
<file path=[Content_Types].xml><?xml version="1.0" encoding="utf-8"?>
<Types xmlns="http://schemas.openxmlformats.org/package/2006/content-types">
  <Default Extension="docx" ContentType="application/vnd.openxmlformats-officedocument.wordprocessingml.documen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5797592" w14:textId="77777777" w:rsidR="00DA6386" w:rsidRDefault="00DA6386">
      <w:pPr>
        <w:spacing w:line="259" w:lineRule="auto"/>
        <w:jc w:val="left"/>
      </w:pPr>
    </w:p>
    <w:p w14:paraId="2FA04432" w14:textId="77777777" w:rsidR="00DA6386" w:rsidRDefault="00DA6386">
      <w:pPr>
        <w:spacing w:line="259" w:lineRule="auto"/>
        <w:jc w:val="left"/>
      </w:pPr>
    </w:p>
    <w:p w14:paraId="32650A0E" w14:textId="77777777" w:rsidR="00DA6386" w:rsidRDefault="00DA6386">
      <w:pPr>
        <w:spacing w:line="259" w:lineRule="auto"/>
        <w:jc w:val="left"/>
      </w:pPr>
    </w:p>
    <w:p w14:paraId="693F9765" w14:textId="77777777" w:rsidR="00DA6386" w:rsidRDefault="00DA6386">
      <w:pPr>
        <w:spacing w:line="259" w:lineRule="auto"/>
        <w:jc w:val="left"/>
      </w:pPr>
    </w:p>
    <w:p w14:paraId="479FF580" w14:textId="77777777" w:rsidR="00DA6386" w:rsidRDefault="00DA6386">
      <w:pPr>
        <w:spacing w:line="259" w:lineRule="auto"/>
        <w:jc w:val="left"/>
      </w:pPr>
    </w:p>
    <w:p w14:paraId="5E9A1A59" w14:textId="77777777" w:rsidR="00DA6386" w:rsidRDefault="00DA6386">
      <w:pPr>
        <w:spacing w:line="259" w:lineRule="auto"/>
        <w:jc w:val="left"/>
      </w:pPr>
    </w:p>
    <w:p w14:paraId="58F1A2EB" w14:textId="77777777" w:rsidR="00DA6386" w:rsidRDefault="00DA6386">
      <w:pPr>
        <w:spacing w:line="259" w:lineRule="auto"/>
        <w:jc w:val="left"/>
      </w:pPr>
    </w:p>
    <w:p w14:paraId="4904025D" w14:textId="77777777" w:rsidR="00DA6386" w:rsidRDefault="00DA6386">
      <w:pPr>
        <w:spacing w:line="259" w:lineRule="auto"/>
        <w:jc w:val="left"/>
      </w:pPr>
    </w:p>
    <w:p w14:paraId="39DB8054" w14:textId="77777777" w:rsidR="00DA6386" w:rsidRDefault="00DA6386">
      <w:pPr>
        <w:spacing w:line="259" w:lineRule="auto"/>
        <w:jc w:val="left"/>
      </w:pPr>
    </w:p>
    <w:p w14:paraId="34D6E87D" w14:textId="77777777" w:rsidR="00DA6386" w:rsidRDefault="00DA6386">
      <w:pPr>
        <w:spacing w:line="259" w:lineRule="auto"/>
        <w:jc w:val="left"/>
      </w:pPr>
    </w:p>
    <w:p w14:paraId="33A1D250" w14:textId="6580D01F" w:rsidR="00DA6386" w:rsidRPr="00186047" w:rsidRDefault="005F2F77" w:rsidP="002C2662">
      <w:pPr>
        <w:jc w:val="center"/>
        <w:rPr>
          <w:b/>
        </w:rPr>
      </w:pPr>
      <w:r w:rsidRPr="005F2F77">
        <w:rPr>
          <w:b/>
        </w:rPr>
        <w:t>Dementia care in residential homes in the UK: Challenges and strategies for</w:t>
      </w:r>
      <w:r w:rsidR="00407710">
        <w:rPr>
          <w:b/>
        </w:rPr>
        <w:t xml:space="preserve"> </w:t>
      </w:r>
      <w:r w:rsidRPr="005F2F77">
        <w:rPr>
          <w:b/>
        </w:rPr>
        <w:t>improving care- A systematic Review</w:t>
      </w:r>
    </w:p>
    <w:p w14:paraId="620E04CD" w14:textId="77777777" w:rsidR="007C2CBF" w:rsidRPr="00186047" w:rsidRDefault="007C2CBF" w:rsidP="007C2CBF">
      <w:pPr>
        <w:jc w:val="center"/>
        <w:rPr>
          <w:b/>
        </w:rPr>
      </w:pPr>
      <w:r w:rsidRPr="00186047">
        <w:rPr>
          <w:b/>
        </w:rPr>
        <w:t xml:space="preserve">Students </w:t>
      </w:r>
      <w:r w:rsidR="00186047">
        <w:rPr>
          <w:b/>
        </w:rPr>
        <w:t>N</w:t>
      </w:r>
      <w:r w:rsidRPr="00186047">
        <w:rPr>
          <w:b/>
        </w:rPr>
        <w:t xml:space="preserve">ame: Ashvinbhai Raymalbhai Chaudhary </w:t>
      </w:r>
    </w:p>
    <w:p w14:paraId="4EDB2016" w14:textId="77777777" w:rsidR="007C2CBF" w:rsidRPr="00186047" w:rsidRDefault="007C2CBF" w:rsidP="007C2CBF">
      <w:pPr>
        <w:jc w:val="center"/>
        <w:rPr>
          <w:b/>
        </w:rPr>
      </w:pPr>
      <w:r w:rsidRPr="00186047">
        <w:rPr>
          <w:b/>
        </w:rPr>
        <w:t xml:space="preserve">Student </w:t>
      </w:r>
      <w:r w:rsidR="00186047">
        <w:rPr>
          <w:b/>
        </w:rPr>
        <w:t>ID</w:t>
      </w:r>
      <w:r w:rsidRPr="00186047">
        <w:rPr>
          <w:b/>
        </w:rPr>
        <w:t>: 2408901</w:t>
      </w:r>
    </w:p>
    <w:p w14:paraId="476AD03F" w14:textId="63BF2118" w:rsidR="007C2CBF" w:rsidRPr="00186047" w:rsidRDefault="007C2CBF" w:rsidP="007C2CBF">
      <w:pPr>
        <w:jc w:val="center"/>
        <w:rPr>
          <w:b/>
        </w:rPr>
      </w:pPr>
      <w:r w:rsidRPr="00186047">
        <w:rPr>
          <w:b/>
        </w:rPr>
        <w:t xml:space="preserve">Professor </w:t>
      </w:r>
      <w:r w:rsidR="00186047">
        <w:rPr>
          <w:b/>
        </w:rPr>
        <w:t>N</w:t>
      </w:r>
      <w:r w:rsidRPr="00186047">
        <w:rPr>
          <w:b/>
        </w:rPr>
        <w:t xml:space="preserve">ame: Dr Ping </w:t>
      </w:r>
      <w:r w:rsidR="005F2F77" w:rsidRPr="00186047">
        <w:rPr>
          <w:b/>
        </w:rPr>
        <w:t>Wu</w:t>
      </w:r>
      <w:r w:rsidRPr="00186047">
        <w:rPr>
          <w:b/>
        </w:rPr>
        <w:t xml:space="preserve"> </w:t>
      </w:r>
    </w:p>
    <w:p w14:paraId="67C3DC13" w14:textId="77777777" w:rsidR="00DA6386" w:rsidRPr="00186047" w:rsidRDefault="007C2CBF" w:rsidP="007C2CBF">
      <w:pPr>
        <w:jc w:val="center"/>
        <w:rPr>
          <w:b/>
        </w:rPr>
      </w:pPr>
      <w:r w:rsidRPr="00186047">
        <w:rPr>
          <w:b/>
        </w:rPr>
        <w:t>Course name: MSc public health and social care in practice</w:t>
      </w:r>
    </w:p>
    <w:p w14:paraId="5BBBD0CD" w14:textId="19F5A9E2" w:rsidR="0006765F" w:rsidRDefault="009565FA" w:rsidP="00DF25D2">
      <w:pPr>
        <w:jc w:val="center"/>
        <w:rPr>
          <w:b/>
        </w:rPr>
      </w:pPr>
      <w:r>
        <w:rPr>
          <w:b/>
        </w:rPr>
        <w:t>August</w:t>
      </w:r>
      <w:r w:rsidR="00DA6386" w:rsidRPr="00186047">
        <w:rPr>
          <w:b/>
        </w:rPr>
        <w:t xml:space="preserve"> 2026</w:t>
      </w:r>
    </w:p>
    <w:p w14:paraId="5453BE0E" w14:textId="77777777" w:rsidR="0006765F" w:rsidRDefault="0006765F">
      <w:pPr>
        <w:spacing w:line="259" w:lineRule="auto"/>
        <w:jc w:val="left"/>
        <w:rPr>
          <w:b/>
        </w:rPr>
      </w:pPr>
      <w:r>
        <w:rPr>
          <w:b/>
        </w:rPr>
        <w:br w:type="page"/>
      </w:r>
    </w:p>
    <w:p w14:paraId="4ACE1F42" w14:textId="77777777" w:rsidR="0006765F" w:rsidRPr="0006765F" w:rsidRDefault="0006765F" w:rsidP="0006765F">
      <w:pPr>
        <w:rPr>
          <w:b/>
          <w:bCs/>
        </w:rPr>
      </w:pPr>
      <w:r w:rsidRPr="0006765F">
        <w:rPr>
          <w:b/>
          <w:bCs/>
        </w:rPr>
        <w:t>Acknowledgements</w:t>
      </w:r>
    </w:p>
    <w:p w14:paraId="60920C94" w14:textId="77777777" w:rsidR="0006765F" w:rsidRPr="0006765F" w:rsidRDefault="0006765F" w:rsidP="0006765F">
      <w:r w:rsidRPr="0006765F">
        <w:t>I would like to express my sincere gratitude to my supervisor and academic staff for their valuable guidance, constructive feedback and continued support throughout the development of this dissertation. Their academic direction was invaluable in shaping the systematic approach adopted in this study and strengthening my understanding of dementia care research.</w:t>
      </w:r>
    </w:p>
    <w:p w14:paraId="5DF96F4B" w14:textId="77777777" w:rsidR="0006765F" w:rsidRPr="0006765F" w:rsidRDefault="0006765F" w:rsidP="0006765F">
      <w:r w:rsidRPr="0006765F">
        <w:t>I am also grateful to my university for providing access to the academic resources, databases and learning materials that supported the completion of this systematic literature review. I would like to acknowledge the researchers and authors whose work formed the evidence base for this dissertation and contributed to a deeper understanding of dementia care practices within residential care homes in the United Kingdom.</w:t>
      </w:r>
    </w:p>
    <w:p w14:paraId="452F6ECE" w14:textId="77777777" w:rsidR="0006765F" w:rsidRPr="0006765F" w:rsidRDefault="0006765F" w:rsidP="0006765F">
      <w:r w:rsidRPr="0006765F">
        <w:t>My sincere appreciation also goes to my family and friends for their encouragement, patience and support throughout my studies. Their motivation was particularly valuable during the more demanding stages of the research and writing process.</w:t>
      </w:r>
    </w:p>
    <w:p w14:paraId="47BAB784" w14:textId="77777777" w:rsidR="0006765F" w:rsidRPr="0006765F" w:rsidRDefault="0006765F" w:rsidP="0006765F">
      <w:r w:rsidRPr="0006765F">
        <w:t>Finally, I am grateful for the opportunity to undertake research in an area of considerable social and professional importance. I hope that this dissertation contributes to ongoing discussion concerning the improvement of person-centred, dignified and high-quality care for people living with dementia in residential care settings.</w:t>
      </w:r>
    </w:p>
    <w:p w14:paraId="048DEA85" w14:textId="77777777" w:rsidR="0006765F" w:rsidRDefault="0006765F">
      <w:pPr>
        <w:spacing w:line="259" w:lineRule="auto"/>
        <w:jc w:val="left"/>
      </w:pPr>
      <w:r>
        <w:br w:type="page"/>
      </w:r>
    </w:p>
    <w:p w14:paraId="72BC8E87" w14:textId="77777777" w:rsidR="0006765F" w:rsidRPr="0006765F" w:rsidRDefault="0006765F" w:rsidP="0006765F">
      <w:pPr>
        <w:rPr>
          <w:b/>
          <w:bCs/>
        </w:rPr>
      </w:pPr>
      <w:r w:rsidRPr="0006765F">
        <w:rPr>
          <w:b/>
          <w:bCs/>
        </w:rPr>
        <w:t>Abstract</w:t>
      </w:r>
    </w:p>
    <w:p w14:paraId="46B4BD17" w14:textId="77777777" w:rsidR="0006765F" w:rsidRPr="0006765F" w:rsidRDefault="0006765F" w:rsidP="0006765F">
      <w:r w:rsidRPr="0006765F">
        <w:t xml:space="preserve">Dementia care in residential care homes requires approaches that address the complex and changing needs of people living with dementia while maintaining dignity, autonomy and quality of life. This dissertation critically explored and synthesised existing literature concerning dementia care practices in residential care homes in the United Kingdom, with particular attention to key challenges and strategies for improving the quality of care. A </w:t>
      </w:r>
      <w:r w:rsidRPr="0006765F">
        <w:rPr>
          <w:b/>
          <w:bCs/>
        </w:rPr>
        <w:t>systematic literature review (SLR)</w:t>
      </w:r>
      <w:r w:rsidRPr="0006765F">
        <w:t xml:space="preserve"> was undertaken using predefined eligibility criteria and a structured study-selection process guided by </w:t>
      </w:r>
      <w:r w:rsidRPr="0006765F">
        <w:rPr>
          <w:b/>
          <w:bCs/>
        </w:rPr>
        <w:t>PRISMA 2020</w:t>
      </w:r>
      <w:r w:rsidRPr="0006765F">
        <w:t xml:space="preserve">. Following screening and eligibility assessment, </w:t>
      </w:r>
      <w:r w:rsidRPr="0006765F">
        <w:rPr>
          <w:b/>
          <w:bCs/>
        </w:rPr>
        <w:t>17 studies</w:t>
      </w:r>
      <w:r w:rsidRPr="0006765F">
        <w:t xml:space="preserve"> were included in the final review. The methodological quality of the included evidence was assessed using the </w:t>
      </w:r>
      <w:r w:rsidRPr="0006765F">
        <w:rPr>
          <w:b/>
          <w:bCs/>
        </w:rPr>
        <w:t>Critical Appraisal Skills Programme (CASP)</w:t>
      </w:r>
      <w:r w:rsidRPr="0006765F">
        <w:t>, and findings were synthesised through thematic analysis.</w:t>
      </w:r>
    </w:p>
    <w:p w14:paraId="1EC6F280" w14:textId="77777777" w:rsidR="0006765F" w:rsidRPr="0006765F" w:rsidRDefault="0006765F" w:rsidP="0006765F">
      <w:r w:rsidRPr="0006765F">
        <w:t xml:space="preserve">Six interconnected themes emerged: </w:t>
      </w:r>
      <w:r w:rsidRPr="0006765F">
        <w:rPr>
          <w:b/>
          <w:bCs/>
        </w:rPr>
        <w:t>workforce challenges; dementia-specific training and professional development; person-centred care; organisational and financial barriers; environmental improvements; and digital technology</w:t>
      </w:r>
      <w:r w:rsidRPr="0006765F">
        <w:t>. The findings indicated that staffing shortages, workload pressures, staff turnover and organisational constraints can limit continuity and the consistent delivery of individualised care. Dementia-specific education and practice-based learning were important for developing staff knowledge, communication and person-centred competencies; however, their translation into routine practice depended on adequate staffing, protected time, leadership and organisational support. Person-centred care emerged as the central orientation for promoting dignity, identity, autonomy, meaningful engagement and family involvement. Environmental adaptations also demonstrated relevance to safety, independence and person–environment fit, whereas digital technology was comparatively underrepresented within the included evidence.</w:t>
      </w:r>
    </w:p>
    <w:p w14:paraId="5151D57E" w14:textId="77777777" w:rsidR="0006765F" w:rsidRPr="0006765F" w:rsidRDefault="0006765F" w:rsidP="0006765F">
      <w:r w:rsidRPr="0006765F">
        <w:t xml:space="preserve">The review concludes that improving dementia care in UK residential care homes requires an </w:t>
      </w:r>
      <w:r w:rsidRPr="0006765F">
        <w:rPr>
          <w:b/>
          <w:bCs/>
        </w:rPr>
        <w:t>integrated, system-level approach</w:t>
      </w:r>
      <w:r w:rsidRPr="0006765F">
        <w:t xml:space="preserve"> rather than isolated interventions. Sustainable improvement depends on aligning workforce capacity, continuing professional development, organisational support and person-centred practice with environments that balance safety and autonomy. Further UK-based research is particularly required concerning digital technologies, environmental interventions and the long-term sustainability of person-centred dementia-care strategies.</w:t>
      </w:r>
    </w:p>
    <w:p w14:paraId="4B781711" w14:textId="77777777" w:rsidR="0006765F" w:rsidRPr="0006765F" w:rsidRDefault="0006765F" w:rsidP="0006765F">
      <w:r w:rsidRPr="0006765F">
        <w:rPr>
          <w:b/>
          <w:bCs/>
        </w:rPr>
        <w:t>Keywords:</w:t>
      </w:r>
      <w:r w:rsidRPr="0006765F">
        <w:t xml:space="preserve"> Dementia care; residential care homes; person-centred care; workforce; staff training; systematic literature review; United Kingdom.</w:t>
      </w:r>
    </w:p>
    <w:p w14:paraId="5FDEA0EA" w14:textId="3835D735" w:rsidR="00DA6386" w:rsidRDefault="00DA6386" w:rsidP="0006765F">
      <w:pPr>
        <w:rPr>
          <w:rFonts w:eastAsia="Times New Roman" w:cs="Times New Roman"/>
          <w:b/>
          <w:bCs/>
          <w:kern w:val="36"/>
          <w:szCs w:val="48"/>
          <w:u w:val="single"/>
          <w:lang w:eastAsia="en-IN"/>
        </w:rPr>
      </w:pPr>
      <w:r>
        <w:br w:type="page"/>
      </w:r>
    </w:p>
    <w:sdt>
      <w:sdtPr>
        <w:rPr>
          <w:rFonts w:ascii="Times New Roman" w:eastAsiaTheme="minorHAnsi" w:hAnsi="Times New Roman" w:cstheme="minorBidi"/>
          <w:color w:val="auto"/>
          <w:sz w:val="24"/>
          <w:szCs w:val="22"/>
          <w:lang w:val="en-IN"/>
        </w:rPr>
        <w:id w:val="1743065383"/>
        <w:docPartObj>
          <w:docPartGallery w:val="Table of Contents"/>
          <w:docPartUnique/>
        </w:docPartObj>
      </w:sdtPr>
      <w:sdtEndPr>
        <w:rPr>
          <w:b/>
          <w:bCs/>
          <w:noProof/>
        </w:rPr>
      </w:sdtEndPr>
      <w:sdtContent>
        <w:p w14:paraId="7AD00CF1" w14:textId="77777777" w:rsidR="00A3749F" w:rsidRPr="00A3749F" w:rsidRDefault="00A3749F" w:rsidP="00A3749F">
          <w:pPr>
            <w:pStyle w:val="TOCHeading"/>
            <w:jc w:val="center"/>
            <w:rPr>
              <w:rFonts w:ascii="Times New Roman" w:hAnsi="Times New Roman" w:cs="Times New Roman"/>
              <w:b/>
              <w:sz w:val="24"/>
              <w:szCs w:val="24"/>
            </w:rPr>
          </w:pPr>
          <w:r w:rsidRPr="00A3749F">
            <w:rPr>
              <w:rFonts w:ascii="Times New Roman" w:hAnsi="Times New Roman" w:cs="Times New Roman"/>
              <w:b/>
              <w:sz w:val="24"/>
              <w:szCs w:val="24"/>
            </w:rPr>
            <w:t>Table of Contents</w:t>
          </w:r>
        </w:p>
        <w:p w14:paraId="59C6C9F3" w14:textId="4BAC4AB5" w:rsidR="00987191" w:rsidRDefault="00A3749F">
          <w:pPr>
            <w:pStyle w:val="TOC1"/>
            <w:tabs>
              <w:tab w:val="right" w:leader="dot" w:pos="9016"/>
            </w:tabs>
            <w:rPr>
              <w:rFonts w:asciiTheme="minorHAnsi" w:eastAsiaTheme="minorEastAsia" w:hAnsiTheme="minorHAnsi"/>
              <w:noProof/>
              <w:kern w:val="2"/>
              <w:szCs w:val="24"/>
              <w:lang w:eastAsia="en-IN"/>
              <w14:ligatures w14:val="standardContextual"/>
            </w:rPr>
          </w:pPr>
          <w:r>
            <w:rPr>
              <w:b/>
              <w:bCs/>
              <w:noProof/>
            </w:rPr>
            <w:fldChar w:fldCharType="begin"/>
          </w:r>
          <w:r>
            <w:rPr>
              <w:b/>
              <w:bCs/>
              <w:noProof/>
            </w:rPr>
            <w:instrText xml:space="preserve"> TOC \o "1-3" \h \z \u </w:instrText>
          </w:r>
          <w:r>
            <w:rPr>
              <w:b/>
              <w:bCs/>
              <w:noProof/>
            </w:rPr>
            <w:fldChar w:fldCharType="separate"/>
          </w:r>
          <w:hyperlink w:anchor="_Toc240539400" w:history="1">
            <w:r w:rsidR="00987191" w:rsidRPr="001B41F5">
              <w:rPr>
                <w:rStyle w:val="Hyperlink"/>
                <w:noProof/>
              </w:rPr>
              <w:t>List of Table</w:t>
            </w:r>
            <w:r w:rsidR="00987191">
              <w:rPr>
                <w:noProof/>
                <w:webHidden/>
              </w:rPr>
              <w:tab/>
            </w:r>
            <w:r w:rsidR="00987191">
              <w:rPr>
                <w:noProof/>
                <w:webHidden/>
              </w:rPr>
              <w:fldChar w:fldCharType="begin"/>
            </w:r>
            <w:r w:rsidR="00987191">
              <w:rPr>
                <w:noProof/>
                <w:webHidden/>
              </w:rPr>
              <w:instrText xml:space="preserve"> PAGEREF _Toc240539400 \h </w:instrText>
            </w:r>
            <w:r w:rsidR="00987191">
              <w:rPr>
                <w:noProof/>
                <w:webHidden/>
              </w:rPr>
            </w:r>
            <w:r w:rsidR="00987191">
              <w:rPr>
                <w:noProof/>
                <w:webHidden/>
              </w:rPr>
              <w:fldChar w:fldCharType="separate"/>
            </w:r>
            <w:r w:rsidR="00987191">
              <w:rPr>
                <w:noProof/>
                <w:webHidden/>
              </w:rPr>
              <w:t>8</w:t>
            </w:r>
            <w:r w:rsidR="00987191">
              <w:rPr>
                <w:noProof/>
                <w:webHidden/>
              </w:rPr>
              <w:fldChar w:fldCharType="end"/>
            </w:r>
          </w:hyperlink>
        </w:p>
        <w:p w14:paraId="3A3E4BD1" w14:textId="3DAC03AE" w:rsidR="00987191" w:rsidRDefault="00987191">
          <w:pPr>
            <w:pStyle w:val="TOC1"/>
            <w:tabs>
              <w:tab w:val="right" w:leader="dot" w:pos="9016"/>
            </w:tabs>
            <w:rPr>
              <w:rFonts w:asciiTheme="minorHAnsi" w:eastAsiaTheme="minorEastAsia" w:hAnsiTheme="minorHAnsi"/>
              <w:noProof/>
              <w:kern w:val="2"/>
              <w:szCs w:val="24"/>
              <w:lang w:eastAsia="en-IN"/>
              <w14:ligatures w14:val="standardContextual"/>
            </w:rPr>
          </w:pPr>
          <w:hyperlink w:anchor="_Toc240539401" w:history="1">
            <w:r w:rsidRPr="001B41F5">
              <w:rPr>
                <w:rStyle w:val="Hyperlink"/>
                <w:noProof/>
              </w:rPr>
              <w:t>List of Figures</w:t>
            </w:r>
            <w:r>
              <w:rPr>
                <w:noProof/>
                <w:webHidden/>
              </w:rPr>
              <w:tab/>
            </w:r>
            <w:r>
              <w:rPr>
                <w:noProof/>
                <w:webHidden/>
              </w:rPr>
              <w:fldChar w:fldCharType="begin"/>
            </w:r>
            <w:r>
              <w:rPr>
                <w:noProof/>
                <w:webHidden/>
              </w:rPr>
              <w:instrText xml:space="preserve"> PAGEREF _Toc240539401 \h </w:instrText>
            </w:r>
            <w:r>
              <w:rPr>
                <w:noProof/>
                <w:webHidden/>
              </w:rPr>
            </w:r>
            <w:r>
              <w:rPr>
                <w:noProof/>
                <w:webHidden/>
              </w:rPr>
              <w:fldChar w:fldCharType="separate"/>
            </w:r>
            <w:r>
              <w:rPr>
                <w:noProof/>
                <w:webHidden/>
              </w:rPr>
              <w:t>9</w:t>
            </w:r>
            <w:r>
              <w:rPr>
                <w:noProof/>
                <w:webHidden/>
              </w:rPr>
              <w:fldChar w:fldCharType="end"/>
            </w:r>
          </w:hyperlink>
        </w:p>
        <w:p w14:paraId="02EF50EB" w14:textId="6621FE57" w:rsidR="00987191" w:rsidRDefault="00987191">
          <w:pPr>
            <w:pStyle w:val="TOC1"/>
            <w:tabs>
              <w:tab w:val="right" w:leader="dot" w:pos="9016"/>
            </w:tabs>
            <w:rPr>
              <w:rFonts w:asciiTheme="minorHAnsi" w:eastAsiaTheme="minorEastAsia" w:hAnsiTheme="minorHAnsi"/>
              <w:noProof/>
              <w:kern w:val="2"/>
              <w:szCs w:val="24"/>
              <w:lang w:eastAsia="en-IN"/>
              <w14:ligatures w14:val="standardContextual"/>
            </w:rPr>
          </w:pPr>
          <w:hyperlink w:anchor="_Toc240539402" w:history="1">
            <w:r w:rsidRPr="001B41F5">
              <w:rPr>
                <w:rStyle w:val="Hyperlink"/>
                <w:noProof/>
              </w:rPr>
              <w:t>Chapter 1: Introduction</w:t>
            </w:r>
            <w:r>
              <w:rPr>
                <w:noProof/>
                <w:webHidden/>
              </w:rPr>
              <w:tab/>
            </w:r>
            <w:r>
              <w:rPr>
                <w:noProof/>
                <w:webHidden/>
              </w:rPr>
              <w:fldChar w:fldCharType="begin"/>
            </w:r>
            <w:r>
              <w:rPr>
                <w:noProof/>
                <w:webHidden/>
              </w:rPr>
              <w:instrText xml:space="preserve"> PAGEREF _Toc240539402 \h </w:instrText>
            </w:r>
            <w:r>
              <w:rPr>
                <w:noProof/>
                <w:webHidden/>
              </w:rPr>
            </w:r>
            <w:r>
              <w:rPr>
                <w:noProof/>
                <w:webHidden/>
              </w:rPr>
              <w:fldChar w:fldCharType="separate"/>
            </w:r>
            <w:r>
              <w:rPr>
                <w:noProof/>
                <w:webHidden/>
              </w:rPr>
              <w:t>10</w:t>
            </w:r>
            <w:r>
              <w:rPr>
                <w:noProof/>
                <w:webHidden/>
              </w:rPr>
              <w:fldChar w:fldCharType="end"/>
            </w:r>
          </w:hyperlink>
        </w:p>
        <w:p w14:paraId="31FFFF7E" w14:textId="1BC60E88" w:rsidR="00987191" w:rsidRDefault="00987191">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40539403" w:history="1">
            <w:r w:rsidRPr="001B41F5">
              <w:rPr>
                <w:rStyle w:val="Hyperlink"/>
                <w:noProof/>
              </w:rPr>
              <w:t>1.1 Introduction</w:t>
            </w:r>
            <w:r>
              <w:rPr>
                <w:noProof/>
                <w:webHidden/>
              </w:rPr>
              <w:tab/>
            </w:r>
            <w:r>
              <w:rPr>
                <w:noProof/>
                <w:webHidden/>
              </w:rPr>
              <w:fldChar w:fldCharType="begin"/>
            </w:r>
            <w:r>
              <w:rPr>
                <w:noProof/>
                <w:webHidden/>
              </w:rPr>
              <w:instrText xml:space="preserve"> PAGEREF _Toc240539403 \h </w:instrText>
            </w:r>
            <w:r>
              <w:rPr>
                <w:noProof/>
                <w:webHidden/>
              </w:rPr>
            </w:r>
            <w:r>
              <w:rPr>
                <w:noProof/>
                <w:webHidden/>
              </w:rPr>
              <w:fldChar w:fldCharType="separate"/>
            </w:r>
            <w:r>
              <w:rPr>
                <w:noProof/>
                <w:webHidden/>
              </w:rPr>
              <w:t>10</w:t>
            </w:r>
            <w:r>
              <w:rPr>
                <w:noProof/>
                <w:webHidden/>
              </w:rPr>
              <w:fldChar w:fldCharType="end"/>
            </w:r>
          </w:hyperlink>
        </w:p>
        <w:p w14:paraId="44F9607D" w14:textId="572D3B58" w:rsidR="00987191" w:rsidRDefault="00987191">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40539404" w:history="1">
            <w:r w:rsidRPr="001B41F5">
              <w:rPr>
                <w:rStyle w:val="Hyperlink"/>
                <w:noProof/>
              </w:rPr>
              <w:t>1.2 Background of the Study</w:t>
            </w:r>
            <w:r>
              <w:rPr>
                <w:noProof/>
                <w:webHidden/>
              </w:rPr>
              <w:tab/>
            </w:r>
            <w:r>
              <w:rPr>
                <w:noProof/>
                <w:webHidden/>
              </w:rPr>
              <w:fldChar w:fldCharType="begin"/>
            </w:r>
            <w:r>
              <w:rPr>
                <w:noProof/>
                <w:webHidden/>
              </w:rPr>
              <w:instrText xml:space="preserve"> PAGEREF _Toc240539404 \h </w:instrText>
            </w:r>
            <w:r>
              <w:rPr>
                <w:noProof/>
                <w:webHidden/>
              </w:rPr>
            </w:r>
            <w:r>
              <w:rPr>
                <w:noProof/>
                <w:webHidden/>
              </w:rPr>
              <w:fldChar w:fldCharType="separate"/>
            </w:r>
            <w:r>
              <w:rPr>
                <w:noProof/>
                <w:webHidden/>
              </w:rPr>
              <w:t>10</w:t>
            </w:r>
            <w:r>
              <w:rPr>
                <w:noProof/>
                <w:webHidden/>
              </w:rPr>
              <w:fldChar w:fldCharType="end"/>
            </w:r>
          </w:hyperlink>
        </w:p>
        <w:p w14:paraId="2DF7727A" w14:textId="2CAD7303" w:rsidR="00987191" w:rsidRDefault="00987191">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40539405" w:history="1">
            <w:r w:rsidRPr="001B41F5">
              <w:rPr>
                <w:rStyle w:val="Hyperlink"/>
                <w:noProof/>
              </w:rPr>
              <w:t>1.3 Problem Statement and Research Gap</w:t>
            </w:r>
            <w:r>
              <w:rPr>
                <w:noProof/>
                <w:webHidden/>
              </w:rPr>
              <w:tab/>
            </w:r>
            <w:r>
              <w:rPr>
                <w:noProof/>
                <w:webHidden/>
              </w:rPr>
              <w:fldChar w:fldCharType="begin"/>
            </w:r>
            <w:r>
              <w:rPr>
                <w:noProof/>
                <w:webHidden/>
              </w:rPr>
              <w:instrText xml:space="preserve"> PAGEREF _Toc240539405 \h </w:instrText>
            </w:r>
            <w:r>
              <w:rPr>
                <w:noProof/>
                <w:webHidden/>
              </w:rPr>
            </w:r>
            <w:r>
              <w:rPr>
                <w:noProof/>
                <w:webHidden/>
              </w:rPr>
              <w:fldChar w:fldCharType="separate"/>
            </w:r>
            <w:r>
              <w:rPr>
                <w:noProof/>
                <w:webHidden/>
              </w:rPr>
              <w:t>12</w:t>
            </w:r>
            <w:r>
              <w:rPr>
                <w:noProof/>
                <w:webHidden/>
              </w:rPr>
              <w:fldChar w:fldCharType="end"/>
            </w:r>
          </w:hyperlink>
        </w:p>
        <w:p w14:paraId="08EF8EB6" w14:textId="541C08E5" w:rsidR="00987191" w:rsidRDefault="00987191">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40539406" w:history="1">
            <w:r w:rsidRPr="001B41F5">
              <w:rPr>
                <w:rStyle w:val="Hyperlink"/>
                <w:noProof/>
              </w:rPr>
              <w:t>1.4 Research Aim, Objectives and Research Question</w:t>
            </w:r>
            <w:r>
              <w:rPr>
                <w:noProof/>
                <w:webHidden/>
              </w:rPr>
              <w:tab/>
            </w:r>
            <w:r>
              <w:rPr>
                <w:noProof/>
                <w:webHidden/>
              </w:rPr>
              <w:fldChar w:fldCharType="begin"/>
            </w:r>
            <w:r>
              <w:rPr>
                <w:noProof/>
                <w:webHidden/>
              </w:rPr>
              <w:instrText xml:space="preserve"> PAGEREF _Toc240539406 \h </w:instrText>
            </w:r>
            <w:r>
              <w:rPr>
                <w:noProof/>
                <w:webHidden/>
              </w:rPr>
            </w:r>
            <w:r>
              <w:rPr>
                <w:noProof/>
                <w:webHidden/>
              </w:rPr>
              <w:fldChar w:fldCharType="separate"/>
            </w:r>
            <w:r>
              <w:rPr>
                <w:noProof/>
                <w:webHidden/>
              </w:rPr>
              <w:t>13</w:t>
            </w:r>
            <w:r>
              <w:rPr>
                <w:noProof/>
                <w:webHidden/>
              </w:rPr>
              <w:fldChar w:fldCharType="end"/>
            </w:r>
          </w:hyperlink>
        </w:p>
        <w:p w14:paraId="69428E2B" w14:textId="3188140B" w:rsidR="00987191" w:rsidRDefault="00987191">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40539407" w:history="1">
            <w:r w:rsidRPr="001B41F5">
              <w:rPr>
                <w:rStyle w:val="Hyperlink"/>
                <w:noProof/>
              </w:rPr>
              <w:t>1.5 Significance of the Study</w:t>
            </w:r>
            <w:r>
              <w:rPr>
                <w:noProof/>
                <w:webHidden/>
              </w:rPr>
              <w:tab/>
            </w:r>
            <w:r>
              <w:rPr>
                <w:noProof/>
                <w:webHidden/>
              </w:rPr>
              <w:fldChar w:fldCharType="begin"/>
            </w:r>
            <w:r>
              <w:rPr>
                <w:noProof/>
                <w:webHidden/>
              </w:rPr>
              <w:instrText xml:space="preserve"> PAGEREF _Toc240539407 \h </w:instrText>
            </w:r>
            <w:r>
              <w:rPr>
                <w:noProof/>
                <w:webHidden/>
              </w:rPr>
            </w:r>
            <w:r>
              <w:rPr>
                <w:noProof/>
                <w:webHidden/>
              </w:rPr>
              <w:fldChar w:fldCharType="separate"/>
            </w:r>
            <w:r>
              <w:rPr>
                <w:noProof/>
                <w:webHidden/>
              </w:rPr>
              <w:t>14</w:t>
            </w:r>
            <w:r>
              <w:rPr>
                <w:noProof/>
                <w:webHidden/>
              </w:rPr>
              <w:fldChar w:fldCharType="end"/>
            </w:r>
          </w:hyperlink>
        </w:p>
        <w:p w14:paraId="3954EE59" w14:textId="59AADFA9" w:rsidR="00987191" w:rsidRDefault="00987191">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40539408" w:history="1">
            <w:r w:rsidRPr="001B41F5">
              <w:rPr>
                <w:rStyle w:val="Hyperlink"/>
                <w:noProof/>
              </w:rPr>
              <w:t>1.6 Scope of the Study</w:t>
            </w:r>
            <w:r>
              <w:rPr>
                <w:noProof/>
                <w:webHidden/>
              </w:rPr>
              <w:tab/>
            </w:r>
            <w:r>
              <w:rPr>
                <w:noProof/>
                <w:webHidden/>
              </w:rPr>
              <w:fldChar w:fldCharType="begin"/>
            </w:r>
            <w:r>
              <w:rPr>
                <w:noProof/>
                <w:webHidden/>
              </w:rPr>
              <w:instrText xml:space="preserve"> PAGEREF _Toc240539408 \h </w:instrText>
            </w:r>
            <w:r>
              <w:rPr>
                <w:noProof/>
                <w:webHidden/>
              </w:rPr>
            </w:r>
            <w:r>
              <w:rPr>
                <w:noProof/>
                <w:webHidden/>
              </w:rPr>
              <w:fldChar w:fldCharType="separate"/>
            </w:r>
            <w:r>
              <w:rPr>
                <w:noProof/>
                <w:webHidden/>
              </w:rPr>
              <w:t>15</w:t>
            </w:r>
            <w:r>
              <w:rPr>
                <w:noProof/>
                <w:webHidden/>
              </w:rPr>
              <w:fldChar w:fldCharType="end"/>
            </w:r>
          </w:hyperlink>
        </w:p>
        <w:p w14:paraId="0A48A74C" w14:textId="11010463" w:rsidR="00987191" w:rsidRDefault="00987191">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40539409" w:history="1">
            <w:r w:rsidRPr="001B41F5">
              <w:rPr>
                <w:rStyle w:val="Hyperlink"/>
                <w:noProof/>
              </w:rPr>
              <w:t>1.7 Structure of the Dissertation</w:t>
            </w:r>
            <w:r>
              <w:rPr>
                <w:noProof/>
                <w:webHidden/>
              </w:rPr>
              <w:tab/>
            </w:r>
            <w:r>
              <w:rPr>
                <w:noProof/>
                <w:webHidden/>
              </w:rPr>
              <w:fldChar w:fldCharType="begin"/>
            </w:r>
            <w:r>
              <w:rPr>
                <w:noProof/>
                <w:webHidden/>
              </w:rPr>
              <w:instrText xml:space="preserve"> PAGEREF _Toc240539409 \h </w:instrText>
            </w:r>
            <w:r>
              <w:rPr>
                <w:noProof/>
                <w:webHidden/>
              </w:rPr>
            </w:r>
            <w:r>
              <w:rPr>
                <w:noProof/>
                <w:webHidden/>
              </w:rPr>
              <w:fldChar w:fldCharType="separate"/>
            </w:r>
            <w:r>
              <w:rPr>
                <w:noProof/>
                <w:webHidden/>
              </w:rPr>
              <w:t>16</w:t>
            </w:r>
            <w:r>
              <w:rPr>
                <w:noProof/>
                <w:webHidden/>
              </w:rPr>
              <w:fldChar w:fldCharType="end"/>
            </w:r>
          </w:hyperlink>
        </w:p>
        <w:p w14:paraId="2046D5B8" w14:textId="209C2512" w:rsidR="00987191" w:rsidRDefault="00987191">
          <w:pPr>
            <w:pStyle w:val="TOC1"/>
            <w:tabs>
              <w:tab w:val="right" w:leader="dot" w:pos="9016"/>
            </w:tabs>
            <w:rPr>
              <w:rFonts w:asciiTheme="minorHAnsi" w:eastAsiaTheme="minorEastAsia" w:hAnsiTheme="minorHAnsi"/>
              <w:noProof/>
              <w:kern w:val="2"/>
              <w:szCs w:val="24"/>
              <w:lang w:eastAsia="en-IN"/>
              <w14:ligatures w14:val="standardContextual"/>
            </w:rPr>
          </w:pPr>
          <w:hyperlink w:anchor="_Toc240539410" w:history="1">
            <w:r w:rsidRPr="001B41F5">
              <w:rPr>
                <w:rStyle w:val="Hyperlink"/>
                <w:noProof/>
              </w:rPr>
              <w:t>Chapter 2: Literature Review</w:t>
            </w:r>
            <w:r>
              <w:rPr>
                <w:noProof/>
                <w:webHidden/>
              </w:rPr>
              <w:tab/>
            </w:r>
            <w:r>
              <w:rPr>
                <w:noProof/>
                <w:webHidden/>
              </w:rPr>
              <w:fldChar w:fldCharType="begin"/>
            </w:r>
            <w:r>
              <w:rPr>
                <w:noProof/>
                <w:webHidden/>
              </w:rPr>
              <w:instrText xml:space="preserve"> PAGEREF _Toc240539410 \h </w:instrText>
            </w:r>
            <w:r>
              <w:rPr>
                <w:noProof/>
                <w:webHidden/>
              </w:rPr>
            </w:r>
            <w:r>
              <w:rPr>
                <w:noProof/>
                <w:webHidden/>
              </w:rPr>
              <w:fldChar w:fldCharType="separate"/>
            </w:r>
            <w:r>
              <w:rPr>
                <w:noProof/>
                <w:webHidden/>
              </w:rPr>
              <w:t>17</w:t>
            </w:r>
            <w:r>
              <w:rPr>
                <w:noProof/>
                <w:webHidden/>
              </w:rPr>
              <w:fldChar w:fldCharType="end"/>
            </w:r>
          </w:hyperlink>
        </w:p>
        <w:p w14:paraId="5881B5C8" w14:textId="366B7DD9" w:rsidR="00987191" w:rsidRDefault="00987191">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40539411" w:history="1">
            <w:r w:rsidRPr="001B41F5">
              <w:rPr>
                <w:rStyle w:val="Hyperlink"/>
                <w:noProof/>
              </w:rPr>
              <w:t>2.1 Introduction</w:t>
            </w:r>
            <w:r>
              <w:rPr>
                <w:noProof/>
                <w:webHidden/>
              </w:rPr>
              <w:tab/>
            </w:r>
            <w:r>
              <w:rPr>
                <w:noProof/>
                <w:webHidden/>
              </w:rPr>
              <w:fldChar w:fldCharType="begin"/>
            </w:r>
            <w:r>
              <w:rPr>
                <w:noProof/>
                <w:webHidden/>
              </w:rPr>
              <w:instrText xml:space="preserve"> PAGEREF _Toc240539411 \h </w:instrText>
            </w:r>
            <w:r>
              <w:rPr>
                <w:noProof/>
                <w:webHidden/>
              </w:rPr>
            </w:r>
            <w:r>
              <w:rPr>
                <w:noProof/>
                <w:webHidden/>
              </w:rPr>
              <w:fldChar w:fldCharType="separate"/>
            </w:r>
            <w:r>
              <w:rPr>
                <w:noProof/>
                <w:webHidden/>
              </w:rPr>
              <w:t>17</w:t>
            </w:r>
            <w:r>
              <w:rPr>
                <w:noProof/>
                <w:webHidden/>
              </w:rPr>
              <w:fldChar w:fldCharType="end"/>
            </w:r>
          </w:hyperlink>
        </w:p>
        <w:p w14:paraId="03278D81" w14:textId="0FEA9BA9" w:rsidR="00987191" w:rsidRDefault="00987191">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40539412" w:history="1">
            <w:r w:rsidRPr="001B41F5">
              <w:rPr>
                <w:rStyle w:val="Hyperlink"/>
                <w:noProof/>
              </w:rPr>
              <w:t>2.2 Theoretical Framework</w:t>
            </w:r>
            <w:r>
              <w:rPr>
                <w:noProof/>
                <w:webHidden/>
              </w:rPr>
              <w:tab/>
            </w:r>
            <w:r>
              <w:rPr>
                <w:noProof/>
                <w:webHidden/>
              </w:rPr>
              <w:fldChar w:fldCharType="begin"/>
            </w:r>
            <w:r>
              <w:rPr>
                <w:noProof/>
                <w:webHidden/>
              </w:rPr>
              <w:instrText xml:space="preserve"> PAGEREF _Toc240539412 \h </w:instrText>
            </w:r>
            <w:r>
              <w:rPr>
                <w:noProof/>
                <w:webHidden/>
              </w:rPr>
            </w:r>
            <w:r>
              <w:rPr>
                <w:noProof/>
                <w:webHidden/>
              </w:rPr>
              <w:fldChar w:fldCharType="separate"/>
            </w:r>
            <w:r>
              <w:rPr>
                <w:noProof/>
                <w:webHidden/>
              </w:rPr>
              <w:t>17</w:t>
            </w:r>
            <w:r>
              <w:rPr>
                <w:noProof/>
                <w:webHidden/>
              </w:rPr>
              <w:fldChar w:fldCharType="end"/>
            </w:r>
          </w:hyperlink>
        </w:p>
        <w:p w14:paraId="1F6C4B28" w14:textId="7420ADB8" w:rsidR="00987191" w:rsidRDefault="00987191">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40539413" w:history="1">
            <w:r w:rsidRPr="001B41F5">
              <w:rPr>
                <w:rStyle w:val="Hyperlink"/>
                <w:noProof/>
              </w:rPr>
              <w:t>2.3 Dementia Care in UK Residential Care Homes</w:t>
            </w:r>
            <w:r>
              <w:rPr>
                <w:noProof/>
                <w:webHidden/>
              </w:rPr>
              <w:tab/>
            </w:r>
            <w:r>
              <w:rPr>
                <w:noProof/>
                <w:webHidden/>
              </w:rPr>
              <w:fldChar w:fldCharType="begin"/>
            </w:r>
            <w:r>
              <w:rPr>
                <w:noProof/>
                <w:webHidden/>
              </w:rPr>
              <w:instrText xml:space="preserve"> PAGEREF _Toc240539413 \h </w:instrText>
            </w:r>
            <w:r>
              <w:rPr>
                <w:noProof/>
                <w:webHidden/>
              </w:rPr>
            </w:r>
            <w:r>
              <w:rPr>
                <w:noProof/>
                <w:webHidden/>
              </w:rPr>
              <w:fldChar w:fldCharType="separate"/>
            </w:r>
            <w:r>
              <w:rPr>
                <w:noProof/>
                <w:webHidden/>
              </w:rPr>
              <w:t>21</w:t>
            </w:r>
            <w:r>
              <w:rPr>
                <w:noProof/>
                <w:webHidden/>
              </w:rPr>
              <w:fldChar w:fldCharType="end"/>
            </w:r>
          </w:hyperlink>
        </w:p>
        <w:p w14:paraId="188C0757" w14:textId="5B0547E3" w:rsidR="00987191" w:rsidRDefault="00987191">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40539414" w:history="1">
            <w:r w:rsidRPr="001B41F5">
              <w:rPr>
                <w:rStyle w:val="Hyperlink"/>
                <w:noProof/>
              </w:rPr>
              <w:t>2.4 Challenges in Dementia Care</w:t>
            </w:r>
            <w:r>
              <w:rPr>
                <w:noProof/>
                <w:webHidden/>
              </w:rPr>
              <w:tab/>
            </w:r>
            <w:r>
              <w:rPr>
                <w:noProof/>
                <w:webHidden/>
              </w:rPr>
              <w:fldChar w:fldCharType="begin"/>
            </w:r>
            <w:r>
              <w:rPr>
                <w:noProof/>
                <w:webHidden/>
              </w:rPr>
              <w:instrText xml:space="preserve"> PAGEREF _Toc240539414 \h </w:instrText>
            </w:r>
            <w:r>
              <w:rPr>
                <w:noProof/>
                <w:webHidden/>
              </w:rPr>
            </w:r>
            <w:r>
              <w:rPr>
                <w:noProof/>
                <w:webHidden/>
              </w:rPr>
              <w:fldChar w:fldCharType="separate"/>
            </w:r>
            <w:r>
              <w:rPr>
                <w:noProof/>
                <w:webHidden/>
              </w:rPr>
              <w:t>22</w:t>
            </w:r>
            <w:r>
              <w:rPr>
                <w:noProof/>
                <w:webHidden/>
              </w:rPr>
              <w:fldChar w:fldCharType="end"/>
            </w:r>
          </w:hyperlink>
        </w:p>
        <w:p w14:paraId="4F025BDD" w14:textId="46C539F2" w:rsidR="00987191" w:rsidRDefault="00987191">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40539415" w:history="1">
            <w:r w:rsidRPr="001B41F5">
              <w:rPr>
                <w:rStyle w:val="Hyperlink"/>
                <w:noProof/>
              </w:rPr>
              <w:t>2.5 Strategies to Improve Dementia Care</w:t>
            </w:r>
            <w:r>
              <w:rPr>
                <w:noProof/>
                <w:webHidden/>
              </w:rPr>
              <w:tab/>
            </w:r>
            <w:r>
              <w:rPr>
                <w:noProof/>
                <w:webHidden/>
              </w:rPr>
              <w:fldChar w:fldCharType="begin"/>
            </w:r>
            <w:r>
              <w:rPr>
                <w:noProof/>
                <w:webHidden/>
              </w:rPr>
              <w:instrText xml:space="preserve"> PAGEREF _Toc240539415 \h </w:instrText>
            </w:r>
            <w:r>
              <w:rPr>
                <w:noProof/>
                <w:webHidden/>
              </w:rPr>
            </w:r>
            <w:r>
              <w:rPr>
                <w:noProof/>
                <w:webHidden/>
              </w:rPr>
              <w:fldChar w:fldCharType="separate"/>
            </w:r>
            <w:r>
              <w:rPr>
                <w:noProof/>
                <w:webHidden/>
              </w:rPr>
              <w:t>28</w:t>
            </w:r>
            <w:r>
              <w:rPr>
                <w:noProof/>
                <w:webHidden/>
              </w:rPr>
              <w:fldChar w:fldCharType="end"/>
            </w:r>
          </w:hyperlink>
        </w:p>
        <w:p w14:paraId="288AFD29" w14:textId="7A0CFE78" w:rsidR="00987191" w:rsidRDefault="00987191">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40539416" w:history="1">
            <w:r w:rsidRPr="001B41F5">
              <w:rPr>
                <w:rStyle w:val="Hyperlink"/>
                <w:noProof/>
              </w:rPr>
              <w:t>2.6 Research Gap</w:t>
            </w:r>
            <w:r>
              <w:rPr>
                <w:noProof/>
                <w:webHidden/>
              </w:rPr>
              <w:tab/>
            </w:r>
            <w:r>
              <w:rPr>
                <w:noProof/>
                <w:webHidden/>
              </w:rPr>
              <w:fldChar w:fldCharType="begin"/>
            </w:r>
            <w:r>
              <w:rPr>
                <w:noProof/>
                <w:webHidden/>
              </w:rPr>
              <w:instrText xml:space="preserve"> PAGEREF _Toc240539416 \h </w:instrText>
            </w:r>
            <w:r>
              <w:rPr>
                <w:noProof/>
                <w:webHidden/>
              </w:rPr>
            </w:r>
            <w:r>
              <w:rPr>
                <w:noProof/>
                <w:webHidden/>
              </w:rPr>
              <w:fldChar w:fldCharType="separate"/>
            </w:r>
            <w:r>
              <w:rPr>
                <w:noProof/>
                <w:webHidden/>
              </w:rPr>
              <w:t>32</w:t>
            </w:r>
            <w:r>
              <w:rPr>
                <w:noProof/>
                <w:webHidden/>
              </w:rPr>
              <w:fldChar w:fldCharType="end"/>
            </w:r>
          </w:hyperlink>
        </w:p>
        <w:p w14:paraId="771ED97F" w14:textId="7DDDB00A" w:rsidR="00987191" w:rsidRDefault="00987191">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40539417" w:history="1">
            <w:r w:rsidRPr="001B41F5">
              <w:rPr>
                <w:rStyle w:val="Hyperlink"/>
                <w:noProof/>
              </w:rPr>
              <w:t>2.7 Chapter Summary</w:t>
            </w:r>
            <w:r>
              <w:rPr>
                <w:noProof/>
                <w:webHidden/>
              </w:rPr>
              <w:tab/>
            </w:r>
            <w:r>
              <w:rPr>
                <w:noProof/>
                <w:webHidden/>
              </w:rPr>
              <w:fldChar w:fldCharType="begin"/>
            </w:r>
            <w:r>
              <w:rPr>
                <w:noProof/>
                <w:webHidden/>
              </w:rPr>
              <w:instrText xml:space="preserve"> PAGEREF _Toc240539417 \h </w:instrText>
            </w:r>
            <w:r>
              <w:rPr>
                <w:noProof/>
                <w:webHidden/>
              </w:rPr>
            </w:r>
            <w:r>
              <w:rPr>
                <w:noProof/>
                <w:webHidden/>
              </w:rPr>
              <w:fldChar w:fldCharType="separate"/>
            </w:r>
            <w:r>
              <w:rPr>
                <w:noProof/>
                <w:webHidden/>
              </w:rPr>
              <w:t>33</w:t>
            </w:r>
            <w:r>
              <w:rPr>
                <w:noProof/>
                <w:webHidden/>
              </w:rPr>
              <w:fldChar w:fldCharType="end"/>
            </w:r>
          </w:hyperlink>
        </w:p>
        <w:p w14:paraId="758AC18A" w14:textId="657808D5" w:rsidR="00987191" w:rsidRDefault="00987191">
          <w:pPr>
            <w:pStyle w:val="TOC1"/>
            <w:tabs>
              <w:tab w:val="right" w:leader="dot" w:pos="9016"/>
            </w:tabs>
            <w:rPr>
              <w:rFonts w:asciiTheme="minorHAnsi" w:eastAsiaTheme="minorEastAsia" w:hAnsiTheme="minorHAnsi"/>
              <w:noProof/>
              <w:kern w:val="2"/>
              <w:szCs w:val="24"/>
              <w:lang w:eastAsia="en-IN"/>
              <w14:ligatures w14:val="standardContextual"/>
            </w:rPr>
          </w:pPr>
          <w:hyperlink w:anchor="_Toc240539418" w:history="1">
            <w:r w:rsidRPr="001B41F5">
              <w:rPr>
                <w:rStyle w:val="Hyperlink"/>
                <w:noProof/>
              </w:rPr>
              <w:t>Chapter 3: Methodology</w:t>
            </w:r>
            <w:r>
              <w:rPr>
                <w:noProof/>
                <w:webHidden/>
              </w:rPr>
              <w:tab/>
            </w:r>
            <w:r>
              <w:rPr>
                <w:noProof/>
                <w:webHidden/>
              </w:rPr>
              <w:fldChar w:fldCharType="begin"/>
            </w:r>
            <w:r>
              <w:rPr>
                <w:noProof/>
                <w:webHidden/>
              </w:rPr>
              <w:instrText xml:space="preserve"> PAGEREF _Toc240539418 \h </w:instrText>
            </w:r>
            <w:r>
              <w:rPr>
                <w:noProof/>
                <w:webHidden/>
              </w:rPr>
            </w:r>
            <w:r>
              <w:rPr>
                <w:noProof/>
                <w:webHidden/>
              </w:rPr>
              <w:fldChar w:fldCharType="separate"/>
            </w:r>
            <w:r>
              <w:rPr>
                <w:noProof/>
                <w:webHidden/>
              </w:rPr>
              <w:t>35</w:t>
            </w:r>
            <w:r>
              <w:rPr>
                <w:noProof/>
                <w:webHidden/>
              </w:rPr>
              <w:fldChar w:fldCharType="end"/>
            </w:r>
          </w:hyperlink>
        </w:p>
        <w:p w14:paraId="672FB441" w14:textId="64D08012" w:rsidR="00987191" w:rsidRDefault="00987191">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40539419" w:history="1">
            <w:r w:rsidRPr="001B41F5">
              <w:rPr>
                <w:rStyle w:val="Hyperlink"/>
                <w:noProof/>
              </w:rPr>
              <w:t>3.1 Introduction</w:t>
            </w:r>
            <w:r>
              <w:rPr>
                <w:noProof/>
                <w:webHidden/>
              </w:rPr>
              <w:tab/>
            </w:r>
            <w:r>
              <w:rPr>
                <w:noProof/>
                <w:webHidden/>
              </w:rPr>
              <w:fldChar w:fldCharType="begin"/>
            </w:r>
            <w:r>
              <w:rPr>
                <w:noProof/>
                <w:webHidden/>
              </w:rPr>
              <w:instrText xml:space="preserve"> PAGEREF _Toc240539419 \h </w:instrText>
            </w:r>
            <w:r>
              <w:rPr>
                <w:noProof/>
                <w:webHidden/>
              </w:rPr>
            </w:r>
            <w:r>
              <w:rPr>
                <w:noProof/>
                <w:webHidden/>
              </w:rPr>
              <w:fldChar w:fldCharType="separate"/>
            </w:r>
            <w:r>
              <w:rPr>
                <w:noProof/>
                <w:webHidden/>
              </w:rPr>
              <w:t>35</w:t>
            </w:r>
            <w:r>
              <w:rPr>
                <w:noProof/>
                <w:webHidden/>
              </w:rPr>
              <w:fldChar w:fldCharType="end"/>
            </w:r>
          </w:hyperlink>
        </w:p>
        <w:p w14:paraId="2C231BD3" w14:textId="54B5174C" w:rsidR="00987191" w:rsidRDefault="00987191">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40539420" w:history="1">
            <w:r w:rsidRPr="001B41F5">
              <w:rPr>
                <w:rStyle w:val="Hyperlink"/>
                <w:noProof/>
              </w:rPr>
              <w:t>3.2 Research Philosophy and Research Approach</w:t>
            </w:r>
            <w:r>
              <w:rPr>
                <w:noProof/>
                <w:webHidden/>
              </w:rPr>
              <w:tab/>
            </w:r>
            <w:r>
              <w:rPr>
                <w:noProof/>
                <w:webHidden/>
              </w:rPr>
              <w:fldChar w:fldCharType="begin"/>
            </w:r>
            <w:r>
              <w:rPr>
                <w:noProof/>
                <w:webHidden/>
              </w:rPr>
              <w:instrText xml:space="preserve"> PAGEREF _Toc240539420 \h </w:instrText>
            </w:r>
            <w:r>
              <w:rPr>
                <w:noProof/>
                <w:webHidden/>
              </w:rPr>
            </w:r>
            <w:r>
              <w:rPr>
                <w:noProof/>
                <w:webHidden/>
              </w:rPr>
              <w:fldChar w:fldCharType="separate"/>
            </w:r>
            <w:r>
              <w:rPr>
                <w:noProof/>
                <w:webHidden/>
              </w:rPr>
              <w:t>35</w:t>
            </w:r>
            <w:r>
              <w:rPr>
                <w:noProof/>
                <w:webHidden/>
              </w:rPr>
              <w:fldChar w:fldCharType="end"/>
            </w:r>
          </w:hyperlink>
        </w:p>
        <w:p w14:paraId="59EF2AF1" w14:textId="6AED50E2" w:rsidR="00987191" w:rsidRDefault="00987191">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40539421" w:history="1">
            <w:r w:rsidRPr="001B41F5">
              <w:rPr>
                <w:rStyle w:val="Hyperlink"/>
                <w:noProof/>
              </w:rPr>
              <w:t>3.3 Research Design: Systematic Literature Review</w:t>
            </w:r>
            <w:r>
              <w:rPr>
                <w:noProof/>
                <w:webHidden/>
              </w:rPr>
              <w:tab/>
            </w:r>
            <w:r>
              <w:rPr>
                <w:noProof/>
                <w:webHidden/>
              </w:rPr>
              <w:fldChar w:fldCharType="begin"/>
            </w:r>
            <w:r>
              <w:rPr>
                <w:noProof/>
                <w:webHidden/>
              </w:rPr>
              <w:instrText xml:space="preserve"> PAGEREF _Toc240539421 \h </w:instrText>
            </w:r>
            <w:r>
              <w:rPr>
                <w:noProof/>
                <w:webHidden/>
              </w:rPr>
            </w:r>
            <w:r>
              <w:rPr>
                <w:noProof/>
                <w:webHidden/>
              </w:rPr>
              <w:fldChar w:fldCharType="separate"/>
            </w:r>
            <w:r>
              <w:rPr>
                <w:noProof/>
                <w:webHidden/>
              </w:rPr>
              <w:t>36</w:t>
            </w:r>
            <w:r>
              <w:rPr>
                <w:noProof/>
                <w:webHidden/>
              </w:rPr>
              <w:fldChar w:fldCharType="end"/>
            </w:r>
          </w:hyperlink>
        </w:p>
        <w:p w14:paraId="474F4FB8" w14:textId="47EFDE16" w:rsidR="00987191" w:rsidRDefault="00987191">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40539422" w:history="1">
            <w:r w:rsidRPr="001B41F5">
              <w:rPr>
                <w:rStyle w:val="Hyperlink"/>
                <w:noProof/>
              </w:rPr>
              <w:t>3.4 Search Strategy</w:t>
            </w:r>
            <w:r>
              <w:rPr>
                <w:noProof/>
                <w:webHidden/>
              </w:rPr>
              <w:tab/>
            </w:r>
            <w:r>
              <w:rPr>
                <w:noProof/>
                <w:webHidden/>
              </w:rPr>
              <w:fldChar w:fldCharType="begin"/>
            </w:r>
            <w:r>
              <w:rPr>
                <w:noProof/>
                <w:webHidden/>
              </w:rPr>
              <w:instrText xml:space="preserve"> PAGEREF _Toc240539422 \h </w:instrText>
            </w:r>
            <w:r>
              <w:rPr>
                <w:noProof/>
                <w:webHidden/>
              </w:rPr>
            </w:r>
            <w:r>
              <w:rPr>
                <w:noProof/>
                <w:webHidden/>
              </w:rPr>
              <w:fldChar w:fldCharType="separate"/>
            </w:r>
            <w:r>
              <w:rPr>
                <w:noProof/>
                <w:webHidden/>
              </w:rPr>
              <w:t>38</w:t>
            </w:r>
            <w:r>
              <w:rPr>
                <w:noProof/>
                <w:webHidden/>
              </w:rPr>
              <w:fldChar w:fldCharType="end"/>
            </w:r>
          </w:hyperlink>
        </w:p>
        <w:p w14:paraId="48B21C76" w14:textId="09FA1999" w:rsidR="00987191" w:rsidRDefault="00987191">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40539423" w:history="1">
            <w:r w:rsidRPr="001B41F5">
              <w:rPr>
                <w:rStyle w:val="Hyperlink"/>
                <w:noProof/>
              </w:rPr>
              <w:t>3.5 Literature Search Process: Preferred Reporting Items for Systematic Reviews and Meta-Analyses (PRISMA 2020) Flow Diagram</w:t>
            </w:r>
            <w:r>
              <w:rPr>
                <w:noProof/>
                <w:webHidden/>
              </w:rPr>
              <w:tab/>
            </w:r>
            <w:r>
              <w:rPr>
                <w:noProof/>
                <w:webHidden/>
              </w:rPr>
              <w:fldChar w:fldCharType="begin"/>
            </w:r>
            <w:r>
              <w:rPr>
                <w:noProof/>
                <w:webHidden/>
              </w:rPr>
              <w:instrText xml:space="preserve"> PAGEREF _Toc240539423 \h </w:instrText>
            </w:r>
            <w:r>
              <w:rPr>
                <w:noProof/>
                <w:webHidden/>
              </w:rPr>
            </w:r>
            <w:r>
              <w:rPr>
                <w:noProof/>
                <w:webHidden/>
              </w:rPr>
              <w:fldChar w:fldCharType="separate"/>
            </w:r>
            <w:r>
              <w:rPr>
                <w:noProof/>
                <w:webHidden/>
              </w:rPr>
              <w:t>39</w:t>
            </w:r>
            <w:r>
              <w:rPr>
                <w:noProof/>
                <w:webHidden/>
              </w:rPr>
              <w:fldChar w:fldCharType="end"/>
            </w:r>
          </w:hyperlink>
        </w:p>
        <w:p w14:paraId="73FAB3CE" w14:textId="616B929C" w:rsidR="00987191" w:rsidRDefault="00987191">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40539424" w:history="1">
            <w:r w:rsidRPr="001B41F5">
              <w:rPr>
                <w:rStyle w:val="Hyperlink"/>
                <w:noProof/>
              </w:rPr>
              <w:t>3.6 Eligibility Criteria</w:t>
            </w:r>
            <w:r>
              <w:rPr>
                <w:noProof/>
                <w:webHidden/>
              </w:rPr>
              <w:tab/>
            </w:r>
            <w:r>
              <w:rPr>
                <w:noProof/>
                <w:webHidden/>
              </w:rPr>
              <w:fldChar w:fldCharType="begin"/>
            </w:r>
            <w:r>
              <w:rPr>
                <w:noProof/>
                <w:webHidden/>
              </w:rPr>
              <w:instrText xml:space="preserve"> PAGEREF _Toc240539424 \h </w:instrText>
            </w:r>
            <w:r>
              <w:rPr>
                <w:noProof/>
                <w:webHidden/>
              </w:rPr>
            </w:r>
            <w:r>
              <w:rPr>
                <w:noProof/>
                <w:webHidden/>
              </w:rPr>
              <w:fldChar w:fldCharType="separate"/>
            </w:r>
            <w:r>
              <w:rPr>
                <w:noProof/>
                <w:webHidden/>
              </w:rPr>
              <w:t>40</w:t>
            </w:r>
            <w:r>
              <w:rPr>
                <w:noProof/>
                <w:webHidden/>
              </w:rPr>
              <w:fldChar w:fldCharType="end"/>
            </w:r>
          </w:hyperlink>
        </w:p>
        <w:p w14:paraId="73D0D6FA" w14:textId="33410C6B" w:rsidR="00987191" w:rsidRDefault="00987191">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40539425" w:history="1">
            <w:r w:rsidRPr="001B41F5">
              <w:rPr>
                <w:rStyle w:val="Hyperlink"/>
                <w:noProof/>
              </w:rPr>
              <w:t>3.7 Quality Appraisal of Included Studies</w:t>
            </w:r>
            <w:r>
              <w:rPr>
                <w:noProof/>
                <w:webHidden/>
              </w:rPr>
              <w:tab/>
            </w:r>
            <w:r>
              <w:rPr>
                <w:noProof/>
                <w:webHidden/>
              </w:rPr>
              <w:fldChar w:fldCharType="begin"/>
            </w:r>
            <w:r>
              <w:rPr>
                <w:noProof/>
                <w:webHidden/>
              </w:rPr>
              <w:instrText xml:space="preserve"> PAGEREF _Toc240539425 \h </w:instrText>
            </w:r>
            <w:r>
              <w:rPr>
                <w:noProof/>
                <w:webHidden/>
              </w:rPr>
            </w:r>
            <w:r>
              <w:rPr>
                <w:noProof/>
                <w:webHidden/>
              </w:rPr>
              <w:fldChar w:fldCharType="separate"/>
            </w:r>
            <w:r>
              <w:rPr>
                <w:noProof/>
                <w:webHidden/>
              </w:rPr>
              <w:t>42</w:t>
            </w:r>
            <w:r>
              <w:rPr>
                <w:noProof/>
                <w:webHidden/>
              </w:rPr>
              <w:fldChar w:fldCharType="end"/>
            </w:r>
          </w:hyperlink>
        </w:p>
        <w:p w14:paraId="2DD41973" w14:textId="76C75649" w:rsidR="00987191" w:rsidRDefault="00987191">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40539426" w:history="1">
            <w:r w:rsidRPr="001B41F5">
              <w:rPr>
                <w:rStyle w:val="Hyperlink"/>
                <w:noProof/>
              </w:rPr>
              <w:t>3.8 Data Extraction and Management</w:t>
            </w:r>
            <w:r>
              <w:rPr>
                <w:noProof/>
                <w:webHidden/>
              </w:rPr>
              <w:tab/>
            </w:r>
            <w:r>
              <w:rPr>
                <w:noProof/>
                <w:webHidden/>
              </w:rPr>
              <w:fldChar w:fldCharType="begin"/>
            </w:r>
            <w:r>
              <w:rPr>
                <w:noProof/>
                <w:webHidden/>
              </w:rPr>
              <w:instrText xml:space="preserve"> PAGEREF _Toc240539426 \h </w:instrText>
            </w:r>
            <w:r>
              <w:rPr>
                <w:noProof/>
                <w:webHidden/>
              </w:rPr>
            </w:r>
            <w:r>
              <w:rPr>
                <w:noProof/>
                <w:webHidden/>
              </w:rPr>
              <w:fldChar w:fldCharType="separate"/>
            </w:r>
            <w:r>
              <w:rPr>
                <w:noProof/>
                <w:webHidden/>
              </w:rPr>
              <w:t>43</w:t>
            </w:r>
            <w:r>
              <w:rPr>
                <w:noProof/>
                <w:webHidden/>
              </w:rPr>
              <w:fldChar w:fldCharType="end"/>
            </w:r>
          </w:hyperlink>
        </w:p>
        <w:p w14:paraId="3CE12885" w14:textId="1616D0FE" w:rsidR="00987191" w:rsidRDefault="00987191">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40539427" w:history="1">
            <w:r w:rsidRPr="001B41F5">
              <w:rPr>
                <w:rStyle w:val="Hyperlink"/>
                <w:noProof/>
              </w:rPr>
              <w:t>3.9 Data Analysis: Thematic Analysis</w:t>
            </w:r>
            <w:r>
              <w:rPr>
                <w:noProof/>
                <w:webHidden/>
              </w:rPr>
              <w:tab/>
            </w:r>
            <w:r>
              <w:rPr>
                <w:noProof/>
                <w:webHidden/>
              </w:rPr>
              <w:fldChar w:fldCharType="begin"/>
            </w:r>
            <w:r>
              <w:rPr>
                <w:noProof/>
                <w:webHidden/>
              </w:rPr>
              <w:instrText xml:space="preserve"> PAGEREF _Toc240539427 \h </w:instrText>
            </w:r>
            <w:r>
              <w:rPr>
                <w:noProof/>
                <w:webHidden/>
              </w:rPr>
            </w:r>
            <w:r>
              <w:rPr>
                <w:noProof/>
                <w:webHidden/>
              </w:rPr>
              <w:fldChar w:fldCharType="separate"/>
            </w:r>
            <w:r>
              <w:rPr>
                <w:noProof/>
                <w:webHidden/>
              </w:rPr>
              <w:t>43</w:t>
            </w:r>
            <w:r>
              <w:rPr>
                <w:noProof/>
                <w:webHidden/>
              </w:rPr>
              <w:fldChar w:fldCharType="end"/>
            </w:r>
          </w:hyperlink>
        </w:p>
        <w:p w14:paraId="24DC44B2" w14:textId="67D73DF5" w:rsidR="00987191" w:rsidRDefault="00987191">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40539428" w:history="1">
            <w:r w:rsidRPr="001B41F5">
              <w:rPr>
                <w:rStyle w:val="Hyperlink"/>
                <w:noProof/>
              </w:rPr>
              <w:t>3.10 Ethical Considerations</w:t>
            </w:r>
            <w:r>
              <w:rPr>
                <w:noProof/>
                <w:webHidden/>
              </w:rPr>
              <w:tab/>
            </w:r>
            <w:r>
              <w:rPr>
                <w:noProof/>
                <w:webHidden/>
              </w:rPr>
              <w:fldChar w:fldCharType="begin"/>
            </w:r>
            <w:r>
              <w:rPr>
                <w:noProof/>
                <w:webHidden/>
              </w:rPr>
              <w:instrText xml:space="preserve"> PAGEREF _Toc240539428 \h </w:instrText>
            </w:r>
            <w:r>
              <w:rPr>
                <w:noProof/>
                <w:webHidden/>
              </w:rPr>
            </w:r>
            <w:r>
              <w:rPr>
                <w:noProof/>
                <w:webHidden/>
              </w:rPr>
              <w:fldChar w:fldCharType="separate"/>
            </w:r>
            <w:r>
              <w:rPr>
                <w:noProof/>
                <w:webHidden/>
              </w:rPr>
              <w:t>44</w:t>
            </w:r>
            <w:r>
              <w:rPr>
                <w:noProof/>
                <w:webHidden/>
              </w:rPr>
              <w:fldChar w:fldCharType="end"/>
            </w:r>
          </w:hyperlink>
        </w:p>
        <w:p w14:paraId="314413FE" w14:textId="507B813E" w:rsidR="00987191" w:rsidRDefault="00987191">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40539429" w:history="1">
            <w:r w:rsidRPr="001B41F5">
              <w:rPr>
                <w:rStyle w:val="Hyperlink"/>
                <w:noProof/>
              </w:rPr>
              <w:t>3.11 Methodological Limitations</w:t>
            </w:r>
            <w:r>
              <w:rPr>
                <w:noProof/>
                <w:webHidden/>
              </w:rPr>
              <w:tab/>
            </w:r>
            <w:r>
              <w:rPr>
                <w:noProof/>
                <w:webHidden/>
              </w:rPr>
              <w:fldChar w:fldCharType="begin"/>
            </w:r>
            <w:r>
              <w:rPr>
                <w:noProof/>
                <w:webHidden/>
              </w:rPr>
              <w:instrText xml:space="preserve"> PAGEREF _Toc240539429 \h </w:instrText>
            </w:r>
            <w:r>
              <w:rPr>
                <w:noProof/>
                <w:webHidden/>
              </w:rPr>
            </w:r>
            <w:r>
              <w:rPr>
                <w:noProof/>
                <w:webHidden/>
              </w:rPr>
              <w:fldChar w:fldCharType="separate"/>
            </w:r>
            <w:r>
              <w:rPr>
                <w:noProof/>
                <w:webHidden/>
              </w:rPr>
              <w:t>45</w:t>
            </w:r>
            <w:r>
              <w:rPr>
                <w:noProof/>
                <w:webHidden/>
              </w:rPr>
              <w:fldChar w:fldCharType="end"/>
            </w:r>
          </w:hyperlink>
        </w:p>
        <w:p w14:paraId="1BBFBB03" w14:textId="5D1A1745" w:rsidR="00987191" w:rsidRDefault="00987191">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40539430" w:history="1">
            <w:r w:rsidRPr="001B41F5">
              <w:rPr>
                <w:rStyle w:val="Hyperlink"/>
                <w:noProof/>
              </w:rPr>
              <w:t>3.12 Chapter Summary</w:t>
            </w:r>
            <w:r>
              <w:rPr>
                <w:noProof/>
                <w:webHidden/>
              </w:rPr>
              <w:tab/>
            </w:r>
            <w:r>
              <w:rPr>
                <w:noProof/>
                <w:webHidden/>
              </w:rPr>
              <w:fldChar w:fldCharType="begin"/>
            </w:r>
            <w:r>
              <w:rPr>
                <w:noProof/>
                <w:webHidden/>
              </w:rPr>
              <w:instrText xml:space="preserve"> PAGEREF _Toc240539430 \h </w:instrText>
            </w:r>
            <w:r>
              <w:rPr>
                <w:noProof/>
                <w:webHidden/>
              </w:rPr>
            </w:r>
            <w:r>
              <w:rPr>
                <w:noProof/>
                <w:webHidden/>
              </w:rPr>
              <w:fldChar w:fldCharType="separate"/>
            </w:r>
            <w:r>
              <w:rPr>
                <w:noProof/>
                <w:webHidden/>
              </w:rPr>
              <w:t>45</w:t>
            </w:r>
            <w:r>
              <w:rPr>
                <w:noProof/>
                <w:webHidden/>
              </w:rPr>
              <w:fldChar w:fldCharType="end"/>
            </w:r>
          </w:hyperlink>
        </w:p>
        <w:p w14:paraId="25761D5C" w14:textId="6BB9D7DA" w:rsidR="00987191" w:rsidRDefault="00987191">
          <w:pPr>
            <w:pStyle w:val="TOC1"/>
            <w:tabs>
              <w:tab w:val="right" w:leader="dot" w:pos="9016"/>
            </w:tabs>
            <w:rPr>
              <w:rFonts w:asciiTheme="minorHAnsi" w:eastAsiaTheme="minorEastAsia" w:hAnsiTheme="minorHAnsi"/>
              <w:noProof/>
              <w:kern w:val="2"/>
              <w:szCs w:val="24"/>
              <w:lang w:eastAsia="en-IN"/>
              <w14:ligatures w14:val="standardContextual"/>
            </w:rPr>
          </w:pPr>
          <w:hyperlink w:anchor="_Toc240539431" w:history="1">
            <w:r w:rsidRPr="001B41F5">
              <w:rPr>
                <w:rStyle w:val="Hyperlink"/>
                <w:noProof/>
              </w:rPr>
              <w:t>Chapter 4: Results</w:t>
            </w:r>
            <w:r>
              <w:rPr>
                <w:noProof/>
                <w:webHidden/>
              </w:rPr>
              <w:tab/>
            </w:r>
            <w:r>
              <w:rPr>
                <w:noProof/>
                <w:webHidden/>
              </w:rPr>
              <w:fldChar w:fldCharType="begin"/>
            </w:r>
            <w:r>
              <w:rPr>
                <w:noProof/>
                <w:webHidden/>
              </w:rPr>
              <w:instrText xml:space="preserve"> PAGEREF _Toc240539431 \h </w:instrText>
            </w:r>
            <w:r>
              <w:rPr>
                <w:noProof/>
                <w:webHidden/>
              </w:rPr>
            </w:r>
            <w:r>
              <w:rPr>
                <w:noProof/>
                <w:webHidden/>
              </w:rPr>
              <w:fldChar w:fldCharType="separate"/>
            </w:r>
            <w:r>
              <w:rPr>
                <w:noProof/>
                <w:webHidden/>
              </w:rPr>
              <w:t>47</w:t>
            </w:r>
            <w:r>
              <w:rPr>
                <w:noProof/>
                <w:webHidden/>
              </w:rPr>
              <w:fldChar w:fldCharType="end"/>
            </w:r>
          </w:hyperlink>
        </w:p>
        <w:p w14:paraId="3F511FE6" w14:textId="72AEB4E7" w:rsidR="00987191" w:rsidRDefault="00987191">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40539432" w:history="1">
            <w:r w:rsidRPr="001B41F5">
              <w:rPr>
                <w:rStyle w:val="Hyperlink"/>
                <w:noProof/>
              </w:rPr>
              <w:t>4.1 Introduction</w:t>
            </w:r>
            <w:r>
              <w:rPr>
                <w:noProof/>
                <w:webHidden/>
              </w:rPr>
              <w:tab/>
            </w:r>
            <w:r>
              <w:rPr>
                <w:noProof/>
                <w:webHidden/>
              </w:rPr>
              <w:fldChar w:fldCharType="begin"/>
            </w:r>
            <w:r>
              <w:rPr>
                <w:noProof/>
                <w:webHidden/>
              </w:rPr>
              <w:instrText xml:space="preserve"> PAGEREF _Toc240539432 \h </w:instrText>
            </w:r>
            <w:r>
              <w:rPr>
                <w:noProof/>
                <w:webHidden/>
              </w:rPr>
            </w:r>
            <w:r>
              <w:rPr>
                <w:noProof/>
                <w:webHidden/>
              </w:rPr>
              <w:fldChar w:fldCharType="separate"/>
            </w:r>
            <w:r>
              <w:rPr>
                <w:noProof/>
                <w:webHidden/>
              </w:rPr>
              <w:t>47</w:t>
            </w:r>
            <w:r>
              <w:rPr>
                <w:noProof/>
                <w:webHidden/>
              </w:rPr>
              <w:fldChar w:fldCharType="end"/>
            </w:r>
          </w:hyperlink>
        </w:p>
        <w:p w14:paraId="26418D5A" w14:textId="5B187CAA" w:rsidR="00987191" w:rsidRDefault="00987191">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40539433" w:history="1">
            <w:r w:rsidRPr="001B41F5">
              <w:rPr>
                <w:rStyle w:val="Hyperlink"/>
                <w:noProof/>
              </w:rPr>
              <w:t>4.2 Study Selection Results</w:t>
            </w:r>
            <w:r>
              <w:rPr>
                <w:noProof/>
                <w:webHidden/>
              </w:rPr>
              <w:tab/>
            </w:r>
            <w:r>
              <w:rPr>
                <w:noProof/>
                <w:webHidden/>
              </w:rPr>
              <w:fldChar w:fldCharType="begin"/>
            </w:r>
            <w:r>
              <w:rPr>
                <w:noProof/>
                <w:webHidden/>
              </w:rPr>
              <w:instrText xml:space="preserve"> PAGEREF _Toc240539433 \h </w:instrText>
            </w:r>
            <w:r>
              <w:rPr>
                <w:noProof/>
                <w:webHidden/>
              </w:rPr>
            </w:r>
            <w:r>
              <w:rPr>
                <w:noProof/>
                <w:webHidden/>
              </w:rPr>
              <w:fldChar w:fldCharType="separate"/>
            </w:r>
            <w:r>
              <w:rPr>
                <w:noProof/>
                <w:webHidden/>
              </w:rPr>
              <w:t>47</w:t>
            </w:r>
            <w:r>
              <w:rPr>
                <w:noProof/>
                <w:webHidden/>
              </w:rPr>
              <w:fldChar w:fldCharType="end"/>
            </w:r>
          </w:hyperlink>
        </w:p>
        <w:p w14:paraId="3BD88485" w14:textId="4954BDA8" w:rsidR="00987191" w:rsidRDefault="00987191">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40539434" w:history="1">
            <w:r w:rsidRPr="001B41F5">
              <w:rPr>
                <w:rStyle w:val="Hyperlink"/>
                <w:noProof/>
              </w:rPr>
              <w:t>4.3 Characteristics of Included Studies</w:t>
            </w:r>
            <w:r>
              <w:rPr>
                <w:noProof/>
                <w:webHidden/>
              </w:rPr>
              <w:tab/>
            </w:r>
            <w:r>
              <w:rPr>
                <w:noProof/>
                <w:webHidden/>
              </w:rPr>
              <w:fldChar w:fldCharType="begin"/>
            </w:r>
            <w:r>
              <w:rPr>
                <w:noProof/>
                <w:webHidden/>
              </w:rPr>
              <w:instrText xml:space="preserve"> PAGEREF _Toc240539434 \h </w:instrText>
            </w:r>
            <w:r>
              <w:rPr>
                <w:noProof/>
                <w:webHidden/>
              </w:rPr>
            </w:r>
            <w:r>
              <w:rPr>
                <w:noProof/>
                <w:webHidden/>
              </w:rPr>
              <w:fldChar w:fldCharType="separate"/>
            </w:r>
            <w:r>
              <w:rPr>
                <w:noProof/>
                <w:webHidden/>
              </w:rPr>
              <w:t>49</w:t>
            </w:r>
            <w:r>
              <w:rPr>
                <w:noProof/>
                <w:webHidden/>
              </w:rPr>
              <w:fldChar w:fldCharType="end"/>
            </w:r>
          </w:hyperlink>
        </w:p>
        <w:p w14:paraId="7C60BF73" w14:textId="40954AF9" w:rsidR="00987191" w:rsidRDefault="00987191">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40539435" w:history="1">
            <w:r w:rsidRPr="001B41F5">
              <w:rPr>
                <w:rStyle w:val="Hyperlink"/>
                <w:noProof/>
              </w:rPr>
              <w:t>4.4 Quality Appraisal Results</w:t>
            </w:r>
            <w:r>
              <w:rPr>
                <w:noProof/>
                <w:webHidden/>
              </w:rPr>
              <w:tab/>
            </w:r>
            <w:r>
              <w:rPr>
                <w:noProof/>
                <w:webHidden/>
              </w:rPr>
              <w:fldChar w:fldCharType="begin"/>
            </w:r>
            <w:r>
              <w:rPr>
                <w:noProof/>
                <w:webHidden/>
              </w:rPr>
              <w:instrText xml:space="preserve"> PAGEREF _Toc240539435 \h </w:instrText>
            </w:r>
            <w:r>
              <w:rPr>
                <w:noProof/>
                <w:webHidden/>
              </w:rPr>
            </w:r>
            <w:r>
              <w:rPr>
                <w:noProof/>
                <w:webHidden/>
              </w:rPr>
              <w:fldChar w:fldCharType="separate"/>
            </w:r>
            <w:r>
              <w:rPr>
                <w:noProof/>
                <w:webHidden/>
              </w:rPr>
              <w:t>54</w:t>
            </w:r>
            <w:r>
              <w:rPr>
                <w:noProof/>
                <w:webHidden/>
              </w:rPr>
              <w:fldChar w:fldCharType="end"/>
            </w:r>
          </w:hyperlink>
        </w:p>
        <w:p w14:paraId="269D9684" w14:textId="0F69C82D" w:rsidR="00987191" w:rsidRDefault="00987191">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40539436" w:history="1">
            <w:r w:rsidRPr="001B41F5">
              <w:rPr>
                <w:rStyle w:val="Hyperlink"/>
                <w:noProof/>
              </w:rPr>
              <w:t>4.5 Results of Thematic Analysis</w:t>
            </w:r>
            <w:r>
              <w:rPr>
                <w:noProof/>
                <w:webHidden/>
              </w:rPr>
              <w:tab/>
            </w:r>
            <w:r>
              <w:rPr>
                <w:noProof/>
                <w:webHidden/>
              </w:rPr>
              <w:fldChar w:fldCharType="begin"/>
            </w:r>
            <w:r>
              <w:rPr>
                <w:noProof/>
                <w:webHidden/>
              </w:rPr>
              <w:instrText xml:space="preserve"> PAGEREF _Toc240539436 \h </w:instrText>
            </w:r>
            <w:r>
              <w:rPr>
                <w:noProof/>
                <w:webHidden/>
              </w:rPr>
            </w:r>
            <w:r>
              <w:rPr>
                <w:noProof/>
                <w:webHidden/>
              </w:rPr>
              <w:fldChar w:fldCharType="separate"/>
            </w:r>
            <w:r>
              <w:rPr>
                <w:noProof/>
                <w:webHidden/>
              </w:rPr>
              <w:t>55</w:t>
            </w:r>
            <w:r>
              <w:rPr>
                <w:noProof/>
                <w:webHidden/>
              </w:rPr>
              <w:fldChar w:fldCharType="end"/>
            </w:r>
          </w:hyperlink>
        </w:p>
        <w:p w14:paraId="06A4039F" w14:textId="3EBB6532" w:rsidR="00987191" w:rsidRDefault="00987191">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40539437" w:history="1">
            <w:r w:rsidRPr="001B41F5">
              <w:rPr>
                <w:rStyle w:val="Hyperlink"/>
                <w:noProof/>
              </w:rPr>
              <w:t>4.6 Chapter Summary</w:t>
            </w:r>
            <w:r>
              <w:rPr>
                <w:noProof/>
                <w:webHidden/>
              </w:rPr>
              <w:tab/>
            </w:r>
            <w:r>
              <w:rPr>
                <w:noProof/>
                <w:webHidden/>
              </w:rPr>
              <w:fldChar w:fldCharType="begin"/>
            </w:r>
            <w:r>
              <w:rPr>
                <w:noProof/>
                <w:webHidden/>
              </w:rPr>
              <w:instrText xml:space="preserve"> PAGEREF _Toc240539437 \h </w:instrText>
            </w:r>
            <w:r>
              <w:rPr>
                <w:noProof/>
                <w:webHidden/>
              </w:rPr>
            </w:r>
            <w:r>
              <w:rPr>
                <w:noProof/>
                <w:webHidden/>
              </w:rPr>
              <w:fldChar w:fldCharType="separate"/>
            </w:r>
            <w:r>
              <w:rPr>
                <w:noProof/>
                <w:webHidden/>
              </w:rPr>
              <w:t>68</w:t>
            </w:r>
            <w:r>
              <w:rPr>
                <w:noProof/>
                <w:webHidden/>
              </w:rPr>
              <w:fldChar w:fldCharType="end"/>
            </w:r>
          </w:hyperlink>
        </w:p>
        <w:p w14:paraId="5D2BB10B" w14:textId="6B84E4EC" w:rsidR="00987191" w:rsidRDefault="00987191">
          <w:pPr>
            <w:pStyle w:val="TOC1"/>
            <w:tabs>
              <w:tab w:val="right" w:leader="dot" w:pos="9016"/>
            </w:tabs>
            <w:rPr>
              <w:rFonts w:asciiTheme="minorHAnsi" w:eastAsiaTheme="minorEastAsia" w:hAnsiTheme="minorHAnsi"/>
              <w:noProof/>
              <w:kern w:val="2"/>
              <w:szCs w:val="24"/>
              <w:lang w:eastAsia="en-IN"/>
              <w14:ligatures w14:val="standardContextual"/>
            </w:rPr>
          </w:pPr>
          <w:hyperlink w:anchor="_Toc240539438" w:history="1">
            <w:r w:rsidRPr="001B41F5">
              <w:rPr>
                <w:rStyle w:val="Hyperlink"/>
                <w:noProof/>
              </w:rPr>
              <w:t>Chapter 5 – Discussion</w:t>
            </w:r>
            <w:r>
              <w:rPr>
                <w:noProof/>
                <w:webHidden/>
              </w:rPr>
              <w:tab/>
            </w:r>
            <w:r>
              <w:rPr>
                <w:noProof/>
                <w:webHidden/>
              </w:rPr>
              <w:fldChar w:fldCharType="begin"/>
            </w:r>
            <w:r>
              <w:rPr>
                <w:noProof/>
                <w:webHidden/>
              </w:rPr>
              <w:instrText xml:space="preserve"> PAGEREF _Toc240539438 \h </w:instrText>
            </w:r>
            <w:r>
              <w:rPr>
                <w:noProof/>
                <w:webHidden/>
              </w:rPr>
            </w:r>
            <w:r>
              <w:rPr>
                <w:noProof/>
                <w:webHidden/>
              </w:rPr>
              <w:fldChar w:fldCharType="separate"/>
            </w:r>
            <w:r>
              <w:rPr>
                <w:noProof/>
                <w:webHidden/>
              </w:rPr>
              <w:t>70</w:t>
            </w:r>
            <w:r>
              <w:rPr>
                <w:noProof/>
                <w:webHidden/>
              </w:rPr>
              <w:fldChar w:fldCharType="end"/>
            </w:r>
          </w:hyperlink>
        </w:p>
        <w:p w14:paraId="7033DB5E" w14:textId="4A981440" w:rsidR="00987191" w:rsidRDefault="00987191">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40539439" w:history="1">
            <w:r w:rsidRPr="001B41F5">
              <w:rPr>
                <w:rStyle w:val="Hyperlink"/>
                <w:noProof/>
              </w:rPr>
              <w:t>5.1 Introduction</w:t>
            </w:r>
            <w:r>
              <w:rPr>
                <w:noProof/>
                <w:webHidden/>
              </w:rPr>
              <w:tab/>
            </w:r>
            <w:r>
              <w:rPr>
                <w:noProof/>
                <w:webHidden/>
              </w:rPr>
              <w:fldChar w:fldCharType="begin"/>
            </w:r>
            <w:r>
              <w:rPr>
                <w:noProof/>
                <w:webHidden/>
              </w:rPr>
              <w:instrText xml:space="preserve"> PAGEREF _Toc240539439 \h </w:instrText>
            </w:r>
            <w:r>
              <w:rPr>
                <w:noProof/>
                <w:webHidden/>
              </w:rPr>
            </w:r>
            <w:r>
              <w:rPr>
                <w:noProof/>
                <w:webHidden/>
              </w:rPr>
              <w:fldChar w:fldCharType="separate"/>
            </w:r>
            <w:r>
              <w:rPr>
                <w:noProof/>
                <w:webHidden/>
              </w:rPr>
              <w:t>70</w:t>
            </w:r>
            <w:r>
              <w:rPr>
                <w:noProof/>
                <w:webHidden/>
              </w:rPr>
              <w:fldChar w:fldCharType="end"/>
            </w:r>
          </w:hyperlink>
        </w:p>
        <w:p w14:paraId="1073A654" w14:textId="0C7F15A4" w:rsidR="00987191" w:rsidRDefault="00987191">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40539440" w:history="1">
            <w:r w:rsidRPr="001B41F5">
              <w:rPr>
                <w:rStyle w:val="Hyperlink"/>
                <w:noProof/>
              </w:rPr>
              <w:t>5.2 Interpretation of the Principal Findings</w:t>
            </w:r>
            <w:r>
              <w:rPr>
                <w:noProof/>
                <w:webHidden/>
              </w:rPr>
              <w:tab/>
            </w:r>
            <w:r>
              <w:rPr>
                <w:noProof/>
                <w:webHidden/>
              </w:rPr>
              <w:fldChar w:fldCharType="begin"/>
            </w:r>
            <w:r>
              <w:rPr>
                <w:noProof/>
                <w:webHidden/>
              </w:rPr>
              <w:instrText xml:space="preserve"> PAGEREF _Toc240539440 \h </w:instrText>
            </w:r>
            <w:r>
              <w:rPr>
                <w:noProof/>
                <w:webHidden/>
              </w:rPr>
            </w:r>
            <w:r>
              <w:rPr>
                <w:noProof/>
                <w:webHidden/>
              </w:rPr>
              <w:fldChar w:fldCharType="separate"/>
            </w:r>
            <w:r>
              <w:rPr>
                <w:noProof/>
                <w:webHidden/>
              </w:rPr>
              <w:t>70</w:t>
            </w:r>
            <w:r>
              <w:rPr>
                <w:noProof/>
                <w:webHidden/>
              </w:rPr>
              <w:fldChar w:fldCharType="end"/>
            </w:r>
          </w:hyperlink>
        </w:p>
        <w:p w14:paraId="3FC09DB0" w14:textId="4E9A052E" w:rsidR="00987191" w:rsidRDefault="00987191">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40539441" w:history="1">
            <w:r w:rsidRPr="001B41F5">
              <w:rPr>
                <w:rStyle w:val="Hyperlink"/>
                <w:noProof/>
              </w:rPr>
              <w:t>5.3 Integration of Themes and Person-Centred Care Theory</w:t>
            </w:r>
            <w:r>
              <w:rPr>
                <w:noProof/>
                <w:webHidden/>
              </w:rPr>
              <w:tab/>
            </w:r>
            <w:r>
              <w:rPr>
                <w:noProof/>
                <w:webHidden/>
              </w:rPr>
              <w:fldChar w:fldCharType="begin"/>
            </w:r>
            <w:r>
              <w:rPr>
                <w:noProof/>
                <w:webHidden/>
              </w:rPr>
              <w:instrText xml:space="preserve"> PAGEREF _Toc240539441 \h </w:instrText>
            </w:r>
            <w:r>
              <w:rPr>
                <w:noProof/>
                <w:webHidden/>
              </w:rPr>
            </w:r>
            <w:r>
              <w:rPr>
                <w:noProof/>
                <w:webHidden/>
              </w:rPr>
              <w:fldChar w:fldCharType="separate"/>
            </w:r>
            <w:r>
              <w:rPr>
                <w:noProof/>
                <w:webHidden/>
              </w:rPr>
              <w:t>75</w:t>
            </w:r>
            <w:r>
              <w:rPr>
                <w:noProof/>
                <w:webHidden/>
              </w:rPr>
              <w:fldChar w:fldCharType="end"/>
            </w:r>
          </w:hyperlink>
        </w:p>
        <w:p w14:paraId="5B6E331D" w14:textId="0574B02C" w:rsidR="00987191" w:rsidRDefault="00987191">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40539442" w:history="1">
            <w:r w:rsidRPr="001B41F5">
              <w:rPr>
                <w:rStyle w:val="Hyperlink"/>
                <w:noProof/>
              </w:rPr>
              <w:t>5.4 Implications for UK Residential Dementia Care</w:t>
            </w:r>
            <w:r>
              <w:rPr>
                <w:noProof/>
                <w:webHidden/>
              </w:rPr>
              <w:tab/>
            </w:r>
            <w:r>
              <w:rPr>
                <w:noProof/>
                <w:webHidden/>
              </w:rPr>
              <w:fldChar w:fldCharType="begin"/>
            </w:r>
            <w:r>
              <w:rPr>
                <w:noProof/>
                <w:webHidden/>
              </w:rPr>
              <w:instrText xml:space="preserve"> PAGEREF _Toc240539442 \h </w:instrText>
            </w:r>
            <w:r>
              <w:rPr>
                <w:noProof/>
                <w:webHidden/>
              </w:rPr>
            </w:r>
            <w:r>
              <w:rPr>
                <w:noProof/>
                <w:webHidden/>
              </w:rPr>
              <w:fldChar w:fldCharType="separate"/>
            </w:r>
            <w:r>
              <w:rPr>
                <w:noProof/>
                <w:webHidden/>
              </w:rPr>
              <w:t>76</w:t>
            </w:r>
            <w:r>
              <w:rPr>
                <w:noProof/>
                <w:webHidden/>
              </w:rPr>
              <w:fldChar w:fldCharType="end"/>
            </w:r>
          </w:hyperlink>
        </w:p>
        <w:p w14:paraId="2DABD8FF" w14:textId="0B6C7F94" w:rsidR="00987191" w:rsidRDefault="00987191">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40539443" w:history="1">
            <w:r w:rsidRPr="001B41F5">
              <w:rPr>
                <w:rStyle w:val="Hyperlink"/>
                <w:noProof/>
              </w:rPr>
              <w:t>5.5 Strengths and Limitations of the Review</w:t>
            </w:r>
            <w:r>
              <w:rPr>
                <w:noProof/>
                <w:webHidden/>
              </w:rPr>
              <w:tab/>
            </w:r>
            <w:r>
              <w:rPr>
                <w:noProof/>
                <w:webHidden/>
              </w:rPr>
              <w:fldChar w:fldCharType="begin"/>
            </w:r>
            <w:r>
              <w:rPr>
                <w:noProof/>
                <w:webHidden/>
              </w:rPr>
              <w:instrText xml:space="preserve"> PAGEREF _Toc240539443 \h </w:instrText>
            </w:r>
            <w:r>
              <w:rPr>
                <w:noProof/>
                <w:webHidden/>
              </w:rPr>
            </w:r>
            <w:r>
              <w:rPr>
                <w:noProof/>
                <w:webHidden/>
              </w:rPr>
              <w:fldChar w:fldCharType="separate"/>
            </w:r>
            <w:r>
              <w:rPr>
                <w:noProof/>
                <w:webHidden/>
              </w:rPr>
              <w:t>77</w:t>
            </w:r>
            <w:r>
              <w:rPr>
                <w:noProof/>
                <w:webHidden/>
              </w:rPr>
              <w:fldChar w:fldCharType="end"/>
            </w:r>
          </w:hyperlink>
        </w:p>
        <w:p w14:paraId="34B072F9" w14:textId="78E0BBC2" w:rsidR="00987191" w:rsidRDefault="00987191">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40539444" w:history="1">
            <w:r w:rsidRPr="001B41F5">
              <w:rPr>
                <w:rStyle w:val="Hyperlink"/>
                <w:noProof/>
              </w:rPr>
              <w:t>5.6 Chapter Summary</w:t>
            </w:r>
            <w:r>
              <w:rPr>
                <w:noProof/>
                <w:webHidden/>
              </w:rPr>
              <w:tab/>
            </w:r>
            <w:r>
              <w:rPr>
                <w:noProof/>
                <w:webHidden/>
              </w:rPr>
              <w:fldChar w:fldCharType="begin"/>
            </w:r>
            <w:r>
              <w:rPr>
                <w:noProof/>
                <w:webHidden/>
              </w:rPr>
              <w:instrText xml:space="preserve"> PAGEREF _Toc240539444 \h </w:instrText>
            </w:r>
            <w:r>
              <w:rPr>
                <w:noProof/>
                <w:webHidden/>
              </w:rPr>
            </w:r>
            <w:r>
              <w:rPr>
                <w:noProof/>
                <w:webHidden/>
              </w:rPr>
              <w:fldChar w:fldCharType="separate"/>
            </w:r>
            <w:r>
              <w:rPr>
                <w:noProof/>
                <w:webHidden/>
              </w:rPr>
              <w:t>78</w:t>
            </w:r>
            <w:r>
              <w:rPr>
                <w:noProof/>
                <w:webHidden/>
              </w:rPr>
              <w:fldChar w:fldCharType="end"/>
            </w:r>
          </w:hyperlink>
        </w:p>
        <w:p w14:paraId="7037871B" w14:textId="0FB440ED" w:rsidR="00987191" w:rsidRDefault="00987191">
          <w:pPr>
            <w:pStyle w:val="TOC1"/>
            <w:tabs>
              <w:tab w:val="right" w:leader="dot" w:pos="9016"/>
            </w:tabs>
            <w:rPr>
              <w:rFonts w:asciiTheme="minorHAnsi" w:eastAsiaTheme="minorEastAsia" w:hAnsiTheme="minorHAnsi"/>
              <w:noProof/>
              <w:kern w:val="2"/>
              <w:szCs w:val="24"/>
              <w:lang w:eastAsia="en-IN"/>
              <w14:ligatures w14:val="standardContextual"/>
            </w:rPr>
          </w:pPr>
          <w:hyperlink w:anchor="_Toc240539445" w:history="1">
            <w:r w:rsidRPr="001B41F5">
              <w:rPr>
                <w:rStyle w:val="Hyperlink"/>
                <w:noProof/>
              </w:rPr>
              <w:t>Chapter 6 – Conclusion and Recommendations</w:t>
            </w:r>
            <w:r>
              <w:rPr>
                <w:noProof/>
                <w:webHidden/>
              </w:rPr>
              <w:tab/>
            </w:r>
            <w:r>
              <w:rPr>
                <w:noProof/>
                <w:webHidden/>
              </w:rPr>
              <w:fldChar w:fldCharType="begin"/>
            </w:r>
            <w:r>
              <w:rPr>
                <w:noProof/>
                <w:webHidden/>
              </w:rPr>
              <w:instrText xml:space="preserve"> PAGEREF _Toc240539445 \h </w:instrText>
            </w:r>
            <w:r>
              <w:rPr>
                <w:noProof/>
                <w:webHidden/>
              </w:rPr>
            </w:r>
            <w:r>
              <w:rPr>
                <w:noProof/>
                <w:webHidden/>
              </w:rPr>
              <w:fldChar w:fldCharType="separate"/>
            </w:r>
            <w:r>
              <w:rPr>
                <w:noProof/>
                <w:webHidden/>
              </w:rPr>
              <w:t>79</w:t>
            </w:r>
            <w:r>
              <w:rPr>
                <w:noProof/>
                <w:webHidden/>
              </w:rPr>
              <w:fldChar w:fldCharType="end"/>
            </w:r>
          </w:hyperlink>
        </w:p>
        <w:p w14:paraId="1D47100C" w14:textId="4D601F83" w:rsidR="00987191" w:rsidRDefault="00987191">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40539446" w:history="1">
            <w:r w:rsidRPr="001B41F5">
              <w:rPr>
                <w:rStyle w:val="Hyperlink"/>
                <w:noProof/>
              </w:rPr>
              <w:t>6.1 Introduction</w:t>
            </w:r>
            <w:r>
              <w:rPr>
                <w:noProof/>
                <w:webHidden/>
              </w:rPr>
              <w:tab/>
            </w:r>
            <w:r>
              <w:rPr>
                <w:noProof/>
                <w:webHidden/>
              </w:rPr>
              <w:fldChar w:fldCharType="begin"/>
            </w:r>
            <w:r>
              <w:rPr>
                <w:noProof/>
                <w:webHidden/>
              </w:rPr>
              <w:instrText xml:space="preserve"> PAGEREF _Toc240539446 \h </w:instrText>
            </w:r>
            <w:r>
              <w:rPr>
                <w:noProof/>
                <w:webHidden/>
              </w:rPr>
            </w:r>
            <w:r>
              <w:rPr>
                <w:noProof/>
                <w:webHidden/>
              </w:rPr>
              <w:fldChar w:fldCharType="separate"/>
            </w:r>
            <w:r>
              <w:rPr>
                <w:noProof/>
                <w:webHidden/>
              </w:rPr>
              <w:t>79</w:t>
            </w:r>
            <w:r>
              <w:rPr>
                <w:noProof/>
                <w:webHidden/>
              </w:rPr>
              <w:fldChar w:fldCharType="end"/>
            </w:r>
          </w:hyperlink>
        </w:p>
        <w:p w14:paraId="4A3F4BF0" w14:textId="200039B7" w:rsidR="00987191" w:rsidRDefault="00987191">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40539447" w:history="1">
            <w:r w:rsidRPr="001B41F5">
              <w:rPr>
                <w:rStyle w:val="Hyperlink"/>
                <w:noProof/>
              </w:rPr>
              <w:t>6.2 Overall Conclusions from the Review</w:t>
            </w:r>
            <w:r>
              <w:rPr>
                <w:noProof/>
                <w:webHidden/>
              </w:rPr>
              <w:tab/>
            </w:r>
            <w:r>
              <w:rPr>
                <w:noProof/>
                <w:webHidden/>
              </w:rPr>
              <w:fldChar w:fldCharType="begin"/>
            </w:r>
            <w:r>
              <w:rPr>
                <w:noProof/>
                <w:webHidden/>
              </w:rPr>
              <w:instrText xml:space="preserve"> PAGEREF _Toc240539447 \h </w:instrText>
            </w:r>
            <w:r>
              <w:rPr>
                <w:noProof/>
                <w:webHidden/>
              </w:rPr>
            </w:r>
            <w:r>
              <w:rPr>
                <w:noProof/>
                <w:webHidden/>
              </w:rPr>
              <w:fldChar w:fldCharType="separate"/>
            </w:r>
            <w:r>
              <w:rPr>
                <w:noProof/>
                <w:webHidden/>
              </w:rPr>
              <w:t>79</w:t>
            </w:r>
            <w:r>
              <w:rPr>
                <w:noProof/>
                <w:webHidden/>
              </w:rPr>
              <w:fldChar w:fldCharType="end"/>
            </w:r>
          </w:hyperlink>
        </w:p>
        <w:p w14:paraId="79511D23" w14:textId="3EDA0A17" w:rsidR="00987191" w:rsidRDefault="00987191">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40539448" w:history="1">
            <w:r w:rsidRPr="001B41F5">
              <w:rPr>
                <w:rStyle w:val="Hyperlink"/>
                <w:noProof/>
              </w:rPr>
              <w:t>6.3 Answer to the Research Question and Achievement of Objectives</w:t>
            </w:r>
            <w:r>
              <w:rPr>
                <w:noProof/>
                <w:webHidden/>
              </w:rPr>
              <w:tab/>
            </w:r>
            <w:r>
              <w:rPr>
                <w:noProof/>
                <w:webHidden/>
              </w:rPr>
              <w:fldChar w:fldCharType="begin"/>
            </w:r>
            <w:r>
              <w:rPr>
                <w:noProof/>
                <w:webHidden/>
              </w:rPr>
              <w:instrText xml:space="preserve"> PAGEREF _Toc240539448 \h </w:instrText>
            </w:r>
            <w:r>
              <w:rPr>
                <w:noProof/>
                <w:webHidden/>
              </w:rPr>
            </w:r>
            <w:r>
              <w:rPr>
                <w:noProof/>
                <w:webHidden/>
              </w:rPr>
              <w:fldChar w:fldCharType="separate"/>
            </w:r>
            <w:r>
              <w:rPr>
                <w:noProof/>
                <w:webHidden/>
              </w:rPr>
              <w:t>80</w:t>
            </w:r>
            <w:r>
              <w:rPr>
                <w:noProof/>
                <w:webHidden/>
              </w:rPr>
              <w:fldChar w:fldCharType="end"/>
            </w:r>
          </w:hyperlink>
        </w:p>
        <w:p w14:paraId="37D7B795" w14:textId="22F01071" w:rsidR="00987191" w:rsidRDefault="00987191">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40539449" w:history="1">
            <w:r w:rsidRPr="001B41F5">
              <w:rPr>
                <w:rStyle w:val="Hyperlink"/>
                <w:noProof/>
              </w:rPr>
              <w:t>6.4 Recommendations for Practice</w:t>
            </w:r>
            <w:r>
              <w:rPr>
                <w:noProof/>
                <w:webHidden/>
              </w:rPr>
              <w:tab/>
            </w:r>
            <w:r>
              <w:rPr>
                <w:noProof/>
                <w:webHidden/>
              </w:rPr>
              <w:fldChar w:fldCharType="begin"/>
            </w:r>
            <w:r>
              <w:rPr>
                <w:noProof/>
                <w:webHidden/>
              </w:rPr>
              <w:instrText xml:space="preserve"> PAGEREF _Toc240539449 \h </w:instrText>
            </w:r>
            <w:r>
              <w:rPr>
                <w:noProof/>
                <w:webHidden/>
              </w:rPr>
            </w:r>
            <w:r>
              <w:rPr>
                <w:noProof/>
                <w:webHidden/>
              </w:rPr>
              <w:fldChar w:fldCharType="separate"/>
            </w:r>
            <w:r>
              <w:rPr>
                <w:noProof/>
                <w:webHidden/>
              </w:rPr>
              <w:t>82</w:t>
            </w:r>
            <w:r>
              <w:rPr>
                <w:noProof/>
                <w:webHidden/>
              </w:rPr>
              <w:fldChar w:fldCharType="end"/>
            </w:r>
          </w:hyperlink>
        </w:p>
        <w:p w14:paraId="69AAB04F" w14:textId="79D241F2" w:rsidR="00987191" w:rsidRDefault="00987191">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40539450" w:history="1">
            <w:r w:rsidRPr="001B41F5">
              <w:rPr>
                <w:rStyle w:val="Hyperlink"/>
                <w:noProof/>
              </w:rPr>
              <w:t>6.5 Recommendations for Future Research</w:t>
            </w:r>
            <w:r>
              <w:rPr>
                <w:noProof/>
                <w:webHidden/>
              </w:rPr>
              <w:tab/>
            </w:r>
            <w:r>
              <w:rPr>
                <w:noProof/>
                <w:webHidden/>
              </w:rPr>
              <w:fldChar w:fldCharType="begin"/>
            </w:r>
            <w:r>
              <w:rPr>
                <w:noProof/>
                <w:webHidden/>
              </w:rPr>
              <w:instrText xml:space="preserve"> PAGEREF _Toc240539450 \h </w:instrText>
            </w:r>
            <w:r>
              <w:rPr>
                <w:noProof/>
                <w:webHidden/>
              </w:rPr>
            </w:r>
            <w:r>
              <w:rPr>
                <w:noProof/>
                <w:webHidden/>
              </w:rPr>
              <w:fldChar w:fldCharType="separate"/>
            </w:r>
            <w:r>
              <w:rPr>
                <w:noProof/>
                <w:webHidden/>
              </w:rPr>
              <w:t>83</w:t>
            </w:r>
            <w:r>
              <w:rPr>
                <w:noProof/>
                <w:webHidden/>
              </w:rPr>
              <w:fldChar w:fldCharType="end"/>
            </w:r>
          </w:hyperlink>
        </w:p>
        <w:p w14:paraId="543AB717" w14:textId="2C1282C9" w:rsidR="00987191" w:rsidRDefault="00987191">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40539451" w:history="1">
            <w:r w:rsidRPr="001B41F5">
              <w:rPr>
                <w:rStyle w:val="Hyperlink"/>
                <w:noProof/>
              </w:rPr>
              <w:t>6.6 Contribution and Implications of the Study</w:t>
            </w:r>
            <w:r>
              <w:rPr>
                <w:noProof/>
                <w:webHidden/>
              </w:rPr>
              <w:tab/>
            </w:r>
            <w:r>
              <w:rPr>
                <w:noProof/>
                <w:webHidden/>
              </w:rPr>
              <w:fldChar w:fldCharType="begin"/>
            </w:r>
            <w:r>
              <w:rPr>
                <w:noProof/>
                <w:webHidden/>
              </w:rPr>
              <w:instrText xml:space="preserve"> PAGEREF _Toc240539451 \h </w:instrText>
            </w:r>
            <w:r>
              <w:rPr>
                <w:noProof/>
                <w:webHidden/>
              </w:rPr>
            </w:r>
            <w:r>
              <w:rPr>
                <w:noProof/>
                <w:webHidden/>
              </w:rPr>
              <w:fldChar w:fldCharType="separate"/>
            </w:r>
            <w:r>
              <w:rPr>
                <w:noProof/>
                <w:webHidden/>
              </w:rPr>
              <w:t>84</w:t>
            </w:r>
            <w:r>
              <w:rPr>
                <w:noProof/>
                <w:webHidden/>
              </w:rPr>
              <w:fldChar w:fldCharType="end"/>
            </w:r>
          </w:hyperlink>
        </w:p>
        <w:p w14:paraId="6B8ED8E0" w14:textId="1833CC1D" w:rsidR="00987191" w:rsidRDefault="00987191">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40539452" w:history="1">
            <w:r w:rsidRPr="001B41F5">
              <w:rPr>
                <w:rStyle w:val="Hyperlink"/>
                <w:noProof/>
              </w:rPr>
              <w:t>6.7 Final Conclusion</w:t>
            </w:r>
            <w:r>
              <w:rPr>
                <w:noProof/>
                <w:webHidden/>
              </w:rPr>
              <w:tab/>
            </w:r>
            <w:r>
              <w:rPr>
                <w:noProof/>
                <w:webHidden/>
              </w:rPr>
              <w:fldChar w:fldCharType="begin"/>
            </w:r>
            <w:r>
              <w:rPr>
                <w:noProof/>
                <w:webHidden/>
              </w:rPr>
              <w:instrText xml:space="preserve"> PAGEREF _Toc240539452 \h </w:instrText>
            </w:r>
            <w:r>
              <w:rPr>
                <w:noProof/>
                <w:webHidden/>
              </w:rPr>
            </w:r>
            <w:r>
              <w:rPr>
                <w:noProof/>
                <w:webHidden/>
              </w:rPr>
              <w:fldChar w:fldCharType="separate"/>
            </w:r>
            <w:r>
              <w:rPr>
                <w:noProof/>
                <w:webHidden/>
              </w:rPr>
              <w:t>85</w:t>
            </w:r>
            <w:r>
              <w:rPr>
                <w:noProof/>
                <w:webHidden/>
              </w:rPr>
              <w:fldChar w:fldCharType="end"/>
            </w:r>
          </w:hyperlink>
        </w:p>
        <w:p w14:paraId="6222FC50" w14:textId="69E93149" w:rsidR="00987191" w:rsidRDefault="00987191">
          <w:pPr>
            <w:pStyle w:val="TOC1"/>
            <w:tabs>
              <w:tab w:val="right" w:leader="dot" w:pos="9016"/>
            </w:tabs>
            <w:rPr>
              <w:rFonts w:asciiTheme="minorHAnsi" w:eastAsiaTheme="minorEastAsia" w:hAnsiTheme="minorHAnsi"/>
              <w:noProof/>
              <w:kern w:val="2"/>
              <w:szCs w:val="24"/>
              <w:lang w:eastAsia="en-IN"/>
              <w14:ligatures w14:val="standardContextual"/>
            </w:rPr>
          </w:pPr>
          <w:hyperlink w:anchor="_Toc240539453" w:history="1">
            <w:r w:rsidRPr="001B41F5">
              <w:rPr>
                <w:rStyle w:val="Hyperlink"/>
                <w:noProof/>
              </w:rPr>
              <w:t>References List</w:t>
            </w:r>
            <w:r>
              <w:rPr>
                <w:noProof/>
                <w:webHidden/>
              </w:rPr>
              <w:tab/>
            </w:r>
            <w:r>
              <w:rPr>
                <w:noProof/>
                <w:webHidden/>
              </w:rPr>
              <w:fldChar w:fldCharType="begin"/>
            </w:r>
            <w:r>
              <w:rPr>
                <w:noProof/>
                <w:webHidden/>
              </w:rPr>
              <w:instrText xml:space="preserve"> PAGEREF _Toc240539453 \h </w:instrText>
            </w:r>
            <w:r>
              <w:rPr>
                <w:noProof/>
                <w:webHidden/>
              </w:rPr>
            </w:r>
            <w:r>
              <w:rPr>
                <w:noProof/>
                <w:webHidden/>
              </w:rPr>
              <w:fldChar w:fldCharType="separate"/>
            </w:r>
            <w:r>
              <w:rPr>
                <w:noProof/>
                <w:webHidden/>
              </w:rPr>
              <w:t>86</w:t>
            </w:r>
            <w:r>
              <w:rPr>
                <w:noProof/>
                <w:webHidden/>
              </w:rPr>
              <w:fldChar w:fldCharType="end"/>
            </w:r>
          </w:hyperlink>
        </w:p>
        <w:p w14:paraId="73367B7A" w14:textId="5F4C648F" w:rsidR="00987191" w:rsidRDefault="00987191">
          <w:pPr>
            <w:pStyle w:val="TOC1"/>
            <w:tabs>
              <w:tab w:val="right" w:leader="dot" w:pos="9016"/>
            </w:tabs>
            <w:rPr>
              <w:rFonts w:asciiTheme="minorHAnsi" w:eastAsiaTheme="minorEastAsia" w:hAnsiTheme="minorHAnsi"/>
              <w:noProof/>
              <w:kern w:val="2"/>
              <w:szCs w:val="24"/>
              <w:lang w:eastAsia="en-IN"/>
              <w14:ligatures w14:val="standardContextual"/>
            </w:rPr>
          </w:pPr>
          <w:hyperlink w:anchor="_Toc240539454" w:history="1">
            <w:r w:rsidRPr="001B41F5">
              <w:rPr>
                <w:rStyle w:val="Hyperlink"/>
                <w:noProof/>
              </w:rPr>
              <w:t>Appendices</w:t>
            </w:r>
            <w:r>
              <w:rPr>
                <w:noProof/>
                <w:webHidden/>
              </w:rPr>
              <w:tab/>
            </w:r>
            <w:r>
              <w:rPr>
                <w:noProof/>
                <w:webHidden/>
              </w:rPr>
              <w:fldChar w:fldCharType="begin"/>
            </w:r>
            <w:r>
              <w:rPr>
                <w:noProof/>
                <w:webHidden/>
              </w:rPr>
              <w:instrText xml:space="preserve"> PAGEREF _Toc240539454 \h </w:instrText>
            </w:r>
            <w:r>
              <w:rPr>
                <w:noProof/>
                <w:webHidden/>
              </w:rPr>
            </w:r>
            <w:r>
              <w:rPr>
                <w:noProof/>
                <w:webHidden/>
              </w:rPr>
              <w:fldChar w:fldCharType="separate"/>
            </w:r>
            <w:r>
              <w:rPr>
                <w:noProof/>
                <w:webHidden/>
              </w:rPr>
              <w:t>95</w:t>
            </w:r>
            <w:r>
              <w:rPr>
                <w:noProof/>
                <w:webHidden/>
              </w:rPr>
              <w:fldChar w:fldCharType="end"/>
            </w:r>
          </w:hyperlink>
        </w:p>
        <w:p w14:paraId="0C2BDF2D" w14:textId="66D40E0E" w:rsidR="00987191" w:rsidRDefault="00987191">
          <w:pPr>
            <w:pStyle w:val="TOC2"/>
            <w:tabs>
              <w:tab w:val="right" w:leader="dot" w:pos="9016"/>
            </w:tabs>
            <w:rPr>
              <w:rFonts w:asciiTheme="minorHAnsi" w:eastAsiaTheme="minorEastAsia" w:hAnsiTheme="minorHAnsi"/>
              <w:noProof/>
              <w:kern w:val="2"/>
              <w:szCs w:val="24"/>
              <w:lang w:eastAsia="en-IN"/>
              <w14:ligatures w14:val="standardContextual"/>
            </w:rPr>
          </w:pPr>
          <w:hyperlink w:anchor="_Toc240539455" w:history="1">
            <w:r w:rsidRPr="001B41F5">
              <w:rPr>
                <w:rStyle w:val="Hyperlink"/>
                <w:noProof/>
              </w:rPr>
              <w:t>Appendix: Table 2 - CASP Quality Appraisal of Included Studies</w:t>
            </w:r>
            <w:r>
              <w:rPr>
                <w:noProof/>
                <w:webHidden/>
              </w:rPr>
              <w:tab/>
            </w:r>
            <w:r>
              <w:rPr>
                <w:noProof/>
                <w:webHidden/>
              </w:rPr>
              <w:fldChar w:fldCharType="begin"/>
            </w:r>
            <w:r>
              <w:rPr>
                <w:noProof/>
                <w:webHidden/>
              </w:rPr>
              <w:instrText xml:space="preserve"> PAGEREF _Toc240539455 \h </w:instrText>
            </w:r>
            <w:r>
              <w:rPr>
                <w:noProof/>
                <w:webHidden/>
              </w:rPr>
            </w:r>
            <w:r>
              <w:rPr>
                <w:noProof/>
                <w:webHidden/>
              </w:rPr>
              <w:fldChar w:fldCharType="separate"/>
            </w:r>
            <w:r>
              <w:rPr>
                <w:noProof/>
                <w:webHidden/>
              </w:rPr>
              <w:t>95</w:t>
            </w:r>
            <w:r>
              <w:rPr>
                <w:noProof/>
                <w:webHidden/>
              </w:rPr>
              <w:fldChar w:fldCharType="end"/>
            </w:r>
          </w:hyperlink>
        </w:p>
        <w:p w14:paraId="4B5ACB74" w14:textId="0A1D6B89" w:rsidR="00A3749F" w:rsidRDefault="00A3749F">
          <w:r>
            <w:rPr>
              <w:b/>
              <w:bCs/>
              <w:noProof/>
            </w:rPr>
            <w:fldChar w:fldCharType="end"/>
          </w:r>
        </w:p>
      </w:sdtContent>
    </w:sdt>
    <w:p w14:paraId="548E1285" w14:textId="77777777" w:rsidR="000C0E33" w:rsidRDefault="000C0E33">
      <w:pPr>
        <w:spacing w:line="259" w:lineRule="auto"/>
        <w:jc w:val="left"/>
      </w:pPr>
    </w:p>
    <w:p w14:paraId="0898992C" w14:textId="77777777" w:rsidR="000C0E33" w:rsidRDefault="000C0E33">
      <w:pPr>
        <w:spacing w:line="259" w:lineRule="auto"/>
        <w:jc w:val="left"/>
      </w:pPr>
      <w:r>
        <w:br w:type="page"/>
      </w:r>
    </w:p>
    <w:p w14:paraId="350F9491" w14:textId="77777777" w:rsidR="000C0E33" w:rsidRDefault="000C0E33" w:rsidP="000C0E33">
      <w:pPr>
        <w:pStyle w:val="Heading1"/>
      </w:pPr>
      <w:bookmarkStart w:id="0" w:name="_Toc240539400"/>
      <w:r>
        <w:t>List of Table</w:t>
      </w:r>
      <w:bookmarkEnd w:id="0"/>
      <w:r>
        <w:t xml:space="preserve"> </w:t>
      </w:r>
    </w:p>
    <w:p w14:paraId="0C9AB3BF" w14:textId="36C6CE15" w:rsidR="00E84821" w:rsidRDefault="00E84821">
      <w:pPr>
        <w:pStyle w:val="TableofFigures"/>
        <w:tabs>
          <w:tab w:val="right" w:leader="dot" w:pos="9016"/>
        </w:tabs>
        <w:rPr>
          <w:rFonts w:asciiTheme="minorHAnsi" w:eastAsiaTheme="minorEastAsia" w:hAnsiTheme="minorHAnsi"/>
          <w:noProof/>
          <w:kern w:val="2"/>
          <w:szCs w:val="24"/>
          <w:lang w:eastAsia="en-IN"/>
          <w14:ligatures w14:val="standardContextual"/>
        </w:rPr>
      </w:pPr>
      <w:r>
        <w:fldChar w:fldCharType="begin"/>
      </w:r>
      <w:r>
        <w:instrText xml:space="preserve"> TOC \h \z \c "Table" </w:instrText>
      </w:r>
      <w:r>
        <w:fldChar w:fldCharType="separate"/>
      </w:r>
      <w:hyperlink w:anchor="_Toc240898233" w:history="1">
        <w:r w:rsidRPr="00ED4D49">
          <w:rPr>
            <w:rStyle w:val="Hyperlink"/>
            <w:rFonts w:cs="Times New Roman"/>
            <w:b/>
            <w:bCs/>
            <w:noProof/>
          </w:rPr>
          <w:t>Table 1: Summary of Key Themes and Challenges in Dementia Care</w:t>
        </w:r>
        <w:r>
          <w:rPr>
            <w:noProof/>
            <w:webHidden/>
          </w:rPr>
          <w:tab/>
        </w:r>
        <w:r>
          <w:rPr>
            <w:noProof/>
            <w:webHidden/>
          </w:rPr>
          <w:fldChar w:fldCharType="begin"/>
        </w:r>
        <w:r>
          <w:rPr>
            <w:noProof/>
            <w:webHidden/>
          </w:rPr>
          <w:instrText xml:space="preserve"> PAGEREF _Toc240898233 \h </w:instrText>
        </w:r>
        <w:r>
          <w:rPr>
            <w:noProof/>
            <w:webHidden/>
          </w:rPr>
        </w:r>
        <w:r>
          <w:rPr>
            <w:noProof/>
            <w:webHidden/>
          </w:rPr>
          <w:fldChar w:fldCharType="separate"/>
        </w:r>
        <w:r>
          <w:rPr>
            <w:noProof/>
            <w:webHidden/>
          </w:rPr>
          <w:t>28</w:t>
        </w:r>
        <w:r>
          <w:rPr>
            <w:noProof/>
            <w:webHidden/>
          </w:rPr>
          <w:fldChar w:fldCharType="end"/>
        </w:r>
      </w:hyperlink>
    </w:p>
    <w:p w14:paraId="25EE5AB0" w14:textId="47B46843" w:rsidR="00E84821" w:rsidRDefault="00E84821">
      <w:pPr>
        <w:pStyle w:val="TableofFigures"/>
        <w:tabs>
          <w:tab w:val="right" w:leader="dot" w:pos="9016"/>
        </w:tabs>
        <w:rPr>
          <w:rFonts w:asciiTheme="minorHAnsi" w:eastAsiaTheme="minorEastAsia" w:hAnsiTheme="minorHAnsi"/>
          <w:noProof/>
          <w:kern w:val="2"/>
          <w:szCs w:val="24"/>
          <w:lang w:eastAsia="en-IN"/>
          <w14:ligatures w14:val="standardContextual"/>
        </w:rPr>
      </w:pPr>
      <w:hyperlink w:anchor="_Toc240898234" w:history="1">
        <w:r w:rsidRPr="00ED4D49">
          <w:rPr>
            <w:rStyle w:val="Hyperlink"/>
            <w:b/>
            <w:bCs/>
            <w:noProof/>
          </w:rPr>
          <w:t>Table 2</w:t>
        </w:r>
        <w:r w:rsidRPr="00ED4D49">
          <w:rPr>
            <w:rStyle w:val="Hyperlink"/>
            <w:rFonts w:cs="Times New Roman"/>
            <w:b/>
            <w:bCs/>
            <w:noProof/>
          </w:rPr>
          <w:t>: Characteristics of Included Studies</w:t>
        </w:r>
        <w:r>
          <w:rPr>
            <w:noProof/>
            <w:webHidden/>
          </w:rPr>
          <w:tab/>
        </w:r>
        <w:r>
          <w:rPr>
            <w:noProof/>
            <w:webHidden/>
          </w:rPr>
          <w:fldChar w:fldCharType="begin"/>
        </w:r>
        <w:r>
          <w:rPr>
            <w:noProof/>
            <w:webHidden/>
          </w:rPr>
          <w:instrText xml:space="preserve"> PAGEREF _Toc240898234 \h </w:instrText>
        </w:r>
        <w:r>
          <w:rPr>
            <w:noProof/>
            <w:webHidden/>
          </w:rPr>
        </w:r>
        <w:r>
          <w:rPr>
            <w:noProof/>
            <w:webHidden/>
          </w:rPr>
          <w:fldChar w:fldCharType="separate"/>
        </w:r>
        <w:r>
          <w:rPr>
            <w:noProof/>
            <w:webHidden/>
          </w:rPr>
          <w:t>48</w:t>
        </w:r>
        <w:r>
          <w:rPr>
            <w:noProof/>
            <w:webHidden/>
          </w:rPr>
          <w:fldChar w:fldCharType="end"/>
        </w:r>
      </w:hyperlink>
    </w:p>
    <w:p w14:paraId="4419E389" w14:textId="6B402E2F" w:rsidR="00E84821" w:rsidRDefault="00E84821">
      <w:pPr>
        <w:pStyle w:val="TableofFigures"/>
        <w:tabs>
          <w:tab w:val="right" w:leader="dot" w:pos="9016"/>
        </w:tabs>
        <w:rPr>
          <w:rFonts w:asciiTheme="minorHAnsi" w:eastAsiaTheme="minorEastAsia" w:hAnsiTheme="minorHAnsi"/>
          <w:noProof/>
          <w:kern w:val="2"/>
          <w:szCs w:val="24"/>
          <w:lang w:eastAsia="en-IN"/>
          <w14:ligatures w14:val="standardContextual"/>
        </w:rPr>
      </w:pPr>
      <w:hyperlink w:anchor="_Toc240898235" w:history="1">
        <w:r w:rsidRPr="00ED4D49">
          <w:rPr>
            <w:rStyle w:val="Hyperlink"/>
            <w:b/>
            <w:bCs/>
            <w:noProof/>
          </w:rPr>
          <w:t>Table 3</w:t>
        </w:r>
        <w:r w:rsidRPr="00ED4D49">
          <w:rPr>
            <w:rStyle w:val="Hyperlink"/>
            <w:rFonts w:cs="Times New Roman"/>
            <w:b/>
            <w:bCs/>
            <w:noProof/>
          </w:rPr>
          <w:t>: Focus, Findings and Themes of Included Studies</w:t>
        </w:r>
        <w:r>
          <w:rPr>
            <w:noProof/>
            <w:webHidden/>
          </w:rPr>
          <w:tab/>
        </w:r>
        <w:r>
          <w:rPr>
            <w:noProof/>
            <w:webHidden/>
          </w:rPr>
          <w:fldChar w:fldCharType="begin"/>
        </w:r>
        <w:r>
          <w:rPr>
            <w:noProof/>
            <w:webHidden/>
          </w:rPr>
          <w:instrText xml:space="preserve"> PAGEREF _Toc240898235 \h </w:instrText>
        </w:r>
        <w:r>
          <w:rPr>
            <w:noProof/>
            <w:webHidden/>
          </w:rPr>
        </w:r>
        <w:r>
          <w:rPr>
            <w:noProof/>
            <w:webHidden/>
          </w:rPr>
          <w:fldChar w:fldCharType="separate"/>
        </w:r>
        <w:r>
          <w:rPr>
            <w:noProof/>
            <w:webHidden/>
          </w:rPr>
          <w:t>49</w:t>
        </w:r>
        <w:r>
          <w:rPr>
            <w:noProof/>
            <w:webHidden/>
          </w:rPr>
          <w:fldChar w:fldCharType="end"/>
        </w:r>
      </w:hyperlink>
    </w:p>
    <w:p w14:paraId="303AD131" w14:textId="54DA0CD9" w:rsidR="00E84821" w:rsidRDefault="00E84821">
      <w:pPr>
        <w:pStyle w:val="TableofFigures"/>
        <w:tabs>
          <w:tab w:val="right" w:leader="dot" w:pos="9016"/>
        </w:tabs>
        <w:rPr>
          <w:rFonts w:asciiTheme="minorHAnsi" w:eastAsiaTheme="minorEastAsia" w:hAnsiTheme="minorHAnsi"/>
          <w:noProof/>
          <w:kern w:val="2"/>
          <w:szCs w:val="24"/>
          <w:lang w:eastAsia="en-IN"/>
          <w14:ligatures w14:val="standardContextual"/>
        </w:rPr>
      </w:pPr>
      <w:hyperlink w:anchor="_Toc240898236" w:history="1">
        <w:r w:rsidRPr="00ED4D49">
          <w:rPr>
            <w:rStyle w:val="Hyperlink"/>
            <w:rFonts w:cs="Times New Roman"/>
            <w:b/>
            <w:bCs/>
            <w:noProof/>
          </w:rPr>
          <w:t>Table 4: Themes and Sub-themes Identified Across the Included Studies</w:t>
        </w:r>
        <w:r>
          <w:rPr>
            <w:noProof/>
            <w:webHidden/>
          </w:rPr>
          <w:tab/>
        </w:r>
        <w:r>
          <w:rPr>
            <w:noProof/>
            <w:webHidden/>
          </w:rPr>
          <w:fldChar w:fldCharType="begin"/>
        </w:r>
        <w:r>
          <w:rPr>
            <w:noProof/>
            <w:webHidden/>
          </w:rPr>
          <w:instrText xml:space="preserve"> PAGEREF _Toc240898236 \h </w:instrText>
        </w:r>
        <w:r>
          <w:rPr>
            <w:noProof/>
            <w:webHidden/>
          </w:rPr>
        </w:r>
        <w:r>
          <w:rPr>
            <w:noProof/>
            <w:webHidden/>
          </w:rPr>
          <w:fldChar w:fldCharType="separate"/>
        </w:r>
        <w:r>
          <w:rPr>
            <w:noProof/>
            <w:webHidden/>
          </w:rPr>
          <w:t>55</w:t>
        </w:r>
        <w:r>
          <w:rPr>
            <w:noProof/>
            <w:webHidden/>
          </w:rPr>
          <w:fldChar w:fldCharType="end"/>
        </w:r>
      </w:hyperlink>
    </w:p>
    <w:p w14:paraId="5B781725" w14:textId="4731ACCD" w:rsidR="00E84821" w:rsidRDefault="00E84821">
      <w:pPr>
        <w:pStyle w:val="TableofFigures"/>
        <w:tabs>
          <w:tab w:val="right" w:leader="dot" w:pos="9016"/>
        </w:tabs>
        <w:rPr>
          <w:rFonts w:asciiTheme="minorHAnsi" w:eastAsiaTheme="minorEastAsia" w:hAnsiTheme="minorHAnsi"/>
          <w:noProof/>
          <w:kern w:val="2"/>
          <w:szCs w:val="24"/>
          <w:lang w:eastAsia="en-IN"/>
          <w14:ligatures w14:val="standardContextual"/>
        </w:rPr>
      </w:pPr>
      <w:hyperlink w:anchor="_Toc240898237" w:history="1">
        <w:r w:rsidRPr="00ED4D49">
          <w:rPr>
            <w:rStyle w:val="Hyperlink"/>
            <w:rFonts w:cs="Times New Roman"/>
            <w:b/>
            <w:bCs/>
            <w:noProof/>
          </w:rPr>
          <w:t>Table 5: Coding Framework for Workforce Challenges</w:t>
        </w:r>
        <w:r>
          <w:rPr>
            <w:noProof/>
            <w:webHidden/>
          </w:rPr>
          <w:tab/>
        </w:r>
        <w:r>
          <w:rPr>
            <w:noProof/>
            <w:webHidden/>
          </w:rPr>
          <w:fldChar w:fldCharType="begin"/>
        </w:r>
        <w:r>
          <w:rPr>
            <w:noProof/>
            <w:webHidden/>
          </w:rPr>
          <w:instrText xml:space="preserve"> PAGEREF _Toc240898237 \h </w:instrText>
        </w:r>
        <w:r>
          <w:rPr>
            <w:noProof/>
            <w:webHidden/>
          </w:rPr>
        </w:r>
        <w:r>
          <w:rPr>
            <w:noProof/>
            <w:webHidden/>
          </w:rPr>
          <w:fldChar w:fldCharType="separate"/>
        </w:r>
        <w:r>
          <w:rPr>
            <w:noProof/>
            <w:webHidden/>
          </w:rPr>
          <w:t>55</w:t>
        </w:r>
        <w:r>
          <w:rPr>
            <w:noProof/>
            <w:webHidden/>
          </w:rPr>
          <w:fldChar w:fldCharType="end"/>
        </w:r>
      </w:hyperlink>
    </w:p>
    <w:p w14:paraId="291CD82F" w14:textId="554D5EFD" w:rsidR="00E84821" w:rsidRDefault="00E84821">
      <w:pPr>
        <w:pStyle w:val="TableofFigures"/>
        <w:tabs>
          <w:tab w:val="right" w:leader="dot" w:pos="9016"/>
        </w:tabs>
        <w:rPr>
          <w:rFonts w:asciiTheme="minorHAnsi" w:eastAsiaTheme="minorEastAsia" w:hAnsiTheme="minorHAnsi"/>
          <w:noProof/>
          <w:kern w:val="2"/>
          <w:szCs w:val="24"/>
          <w:lang w:eastAsia="en-IN"/>
          <w14:ligatures w14:val="standardContextual"/>
        </w:rPr>
      </w:pPr>
      <w:hyperlink w:anchor="_Toc240898238" w:history="1">
        <w:r w:rsidRPr="00ED4D49">
          <w:rPr>
            <w:rStyle w:val="Hyperlink"/>
            <w:rFonts w:cs="Times New Roman"/>
            <w:b/>
            <w:bCs/>
            <w:noProof/>
          </w:rPr>
          <w:t>Table 6: Coding Framework for Training and Professional Development</w:t>
        </w:r>
        <w:r>
          <w:rPr>
            <w:noProof/>
            <w:webHidden/>
          </w:rPr>
          <w:tab/>
        </w:r>
        <w:r>
          <w:rPr>
            <w:noProof/>
            <w:webHidden/>
          </w:rPr>
          <w:fldChar w:fldCharType="begin"/>
        </w:r>
        <w:r>
          <w:rPr>
            <w:noProof/>
            <w:webHidden/>
          </w:rPr>
          <w:instrText xml:space="preserve"> PAGEREF _Toc240898238 \h </w:instrText>
        </w:r>
        <w:r>
          <w:rPr>
            <w:noProof/>
            <w:webHidden/>
          </w:rPr>
        </w:r>
        <w:r>
          <w:rPr>
            <w:noProof/>
            <w:webHidden/>
          </w:rPr>
          <w:fldChar w:fldCharType="separate"/>
        </w:r>
        <w:r>
          <w:rPr>
            <w:noProof/>
            <w:webHidden/>
          </w:rPr>
          <w:t>57</w:t>
        </w:r>
        <w:r>
          <w:rPr>
            <w:noProof/>
            <w:webHidden/>
          </w:rPr>
          <w:fldChar w:fldCharType="end"/>
        </w:r>
      </w:hyperlink>
    </w:p>
    <w:p w14:paraId="529E5293" w14:textId="3E836A00" w:rsidR="00E84821" w:rsidRDefault="00E84821">
      <w:pPr>
        <w:pStyle w:val="TableofFigures"/>
        <w:tabs>
          <w:tab w:val="right" w:leader="dot" w:pos="9016"/>
        </w:tabs>
        <w:rPr>
          <w:rFonts w:asciiTheme="minorHAnsi" w:eastAsiaTheme="minorEastAsia" w:hAnsiTheme="minorHAnsi"/>
          <w:noProof/>
          <w:kern w:val="2"/>
          <w:szCs w:val="24"/>
          <w:lang w:eastAsia="en-IN"/>
          <w14:ligatures w14:val="standardContextual"/>
        </w:rPr>
      </w:pPr>
      <w:hyperlink w:anchor="_Toc240898239" w:history="1">
        <w:r w:rsidRPr="00ED4D49">
          <w:rPr>
            <w:rStyle w:val="Hyperlink"/>
            <w:rFonts w:cs="Times New Roman"/>
            <w:b/>
            <w:bCs/>
            <w:noProof/>
          </w:rPr>
          <w:t>Table 7: Coding Framework for Person-Centred Care</w:t>
        </w:r>
        <w:r>
          <w:rPr>
            <w:noProof/>
            <w:webHidden/>
          </w:rPr>
          <w:tab/>
        </w:r>
        <w:r>
          <w:rPr>
            <w:noProof/>
            <w:webHidden/>
          </w:rPr>
          <w:fldChar w:fldCharType="begin"/>
        </w:r>
        <w:r>
          <w:rPr>
            <w:noProof/>
            <w:webHidden/>
          </w:rPr>
          <w:instrText xml:space="preserve"> PAGEREF _Toc240898239 \h </w:instrText>
        </w:r>
        <w:r>
          <w:rPr>
            <w:noProof/>
            <w:webHidden/>
          </w:rPr>
        </w:r>
        <w:r>
          <w:rPr>
            <w:noProof/>
            <w:webHidden/>
          </w:rPr>
          <w:fldChar w:fldCharType="separate"/>
        </w:r>
        <w:r>
          <w:rPr>
            <w:noProof/>
            <w:webHidden/>
          </w:rPr>
          <w:t>59</w:t>
        </w:r>
        <w:r>
          <w:rPr>
            <w:noProof/>
            <w:webHidden/>
          </w:rPr>
          <w:fldChar w:fldCharType="end"/>
        </w:r>
      </w:hyperlink>
    </w:p>
    <w:p w14:paraId="1ED2A087" w14:textId="0907E710" w:rsidR="00E84821" w:rsidRDefault="00E84821">
      <w:pPr>
        <w:pStyle w:val="TableofFigures"/>
        <w:tabs>
          <w:tab w:val="right" w:leader="dot" w:pos="9016"/>
        </w:tabs>
        <w:rPr>
          <w:rFonts w:asciiTheme="minorHAnsi" w:eastAsiaTheme="minorEastAsia" w:hAnsiTheme="minorHAnsi"/>
          <w:noProof/>
          <w:kern w:val="2"/>
          <w:szCs w:val="24"/>
          <w:lang w:eastAsia="en-IN"/>
          <w14:ligatures w14:val="standardContextual"/>
        </w:rPr>
      </w:pPr>
      <w:hyperlink w:anchor="_Toc240898240" w:history="1">
        <w:r w:rsidRPr="00ED4D49">
          <w:rPr>
            <w:rStyle w:val="Hyperlink"/>
            <w:rFonts w:cs="Times New Roman"/>
            <w:b/>
            <w:bCs/>
            <w:noProof/>
          </w:rPr>
          <w:t>Table 8: Coding Framework for Organisational and Financial Barriers</w:t>
        </w:r>
        <w:r>
          <w:rPr>
            <w:noProof/>
            <w:webHidden/>
          </w:rPr>
          <w:tab/>
        </w:r>
        <w:r>
          <w:rPr>
            <w:noProof/>
            <w:webHidden/>
          </w:rPr>
          <w:fldChar w:fldCharType="begin"/>
        </w:r>
        <w:r>
          <w:rPr>
            <w:noProof/>
            <w:webHidden/>
          </w:rPr>
          <w:instrText xml:space="preserve"> PAGEREF _Toc240898240 \h </w:instrText>
        </w:r>
        <w:r>
          <w:rPr>
            <w:noProof/>
            <w:webHidden/>
          </w:rPr>
        </w:r>
        <w:r>
          <w:rPr>
            <w:noProof/>
            <w:webHidden/>
          </w:rPr>
          <w:fldChar w:fldCharType="separate"/>
        </w:r>
        <w:r>
          <w:rPr>
            <w:noProof/>
            <w:webHidden/>
          </w:rPr>
          <w:t>61</w:t>
        </w:r>
        <w:r>
          <w:rPr>
            <w:noProof/>
            <w:webHidden/>
          </w:rPr>
          <w:fldChar w:fldCharType="end"/>
        </w:r>
      </w:hyperlink>
    </w:p>
    <w:p w14:paraId="11652DB1" w14:textId="7498EA93" w:rsidR="00E84821" w:rsidRDefault="00E84821">
      <w:pPr>
        <w:pStyle w:val="TableofFigures"/>
        <w:tabs>
          <w:tab w:val="right" w:leader="dot" w:pos="9016"/>
        </w:tabs>
        <w:rPr>
          <w:rFonts w:asciiTheme="minorHAnsi" w:eastAsiaTheme="minorEastAsia" w:hAnsiTheme="minorHAnsi"/>
          <w:noProof/>
          <w:kern w:val="2"/>
          <w:szCs w:val="24"/>
          <w:lang w:eastAsia="en-IN"/>
          <w14:ligatures w14:val="standardContextual"/>
        </w:rPr>
      </w:pPr>
      <w:hyperlink w:anchor="_Toc240898241" w:history="1">
        <w:r w:rsidRPr="00ED4D49">
          <w:rPr>
            <w:rStyle w:val="Hyperlink"/>
            <w:b/>
            <w:bCs/>
            <w:noProof/>
          </w:rPr>
          <w:t>Table 9: Coding Framework for Environmental Improvements</w:t>
        </w:r>
        <w:r>
          <w:rPr>
            <w:noProof/>
            <w:webHidden/>
          </w:rPr>
          <w:tab/>
        </w:r>
        <w:r>
          <w:rPr>
            <w:noProof/>
            <w:webHidden/>
          </w:rPr>
          <w:fldChar w:fldCharType="begin"/>
        </w:r>
        <w:r>
          <w:rPr>
            <w:noProof/>
            <w:webHidden/>
          </w:rPr>
          <w:instrText xml:space="preserve"> PAGEREF _Toc240898241 \h </w:instrText>
        </w:r>
        <w:r>
          <w:rPr>
            <w:noProof/>
            <w:webHidden/>
          </w:rPr>
        </w:r>
        <w:r>
          <w:rPr>
            <w:noProof/>
            <w:webHidden/>
          </w:rPr>
          <w:fldChar w:fldCharType="separate"/>
        </w:r>
        <w:r>
          <w:rPr>
            <w:noProof/>
            <w:webHidden/>
          </w:rPr>
          <w:t>64</w:t>
        </w:r>
        <w:r>
          <w:rPr>
            <w:noProof/>
            <w:webHidden/>
          </w:rPr>
          <w:fldChar w:fldCharType="end"/>
        </w:r>
      </w:hyperlink>
    </w:p>
    <w:p w14:paraId="7196A030" w14:textId="310CAD3B" w:rsidR="00E84821" w:rsidRDefault="00E84821">
      <w:pPr>
        <w:pStyle w:val="TableofFigures"/>
        <w:tabs>
          <w:tab w:val="right" w:leader="dot" w:pos="9016"/>
        </w:tabs>
        <w:rPr>
          <w:rFonts w:asciiTheme="minorHAnsi" w:eastAsiaTheme="minorEastAsia" w:hAnsiTheme="minorHAnsi"/>
          <w:noProof/>
          <w:kern w:val="2"/>
          <w:szCs w:val="24"/>
          <w:lang w:eastAsia="en-IN"/>
          <w14:ligatures w14:val="standardContextual"/>
        </w:rPr>
      </w:pPr>
      <w:hyperlink w:anchor="_Toc240898242" w:history="1">
        <w:r w:rsidRPr="00ED4D49">
          <w:rPr>
            <w:rStyle w:val="Hyperlink"/>
            <w:rFonts w:cs="Times New Roman"/>
            <w:b/>
            <w:bCs/>
            <w:noProof/>
          </w:rPr>
          <w:t>Table 10: Coding Framework for Digital Technology</w:t>
        </w:r>
        <w:r>
          <w:rPr>
            <w:noProof/>
            <w:webHidden/>
          </w:rPr>
          <w:tab/>
        </w:r>
        <w:r>
          <w:rPr>
            <w:noProof/>
            <w:webHidden/>
          </w:rPr>
          <w:fldChar w:fldCharType="begin"/>
        </w:r>
        <w:r>
          <w:rPr>
            <w:noProof/>
            <w:webHidden/>
          </w:rPr>
          <w:instrText xml:space="preserve"> PAGEREF _Toc240898242 \h </w:instrText>
        </w:r>
        <w:r>
          <w:rPr>
            <w:noProof/>
            <w:webHidden/>
          </w:rPr>
        </w:r>
        <w:r>
          <w:rPr>
            <w:noProof/>
            <w:webHidden/>
          </w:rPr>
          <w:fldChar w:fldCharType="separate"/>
        </w:r>
        <w:r>
          <w:rPr>
            <w:noProof/>
            <w:webHidden/>
          </w:rPr>
          <w:t>66</w:t>
        </w:r>
        <w:r>
          <w:rPr>
            <w:noProof/>
            <w:webHidden/>
          </w:rPr>
          <w:fldChar w:fldCharType="end"/>
        </w:r>
      </w:hyperlink>
    </w:p>
    <w:p w14:paraId="5EC59801" w14:textId="3A8C36D1" w:rsidR="000C0E33" w:rsidRDefault="00E84821">
      <w:pPr>
        <w:spacing w:line="259" w:lineRule="auto"/>
        <w:jc w:val="left"/>
      </w:pPr>
      <w:r>
        <w:fldChar w:fldCharType="end"/>
      </w:r>
      <w:r w:rsidR="000C0E33">
        <w:br w:type="page"/>
      </w:r>
    </w:p>
    <w:p w14:paraId="5D273EDB" w14:textId="77777777" w:rsidR="000C0E33" w:rsidRDefault="000C0E33" w:rsidP="000C0E33">
      <w:pPr>
        <w:pStyle w:val="Heading1"/>
      </w:pPr>
      <w:bookmarkStart w:id="1" w:name="_Toc240539401"/>
      <w:r>
        <w:t>List of Figures</w:t>
      </w:r>
      <w:bookmarkEnd w:id="1"/>
    </w:p>
    <w:p w14:paraId="1389CCD9" w14:textId="746F0420" w:rsidR="00842EE9" w:rsidRDefault="00842EE9">
      <w:pPr>
        <w:pStyle w:val="TableofFigures"/>
        <w:tabs>
          <w:tab w:val="right" w:leader="dot" w:pos="9016"/>
        </w:tabs>
        <w:rPr>
          <w:rFonts w:asciiTheme="minorHAnsi" w:eastAsiaTheme="minorEastAsia" w:hAnsiTheme="minorHAnsi"/>
          <w:noProof/>
          <w:kern w:val="2"/>
          <w:szCs w:val="24"/>
          <w:lang w:eastAsia="en-IN"/>
          <w14:ligatures w14:val="standardContextual"/>
        </w:rPr>
      </w:pPr>
      <w:r>
        <w:fldChar w:fldCharType="begin"/>
      </w:r>
      <w:r>
        <w:instrText xml:space="preserve"> TOC \h \z \c "Figure" </w:instrText>
      </w:r>
      <w:r>
        <w:fldChar w:fldCharType="separate"/>
      </w:r>
      <w:hyperlink w:anchor="_Toc240897415" w:history="1">
        <w:r w:rsidRPr="00BC3545">
          <w:rPr>
            <w:rStyle w:val="Hyperlink"/>
            <w:rFonts w:cs="Times New Roman"/>
            <w:b/>
            <w:bCs/>
            <w:noProof/>
          </w:rPr>
          <w:t>Figure 1: Dementia Prevalence in the UK (2023/2024)</w:t>
        </w:r>
        <w:r>
          <w:rPr>
            <w:noProof/>
            <w:webHidden/>
          </w:rPr>
          <w:tab/>
        </w:r>
        <w:r>
          <w:rPr>
            <w:noProof/>
            <w:webHidden/>
          </w:rPr>
          <w:fldChar w:fldCharType="begin"/>
        </w:r>
        <w:r>
          <w:rPr>
            <w:noProof/>
            <w:webHidden/>
          </w:rPr>
          <w:instrText xml:space="preserve"> PAGEREF _Toc240897415 \h </w:instrText>
        </w:r>
        <w:r>
          <w:rPr>
            <w:noProof/>
            <w:webHidden/>
          </w:rPr>
        </w:r>
        <w:r>
          <w:rPr>
            <w:noProof/>
            <w:webHidden/>
          </w:rPr>
          <w:fldChar w:fldCharType="separate"/>
        </w:r>
        <w:r>
          <w:rPr>
            <w:noProof/>
            <w:webHidden/>
          </w:rPr>
          <w:t>11</w:t>
        </w:r>
        <w:r>
          <w:rPr>
            <w:noProof/>
            <w:webHidden/>
          </w:rPr>
          <w:fldChar w:fldCharType="end"/>
        </w:r>
      </w:hyperlink>
    </w:p>
    <w:p w14:paraId="28845296" w14:textId="70D55CD8" w:rsidR="00842EE9" w:rsidRDefault="00842EE9">
      <w:pPr>
        <w:pStyle w:val="TableofFigures"/>
        <w:tabs>
          <w:tab w:val="right" w:leader="dot" w:pos="9016"/>
        </w:tabs>
        <w:rPr>
          <w:rFonts w:asciiTheme="minorHAnsi" w:eastAsiaTheme="minorEastAsia" w:hAnsiTheme="minorHAnsi"/>
          <w:noProof/>
          <w:kern w:val="2"/>
          <w:szCs w:val="24"/>
          <w:lang w:eastAsia="en-IN"/>
          <w14:ligatures w14:val="standardContextual"/>
        </w:rPr>
      </w:pPr>
      <w:hyperlink w:anchor="_Toc240897416" w:history="1">
        <w:r w:rsidRPr="00BC3545">
          <w:rPr>
            <w:rStyle w:val="Hyperlink"/>
            <w:rFonts w:cs="Times New Roman"/>
            <w:b/>
            <w:bCs/>
            <w:noProof/>
          </w:rPr>
          <w:t>Figure 2: Person-Centred Care Theory</w:t>
        </w:r>
        <w:r>
          <w:rPr>
            <w:noProof/>
            <w:webHidden/>
          </w:rPr>
          <w:tab/>
        </w:r>
        <w:r>
          <w:rPr>
            <w:noProof/>
            <w:webHidden/>
          </w:rPr>
          <w:fldChar w:fldCharType="begin"/>
        </w:r>
        <w:r>
          <w:rPr>
            <w:noProof/>
            <w:webHidden/>
          </w:rPr>
          <w:instrText xml:space="preserve"> PAGEREF _Toc240897416 \h </w:instrText>
        </w:r>
        <w:r>
          <w:rPr>
            <w:noProof/>
            <w:webHidden/>
          </w:rPr>
        </w:r>
        <w:r>
          <w:rPr>
            <w:noProof/>
            <w:webHidden/>
          </w:rPr>
          <w:fldChar w:fldCharType="separate"/>
        </w:r>
        <w:r>
          <w:rPr>
            <w:noProof/>
            <w:webHidden/>
          </w:rPr>
          <w:t>18</w:t>
        </w:r>
        <w:r>
          <w:rPr>
            <w:noProof/>
            <w:webHidden/>
          </w:rPr>
          <w:fldChar w:fldCharType="end"/>
        </w:r>
      </w:hyperlink>
    </w:p>
    <w:p w14:paraId="77610F58" w14:textId="7629A443" w:rsidR="00842EE9" w:rsidRDefault="00842EE9">
      <w:pPr>
        <w:pStyle w:val="TableofFigures"/>
        <w:tabs>
          <w:tab w:val="right" w:leader="dot" w:pos="9016"/>
        </w:tabs>
        <w:rPr>
          <w:rFonts w:asciiTheme="minorHAnsi" w:eastAsiaTheme="minorEastAsia" w:hAnsiTheme="minorHAnsi"/>
          <w:noProof/>
          <w:kern w:val="2"/>
          <w:szCs w:val="24"/>
          <w:lang w:eastAsia="en-IN"/>
          <w14:ligatures w14:val="standardContextual"/>
        </w:rPr>
      </w:pPr>
      <w:hyperlink w:anchor="_Toc240897417" w:history="1">
        <w:r w:rsidRPr="00BC3545">
          <w:rPr>
            <w:rStyle w:val="Hyperlink"/>
            <w:rFonts w:cs="Times New Roman"/>
            <w:b/>
            <w:bCs/>
            <w:noProof/>
          </w:rPr>
          <w:t>Figure 3: Conceptual Framework for Enhancing Dementia Care in UK Residential Care Homes</w:t>
        </w:r>
        <w:r>
          <w:rPr>
            <w:noProof/>
            <w:webHidden/>
          </w:rPr>
          <w:tab/>
        </w:r>
        <w:r>
          <w:rPr>
            <w:noProof/>
            <w:webHidden/>
          </w:rPr>
          <w:fldChar w:fldCharType="begin"/>
        </w:r>
        <w:r>
          <w:rPr>
            <w:noProof/>
            <w:webHidden/>
          </w:rPr>
          <w:instrText xml:space="preserve"> PAGEREF _Toc240897417 \h </w:instrText>
        </w:r>
        <w:r>
          <w:rPr>
            <w:noProof/>
            <w:webHidden/>
          </w:rPr>
        </w:r>
        <w:r>
          <w:rPr>
            <w:noProof/>
            <w:webHidden/>
          </w:rPr>
          <w:fldChar w:fldCharType="separate"/>
        </w:r>
        <w:r>
          <w:rPr>
            <w:noProof/>
            <w:webHidden/>
          </w:rPr>
          <w:t>21</w:t>
        </w:r>
        <w:r>
          <w:rPr>
            <w:noProof/>
            <w:webHidden/>
          </w:rPr>
          <w:fldChar w:fldCharType="end"/>
        </w:r>
      </w:hyperlink>
    </w:p>
    <w:p w14:paraId="61968E6A" w14:textId="3C974547" w:rsidR="00842EE9" w:rsidRDefault="00842EE9">
      <w:pPr>
        <w:pStyle w:val="TableofFigures"/>
        <w:tabs>
          <w:tab w:val="right" w:leader="dot" w:pos="9016"/>
        </w:tabs>
        <w:rPr>
          <w:rFonts w:asciiTheme="minorHAnsi" w:eastAsiaTheme="minorEastAsia" w:hAnsiTheme="minorHAnsi"/>
          <w:noProof/>
          <w:kern w:val="2"/>
          <w:szCs w:val="24"/>
          <w:lang w:eastAsia="en-IN"/>
          <w14:ligatures w14:val="standardContextual"/>
        </w:rPr>
      </w:pPr>
      <w:hyperlink w:anchor="_Toc240897418" w:history="1">
        <w:r w:rsidRPr="00BC3545">
          <w:rPr>
            <w:rStyle w:val="Hyperlink"/>
            <w:rFonts w:cs="Times New Roman"/>
            <w:b/>
            <w:bCs/>
            <w:noProof/>
          </w:rPr>
          <w:t>Figure 4: PRISMA 2020 Flow Diagram Illustrating the Study Selection Process</w:t>
        </w:r>
        <w:r>
          <w:rPr>
            <w:noProof/>
            <w:webHidden/>
          </w:rPr>
          <w:tab/>
        </w:r>
        <w:r>
          <w:rPr>
            <w:noProof/>
            <w:webHidden/>
          </w:rPr>
          <w:fldChar w:fldCharType="begin"/>
        </w:r>
        <w:r>
          <w:rPr>
            <w:noProof/>
            <w:webHidden/>
          </w:rPr>
          <w:instrText xml:space="preserve"> PAGEREF _Toc240897418 \h </w:instrText>
        </w:r>
        <w:r>
          <w:rPr>
            <w:noProof/>
            <w:webHidden/>
          </w:rPr>
        </w:r>
        <w:r>
          <w:rPr>
            <w:noProof/>
            <w:webHidden/>
          </w:rPr>
          <w:fldChar w:fldCharType="separate"/>
        </w:r>
        <w:r>
          <w:rPr>
            <w:noProof/>
            <w:webHidden/>
          </w:rPr>
          <w:t>47</w:t>
        </w:r>
        <w:r>
          <w:rPr>
            <w:noProof/>
            <w:webHidden/>
          </w:rPr>
          <w:fldChar w:fldCharType="end"/>
        </w:r>
      </w:hyperlink>
    </w:p>
    <w:p w14:paraId="67E264A1" w14:textId="2B6D48F7" w:rsidR="00842EE9" w:rsidRDefault="00842EE9">
      <w:pPr>
        <w:pStyle w:val="TableofFigures"/>
        <w:tabs>
          <w:tab w:val="right" w:leader="dot" w:pos="9016"/>
        </w:tabs>
        <w:rPr>
          <w:rFonts w:asciiTheme="minorHAnsi" w:eastAsiaTheme="minorEastAsia" w:hAnsiTheme="minorHAnsi"/>
          <w:noProof/>
          <w:kern w:val="2"/>
          <w:szCs w:val="24"/>
          <w:lang w:eastAsia="en-IN"/>
          <w14:ligatures w14:val="standardContextual"/>
        </w:rPr>
      </w:pPr>
      <w:hyperlink w:anchor="_Toc240897419" w:history="1">
        <w:r w:rsidRPr="00BC3545">
          <w:rPr>
            <w:rStyle w:val="Hyperlink"/>
            <w:b/>
            <w:bCs/>
            <w:noProof/>
          </w:rPr>
          <w:t>Figure 5</w:t>
        </w:r>
        <w:r w:rsidRPr="00BC3545">
          <w:rPr>
            <w:rStyle w:val="Hyperlink"/>
            <w:rFonts w:cs="Times New Roman"/>
            <w:b/>
            <w:bCs/>
            <w:noProof/>
          </w:rPr>
          <w:t>: Coding Framework for Workforce Challenges</w:t>
        </w:r>
        <w:r>
          <w:rPr>
            <w:noProof/>
            <w:webHidden/>
          </w:rPr>
          <w:tab/>
        </w:r>
        <w:r>
          <w:rPr>
            <w:noProof/>
            <w:webHidden/>
          </w:rPr>
          <w:fldChar w:fldCharType="begin"/>
        </w:r>
        <w:r>
          <w:rPr>
            <w:noProof/>
            <w:webHidden/>
          </w:rPr>
          <w:instrText xml:space="preserve"> PAGEREF _Toc240897419 \h </w:instrText>
        </w:r>
        <w:r>
          <w:rPr>
            <w:noProof/>
            <w:webHidden/>
          </w:rPr>
        </w:r>
        <w:r>
          <w:rPr>
            <w:noProof/>
            <w:webHidden/>
          </w:rPr>
          <w:fldChar w:fldCharType="separate"/>
        </w:r>
        <w:r>
          <w:rPr>
            <w:noProof/>
            <w:webHidden/>
          </w:rPr>
          <w:t>56</w:t>
        </w:r>
        <w:r>
          <w:rPr>
            <w:noProof/>
            <w:webHidden/>
          </w:rPr>
          <w:fldChar w:fldCharType="end"/>
        </w:r>
      </w:hyperlink>
    </w:p>
    <w:p w14:paraId="733B5272" w14:textId="5E630D7B" w:rsidR="00842EE9" w:rsidRDefault="00842EE9">
      <w:pPr>
        <w:pStyle w:val="TableofFigures"/>
        <w:tabs>
          <w:tab w:val="right" w:leader="dot" w:pos="9016"/>
        </w:tabs>
        <w:rPr>
          <w:rFonts w:asciiTheme="minorHAnsi" w:eastAsiaTheme="minorEastAsia" w:hAnsiTheme="minorHAnsi"/>
          <w:noProof/>
          <w:kern w:val="2"/>
          <w:szCs w:val="24"/>
          <w:lang w:eastAsia="en-IN"/>
          <w14:ligatures w14:val="standardContextual"/>
        </w:rPr>
      </w:pPr>
      <w:hyperlink w:anchor="_Toc240897420" w:history="1">
        <w:r w:rsidRPr="00BC3545">
          <w:rPr>
            <w:rStyle w:val="Hyperlink"/>
            <w:b/>
            <w:bCs/>
            <w:noProof/>
          </w:rPr>
          <w:t>Figure 6</w:t>
        </w:r>
        <w:r w:rsidRPr="00BC3545">
          <w:rPr>
            <w:rStyle w:val="Hyperlink"/>
            <w:rFonts w:cs="Times New Roman"/>
            <w:b/>
            <w:bCs/>
            <w:noProof/>
          </w:rPr>
          <w:t>: Coding Framework for Training and Professional Development</w:t>
        </w:r>
        <w:r>
          <w:rPr>
            <w:noProof/>
            <w:webHidden/>
          </w:rPr>
          <w:tab/>
        </w:r>
        <w:r>
          <w:rPr>
            <w:noProof/>
            <w:webHidden/>
          </w:rPr>
          <w:fldChar w:fldCharType="begin"/>
        </w:r>
        <w:r>
          <w:rPr>
            <w:noProof/>
            <w:webHidden/>
          </w:rPr>
          <w:instrText xml:space="preserve"> PAGEREF _Toc240897420 \h </w:instrText>
        </w:r>
        <w:r>
          <w:rPr>
            <w:noProof/>
            <w:webHidden/>
          </w:rPr>
        </w:r>
        <w:r>
          <w:rPr>
            <w:noProof/>
            <w:webHidden/>
          </w:rPr>
          <w:fldChar w:fldCharType="separate"/>
        </w:r>
        <w:r>
          <w:rPr>
            <w:noProof/>
            <w:webHidden/>
          </w:rPr>
          <w:t>58</w:t>
        </w:r>
        <w:r>
          <w:rPr>
            <w:noProof/>
            <w:webHidden/>
          </w:rPr>
          <w:fldChar w:fldCharType="end"/>
        </w:r>
      </w:hyperlink>
    </w:p>
    <w:p w14:paraId="45D6D713" w14:textId="0D7D35F6" w:rsidR="00842EE9" w:rsidRDefault="00842EE9">
      <w:pPr>
        <w:pStyle w:val="TableofFigures"/>
        <w:tabs>
          <w:tab w:val="right" w:leader="dot" w:pos="9016"/>
        </w:tabs>
        <w:rPr>
          <w:rFonts w:asciiTheme="minorHAnsi" w:eastAsiaTheme="minorEastAsia" w:hAnsiTheme="minorHAnsi"/>
          <w:noProof/>
          <w:kern w:val="2"/>
          <w:szCs w:val="24"/>
          <w:lang w:eastAsia="en-IN"/>
          <w14:ligatures w14:val="standardContextual"/>
        </w:rPr>
      </w:pPr>
      <w:hyperlink w:anchor="_Toc240897421" w:history="1">
        <w:r w:rsidRPr="00BC3545">
          <w:rPr>
            <w:rStyle w:val="Hyperlink"/>
            <w:b/>
            <w:bCs/>
            <w:noProof/>
          </w:rPr>
          <w:t>Figure 7</w:t>
        </w:r>
        <w:r w:rsidRPr="00BC3545">
          <w:rPr>
            <w:rStyle w:val="Hyperlink"/>
            <w:rFonts w:cs="Times New Roman"/>
            <w:b/>
            <w:bCs/>
            <w:noProof/>
          </w:rPr>
          <w:t>: Coding Framework for Person-Centred Care</w:t>
        </w:r>
        <w:r>
          <w:rPr>
            <w:noProof/>
            <w:webHidden/>
          </w:rPr>
          <w:tab/>
        </w:r>
        <w:r>
          <w:rPr>
            <w:noProof/>
            <w:webHidden/>
          </w:rPr>
          <w:fldChar w:fldCharType="begin"/>
        </w:r>
        <w:r>
          <w:rPr>
            <w:noProof/>
            <w:webHidden/>
          </w:rPr>
          <w:instrText xml:space="preserve"> PAGEREF _Toc240897421 \h </w:instrText>
        </w:r>
        <w:r>
          <w:rPr>
            <w:noProof/>
            <w:webHidden/>
          </w:rPr>
        </w:r>
        <w:r>
          <w:rPr>
            <w:noProof/>
            <w:webHidden/>
          </w:rPr>
          <w:fldChar w:fldCharType="separate"/>
        </w:r>
        <w:r>
          <w:rPr>
            <w:noProof/>
            <w:webHidden/>
          </w:rPr>
          <w:t>60</w:t>
        </w:r>
        <w:r>
          <w:rPr>
            <w:noProof/>
            <w:webHidden/>
          </w:rPr>
          <w:fldChar w:fldCharType="end"/>
        </w:r>
      </w:hyperlink>
    </w:p>
    <w:p w14:paraId="5E05D0E3" w14:textId="6B9EEA63" w:rsidR="00842EE9" w:rsidRDefault="00842EE9">
      <w:pPr>
        <w:pStyle w:val="TableofFigures"/>
        <w:tabs>
          <w:tab w:val="right" w:leader="dot" w:pos="9016"/>
        </w:tabs>
        <w:rPr>
          <w:rFonts w:asciiTheme="minorHAnsi" w:eastAsiaTheme="minorEastAsia" w:hAnsiTheme="minorHAnsi"/>
          <w:noProof/>
          <w:kern w:val="2"/>
          <w:szCs w:val="24"/>
          <w:lang w:eastAsia="en-IN"/>
          <w14:ligatures w14:val="standardContextual"/>
        </w:rPr>
      </w:pPr>
      <w:hyperlink w:anchor="_Toc240897422" w:history="1">
        <w:r w:rsidRPr="00BC3545">
          <w:rPr>
            <w:rStyle w:val="Hyperlink"/>
            <w:b/>
            <w:bCs/>
            <w:noProof/>
          </w:rPr>
          <w:t>Figure 8</w:t>
        </w:r>
        <w:r w:rsidRPr="00BC3545">
          <w:rPr>
            <w:rStyle w:val="Hyperlink"/>
            <w:rFonts w:cs="Times New Roman"/>
            <w:b/>
            <w:bCs/>
            <w:noProof/>
          </w:rPr>
          <w:t>: Coding Framework for Organisational and Financial Barriers</w:t>
        </w:r>
        <w:r>
          <w:rPr>
            <w:noProof/>
            <w:webHidden/>
          </w:rPr>
          <w:tab/>
        </w:r>
        <w:r>
          <w:rPr>
            <w:noProof/>
            <w:webHidden/>
          </w:rPr>
          <w:fldChar w:fldCharType="begin"/>
        </w:r>
        <w:r>
          <w:rPr>
            <w:noProof/>
            <w:webHidden/>
          </w:rPr>
          <w:instrText xml:space="preserve"> PAGEREF _Toc240897422 \h </w:instrText>
        </w:r>
        <w:r>
          <w:rPr>
            <w:noProof/>
            <w:webHidden/>
          </w:rPr>
        </w:r>
        <w:r>
          <w:rPr>
            <w:noProof/>
            <w:webHidden/>
          </w:rPr>
          <w:fldChar w:fldCharType="separate"/>
        </w:r>
        <w:r>
          <w:rPr>
            <w:noProof/>
            <w:webHidden/>
          </w:rPr>
          <w:t>62</w:t>
        </w:r>
        <w:r>
          <w:rPr>
            <w:noProof/>
            <w:webHidden/>
          </w:rPr>
          <w:fldChar w:fldCharType="end"/>
        </w:r>
      </w:hyperlink>
    </w:p>
    <w:p w14:paraId="202B7E44" w14:textId="7B1A825E" w:rsidR="00842EE9" w:rsidRDefault="00842EE9">
      <w:pPr>
        <w:pStyle w:val="TableofFigures"/>
        <w:tabs>
          <w:tab w:val="right" w:leader="dot" w:pos="9016"/>
        </w:tabs>
        <w:rPr>
          <w:rFonts w:asciiTheme="minorHAnsi" w:eastAsiaTheme="minorEastAsia" w:hAnsiTheme="minorHAnsi"/>
          <w:noProof/>
          <w:kern w:val="2"/>
          <w:szCs w:val="24"/>
          <w:lang w:eastAsia="en-IN"/>
          <w14:ligatures w14:val="standardContextual"/>
        </w:rPr>
      </w:pPr>
      <w:hyperlink w:anchor="_Toc240897423" w:history="1">
        <w:r w:rsidRPr="00BC3545">
          <w:rPr>
            <w:rStyle w:val="Hyperlink"/>
            <w:b/>
            <w:bCs/>
            <w:noProof/>
          </w:rPr>
          <w:t>Figure 9</w:t>
        </w:r>
        <w:r w:rsidRPr="00BC3545">
          <w:rPr>
            <w:rStyle w:val="Hyperlink"/>
            <w:rFonts w:cs="Times New Roman"/>
            <w:b/>
            <w:bCs/>
            <w:noProof/>
          </w:rPr>
          <w:t>: Coding Framework for Environmental Improvements</w:t>
        </w:r>
        <w:r>
          <w:rPr>
            <w:noProof/>
            <w:webHidden/>
          </w:rPr>
          <w:tab/>
        </w:r>
        <w:r>
          <w:rPr>
            <w:noProof/>
            <w:webHidden/>
          </w:rPr>
          <w:fldChar w:fldCharType="begin"/>
        </w:r>
        <w:r>
          <w:rPr>
            <w:noProof/>
            <w:webHidden/>
          </w:rPr>
          <w:instrText xml:space="preserve"> PAGEREF _Toc240897423 \h </w:instrText>
        </w:r>
        <w:r>
          <w:rPr>
            <w:noProof/>
            <w:webHidden/>
          </w:rPr>
        </w:r>
        <w:r>
          <w:rPr>
            <w:noProof/>
            <w:webHidden/>
          </w:rPr>
          <w:fldChar w:fldCharType="separate"/>
        </w:r>
        <w:r>
          <w:rPr>
            <w:noProof/>
            <w:webHidden/>
          </w:rPr>
          <w:t>64</w:t>
        </w:r>
        <w:r>
          <w:rPr>
            <w:noProof/>
            <w:webHidden/>
          </w:rPr>
          <w:fldChar w:fldCharType="end"/>
        </w:r>
      </w:hyperlink>
    </w:p>
    <w:p w14:paraId="3F97BC76" w14:textId="2F309357" w:rsidR="00842EE9" w:rsidRDefault="00842EE9">
      <w:pPr>
        <w:pStyle w:val="TableofFigures"/>
        <w:tabs>
          <w:tab w:val="right" w:leader="dot" w:pos="9016"/>
        </w:tabs>
        <w:rPr>
          <w:rFonts w:asciiTheme="minorHAnsi" w:eastAsiaTheme="minorEastAsia" w:hAnsiTheme="minorHAnsi"/>
          <w:noProof/>
          <w:kern w:val="2"/>
          <w:szCs w:val="24"/>
          <w:lang w:eastAsia="en-IN"/>
          <w14:ligatures w14:val="standardContextual"/>
        </w:rPr>
      </w:pPr>
      <w:hyperlink w:anchor="_Toc240897424" w:history="1">
        <w:r w:rsidRPr="00BC3545">
          <w:rPr>
            <w:rStyle w:val="Hyperlink"/>
            <w:b/>
            <w:bCs/>
            <w:noProof/>
          </w:rPr>
          <w:t>Figure 10: Coding Framework for Digital Technology</w:t>
        </w:r>
        <w:r>
          <w:rPr>
            <w:noProof/>
            <w:webHidden/>
          </w:rPr>
          <w:tab/>
        </w:r>
        <w:r>
          <w:rPr>
            <w:noProof/>
            <w:webHidden/>
          </w:rPr>
          <w:fldChar w:fldCharType="begin"/>
        </w:r>
        <w:r>
          <w:rPr>
            <w:noProof/>
            <w:webHidden/>
          </w:rPr>
          <w:instrText xml:space="preserve"> PAGEREF _Toc240897424 \h </w:instrText>
        </w:r>
        <w:r>
          <w:rPr>
            <w:noProof/>
            <w:webHidden/>
          </w:rPr>
        </w:r>
        <w:r>
          <w:rPr>
            <w:noProof/>
            <w:webHidden/>
          </w:rPr>
          <w:fldChar w:fldCharType="separate"/>
        </w:r>
        <w:r>
          <w:rPr>
            <w:noProof/>
            <w:webHidden/>
          </w:rPr>
          <w:t>66</w:t>
        </w:r>
        <w:r>
          <w:rPr>
            <w:noProof/>
            <w:webHidden/>
          </w:rPr>
          <w:fldChar w:fldCharType="end"/>
        </w:r>
      </w:hyperlink>
    </w:p>
    <w:p w14:paraId="753C0DC9" w14:textId="3B25D8D4" w:rsidR="00DA6386" w:rsidRDefault="00842EE9">
      <w:pPr>
        <w:spacing w:line="259" w:lineRule="auto"/>
        <w:jc w:val="left"/>
        <w:rPr>
          <w:rFonts w:eastAsia="Times New Roman" w:cs="Times New Roman"/>
          <w:b/>
          <w:bCs/>
          <w:kern w:val="36"/>
          <w:szCs w:val="48"/>
          <w:u w:val="single"/>
          <w:lang w:eastAsia="en-IN"/>
        </w:rPr>
      </w:pPr>
      <w:r>
        <w:fldChar w:fldCharType="end"/>
      </w:r>
      <w:r w:rsidR="00DA6386">
        <w:br w:type="page"/>
      </w:r>
    </w:p>
    <w:p w14:paraId="1BE9C066" w14:textId="77777777" w:rsidR="00DA6386" w:rsidRPr="00DA6386" w:rsidRDefault="00DA6386" w:rsidP="00DA6386">
      <w:pPr>
        <w:pStyle w:val="Heading1"/>
      </w:pPr>
      <w:bookmarkStart w:id="2" w:name="_Toc240539402"/>
      <w:r w:rsidRPr="00DA6386">
        <w:t>Chapter 1: Introduction</w:t>
      </w:r>
      <w:bookmarkEnd w:id="2"/>
    </w:p>
    <w:p w14:paraId="7186BD94" w14:textId="77777777" w:rsidR="00DA6386" w:rsidRPr="00DA6386" w:rsidRDefault="00DA6386" w:rsidP="00DA6386">
      <w:pPr>
        <w:pStyle w:val="Heading2"/>
      </w:pPr>
      <w:bookmarkStart w:id="3" w:name="_Toc240539403"/>
      <w:r w:rsidRPr="00DA6386">
        <w:t>1.1 Introduction</w:t>
      </w:r>
      <w:bookmarkEnd w:id="3"/>
      <w:r w:rsidRPr="00DA6386">
        <w:t xml:space="preserve"> </w:t>
      </w:r>
    </w:p>
    <w:p w14:paraId="5923BD44" w14:textId="654B1886" w:rsidR="00F42161" w:rsidRPr="00DA6386" w:rsidRDefault="005F2F77" w:rsidP="00DA6386">
      <w:r w:rsidRPr="005F2F77">
        <w:rPr>
          <w:rStyle w:val="cursor-pointer"/>
          <w:rFonts w:ascii="Geist Fallback" w:hAnsi="Geist Fallback"/>
          <w:sz w:val="23"/>
          <w:szCs w:val="23"/>
        </w:rPr>
        <w:t>Dementia is a major public health problem, especially among older people worldwide. It is a progressive neurological disorder that causes memory loss, difficulties with thinking, communication, behaviour, and the ability to perform everyday activities (World Health Organization, 2025). As populations continue to age, the number of people living with dementia is increasing rapidly, placing significant pressure on health and social care services. In the United Kingdom, the National Health Service (NHS), residential care homes, families, and caregivers are increasingly affected by the growing prevalence of dementia, which is recognised as one of the leading causes of disability and death among older adults (World Health Organization, 2025). Caring for individuals with moderate or severe dementia can be challenging, and residential care homes often provide the specialist care, support, and safe environment required. However, many residential care homes continue to face challenges such as staff shortages, inadequate dementia-specific training, limited financial resources, and inconsistent person-centred care, all of which can affect the quality of care provided.</w:t>
      </w:r>
    </w:p>
    <w:p w14:paraId="4B20C620" w14:textId="77777777" w:rsidR="00DA6386" w:rsidRPr="00DA6386" w:rsidRDefault="00DA6386" w:rsidP="00DA6386">
      <w:pPr>
        <w:pStyle w:val="Heading2"/>
      </w:pPr>
      <w:bookmarkStart w:id="4" w:name="_Toc240539404"/>
      <w:r>
        <w:t>1.2 Background of the Study</w:t>
      </w:r>
      <w:bookmarkEnd w:id="4"/>
      <w:r>
        <w:t xml:space="preserve"> </w:t>
      </w:r>
    </w:p>
    <w:p w14:paraId="7BBA7EE6" w14:textId="27F8FF44" w:rsidR="00D870B5" w:rsidRDefault="00D870B5" w:rsidP="00D870B5">
      <w:r>
        <w:t>Dementia is a progressive brain disease that impacts memory, thinking, behaviour, communication and living skills. It is not a normal part of ageing, but a syndrome of several diseases which affect the brain cells, the most common one being Alzheimer's disease. People become more dependent and need more health and social care as the condition worsens. As the population grows older, dementia has emerged as one of the fastest-growing public health challenges globally and has a heavy impact on healthcare systems, families, carers and society (Cleveland Clinic, 2024).</w:t>
      </w:r>
    </w:p>
    <w:p w14:paraId="5E488FF7" w14:textId="2E6D08D7" w:rsidR="00D870B5" w:rsidRDefault="00D870B5" w:rsidP="00D870B5">
      <w:r>
        <w:t>Dementia in the UK is a significant and increasing problem. The National Health Service (NHS) estimates that approximately 944,000 people are currently living with dementia, and this number is expected to rise to over one million by 2030 as the population continues to age (NHS, 2023). Dementia is also a major cause of death in the UK and creates significant economic costs due to rising healthcare, long-term care and social support expenditure. As more people develop dementia, there is an increasing need for effective care strategies to enhance the quality of life of individuals living with dementia, which would also benefit their family members.</w:t>
      </w:r>
    </w:p>
    <w:p w14:paraId="78FFBA80" w14:textId="5C517793" w:rsidR="0079620D" w:rsidRDefault="0079620D" w:rsidP="00D870B5">
      <w:r w:rsidRPr="0079620D">
        <w:t>As shown in Figure 1, dementia prevalence increases substantially with age in the UK. The estimated number of people living with dementia is relatively low in the younger age groups but rises sharply among people aged 80 years and above. The figure also indicates that women represent a larger proportion of people living with dementia in the oldest age groups, particularly among those aged 85 years and over. This pattern demonstrates the increasing demand for dementia-related health and residential care services among the ageing UK population (NHS, 2023).</w:t>
      </w:r>
    </w:p>
    <w:p w14:paraId="0199467F" w14:textId="174B9E36" w:rsidR="00500DE9" w:rsidRDefault="00500DE9" w:rsidP="00500DE9">
      <w:pPr>
        <w:jc w:val="center"/>
      </w:pPr>
      <w:r>
        <w:rPr>
          <w:noProof/>
          <w:lang w:eastAsia="en-IN"/>
        </w:rPr>
        <w:drawing>
          <wp:inline distT="0" distB="0" distL="0" distR="0" wp14:anchorId="4B0147CC" wp14:editId="0B889310">
            <wp:extent cx="5143500" cy="2823056"/>
            <wp:effectExtent l="0" t="0" r="0" b="0"/>
            <wp:docPr id="19794058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9405843" name=""/>
                    <pic:cNvPicPr/>
                  </pic:nvPicPr>
                  <pic:blipFill>
                    <a:blip r:embed="rId8"/>
                    <a:stretch>
                      <a:fillRect/>
                    </a:stretch>
                  </pic:blipFill>
                  <pic:spPr>
                    <a:xfrm>
                      <a:off x="0" y="0"/>
                      <a:ext cx="5147542" cy="2825274"/>
                    </a:xfrm>
                    <a:prstGeom prst="rect">
                      <a:avLst/>
                    </a:prstGeom>
                  </pic:spPr>
                </pic:pic>
              </a:graphicData>
            </a:graphic>
          </wp:inline>
        </w:drawing>
      </w:r>
    </w:p>
    <w:p w14:paraId="3F372F98" w14:textId="28D2CF3E" w:rsidR="00500DE9" w:rsidRPr="000C0E33" w:rsidRDefault="000C0E33" w:rsidP="000C0E33">
      <w:pPr>
        <w:pStyle w:val="Caption"/>
        <w:jc w:val="center"/>
        <w:rPr>
          <w:rFonts w:cs="Times New Roman"/>
          <w:sz w:val="24"/>
          <w:szCs w:val="24"/>
        </w:rPr>
      </w:pPr>
      <w:bookmarkStart w:id="5" w:name="_Toc238632763"/>
      <w:bookmarkStart w:id="6" w:name="_Toc240897415"/>
      <w:r w:rsidRPr="000C0E33">
        <w:rPr>
          <w:rFonts w:cs="Times New Roman"/>
          <w:b/>
          <w:bCs/>
          <w:sz w:val="24"/>
          <w:szCs w:val="24"/>
        </w:rPr>
        <w:t xml:space="preserve">Figure </w:t>
      </w:r>
      <w:r w:rsidRPr="000C0E33">
        <w:rPr>
          <w:rFonts w:cs="Times New Roman"/>
          <w:b/>
          <w:bCs/>
          <w:sz w:val="24"/>
          <w:szCs w:val="24"/>
        </w:rPr>
        <w:fldChar w:fldCharType="begin"/>
      </w:r>
      <w:r w:rsidRPr="000C0E33">
        <w:rPr>
          <w:rFonts w:cs="Times New Roman"/>
          <w:b/>
          <w:bCs/>
          <w:sz w:val="24"/>
          <w:szCs w:val="24"/>
        </w:rPr>
        <w:instrText xml:space="preserve"> SEQ Figure \* ARABIC </w:instrText>
      </w:r>
      <w:r w:rsidRPr="000C0E33">
        <w:rPr>
          <w:rFonts w:cs="Times New Roman"/>
          <w:b/>
          <w:bCs/>
          <w:sz w:val="24"/>
          <w:szCs w:val="24"/>
        </w:rPr>
        <w:fldChar w:fldCharType="separate"/>
      </w:r>
      <w:r w:rsidR="00842EE9">
        <w:rPr>
          <w:rFonts w:cs="Times New Roman"/>
          <w:b/>
          <w:bCs/>
          <w:noProof/>
          <w:sz w:val="24"/>
          <w:szCs w:val="24"/>
        </w:rPr>
        <w:t>1</w:t>
      </w:r>
      <w:r w:rsidRPr="000C0E33">
        <w:rPr>
          <w:rFonts w:cs="Times New Roman"/>
          <w:b/>
          <w:bCs/>
          <w:sz w:val="24"/>
          <w:szCs w:val="24"/>
        </w:rPr>
        <w:fldChar w:fldCharType="end"/>
      </w:r>
      <w:r w:rsidR="00500DE9" w:rsidRPr="000C0E33">
        <w:rPr>
          <w:rFonts w:cs="Times New Roman"/>
          <w:b/>
          <w:bCs/>
          <w:sz w:val="24"/>
          <w:szCs w:val="24"/>
        </w:rPr>
        <w:t>: Dementia Prevalence in the UK (2023/2024)</w:t>
      </w:r>
      <w:bookmarkEnd w:id="5"/>
      <w:bookmarkEnd w:id="6"/>
    </w:p>
    <w:p w14:paraId="71D96642" w14:textId="7C275DC1" w:rsidR="001F0524" w:rsidRPr="00500DE9" w:rsidRDefault="001F0524" w:rsidP="001F0524">
      <w:pPr>
        <w:jc w:val="center"/>
        <w:rPr>
          <w:b/>
          <w:bCs/>
        </w:rPr>
      </w:pPr>
      <w:r>
        <w:rPr>
          <w:b/>
          <w:bCs/>
        </w:rPr>
        <w:t>(</w:t>
      </w:r>
      <w:r w:rsidRPr="001F0524">
        <w:rPr>
          <w:b/>
          <w:bCs/>
          <w:i/>
          <w:iCs/>
        </w:rPr>
        <w:t>Source</w:t>
      </w:r>
      <w:r w:rsidRPr="001F0524">
        <w:rPr>
          <w:i/>
          <w:iCs/>
        </w:rPr>
        <w:t xml:space="preserve">: </w:t>
      </w:r>
      <w:r w:rsidR="0098394E" w:rsidRPr="0098394E">
        <w:rPr>
          <w:i/>
          <w:iCs/>
        </w:rPr>
        <w:t>Author-created figure based on NHS (2023) data.</w:t>
      </w:r>
      <w:r>
        <w:rPr>
          <w:b/>
          <w:bCs/>
        </w:rPr>
        <w:t>)</w:t>
      </w:r>
    </w:p>
    <w:p w14:paraId="316A6B3B" w14:textId="1C1D6309" w:rsidR="00D870B5" w:rsidRDefault="00D870B5" w:rsidP="00D870B5">
      <w:r>
        <w:t>Residential care homes play a vital role in providing care for people with moderate to severe dementia who can no longer live safely and independently at home. These care facilities offer round-the-clock care, along with help with personal care, medication, feeding, mobility, and socialisation. Person-centred care is one of the core principles in the care of people with dementia, as it aims to put the person at the heart of care and ensure that they are as independent as possible (NHS, 2023).</w:t>
      </w:r>
    </w:p>
    <w:p w14:paraId="5C3EC570" w14:textId="1665A168" w:rsidR="00D870B5" w:rsidRDefault="00D870B5" w:rsidP="00D870B5">
      <w:r>
        <w:t>Although the role of residential care homes is significant, many organisations still face serious challenges in providing high-quality dementia care. These challenges include a lack of skilled personnel, employee vacancies, inadequate dementia-specific training, financial pressures and inconsistencies in the quality of care between organisations. These issues can limit the ability of care providers to deliver person-centred care that appropriately addresses the complex physical, emotional and psychological needs of individuals living with dementia.</w:t>
      </w:r>
    </w:p>
    <w:p w14:paraId="6507117C" w14:textId="6F293D31" w:rsidR="00F42161" w:rsidRPr="00DA6386" w:rsidRDefault="00D870B5" w:rsidP="00D870B5">
      <w:r>
        <w:t>In view of these current issues, more attention needs to be paid to the current evidence on dementia care in UK residential care settings. A systematic literature review can be used to critically analyse existing research, develop evidence-based recommendations and identify gaps in understanding. This evidence can help improve dementia care practices, support health professionals and inform future policy and practice to improve the quality of life of people living with dementia (Martinez et al., 2025).</w:t>
      </w:r>
    </w:p>
    <w:p w14:paraId="5B36A720" w14:textId="77777777" w:rsidR="00DA6386" w:rsidRPr="00DA6386" w:rsidRDefault="00DA6386" w:rsidP="00DA6386">
      <w:pPr>
        <w:pStyle w:val="Heading2"/>
      </w:pPr>
      <w:bookmarkStart w:id="7" w:name="_Toc240539405"/>
      <w:r w:rsidRPr="00DA6386">
        <w:t>1.3 Prob</w:t>
      </w:r>
      <w:r>
        <w:t>lem Statement and Research Gap</w:t>
      </w:r>
      <w:bookmarkEnd w:id="7"/>
      <w:r>
        <w:t xml:space="preserve"> </w:t>
      </w:r>
    </w:p>
    <w:p w14:paraId="5AB651BD" w14:textId="65EF6BB9" w:rsidR="00F42161" w:rsidRDefault="00F42161" w:rsidP="00F42161">
      <w:r>
        <w:t xml:space="preserve">Despite improvements in dementia research and care, provision of consistent, </w:t>
      </w:r>
      <w:r w:rsidR="00D870B5">
        <w:t>high-quality</w:t>
      </w:r>
      <w:r>
        <w:t xml:space="preserve"> dementia care in residential care homes in the UK is still a significant challenge. The growing population of people with dementia has exacerbated pressures on health and social care services and many residential care homes remain to be struggling with staff shortages, high staff turnover, inadequate dementia training and limited financial resources. The challenges can impact the quality of care that is provided, and the ability to be consistent in delivering care that is person-centred and addresses the physical, emotional and psychological needs of the resident (Travers Altizer et al., 2025).</w:t>
      </w:r>
    </w:p>
    <w:p w14:paraId="1F6A94B5" w14:textId="77777777" w:rsidR="00F42161" w:rsidRDefault="00F42161" w:rsidP="00F42161">
      <w:r>
        <w:t xml:space="preserve">There are some practices that have been identified in previous studies that can help improve the care of persons with dementia, such as staff education, person-centred care models, environmental adaptations and multidisciplinary teamwork. Results of these studies, however, are frequently inconsistent because they focus on individual characteristics of dementia care and do not give a complete picture of what influences the quality of dementia care in residential care. </w:t>
      </w:r>
    </w:p>
    <w:p w14:paraId="56D79D73" w14:textId="1F41A067" w:rsidR="00F42161" w:rsidRPr="00DA6386" w:rsidRDefault="00F42161" w:rsidP="00F42161">
      <w:r>
        <w:t xml:space="preserve">Review of the literature also shows significant gaps in research. There has been a large number of studies focusing on specific interventions, staff training schemes or individual approaches to </w:t>
      </w:r>
      <w:r w:rsidR="00D870B5">
        <w:t>care;</w:t>
      </w:r>
      <w:r>
        <w:t xml:space="preserve"> however, relatively little work has comprehensively collected the evidence to identify the most effective strategies to improve dementia care in residential care homes in the UK (</w:t>
      </w:r>
      <w:proofErr w:type="spellStart"/>
      <w:r>
        <w:t>Sunjaya</w:t>
      </w:r>
      <w:proofErr w:type="spellEnd"/>
      <w:r>
        <w:t xml:space="preserve"> et al., 2025).</w:t>
      </w:r>
    </w:p>
    <w:p w14:paraId="28C01960" w14:textId="77777777" w:rsidR="00DA6386" w:rsidRPr="00DA6386" w:rsidRDefault="00DA6386" w:rsidP="00DA6386">
      <w:pPr>
        <w:pStyle w:val="Heading2"/>
      </w:pPr>
      <w:bookmarkStart w:id="8" w:name="_Toc240539406"/>
      <w:r w:rsidRPr="00DA6386">
        <w:t>1.4 Research Aim, Objectives and Research Question</w:t>
      </w:r>
      <w:bookmarkEnd w:id="8"/>
      <w:r w:rsidRPr="00DA6386">
        <w:t xml:space="preserve"> </w:t>
      </w:r>
    </w:p>
    <w:p w14:paraId="6C9A2E1F" w14:textId="77777777" w:rsidR="00F42161" w:rsidRDefault="00F42161" w:rsidP="00F42161">
      <w:r>
        <w:t>The aim of this study is to undertake a systematic literature review of current challenges and strategies for dementia care in UK residential care homes in a critical review. The study aims to locate and consolidate good practice in order to find out what strategies might help to improve the quality of care and help people with dementia to live their lives to the full. The results will be used to generate evidence-based recommendations to assist in the implementation of healthcare practices, policy development, and future research (National Academies of Sciences, Engineering, and Medicine et al., 2021).</w:t>
      </w:r>
    </w:p>
    <w:p w14:paraId="7057B109" w14:textId="35FC1413" w:rsidR="001D614C" w:rsidRPr="001D614C" w:rsidRDefault="001D614C" w:rsidP="001D614C">
      <w:pPr>
        <w:rPr>
          <w:b/>
          <w:bCs/>
        </w:rPr>
      </w:pPr>
      <w:r w:rsidRPr="001D614C">
        <w:rPr>
          <w:b/>
          <w:bCs/>
        </w:rPr>
        <w:t>Research Question</w:t>
      </w:r>
    </w:p>
    <w:p w14:paraId="701853E7" w14:textId="3CDE7BE3" w:rsidR="001D614C" w:rsidRPr="001D614C" w:rsidRDefault="001D614C" w:rsidP="00F42161">
      <w:r w:rsidRPr="001D614C">
        <w:t>What strategies are implemented and could be employed to improve the practices of Dementia care in residential care homes in the UK?</w:t>
      </w:r>
    </w:p>
    <w:p w14:paraId="1BDE8220" w14:textId="77777777" w:rsidR="001D614C" w:rsidRDefault="001D614C" w:rsidP="00F42161">
      <w:pPr>
        <w:rPr>
          <w:b/>
          <w:bCs/>
        </w:rPr>
      </w:pPr>
      <w:r w:rsidRPr="001D614C">
        <w:rPr>
          <w:b/>
          <w:bCs/>
        </w:rPr>
        <w:t>Research Aim</w:t>
      </w:r>
    </w:p>
    <w:p w14:paraId="77355690" w14:textId="2604A945" w:rsidR="00F42161" w:rsidRPr="001D614C" w:rsidRDefault="001D614C" w:rsidP="00F42161">
      <w:r w:rsidRPr="001D614C">
        <w:t>The aim of this study is to critically explore and synthesise existing literature on dementia care practices in residential care homes in the United Kingdom, with a focus on identifying key challenges and evaluating effective strategies to improve the quality of care. This aim will be achieved through a systematic literature review (SLR) of peer-reviewed studies, enabling the research to examine issues such as workforce limitations, staff training, and the implementation of person-centred care. As the study uses secondary data only, it does not involve direct interaction with human participants, and all ethical considerations relate to the responsible use and analysis of existing research.</w:t>
      </w:r>
    </w:p>
    <w:p w14:paraId="5446DBCE" w14:textId="6617A6F2" w:rsidR="00F42161" w:rsidRPr="00D870B5" w:rsidRDefault="00D870B5" w:rsidP="00F42161">
      <w:pPr>
        <w:rPr>
          <w:b/>
          <w:bCs/>
        </w:rPr>
      </w:pPr>
      <w:r w:rsidRPr="00D870B5">
        <w:rPr>
          <w:b/>
          <w:bCs/>
        </w:rPr>
        <w:t>Research Objectives</w:t>
      </w:r>
    </w:p>
    <w:p w14:paraId="6AD57B6A" w14:textId="35634A12" w:rsidR="00D870B5" w:rsidRDefault="00D870B5" w:rsidP="00D870B5">
      <w:pPr>
        <w:pStyle w:val="ListParagraph"/>
        <w:numPr>
          <w:ilvl w:val="0"/>
          <w:numId w:val="3"/>
        </w:numPr>
      </w:pPr>
      <w:r>
        <w:t>To systematically identify and review existing literature on dementia care practices in residential care homes in the United Kingdom.</w:t>
      </w:r>
    </w:p>
    <w:p w14:paraId="7C9F72E7" w14:textId="33C713C3" w:rsidR="00D870B5" w:rsidRDefault="00D870B5" w:rsidP="00D870B5">
      <w:pPr>
        <w:pStyle w:val="ListParagraph"/>
        <w:numPr>
          <w:ilvl w:val="0"/>
          <w:numId w:val="3"/>
        </w:numPr>
      </w:pPr>
      <w:r>
        <w:t>To examine the key challenges affecting the quality of dementia care, including workforce shortages, staff training, and organisational limitations.</w:t>
      </w:r>
    </w:p>
    <w:p w14:paraId="27CB2603" w14:textId="06ACDF36" w:rsidR="00D870B5" w:rsidRDefault="00D870B5" w:rsidP="00D870B5">
      <w:pPr>
        <w:pStyle w:val="ListParagraph"/>
        <w:numPr>
          <w:ilvl w:val="0"/>
          <w:numId w:val="3"/>
        </w:numPr>
      </w:pPr>
      <w:r>
        <w:t>To analyse the implementation of person-centred care approaches within UK residential care settings.</w:t>
      </w:r>
    </w:p>
    <w:p w14:paraId="7A0D22F3" w14:textId="28ABA55C" w:rsidR="00D870B5" w:rsidRDefault="00D870B5" w:rsidP="00D870B5">
      <w:pPr>
        <w:pStyle w:val="ListParagraph"/>
        <w:numPr>
          <w:ilvl w:val="0"/>
          <w:numId w:val="3"/>
        </w:numPr>
      </w:pPr>
      <w:r>
        <w:t>To evaluate evidence-based strategies and interventions that improve the quality of care and wellbeing of individuals living with dementia.</w:t>
      </w:r>
    </w:p>
    <w:p w14:paraId="0A0FBB37" w14:textId="74724E90" w:rsidR="00F42161" w:rsidRDefault="00D870B5" w:rsidP="00D870B5">
      <w:pPr>
        <w:pStyle w:val="ListParagraph"/>
        <w:numPr>
          <w:ilvl w:val="0"/>
          <w:numId w:val="3"/>
        </w:numPr>
      </w:pPr>
      <w:r>
        <w:t xml:space="preserve">To identify gaps in the existing literature and provide recommendations for improving dementia care practices in UK residential homes. </w:t>
      </w:r>
      <w:r w:rsidR="00F42161">
        <w:t xml:space="preserve"> </w:t>
      </w:r>
    </w:p>
    <w:p w14:paraId="66D02D31" w14:textId="77777777" w:rsidR="00DA6386" w:rsidRDefault="00DA6386" w:rsidP="00DA6386">
      <w:pPr>
        <w:pStyle w:val="Heading2"/>
      </w:pPr>
      <w:bookmarkStart w:id="9" w:name="_Toc240539407"/>
      <w:r w:rsidRPr="00DA6386">
        <w:t>1.5 Significance of the Study</w:t>
      </w:r>
      <w:bookmarkEnd w:id="9"/>
      <w:r w:rsidRPr="00DA6386">
        <w:t xml:space="preserve"> </w:t>
      </w:r>
    </w:p>
    <w:p w14:paraId="5B62B0DA" w14:textId="77777777" w:rsidR="00F42161" w:rsidRDefault="00F42161" w:rsidP="00F42161">
      <w:r>
        <w:t>Dementia is an emerging public health problem in the UK, and healthcare providers and policy makers are prioritising the improvement of dementia care. This study is important as it critically evaluates the current evidence in relation to the care of people with dementia in the residential care setting within the UK and highlights strategies which can enhance the quality of care for people with dementia. The study synthesises the results of various previous studies to better understand the problems encountered by residential care homes and the strategies that have been proven to enhance care outcomes (Timmins et al., 2024).</w:t>
      </w:r>
    </w:p>
    <w:p w14:paraId="7427854A" w14:textId="77777777" w:rsidR="00F42161" w:rsidRDefault="00F42161" w:rsidP="00F42161">
      <w:r>
        <w:t>This study will have implications for the management of residential care homes and health care professionals by highlighting evidence-based practices to support person centred dementia care, increase staff understanding and improve quality of care. The study could also help inform policy makers of a more effective policy and guidance to assist with workforce issues, training staff and ensuring a consistent standard of dementia care across the UK.</w:t>
      </w:r>
    </w:p>
    <w:p w14:paraId="2B316FE1" w14:textId="77777777" w:rsidR="00F42161" w:rsidRPr="00DA6386" w:rsidRDefault="00F42161" w:rsidP="00F42161">
      <w:r>
        <w:t>The research will also have value for people living with dementia and their families, as it will identify ways of caring for residents which will enhance their safety, dignity, independence and quality of life. The study also adds to the academic knowledge by highlighting the gaps in the current literature and providing recommendations for further research. In conclusion, this systematic literature review seeks to contribute to the practice, policy and research of dementia care in UK residential care homes, with a view to ongoing enhancements in dementia care, ultimately leading to improved health and social care outcomes for individuals with dementia (</w:t>
      </w:r>
      <w:proofErr w:type="spellStart"/>
      <w:r>
        <w:t>Bastholm-Rahmner</w:t>
      </w:r>
      <w:proofErr w:type="spellEnd"/>
      <w:r>
        <w:t xml:space="preserve"> et al., 2025).</w:t>
      </w:r>
    </w:p>
    <w:p w14:paraId="1C7F68A6" w14:textId="4232D918" w:rsidR="00F42161" w:rsidRDefault="00DA6386" w:rsidP="001D614C">
      <w:pPr>
        <w:pStyle w:val="Heading2"/>
      </w:pPr>
      <w:bookmarkStart w:id="10" w:name="_Toc240539408"/>
      <w:r w:rsidRPr="00DA6386">
        <w:t>1.6 Scope of the Stud</w:t>
      </w:r>
      <w:r>
        <w:t>y</w:t>
      </w:r>
      <w:bookmarkEnd w:id="10"/>
      <w:r>
        <w:t xml:space="preserve"> </w:t>
      </w:r>
    </w:p>
    <w:p w14:paraId="5EDE7302" w14:textId="77777777" w:rsidR="00F42161" w:rsidRPr="00DA6386" w:rsidRDefault="00F42161" w:rsidP="00F42161">
      <w:r>
        <w:t>The aim of this study is to examine the practices of providing care for people with dementia in residential care homes in the United Kingdom. It seeks to investigate issues that impact the quality of dementia care, and explore how evidence-based strategies can enhance care provision and the health and quality of life of individuals living with dementia. The research design used in this research is systematic literature review and only secondary data was obtained from peer-reviewed journal articles, government publications, and reports from recognised health care organisations. The review is largely limited to studies published over the past 5-10 years to ensure that the results reflect current knowledge and practice. The study focuses on publications in the English language, and is not based on primary data or participation by patients, caregivers or health care professionals (Al Shamsi et al., 2020).</w:t>
      </w:r>
    </w:p>
    <w:p w14:paraId="16EEF13D" w14:textId="77777777" w:rsidR="00DA6386" w:rsidRPr="00DA6386" w:rsidRDefault="00DA6386" w:rsidP="00DA6386">
      <w:pPr>
        <w:pStyle w:val="Heading2"/>
      </w:pPr>
      <w:bookmarkStart w:id="11" w:name="_Toc240539409"/>
      <w:r w:rsidRPr="00DA6386">
        <w:t>1.7</w:t>
      </w:r>
      <w:r>
        <w:t xml:space="preserve"> Structure of the Dissertation</w:t>
      </w:r>
      <w:bookmarkEnd w:id="11"/>
      <w:r>
        <w:t xml:space="preserve"> </w:t>
      </w:r>
    </w:p>
    <w:p w14:paraId="6C7A655D" w14:textId="33BF54E5" w:rsidR="00DA6386" w:rsidRDefault="00F42161" w:rsidP="001D614C">
      <w:r>
        <w:rPr>
          <w:rStyle w:val="cursor-pointer"/>
          <w:rFonts w:ascii="Geist Fallback" w:hAnsi="Geist Fallback"/>
          <w:sz w:val="23"/>
          <w:szCs w:val="23"/>
        </w:rPr>
        <w:t>This dissertation is organised into five chapters.</w:t>
      </w:r>
      <w:r>
        <w:rPr>
          <w:rFonts w:ascii="Geist Fallback" w:hAnsi="Geist Fallback"/>
          <w:sz w:val="23"/>
          <w:szCs w:val="23"/>
        </w:rPr>
        <w:t xml:space="preserve"> </w:t>
      </w:r>
      <w:r>
        <w:rPr>
          <w:rStyle w:val="cursor-pointer"/>
          <w:rFonts w:ascii="Geist Fallback" w:hAnsi="Geist Fallback"/>
          <w:sz w:val="23"/>
          <w:szCs w:val="23"/>
        </w:rPr>
        <w:t>The background of the study, the research problem, research gap, research aims, objectives, research question, the significance of the research, scope of the research is presented in Chapter One of the study.</w:t>
      </w:r>
      <w:r>
        <w:rPr>
          <w:rFonts w:ascii="Geist Fallback" w:hAnsi="Geist Fallback"/>
          <w:sz w:val="23"/>
          <w:szCs w:val="23"/>
        </w:rPr>
        <w:t xml:space="preserve"> </w:t>
      </w:r>
      <w:r>
        <w:rPr>
          <w:rStyle w:val="cursor-pointer"/>
          <w:rFonts w:ascii="Geist Fallback" w:hAnsi="Geist Fallback"/>
          <w:sz w:val="23"/>
          <w:szCs w:val="23"/>
        </w:rPr>
        <w:t>Chapter Two critically examines the current literature on dementia care in UK residential care homes and highlights the themes and gaps in the research.</w:t>
      </w:r>
      <w:r>
        <w:rPr>
          <w:rFonts w:ascii="Geist Fallback" w:hAnsi="Geist Fallback"/>
          <w:sz w:val="23"/>
          <w:szCs w:val="23"/>
        </w:rPr>
        <w:t xml:space="preserve"> </w:t>
      </w:r>
      <w:r>
        <w:rPr>
          <w:rStyle w:val="cursor-pointer"/>
          <w:rFonts w:ascii="Geist Fallback" w:hAnsi="Geist Fallback"/>
          <w:sz w:val="23"/>
          <w:szCs w:val="23"/>
        </w:rPr>
        <w:t>Chapter Three provides a description of the research method used in this study, the systematic literature review design, the search strategy, inclusion and exclusion criteria, data collection process, thematic analysis, and ethical considerations.</w:t>
      </w:r>
      <w:r>
        <w:rPr>
          <w:rFonts w:ascii="Geist Fallback" w:hAnsi="Geist Fallback"/>
          <w:sz w:val="23"/>
          <w:szCs w:val="23"/>
        </w:rPr>
        <w:t xml:space="preserve"> </w:t>
      </w:r>
      <w:r>
        <w:rPr>
          <w:rStyle w:val="cursor-pointer"/>
          <w:rFonts w:ascii="Geist Fallback" w:hAnsi="Geist Fallback"/>
          <w:sz w:val="23"/>
          <w:szCs w:val="23"/>
        </w:rPr>
        <w:t>In Chapter Four the literature review results are presented and discussed by analysing the most important themes that were found in the literature from the selected literature.</w:t>
      </w:r>
      <w:r>
        <w:rPr>
          <w:rFonts w:ascii="Geist Fallback" w:hAnsi="Geist Fallback"/>
          <w:sz w:val="23"/>
          <w:szCs w:val="23"/>
        </w:rPr>
        <w:t xml:space="preserve"> </w:t>
      </w:r>
      <w:r>
        <w:rPr>
          <w:rStyle w:val="cursor-pointer"/>
          <w:rFonts w:ascii="Geist Fallback" w:hAnsi="Geist Fallback"/>
          <w:sz w:val="23"/>
          <w:szCs w:val="23"/>
        </w:rPr>
        <w:t>Finally, Chapter Five summarizes the key findings, addresses the research question, offers discussion about limitations in the study, and suggests future research, policy, and professional practice implications.</w:t>
      </w:r>
      <w:r w:rsidR="00DA6386">
        <w:br w:type="page"/>
      </w:r>
    </w:p>
    <w:p w14:paraId="2E8F815E" w14:textId="77777777" w:rsidR="00E36C08" w:rsidRDefault="000876DE" w:rsidP="00112502">
      <w:pPr>
        <w:pStyle w:val="Heading1"/>
      </w:pPr>
      <w:bookmarkStart w:id="12" w:name="_Toc240539410"/>
      <w:r w:rsidRPr="000876DE">
        <w:t>Chapter 2: Literature Review</w:t>
      </w:r>
      <w:bookmarkEnd w:id="12"/>
      <w:r w:rsidRPr="000876DE">
        <w:t xml:space="preserve"> </w:t>
      </w:r>
    </w:p>
    <w:p w14:paraId="5262D23B" w14:textId="77777777" w:rsidR="000876DE" w:rsidRPr="000876DE" w:rsidRDefault="000876DE" w:rsidP="00BE2D26">
      <w:pPr>
        <w:pStyle w:val="Heading2"/>
      </w:pPr>
      <w:bookmarkStart w:id="13" w:name="_Toc240539411"/>
      <w:r w:rsidRPr="000876DE">
        <w:t>2.1 Introduction</w:t>
      </w:r>
      <w:bookmarkEnd w:id="13"/>
      <w:r w:rsidRPr="000876DE">
        <w:t xml:space="preserve"> </w:t>
      </w:r>
    </w:p>
    <w:p w14:paraId="34280E88" w14:textId="77777777" w:rsidR="00F42161" w:rsidRDefault="00F42161" w:rsidP="00F42161">
      <w:r>
        <w:t>Dementia is an important public health problem in which millions of individuals are affected globally, and is placing increasing burden on health and social care services. The elderly population in the United Kingdom (UK) has been growing with an increasing number of individuals living with dementia, leading to a demand for quality, person-centred care, especially in residential care homes. The specific settings are significant in supporting people with moderate to severe dementia with continued care, daily living support and provision of a safe setting (World Health Organization, 2025; NICE, 2018).</w:t>
      </w:r>
    </w:p>
    <w:p w14:paraId="7FC23CDC" w14:textId="77777777" w:rsidR="00F42161" w:rsidRDefault="00F42161" w:rsidP="00F42161">
      <w:r>
        <w:t>Research from previous studies is needed to gain insight into the current evidence and understand the problems encountered by residential care homes, as well as what has been suggested to enhance the quality of care provided. Literature review also helps to compare different perspectives, summarize the consensus and conflict among researchers, and uncover the existing research gaps that need to be addressed in future research (Giebel et al., 2023; Kenny et al., 2025).</w:t>
      </w:r>
    </w:p>
    <w:p w14:paraId="59A5D2BC" w14:textId="77777777" w:rsidR="00F42161" w:rsidRPr="000876DE" w:rsidRDefault="00F42161" w:rsidP="00F42161">
      <w:r>
        <w:t>It starts with a description of the theoretical underpinnings of the study, then reviews the existing state of dementia care, the key challenges to the delivery of dementia care and ways to enhance dementia care based on evidence. Lastly, the chapter outlines the research gap that justifies the need for the current SLR and gives the groundwork for the proposed research methodology in Chapter Three.</w:t>
      </w:r>
    </w:p>
    <w:p w14:paraId="4992583A" w14:textId="77777777" w:rsidR="000876DE" w:rsidRPr="000876DE" w:rsidRDefault="000876DE" w:rsidP="00BE2D26">
      <w:pPr>
        <w:pStyle w:val="Heading2"/>
      </w:pPr>
      <w:bookmarkStart w:id="14" w:name="_Toc240539412"/>
      <w:r w:rsidRPr="000876DE">
        <w:t>2.2 Theoretical Framework</w:t>
      </w:r>
      <w:bookmarkEnd w:id="14"/>
    </w:p>
    <w:p w14:paraId="0E4F926C" w14:textId="2BFE3090" w:rsidR="00F42161" w:rsidRDefault="001D614C" w:rsidP="00F42161">
      <w:r w:rsidRPr="001D614C">
        <w:t>Person-Centred Care Theory, developed by Tom Kitwood, provides the theoretical foundation for modern dementia care and is widely referenced in dementia research (Kitwood, 1997).</w:t>
      </w:r>
    </w:p>
    <w:p w14:paraId="1DB0FB8C" w14:textId="77777777" w:rsidR="00F42161" w:rsidRPr="001D614C" w:rsidRDefault="00F42161" w:rsidP="00F42161">
      <w:pPr>
        <w:rPr>
          <w:b/>
          <w:bCs/>
        </w:rPr>
      </w:pPr>
      <w:r w:rsidRPr="001D614C">
        <w:rPr>
          <w:b/>
          <w:bCs/>
        </w:rPr>
        <w:t xml:space="preserve">Person-Centred Care Theory </w:t>
      </w:r>
    </w:p>
    <w:p w14:paraId="29AEFA2F" w14:textId="77777777" w:rsidR="00F42161" w:rsidRDefault="00F42161" w:rsidP="00F42161">
      <w:r>
        <w:t>One of the most significant theories to emerge in dementia care is Person-Centred Care (PCC) Theory, created by Tom Kitwood. Prior to Kitwood's method, the care of people with dementia was primarily concerned with the physical symptoms of the disease, including memory loss and cognitive decline. Kitwood's work championed the idea that individuals with dementia should be treated not just as a patient with dementia, but as a person, with unique personality, values, life experiences, emotions, social needs, and more. This theory suggests that by keeping a person's dignity, identity and independence it is as significant as treating the symptoms of dementia (Samsi &amp; Manthorpe, 2014).</w:t>
      </w:r>
    </w:p>
    <w:p w14:paraId="7B4CE113" w14:textId="64DBA593" w:rsidR="00D114B8" w:rsidRDefault="00D114B8" w:rsidP="00F42161">
      <w:r w:rsidRPr="00D114B8">
        <w:t xml:space="preserve">Figure 2 illustrates </w:t>
      </w:r>
      <w:proofErr w:type="spellStart"/>
      <w:r w:rsidRPr="00D114B8">
        <w:t>Kitwood’s</w:t>
      </w:r>
      <w:proofErr w:type="spellEnd"/>
      <w:r w:rsidRPr="00D114B8">
        <w:t xml:space="preserve"> Person-Centred Care Theory, placing the person with dementia at the centre of care. It highlights dignity, individuality, identity, inclusion and meaningful occupation. The framework shows that supportive conditions and person-centred care processes can promote wellbeing, independence, positive relationships and improved quality of life in residential settings.</w:t>
      </w:r>
    </w:p>
    <w:p w14:paraId="58820CD5" w14:textId="092F6FE3" w:rsidR="00E1357A" w:rsidRDefault="00E1357A" w:rsidP="00E1357A">
      <w:pPr>
        <w:jc w:val="center"/>
      </w:pPr>
      <w:r>
        <w:rPr>
          <w:noProof/>
          <w:lang w:eastAsia="en-IN"/>
        </w:rPr>
        <w:drawing>
          <wp:inline distT="0" distB="0" distL="0" distR="0" wp14:anchorId="7BE41BB9" wp14:editId="2066502B">
            <wp:extent cx="4829175" cy="3241208"/>
            <wp:effectExtent l="0" t="0" r="0" b="0"/>
            <wp:docPr id="8278877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887752" name=""/>
                    <pic:cNvPicPr/>
                  </pic:nvPicPr>
                  <pic:blipFill>
                    <a:blip r:embed="rId9"/>
                    <a:stretch>
                      <a:fillRect/>
                    </a:stretch>
                  </pic:blipFill>
                  <pic:spPr>
                    <a:xfrm>
                      <a:off x="0" y="0"/>
                      <a:ext cx="4837765" cy="3246973"/>
                    </a:xfrm>
                    <a:prstGeom prst="rect">
                      <a:avLst/>
                    </a:prstGeom>
                  </pic:spPr>
                </pic:pic>
              </a:graphicData>
            </a:graphic>
          </wp:inline>
        </w:drawing>
      </w:r>
    </w:p>
    <w:p w14:paraId="16312111" w14:textId="4B5E0D10" w:rsidR="00500DE9" w:rsidRPr="00A45AC9" w:rsidRDefault="00A45AC9" w:rsidP="00A45AC9">
      <w:pPr>
        <w:pStyle w:val="Caption"/>
        <w:jc w:val="center"/>
        <w:rPr>
          <w:rFonts w:cs="Times New Roman"/>
          <w:b/>
          <w:bCs/>
          <w:sz w:val="24"/>
          <w:szCs w:val="24"/>
        </w:rPr>
      </w:pPr>
      <w:bookmarkStart w:id="15" w:name="_Toc238632764"/>
      <w:bookmarkStart w:id="16" w:name="_Toc240897416"/>
      <w:r w:rsidRPr="00A45AC9">
        <w:rPr>
          <w:rFonts w:cs="Times New Roman"/>
          <w:b/>
          <w:bCs/>
          <w:sz w:val="24"/>
          <w:szCs w:val="24"/>
        </w:rPr>
        <w:t xml:space="preserve">Figure </w:t>
      </w:r>
      <w:r w:rsidRPr="00A45AC9">
        <w:rPr>
          <w:rFonts w:cs="Times New Roman"/>
          <w:b/>
          <w:bCs/>
          <w:sz w:val="24"/>
          <w:szCs w:val="24"/>
        </w:rPr>
        <w:fldChar w:fldCharType="begin"/>
      </w:r>
      <w:r w:rsidRPr="00A45AC9">
        <w:rPr>
          <w:rFonts w:cs="Times New Roman"/>
          <w:b/>
          <w:bCs/>
          <w:sz w:val="24"/>
          <w:szCs w:val="24"/>
        </w:rPr>
        <w:instrText xml:space="preserve"> SEQ Figure \* ARABIC </w:instrText>
      </w:r>
      <w:r w:rsidRPr="00A45AC9">
        <w:rPr>
          <w:rFonts w:cs="Times New Roman"/>
          <w:b/>
          <w:bCs/>
          <w:sz w:val="24"/>
          <w:szCs w:val="24"/>
        </w:rPr>
        <w:fldChar w:fldCharType="separate"/>
      </w:r>
      <w:r w:rsidR="00842EE9">
        <w:rPr>
          <w:rFonts w:cs="Times New Roman"/>
          <w:b/>
          <w:bCs/>
          <w:noProof/>
          <w:sz w:val="24"/>
          <w:szCs w:val="24"/>
        </w:rPr>
        <w:t>2</w:t>
      </w:r>
      <w:r w:rsidRPr="00A45AC9">
        <w:rPr>
          <w:rFonts w:cs="Times New Roman"/>
          <w:b/>
          <w:bCs/>
          <w:sz w:val="24"/>
          <w:szCs w:val="24"/>
        </w:rPr>
        <w:fldChar w:fldCharType="end"/>
      </w:r>
      <w:r w:rsidR="00500DE9" w:rsidRPr="00A45AC9">
        <w:rPr>
          <w:rFonts w:cs="Times New Roman"/>
          <w:b/>
          <w:bCs/>
          <w:sz w:val="24"/>
          <w:szCs w:val="24"/>
        </w:rPr>
        <w:t>: Person-Centred Care Theory</w:t>
      </w:r>
      <w:bookmarkEnd w:id="15"/>
      <w:bookmarkEnd w:id="16"/>
    </w:p>
    <w:p w14:paraId="2287ED35" w14:textId="27484213" w:rsidR="001F0524" w:rsidRPr="00500DE9" w:rsidRDefault="001F0524" w:rsidP="001F0524">
      <w:pPr>
        <w:jc w:val="center"/>
        <w:rPr>
          <w:b/>
          <w:bCs/>
        </w:rPr>
      </w:pPr>
      <w:r>
        <w:rPr>
          <w:b/>
          <w:bCs/>
        </w:rPr>
        <w:t>(</w:t>
      </w:r>
      <w:r w:rsidRPr="001F0524">
        <w:rPr>
          <w:b/>
          <w:bCs/>
          <w:i/>
          <w:iCs/>
        </w:rPr>
        <w:t>Source</w:t>
      </w:r>
      <w:r w:rsidRPr="001F0524">
        <w:rPr>
          <w:i/>
          <w:iCs/>
        </w:rPr>
        <w:t xml:space="preserve">: </w:t>
      </w:r>
      <w:r w:rsidR="005C1005" w:rsidRPr="005C1005">
        <w:rPr>
          <w:i/>
          <w:iCs/>
        </w:rPr>
        <w:t>Author-created using ChatGPT, based on Kitwood’s Person-Centred Care Theory (Kitwood, 1997)</w:t>
      </w:r>
      <w:r>
        <w:rPr>
          <w:b/>
          <w:bCs/>
        </w:rPr>
        <w:t>)</w:t>
      </w:r>
    </w:p>
    <w:p w14:paraId="29204677" w14:textId="77777777" w:rsidR="005C1005" w:rsidRDefault="005C1005" w:rsidP="00F42161">
      <w:r w:rsidRPr="005C1005">
        <w:rPr>
          <w:b/>
          <w:bCs/>
        </w:rPr>
        <w:t>AI Tool Used:</w:t>
      </w:r>
      <w:r w:rsidRPr="005C1005">
        <w:t xml:space="preserve"> ChatGPT (OpenAI).</w:t>
      </w:r>
    </w:p>
    <w:p w14:paraId="2DCDFF9A" w14:textId="563C0564" w:rsidR="005C1005" w:rsidRDefault="005C1005" w:rsidP="00F42161">
      <w:r w:rsidRPr="005C1005">
        <w:rPr>
          <w:b/>
          <w:bCs/>
        </w:rPr>
        <w:t>Prompt Used:</w:t>
      </w:r>
      <w:r w:rsidRPr="005C1005">
        <w:t xml:space="preserve"> “Create a clear academic diagram of Kitwood’s Person-Centred Care Theory for dementia care, showing the person with dementia at the centre; dignity, individuality, maintaining identity, inclusion and occupation; necessary conditions; care processes; and positive outcomes.</w:t>
      </w:r>
    </w:p>
    <w:p w14:paraId="38C0AC20" w14:textId="5800F48E" w:rsidR="00F42161" w:rsidRDefault="001D614C" w:rsidP="00F42161">
      <w:r w:rsidRPr="001D614C">
        <w:t>Person-Centred Care is the principle that care should be delivered according to an individual's personal preferences, beliefs, culture and daily routines (NICE, 2018).</w:t>
      </w:r>
      <w:r>
        <w:t xml:space="preserve"> </w:t>
      </w:r>
      <w:r w:rsidR="00F42161">
        <w:t xml:space="preserve">Healthcare professionals should create individualised care plans for residents that are different from the typical care plan that is provided to all residents. This method also promotes good communication, emotional support, social interaction and involvement of family members in the care process. There </w:t>
      </w:r>
      <w:r w:rsidR="005C1005">
        <w:t>is</w:t>
      </w:r>
      <w:r w:rsidR="00F42161">
        <w:t xml:space="preserve"> evidence that person centred care can enhance the quality of life for residents, decrease anxiety and behavioural symptoms and increase satisfaction for both residents and staff (Alzheimer's Association, 2018; NICE, 2018).</w:t>
      </w:r>
    </w:p>
    <w:p w14:paraId="5298134D" w14:textId="370DAC07" w:rsidR="00F42161" w:rsidRDefault="00F42161" w:rsidP="00F42161">
      <w:r>
        <w:t xml:space="preserve">In the UK residential care homes, the application of Person-Centred Care is especially significant as many residents have moderate to severe dementia and need </w:t>
      </w:r>
      <w:r w:rsidR="001D614C" w:rsidRPr="001D614C">
        <w:t>full-time</w:t>
      </w:r>
      <w:r>
        <w:t xml:space="preserve"> help and assistance with their daily tasks. </w:t>
      </w:r>
      <w:r w:rsidR="001D614C" w:rsidRPr="001D614C">
        <w:t>Residential care staff need to understand each resident's personal history, preferences and changing care needs, and provide care in a respectful, compassionate and person-centred manner.</w:t>
      </w:r>
      <w:r w:rsidR="001D614C">
        <w:t xml:space="preserve"> </w:t>
      </w:r>
      <w:r>
        <w:t>There is also a focus on person-centred practice as a standard for the betterment of dementia care services, within current UK policies (Department of Health, 2009; GOV.UK, 2022). Findings indicate that where person-centred care is successfully implemented in a care home, residents' well-being is enhanced, communication between care staff and residents is improved, and there is a reduction in the number of resident behavioural and psychological symptoms of dementia (BPSD) reported (De Paiva et al., 2025).</w:t>
      </w:r>
    </w:p>
    <w:p w14:paraId="2F295C59" w14:textId="77777777" w:rsidR="00F42161" w:rsidRDefault="00F42161" w:rsidP="00F42161">
      <w:r>
        <w:t>Although there is a good awareness of the benefits of Person-Centred Care, it is hard to put this into practice in many residential care homes. High staff turnover, a shortage of staff, lack of dementia-specific training, heavy workloads and financial pressures can lead to a lack of time allocated for staff to provide individualised care. Also, the implementation of person-centred care may vary between different care settings due to differences in organisational leadership and resources (Cousins et al., 2016; NIHR, 2023). These barriers illustrate the fact that the theory is accepted by a large number of people, but is hard to implement in practice.</w:t>
      </w:r>
    </w:p>
    <w:p w14:paraId="60C880F8" w14:textId="77777777" w:rsidR="00F42161" w:rsidRDefault="00F42161" w:rsidP="00F42161">
      <w:r>
        <w:t>The other drawback of Person-Centred Care is that it is very much reliant on the skills and training of its staff. However, if the knowledge, communication skills, and organisational support are lacking, it is difficult for the healthcare professionals to apply the principles effectively (King et al., 2023).</w:t>
      </w:r>
    </w:p>
    <w:p w14:paraId="0708A49B" w14:textId="77777777" w:rsidR="00F42161" w:rsidRDefault="00F42161" w:rsidP="00F42161">
      <w:r>
        <w:t>Although these are the limitations, Person-Centred Care is still the most suitable theoretical approach for this dissertation. It sets a solid platform for the development of dementia care in the UK residential care homes that prioritizes individual needs, individual dignity and quality of life. The theory is also useful in assessing present care practices and finding strategies to improve dementia care.</w:t>
      </w:r>
    </w:p>
    <w:p w14:paraId="5326CE02" w14:textId="410EBDAF" w:rsidR="00D114B8" w:rsidRDefault="00D114B8" w:rsidP="00F42161">
      <w:r w:rsidRPr="00D114B8">
        <w:t>Figure 3 presents the conceptual framework for improving dementia care in UK residential care homes. It connects key challenges, including workforce pressures, limited training, organisational constraints and environmental factors, with improvement strategies such as person-centred care, staff development, family involvement and supportive environments, leading towards better care quality and wellbeing.</w:t>
      </w:r>
    </w:p>
    <w:p w14:paraId="59A77CA4" w14:textId="09658E40" w:rsidR="00500DE9" w:rsidRDefault="00500DE9" w:rsidP="00500DE9">
      <w:pPr>
        <w:jc w:val="center"/>
      </w:pPr>
      <w:r>
        <w:rPr>
          <w:noProof/>
          <w:lang w:eastAsia="en-IN"/>
        </w:rPr>
        <w:drawing>
          <wp:inline distT="0" distB="0" distL="0" distR="0" wp14:anchorId="180EEB98" wp14:editId="68C40137">
            <wp:extent cx="4638675" cy="4284582"/>
            <wp:effectExtent l="0" t="0" r="0" b="1905"/>
            <wp:docPr id="18072795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6427695" name=""/>
                    <pic:cNvPicPr/>
                  </pic:nvPicPr>
                  <pic:blipFill>
                    <a:blip r:embed="rId10"/>
                    <a:stretch>
                      <a:fillRect/>
                    </a:stretch>
                  </pic:blipFill>
                  <pic:spPr>
                    <a:xfrm>
                      <a:off x="0" y="0"/>
                      <a:ext cx="4641518" cy="4287208"/>
                    </a:xfrm>
                    <a:prstGeom prst="rect">
                      <a:avLst/>
                    </a:prstGeom>
                  </pic:spPr>
                </pic:pic>
              </a:graphicData>
            </a:graphic>
          </wp:inline>
        </w:drawing>
      </w:r>
    </w:p>
    <w:p w14:paraId="4EB26AF8" w14:textId="124DF716" w:rsidR="00500DE9" w:rsidRPr="00A45AC9" w:rsidRDefault="00A45AC9" w:rsidP="00A45AC9">
      <w:pPr>
        <w:pStyle w:val="Caption"/>
        <w:jc w:val="center"/>
        <w:rPr>
          <w:rFonts w:cs="Times New Roman"/>
          <w:b/>
          <w:bCs/>
        </w:rPr>
      </w:pPr>
      <w:bookmarkStart w:id="17" w:name="_Toc238632765"/>
      <w:bookmarkStart w:id="18" w:name="_Toc240897417"/>
      <w:r w:rsidRPr="00A45AC9">
        <w:rPr>
          <w:rFonts w:cs="Times New Roman"/>
          <w:b/>
          <w:bCs/>
          <w:sz w:val="24"/>
          <w:szCs w:val="24"/>
        </w:rPr>
        <w:t xml:space="preserve">Figure </w:t>
      </w:r>
      <w:r w:rsidRPr="00A45AC9">
        <w:rPr>
          <w:rFonts w:cs="Times New Roman"/>
          <w:b/>
          <w:bCs/>
          <w:sz w:val="24"/>
          <w:szCs w:val="24"/>
        </w:rPr>
        <w:fldChar w:fldCharType="begin"/>
      </w:r>
      <w:r w:rsidRPr="00A45AC9">
        <w:rPr>
          <w:rFonts w:cs="Times New Roman"/>
          <w:b/>
          <w:bCs/>
          <w:sz w:val="24"/>
          <w:szCs w:val="24"/>
        </w:rPr>
        <w:instrText xml:space="preserve"> SEQ Figure \* ARABIC </w:instrText>
      </w:r>
      <w:r w:rsidRPr="00A45AC9">
        <w:rPr>
          <w:rFonts w:cs="Times New Roman"/>
          <w:b/>
          <w:bCs/>
          <w:sz w:val="24"/>
          <w:szCs w:val="24"/>
        </w:rPr>
        <w:fldChar w:fldCharType="separate"/>
      </w:r>
      <w:r w:rsidR="00842EE9">
        <w:rPr>
          <w:rFonts w:cs="Times New Roman"/>
          <w:b/>
          <w:bCs/>
          <w:noProof/>
          <w:sz w:val="24"/>
          <w:szCs w:val="24"/>
        </w:rPr>
        <w:t>3</w:t>
      </w:r>
      <w:r w:rsidRPr="00A45AC9">
        <w:rPr>
          <w:rFonts w:cs="Times New Roman"/>
          <w:b/>
          <w:bCs/>
          <w:sz w:val="24"/>
          <w:szCs w:val="24"/>
        </w:rPr>
        <w:fldChar w:fldCharType="end"/>
      </w:r>
      <w:r w:rsidR="00A76165" w:rsidRPr="00A45AC9">
        <w:rPr>
          <w:rFonts w:cs="Times New Roman"/>
          <w:b/>
          <w:bCs/>
          <w:sz w:val="24"/>
          <w:szCs w:val="24"/>
        </w:rPr>
        <w:t>: Conceptual Framework for Enhancing Dementia Care in UK Residential Care Homes</w:t>
      </w:r>
      <w:bookmarkEnd w:id="17"/>
      <w:bookmarkEnd w:id="18"/>
    </w:p>
    <w:p w14:paraId="7C952BA1" w14:textId="4D3F4978" w:rsidR="00AF2FB2" w:rsidRPr="00A76165" w:rsidRDefault="001F0524" w:rsidP="00500DE9">
      <w:pPr>
        <w:jc w:val="center"/>
        <w:rPr>
          <w:b/>
          <w:bCs/>
        </w:rPr>
      </w:pPr>
      <w:r>
        <w:rPr>
          <w:b/>
          <w:bCs/>
        </w:rPr>
        <w:t>(</w:t>
      </w:r>
      <w:r w:rsidR="00AF2FB2" w:rsidRPr="001F0524">
        <w:rPr>
          <w:b/>
          <w:bCs/>
          <w:i/>
          <w:iCs/>
        </w:rPr>
        <w:t>Source</w:t>
      </w:r>
      <w:r w:rsidR="00AF2FB2" w:rsidRPr="001F0524">
        <w:rPr>
          <w:i/>
          <w:iCs/>
        </w:rPr>
        <w:t>: Self -</w:t>
      </w:r>
      <w:r w:rsidRPr="001F0524">
        <w:rPr>
          <w:i/>
          <w:iCs/>
        </w:rPr>
        <w:t>created</w:t>
      </w:r>
      <w:r>
        <w:rPr>
          <w:b/>
          <w:bCs/>
        </w:rPr>
        <w:t>)</w:t>
      </w:r>
    </w:p>
    <w:p w14:paraId="719F811B" w14:textId="77777777" w:rsidR="000876DE" w:rsidRPr="000876DE" w:rsidRDefault="000876DE" w:rsidP="000876DE">
      <w:pPr>
        <w:pStyle w:val="Heading2"/>
      </w:pPr>
      <w:bookmarkStart w:id="19" w:name="_Toc240539413"/>
      <w:r w:rsidRPr="000876DE">
        <w:t>2.3 Dementia Care in UK Residential Care Homes</w:t>
      </w:r>
      <w:bookmarkEnd w:id="19"/>
      <w:r w:rsidRPr="000876DE">
        <w:t xml:space="preserve"> </w:t>
      </w:r>
    </w:p>
    <w:p w14:paraId="0F28EEDC" w14:textId="77777777" w:rsidR="00F42161" w:rsidRDefault="00F42161" w:rsidP="00F42161">
      <w:r>
        <w:t xml:space="preserve">This module introduces you to the key issues affecting the care of people with dementia in UK Residential Care Homes. </w:t>
      </w:r>
    </w:p>
    <w:p w14:paraId="30601FC0" w14:textId="77777777" w:rsidR="00F42161" w:rsidRDefault="00F42161" w:rsidP="00F42161">
      <w:r>
        <w:t>The challenge of dementia is one of the biggest public health issues faced by the United Kingdom because of the rising prevalence of people aged 65 and over who have dementia. As dementia worsens, people have problems with memory, communication, behaviour and their ability to do normal activities. Such needs are complex, and ongoing health and social care support is needed. Women and men with moderate to severe dementia who are unable to live independently therefore require long-term care, and this is provided by residential care homes, which are important to this group (NICE, 2018; World Health Organization, 2025).</w:t>
      </w:r>
    </w:p>
    <w:p w14:paraId="72AEDA92" w14:textId="24CD5B14" w:rsidR="00F42161" w:rsidRDefault="00F42161" w:rsidP="00F42161">
      <w:r>
        <w:t xml:space="preserve">In the United Kingdom, residential care homes offer a variety of services designed to address individuals' physical, psychological, emotional, and social needs who have dementia. Services provided are to support personal care, medication, food and fluid, mobility, recreation and </w:t>
      </w:r>
      <w:r w:rsidR="00E1357A">
        <w:t>twenty-four-hour</w:t>
      </w:r>
      <w:r>
        <w:t xml:space="preserve"> care. The primary goal is to keep the residents safe, and to sustain their dignity, independence and quality of life. The Department of Health (2009) stressed that a quality dementia care service should be coordinated across health and social care ensure well-being for the individual, and the National Dementia Strategy focuses on quality dementia care across residential services.</w:t>
      </w:r>
    </w:p>
    <w:p w14:paraId="3903FA5E" w14:textId="7AA73E23" w:rsidR="00F42161" w:rsidRDefault="009E1510" w:rsidP="00F42161">
      <w:r w:rsidRPr="009E1510">
        <w:t>Current dementia care practice increasingly focuses on person-centred care.</w:t>
      </w:r>
      <w:r w:rsidR="00F42161">
        <w:t xml:space="preserve"> This approach acknowledges that each person who has dementia is unique in their needs, preferences, experience and ability. The </w:t>
      </w:r>
      <w:r>
        <w:t>person-centred</w:t>
      </w:r>
      <w:r w:rsidR="00F42161">
        <w:t xml:space="preserve"> approach is not just about the medical symptoms of dementia, it also involves health care professionals taking time to get to know the individual's life history, culture and values when planning and providing care. The Alzheimer's Association (2018) states that person-centred care can have an impact on the emotional health of residents, lessen distress and stimulate social interaction. Likewise NICE (2018) suggests that where possible, residents and their families are engaged in decisions about care, making sure that care is about their individual preferences and needs.</w:t>
      </w:r>
    </w:p>
    <w:p w14:paraId="68A8AE34" w14:textId="2EE933CF" w:rsidR="00F42161" w:rsidRDefault="00F42161" w:rsidP="00F42161">
      <w:r>
        <w:t xml:space="preserve">The concept of person-centred care is well understood, but delivery of </w:t>
      </w:r>
      <w:r w:rsidR="009E1510">
        <w:t>person-centred</w:t>
      </w:r>
      <w:r>
        <w:t xml:space="preserve"> care consistently is still a challenge. Staffing issues, such as staffing levels, workload and the availability of training in dementia are reported in several studies to be associated with residential care homes, where this means staff are unable to provide individualised care (Cousins et al., 2016; NIHR, 2023). King et al. (2023) also stated that current health and social care provision issues are still influencing access to high-quality dementia care and that care quality will vary between residential care provision. The results indicate that there is a strong support in policies for a person-centred care approach with dementia, but this is not being practiced consistently.</w:t>
      </w:r>
    </w:p>
    <w:p w14:paraId="2A2FFABA" w14:textId="43755076" w:rsidR="00F42161" w:rsidRPr="000876DE" w:rsidRDefault="00F42161" w:rsidP="00F42161">
      <w:r>
        <w:t>Recently, the need for supportive care environments has also been emphasized. Well-designed environments can enhance the safety of the residents and decrease behaviours like wandering (Bamber et al., 2026) and personalised care strategies along with environmental adaptations could produce positive outcomes than restrictive strategies (Hock et al., 2026). These research findings suggest that dementia care needs to involve skilled health care workers, but also supportive organizational practices and care environments.</w:t>
      </w:r>
    </w:p>
    <w:p w14:paraId="0DB27263" w14:textId="77777777" w:rsidR="000876DE" w:rsidRDefault="000876DE" w:rsidP="000876DE">
      <w:pPr>
        <w:pStyle w:val="Heading2"/>
      </w:pPr>
      <w:bookmarkStart w:id="20" w:name="_Toc240539414"/>
      <w:r>
        <w:t>2.4 Challenges in Dementia Care</w:t>
      </w:r>
      <w:bookmarkEnd w:id="20"/>
    </w:p>
    <w:p w14:paraId="11DAF804" w14:textId="77777777" w:rsidR="000876DE" w:rsidRPr="000876DE" w:rsidRDefault="000876DE" w:rsidP="000876DE">
      <w:pPr>
        <w:rPr>
          <w:b/>
        </w:rPr>
      </w:pPr>
      <w:r w:rsidRPr="000876DE">
        <w:rPr>
          <w:b/>
        </w:rPr>
        <w:t xml:space="preserve">2.4.1 Workforce Challenges </w:t>
      </w:r>
    </w:p>
    <w:p w14:paraId="18695FD6" w14:textId="77777777" w:rsidR="00F42161" w:rsidRDefault="00F42161" w:rsidP="00F42161">
      <w:r>
        <w:t>Well-trained staff with an appropriate staffing ratio are key to providing a good quality dementia care within a residential care home. Individuals with dementia have complex physical, psychological and emotional needs which need ongoing care and attention from qualified health workers. But despite the progress made in the UK, staff shortages, high staff turnover, heavier workloads and recruiting and retaining experienced care staff remain challenges in many residential care homes. These have a direct impact on the quality and continuity of dementia care.</w:t>
      </w:r>
    </w:p>
    <w:p w14:paraId="1D8E58EE" w14:textId="77777777" w:rsidR="00F42161" w:rsidRDefault="00F42161" w:rsidP="00F42161">
      <w:r>
        <w:t>The major problem is that skilled employees are in short supply. With the rise of the number of people living with dementia, the demand for people working in the care sector has risen significantly. But this demand has not been met by recruitment, leading to increased pressure on the existing workforce. Cousins et al. (2016) have found that staffing shortages are a long-standing issue in many care homes in the UK, limiting the time that staff are able to spend on staff to personate care. Likewise, King et al. (2023) made the point that workforce shortages continue to be a significant challenge to providing quality dementia care throughout health and social care.</w:t>
      </w:r>
    </w:p>
    <w:p w14:paraId="78F6612C" w14:textId="77777777" w:rsidR="00F42161" w:rsidRDefault="00F42161" w:rsidP="00F42161">
      <w:r>
        <w:t>High staff turnover is another important issue affecting residential care homes. However, frequent turnover in care staff can affect the relationships between residents and care staff, which can lead to less trust and less uniformity in care. Continuity helps care workers to know their residents' individual needs, behaviours and preferences, which is crucial for high-quality dementia care, and helps to keep quality staff, according to NIHR (2023). It also means providers have to pay for recruitment and training as turnover rates are high.</w:t>
      </w:r>
    </w:p>
    <w:p w14:paraId="1EFAD676" w14:textId="77777777" w:rsidR="00F42161" w:rsidRPr="000876DE" w:rsidRDefault="00F42161" w:rsidP="00F42161">
      <w:r>
        <w:t xml:space="preserve">Care workers often have overworked and stressed schedules, aside from the fact that they are understaffed. </w:t>
      </w:r>
      <w:proofErr w:type="spellStart"/>
      <w:r>
        <w:t>Onging</w:t>
      </w:r>
      <w:proofErr w:type="spellEnd"/>
      <w:r>
        <w:t xml:space="preserve"> care of people with dementia can be physically and emotionally challenging, especially when the residents exhibit behaviours and psychological symptomology. Workload can also lead to burnout, decreased job satisfaction, and diminished staff morale, which can impact quality of care (Black et al., 2015). In addition, staffing levels are sometimes low, limiting the opportunities for meaningful interaction with the residents, and therefore making it challenging for person centred care to be delivered on a consistent basis.</w:t>
      </w:r>
    </w:p>
    <w:p w14:paraId="180241EA" w14:textId="77777777" w:rsidR="00E36C08" w:rsidRDefault="000876DE" w:rsidP="000876DE">
      <w:pPr>
        <w:rPr>
          <w:b/>
          <w:bCs/>
        </w:rPr>
      </w:pPr>
      <w:r w:rsidRPr="000876DE">
        <w:rPr>
          <w:b/>
          <w:bCs/>
        </w:rPr>
        <w:t>2.4.2 Trainin</w:t>
      </w:r>
      <w:r w:rsidR="00E36C08">
        <w:rPr>
          <w:b/>
          <w:bCs/>
        </w:rPr>
        <w:t xml:space="preserve">g and Professional Development </w:t>
      </w:r>
    </w:p>
    <w:p w14:paraId="29A767B4" w14:textId="3D95EC37" w:rsidR="00F42161" w:rsidRDefault="00F42161" w:rsidP="00F42161">
      <w:r>
        <w:t xml:space="preserve">Training and professional development is vital to ensure that all health and care workers can deliver safe, effective and </w:t>
      </w:r>
      <w:r w:rsidR="009E1510">
        <w:t>person-centred</w:t>
      </w:r>
      <w:r>
        <w:t xml:space="preserve"> dementia care. The person with dementia can have changes in cognitive functioning, communication problems, behavioural and psychological symptoms, which are more advanced and need specialist knowledge and practical skills to manage. Thus, ongoing learning can help care staff to be aware of the needs of their residents and provide them with suitable care. But in the UK many residential care homes still struggle to provide regular dementia specific training, impacting the standard of care provided.</w:t>
      </w:r>
    </w:p>
    <w:p w14:paraId="164238FD" w14:textId="77777777" w:rsidR="00F42161" w:rsidRDefault="00F42161" w:rsidP="00F42161">
      <w:r>
        <w:t>There have been several studies which have found that when staff are undertrained this can limit their confidence and capacity to effectively meet the complex needs of people living with dementia. The Alzheimer's Association (2018) suggests that the areas to be prioritized in dementia education are communication, person-centred care, behavioural management and ensuring that residents are treated with dignity and maintain their independence. Similarly, NICE (2018) advises all staff working with people who have dementia to be appropriately educated and continually developing their skills to provide high standards of care.</w:t>
      </w:r>
    </w:p>
    <w:p w14:paraId="0590F82A" w14:textId="77777777" w:rsidR="00F42161" w:rsidRDefault="00F42161" w:rsidP="00F42161">
      <w:r>
        <w:t>Even with these recommendations, there are indications that training is not consistent throughout residential care homes. Staff lack access to specialist education and many care providers are still using traditional care practices rather than evidence-based dementia practices, according to James (2007). Similarly, Cousins et al. (2016) identified that heavy workloads, financial constraints and staff shortages are often cited as barriers to staff being released for training programmes in care homes. Consequently, there is a difficulty for many health care professionals in implementing person centred care on a daily basis.</w:t>
      </w:r>
    </w:p>
    <w:p w14:paraId="258D03DB" w14:textId="77777777" w:rsidR="00F42161" w:rsidRPr="000876DE" w:rsidRDefault="00F42161" w:rsidP="00F42161">
      <w:r>
        <w:t>Professional development is also relevant as the care of people with dementia is dynamic and is continually changing with new research and clinical guidelines. De Paiva et al. (2025) demonstrated that structured processes like Dementia Care Mapping could help to enhance the quality of care by creating a better understanding of residents' experiences and individual needs among staff. But all this depends on proper training, organizational support and supervision. If the above are not in place, the benefits that can be gained from new dementia care strategies may not be achieved.</w:t>
      </w:r>
    </w:p>
    <w:p w14:paraId="2DD99C8F" w14:textId="77777777" w:rsidR="000876DE" w:rsidRPr="000876DE" w:rsidRDefault="000876DE" w:rsidP="000876DE">
      <w:pPr>
        <w:rPr>
          <w:b/>
          <w:bCs/>
        </w:rPr>
      </w:pPr>
      <w:r w:rsidRPr="000876DE">
        <w:rPr>
          <w:b/>
          <w:bCs/>
        </w:rPr>
        <w:t>2.4.3 Organisat</w:t>
      </w:r>
      <w:r w:rsidR="00112502">
        <w:rPr>
          <w:b/>
          <w:bCs/>
        </w:rPr>
        <w:t xml:space="preserve">ional and Financial Challenges </w:t>
      </w:r>
    </w:p>
    <w:p w14:paraId="1057F60A" w14:textId="77777777" w:rsidR="00F42161" w:rsidRDefault="00F42161" w:rsidP="00F42161">
      <w:r>
        <w:t>In addition to the impact of health care professionals, organisational leadership, financial resources and the care environment all have an impact on the quality of dementia care in residential care homes. Good management is vital to ensure that care homes have enough staff to meet the complex needs of people with dementia, have suitable training programmes and adequate facilities in place. Yet there are numerous residential care homes in the UK that are still struggling with issues both organisational and financial, which impact on their ability to provide quality, person-centred care.</w:t>
      </w:r>
    </w:p>
    <w:p w14:paraId="19869A2D" w14:textId="77777777" w:rsidR="00F42161" w:rsidRDefault="00F42161" w:rsidP="00F42161">
      <w:r>
        <w:t>Limited funding is one of the biggest challenges of organisations. Financial support is needed for the recruitment of well-trained staff, maintenance of ongoing training, enhancement of care settings and evidence-based interventions in residential care homes. But the cost of these options and a lack of funding can make it challenging for care providers to make investments in these areas. Black et al. (2015) suggested that there had been improvements in dementia care in England, but that further investment is needed to ensure services are able to respond to the increasing demand for dementia care. Likewise, the Department of Health (2009) identified sustainable funding as a key element of achieving the aims of the National Dementia Strategy, and for the quality of care.</w:t>
      </w:r>
    </w:p>
    <w:p w14:paraId="5BD58132" w14:textId="77777777" w:rsidR="00F42161" w:rsidRDefault="00F42161" w:rsidP="00F42161">
      <w:r>
        <w:t>Leadership is also a key factor in the successful provision of dementia care. Leadership fosters teamworking, person-centred care and continuous improvement. A poor leader, on the other hand, can lead to poor communication, inconsistent caring practices and reduced staff motivation. NIHR (2023) found that care homes with strong leadership are more likely to have evidence-based practices in place and deliver better care to their residents.</w:t>
      </w:r>
    </w:p>
    <w:p w14:paraId="28CA34A1" w14:textId="069C0901" w:rsidR="00F42161" w:rsidRPr="000876DE" w:rsidRDefault="00F42161" w:rsidP="00F42161">
      <w:r>
        <w:t xml:space="preserve">The care setting is another significant organisational issue. Confusion, anxiety and behavioural symptoms can be minimised and independence and well-being </w:t>
      </w:r>
      <w:r w:rsidR="009E1510" w:rsidRPr="009E1510">
        <w:t>can be</w:t>
      </w:r>
      <w:r w:rsidR="009E1510">
        <w:t xml:space="preserve"> </w:t>
      </w:r>
      <w:r>
        <w:t>enhanced in a safe, comfortable, dementia</w:t>
      </w:r>
      <w:r w:rsidR="009E1510" w:rsidRPr="009E1510">
        <w:t>-</w:t>
      </w:r>
      <w:r w:rsidR="009E1510" w:rsidRPr="009E1510">
        <w:rPr>
          <w:b/>
          <w:bCs/>
        </w:rPr>
        <w:t>friendly</w:t>
      </w:r>
      <w:r>
        <w:t xml:space="preserve"> environment. Bamber et al. (2026) recently showed that behaviour can be positively impacted in a well-designed care home environment, such as the reduction of wandering and increased safety for residents. Likewise, Hock et al. (2026) concluded that environmental adaptations in conjunction with person-centred care are more effective than restrictive management.</w:t>
      </w:r>
    </w:p>
    <w:p w14:paraId="7051D9AE" w14:textId="77777777" w:rsidR="00112502" w:rsidRPr="00112502" w:rsidRDefault="00112502" w:rsidP="00112502">
      <w:pPr>
        <w:rPr>
          <w:b/>
          <w:bCs/>
        </w:rPr>
      </w:pPr>
      <w:r>
        <w:rPr>
          <w:b/>
          <w:bCs/>
        </w:rPr>
        <w:t>2.4.4 Quality of Care</w:t>
      </w:r>
    </w:p>
    <w:p w14:paraId="0F18D635" w14:textId="77777777" w:rsidR="00F42161" w:rsidRDefault="00F42161" w:rsidP="00F42161">
      <w:r>
        <w:t>Ensuring that the person receives quality dementia care is one of the primary objectives of residential aged care as it directly impacts their health, wellbeing and quality of life. Quality of care is about providing safe, effective, caring and person-centred services that address the physical, emotional, psychological and social needs of residents. The literature demonstrates, however, that it can still be a significant challenge to ensure the quality of care is consistent across residential care homes, because of the differences in communication, patient safety, behavioural management, and care practice.</w:t>
      </w:r>
    </w:p>
    <w:p w14:paraId="46DE7B9B" w14:textId="77777777" w:rsidR="00F42161" w:rsidRDefault="00F42161" w:rsidP="00F42161">
      <w:r>
        <w:t>Good communication is an integral part of good dementia care. Clear and respectful communication is crucial for people with dementia as they may lose their memory, ability to understand language, or express their needs. The Alzheimer's Association (2018) suggests the following tips to help understand and alleviate anxiety for the person and between the caregiver and the individual: Use simple words, listen actively, and communicate non-verbally. Similarly, NICE (2018) highlights the importance of effective communication to foster trust amongst residents, families and healthcare professionals, resulting in personalised and responsive care.</w:t>
      </w:r>
    </w:p>
    <w:p w14:paraId="6038C6AB" w14:textId="77777777" w:rsidR="00F42161" w:rsidRDefault="00F42161" w:rsidP="00F42161">
      <w:r>
        <w:t>Other measures of good care include the safety of patients. Consequently, there is a higher risk of falls, medication errors, malnutrition, infections and wandering in individuals with dementia due to decreased cognitive functioning and impaired decision-making skills. Hock et al. (2026) have found evidence-based approaches that can enhance safety without compromising residents' independence, such as environmental changes and tailored risk assessments. Similarly, Bamber et al. (2026) determined that provision of a dementia friendly environment, alongside other items, could help to minimise wandering behaviours and increase the well-being of residents without the use of restricting measures.</w:t>
      </w:r>
    </w:p>
    <w:p w14:paraId="7D2A7465" w14:textId="77777777" w:rsidR="00F42161" w:rsidRDefault="00F42161" w:rsidP="00F42161">
      <w:r>
        <w:t>One of the biggest problems for care staff managing these is behavioural and psychological symptoms of dementia, including agitation, aggression, anxiety and depression. Moniz-Cook et al. (2017) suggested that non-pharmacological interventions such as personalised activities, emotional support and behavioural management techniques have a greater impact on enhancing the quality of residents' lives compared to the usual use of medication. But effective implementation requires effective leadership, skilled staff and adequate organisational support.</w:t>
      </w:r>
    </w:p>
    <w:p w14:paraId="587228D3" w14:textId="69261898" w:rsidR="008F1862" w:rsidRDefault="008F1862" w:rsidP="00F42161">
      <w:r w:rsidRPr="008F1862">
        <w:t>Table 1 summarises the main themes and challenges affecting dementia care in residential care homes. It highlights workforce shortages, limited training, barriers to person-centred care, organisational and financial pressures, environmental risks and limited use of digital technology. Together, these factors influence the consistency and quality of dementia care.</w:t>
      </w:r>
    </w:p>
    <w:p w14:paraId="496E8737" w14:textId="70CE3FF8" w:rsidR="00D70EBA" w:rsidRPr="00713B4C" w:rsidRDefault="00713B4C" w:rsidP="00713B4C">
      <w:pPr>
        <w:pStyle w:val="Caption"/>
        <w:jc w:val="left"/>
        <w:rPr>
          <w:rFonts w:cs="Times New Roman"/>
          <w:b/>
          <w:bCs/>
          <w:sz w:val="24"/>
          <w:szCs w:val="24"/>
        </w:rPr>
      </w:pPr>
      <w:bookmarkStart w:id="21" w:name="_Toc238632744"/>
      <w:bookmarkStart w:id="22" w:name="_Toc240898233"/>
      <w:r w:rsidRPr="00713B4C">
        <w:rPr>
          <w:rFonts w:cs="Times New Roman"/>
          <w:b/>
          <w:bCs/>
          <w:sz w:val="24"/>
          <w:szCs w:val="24"/>
        </w:rPr>
        <w:t xml:space="preserve">Table </w:t>
      </w:r>
      <w:r w:rsidRPr="00713B4C">
        <w:rPr>
          <w:rFonts w:cs="Times New Roman"/>
          <w:b/>
          <w:bCs/>
          <w:sz w:val="24"/>
          <w:szCs w:val="24"/>
        </w:rPr>
        <w:fldChar w:fldCharType="begin"/>
      </w:r>
      <w:r w:rsidRPr="00713B4C">
        <w:rPr>
          <w:rFonts w:cs="Times New Roman"/>
          <w:b/>
          <w:bCs/>
          <w:sz w:val="24"/>
          <w:szCs w:val="24"/>
        </w:rPr>
        <w:instrText xml:space="preserve"> SEQ Table \* ARABIC </w:instrText>
      </w:r>
      <w:r w:rsidRPr="00713B4C">
        <w:rPr>
          <w:rFonts w:cs="Times New Roman"/>
          <w:b/>
          <w:bCs/>
          <w:sz w:val="24"/>
          <w:szCs w:val="24"/>
        </w:rPr>
        <w:fldChar w:fldCharType="separate"/>
      </w:r>
      <w:r w:rsidR="00E84821">
        <w:rPr>
          <w:rFonts w:cs="Times New Roman"/>
          <w:b/>
          <w:bCs/>
          <w:noProof/>
          <w:sz w:val="24"/>
          <w:szCs w:val="24"/>
        </w:rPr>
        <w:t>1</w:t>
      </w:r>
      <w:r w:rsidRPr="00713B4C">
        <w:rPr>
          <w:rFonts w:cs="Times New Roman"/>
          <w:b/>
          <w:bCs/>
          <w:sz w:val="24"/>
          <w:szCs w:val="24"/>
        </w:rPr>
        <w:fldChar w:fldCharType="end"/>
      </w:r>
      <w:r w:rsidR="00D70EBA" w:rsidRPr="00713B4C">
        <w:rPr>
          <w:rFonts w:cs="Times New Roman"/>
          <w:b/>
          <w:bCs/>
          <w:sz w:val="24"/>
          <w:szCs w:val="24"/>
        </w:rPr>
        <w:t>: Summary of Key Themes and Challenges in Dementia Care</w:t>
      </w:r>
      <w:bookmarkEnd w:id="21"/>
      <w:bookmarkEnd w:id="22"/>
    </w:p>
    <w:tbl>
      <w:tblPr>
        <w:tblStyle w:val="TableGrid"/>
        <w:tblW w:w="0" w:type="auto"/>
        <w:tblLook w:val="04A0" w:firstRow="1" w:lastRow="0" w:firstColumn="1" w:lastColumn="0" w:noHBand="0" w:noVBand="1"/>
      </w:tblPr>
      <w:tblGrid>
        <w:gridCol w:w="1924"/>
        <w:gridCol w:w="4192"/>
        <w:gridCol w:w="2900"/>
      </w:tblGrid>
      <w:tr w:rsidR="00D70EBA" w:rsidRPr="00D70EBA" w14:paraId="34EC2B1F" w14:textId="77777777" w:rsidTr="00D70EBA">
        <w:tc>
          <w:tcPr>
            <w:tcW w:w="0" w:type="auto"/>
            <w:hideMark/>
          </w:tcPr>
          <w:p w14:paraId="30462358" w14:textId="77777777" w:rsidR="00D70EBA" w:rsidRPr="00D70EBA" w:rsidRDefault="00D70EBA" w:rsidP="00D70EBA">
            <w:pPr>
              <w:spacing w:after="160" w:line="360" w:lineRule="auto"/>
              <w:jc w:val="left"/>
              <w:rPr>
                <w:b/>
                <w:bCs/>
              </w:rPr>
            </w:pPr>
            <w:r w:rsidRPr="00D70EBA">
              <w:rPr>
                <w:b/>
                <w:bCs/>
              </w:rPr>
              <w:t>Theme</w:t>
            </w:r>
          </w:p>
        </w:tc>
        <w:tc>
          <w:tcPr>
            <w:tcW w:w="0" w:type="auto"/>
            <w:hideMark/>
          </w:tcPr>
          <w:p w14:paraId="0DC6C30F" w14:textId="77777777" w:rsidR="00D70EBA" w:rsidRPr="00D70EBA" w:rsidRDefault="00D70EBA" w:rsidP="00D70EBA">
            <w:pPr>
              <w:spacing w:after="160" w:line="360" w:lineRule="auto"/>
              <w:jc w:val="left"/>
              <w:rPr>
                <w:b/>
                <w:bCs/>
              </w:rPr>
            </w:pPr>
            <w:r w:rsidRPr="00D70EBA">
              <w:rPr>
                <w:b/>
                <w:bCs/>
              </w:rPr>
              <w:t>Key Challenges</w:t>
            </w:r>
          </w:p>
        </w:tc>
        <w:tc>
          <w:tcPr>
            <w:tcW w:w="0" w:type="auto"/>
            <w:hideMark/>
          </w:tcPr>
          <w:p w14:paraId="1D35D2FE" w14:textId="77777777" w:rsidR="00D70EBA" w:rsidRPr="00D70EBA" w:rsidRDefault="00D70EBA" w:rsidP="00D70EBA">
            <w:pPr>
              <w:spacing w:after="160" w:line="360" w:lineRule="auto"/>
              <w:jc w:val="left"/>
              <w:rPr>
                <w:b/>
                <w:bCs/>
              </w:rPr>
            </w:pPr>
            <w:r w:rsidRPr="00D70EBA">
              <w:rPr>
                <w:b/>
                <w:bCs/>
              </w:rPr>
              <w:t>Evidence</w:t>
            </w:r>
          </w:p>
        </w:tc>
      </w:tr>
      <w:tr w:rsidR="00D70EBA" w:rsidRPr="00D70EBA" w14:paraId="0CDD9119" w14:textId="77777777" w:rsidTr="00D70EBA">
        <w:tc>
          <w:tcPr>
            <w:tcW w:w="0" w:type="auto"/>
            <w:hideMark/>
          </w:tcPr>
          <w:p w14:paraId="633F1DB9" w14:textId="77777777" w:rsidR="00D70EBA" w:rsidRPr="00D70EBA" w:rsidRDefault="00D70EBA" w:rsidP="00D70EBA">
            <w:pPr>
              <w:spacing w:after="160" w:line="360" w:lineRule="auto"/>
              <w:jc w:val="left"/>
            </w:pPr>
            <w:r w:rsidRPr="00D70EBA">
              <w:t>Workforce</w:t>
            </w:r>
          </w:p>
        </w:tc>
        <w:tc>
          <w:tcPr>
            <w:tcW w:w="0" w:type="auto"/>
            <w:hideMark/>
          </w:tcPr>
          <w:p w14:paraId="07643DC4" w14:textId="77777777" w:rsidR="00D70EBA" w:rsidRPr="00D70EBA" w:rsidRDefault="00D70EBA" w:rsidP="00D70EBA">
            <w:pPr>
              <w:spacing w:after="160" w:line="360" w:lineRule="auto"/>
              <w:jc w:val="left"/>
            </w:pPr>
            <w:r w:rsidRPr="00D70EBA">
              <w:t>Staff shortages, high workload and staff turnover affect care quality.</w:t>
            </w:r>
          </w:p>
        </w:tc>
        <w:tc>
          <w:tcPr>
            <w:tcW w:w="0" w:type="auto"/>
            <w:hideMark/>
          </w:tcPr>
          <w:p w14:paraId="2BA24FD6" w14:textId="77777777" w:rsidR="00D70EBA" w:rsidRPr="00D70EBA" w:rsidRDefault="00D70EBA" w:rsidP="00D70EBA">
            <w:pPr>
              <w:spacing w:after="160" w:line="360" w:lineRule="auto"/>
              <w:jc w:val="left"/>
            </w:pPr>
            <w:r w:rsidRPr="00D70EBA">
              <w:t>Cousins et al. (2016); King et al. (2023)</w:t>
            </w:r>
          </w:p>
        </w:tc>
      </w:tr>
      <w:tr w:rsidR="00D70EBA" w:rsidRPr="00D70EBA" w14:paraId="38194AED" w14:textId="77777777" w:rsidTr="00D70EBA">
        <w:tc>
          <w:tcPr>
            <w:tcW w:w="0" w:type="auto"/>
            <w:hideMark/>
          </w:tcPr>
          <w:p w14:paraId="2B142315" w14:textId="77777777" w:rsidR="00D70EBA" w:rsidRPr="00D70EBA" w:rsidRDefault="00D70EBA" w:rsidP="00D70EBA">
            <w:pPr>
              <w:spacing w:after="160" w:line="360" w:lineRule="auto"/>
              <w:jc w:val="left"/>
            </w:pPr>
            <w:r w:rsidRPr="00D70EBA">
              <w:t>Training</w:t>
            </w:r>
          </w:p>
        </w:tc>
        <w:tc>
          <w:tcPr>
            <w:tcW w:w="0" w:type="auto"/>
            <w:hideMark/>
          </w:tcPr>
          <w:p w14:paraId="3E929C8B" w14:textId="77777777" w:rsidR="00D70EBA" w:rsidRPr="00D70EBA" w:rsidRDefault="00D70EBA" w:rsidP="00D70EBA">
            <w:pPr>
              <w:spacing w:after="160" w:line="360" w:lineRule="auto"/>
              <w:jc w:val="left"/>
            </w:pPr>
            <w:r w:rsidRPr="00D70EBA">
              <w:t>Limited dementia-specific training affects staff confidence and practice.</w:t>
            </w:r>
          </w:p>
        </w:tc>
        <w:tc>
          <w:tcPr>
            <w:tcW w:w="0" w:type="auto"/>
            <w:hideMark/>
          </w:tcPr>
          <w:p w14:paraId="198C5804" w14:textId="77777777" w:rsidR="00D70EBA" w:rsidRPr="00D70EBA" w:rsidRDefault="00D70EBA" w:rsidP="00D70EBA">
            <w:pPr>
              <w:spacing w:after="160" w:line="360" w:lineRule="auto"/>
              <w:jc w:val="left"/>
            </w:pPr>
            <w:r w:rsidRPr="00D70EBA">
              <w:t>NICE (2018); Alzheimer’s Association (2018)</w:t>
            </w:r>
          </w:p>
        </w:tc>
      </w:tr>
      <w:tr w:rsidR="00D70EBA" w:rsidRPr="00D70EBA" w14:paraId="0EB4A487" w14:textId="77777777" w:rsidTr="00D70EBA">
        <w:tc>
          <w:tcPr>
            <w:tcW w:w="0" w:type="auto"/>
            <w:hideMark/>
          </w:tcPr>
          <w:p w14:paraId="3D5C25CA" w14:textId="77777777" w:rsidR="00D70EBA" w:rsidRPr="00D70EBA" w:rsidRDefault="00D70EBA" w:rsidP="00D70EBA">
            <w:pPr>
              <w:spacing w:after="160" w:line="360" w:lineRule="auto"/>
              <w:jc w:val="left"/>
            </w:pPr>
            <w:r w:rsidRPr="00D70EBA">
              <w:t>Person-centred Care</w:t>
            </w:r>
          </w:p>
        </w:tc>
        <w:tc>
          <w:tcPr>
            <w:tcW w:w="0" w:type="auto"/>
            <w:hideMark/>
          </w:tcPr>
          <w:p w14:paraId="132278FF" w14:textId="77777777" w:rsidR="00D70EBA" w:rsidRPr="00D70EBA" w:rsidRDefault="00D70EBA" w:rsidP="00D70EBA">
            <w:pPr>
              <w:spacing w:after="160" w:line="360" w:lineRule="auto"/>
              <w:jc w:val="left"/>
            </w:pPr>
            <w:r w:rsidRPr="00D70EBA">
              <w:t>Difficult implementation due to resource and organisational barriers.</w:t>
            </w:r>
          </w:p>
        </w:tc>
        <w:tc>
          <w:tcPr>
            <w:tcW w:w="0" w:type="auto"/>
            <w:hideMark/>
          </w:tcPr>
          <w:p w14:paraId="2C889479" w14:textId="77777777" w:rsidR="00D70EBA" w:rsidRPr="00D70EBA" w:rsidRDefault="00D70EBA" w:rsidP="00D70EBA">
            <w:pPr>
              <w:spacing w:after="160" w:line="360" w:lineRule="auto"/>
              <w:jc w:val="left"/>
            </w:pPr>
            <w:r w:rsidRPr="00D70EBA">
              <w:t>Kitwood (1997); De Paiva et al. (2025)</w:t>
            </w:r>
          </w:p>
        </w:tc>
      </w:tr>
      <w:tr w:rsidR="00D70EBA" w:rsidRPr="00D70EBA" w14:paraId="6DDDBDEE" w14:textId="77777777" w:rsidTr="00D70EBA">
        <w:tc>
          <w:tcPr>
            <w:tcW w:w="0" w:type="auto"/>
            <w:hideMark/>
          </w:tcPr>
          <w:p w14:paraId="431875DB" w14:textId="77777777" w:rsidR="00D70EBA" w:rsidRPr="00D70EBA" w:rsidRDefault="00D70EBA" w:rsidP="00D70EBA">
            <w:pPr>
              <w:spacing w:after="160" w:line="360" w:lineRule="auto"/>
              <w:jc w:val="left"/>
            </w:pPr>
            <w:r w:rsidRPr="00D70EBA">
              <w:t>Organisational Issues</w:t>
            </w:r>
          </w:p>
        </w:tc>
        <w:tc>
          <w:tcPr>
            <w:tcW w:w="0" w:type="auto"/>
            <w:hideMark/>
          </w:tcPr>
          <w:p w14:paraId="1C6E2FD9" w14:textId="77777777" w:rsidR="00D70EBA" w:rsidRPr="00D70EBA" w:rsidRDefault="00D70EBA" w:rsidP="00D70EBA">
            <w:pPr>
              <w:spacing w:after="160" w:line="360" w:lineRule="auto"/>
              <w:jc w:val="left"/>
            </w:pPr>
            <w:r w:rsidRPr="00D70EBA">
              <w:t>Financial pressure and leadership challenges influence service quality.</w:t>
            </w:r>
          </w:p>
        </w:tc>
        <w:tc>
          <w:tcPr>
            <w:tcW w:w="0" w:type="auto"/>
            <w:hideMark/>
          </w:tcPr>
          <w:p w14:paraId="4A2E50C7" w14:textId="77777777" w:rsidR="00D70EBA" w:rsidRPr="00D70EBA" w:rsidRDefault="00D70EBA" w:rsidP="00D70EBA">
            <w:pPr>
              <w:spacing w:after="160" w:line="360" w:lineRule="auto"/>
              <w:jc w:val="left"/>
            </w:pPr>
            <w:r w:rsidRPr="00D70EBA">
              <w:t>Black et al. (2015); NIHR (2023)</w:t>
            </w:r>
          </w:p>
        </w:tc>
      </w:tr>
      <w:tr w:rsidR="00D70EBA" w:rsidRPr="00D70EBA" w14:paraId="49F078F7" w14:textId="77777777" w:rsidTr="00D70EBA">
        <w:tc>
          <w:tcPr>
            <w:tcW w:w="0" w:type="auto"/>
            <w:hideMark/>
          </w:tcPr>
          <w:p w14:paraId="6ECC32EB" w14:textId="77777777" w:rsidR="00D70EBA" w:rsidRPr="00D70EBA" w:rsidRDefault="00D70EBA" w:rsidP="00D70EBA">
            <w:pPr>
              <w:spacing w:after="160" w:line="360" w:lineRule="auto"/>
              <w:jc w:val="left"/>
            </w:pPr>
            <w:r w:rsidRPr="00D70EBA">
              <w:t>Environment</w:t>
            </w:r>
          </w:p>
        </w:tc>
        <w:tc>
          <w:tcPr>
            <w:tcW w:w="0" w:type="auto"/>
            <w:hideMark/>
          </w:tcPr>
          <w:p w14:paraId="2ACA4B19" w14:textId="77777777" w:rsidR="00D70EBA" w:rsidRPr="00D70EBA" w:rsidRDefault="00D70EBA" w:rsidP="00D70EBA">
            <w:pPr>
              <w:spacing w:after="160" w:line="360" w:lineRule="auto"/>
              <w:jc w:val="left"/>
            </w:pPr>
            <w:r w:rsidRPr="00D70EBA">
              <w:t>Poor environments can increase confusion and safety risks.</w:t>
            </w:r>
          </w:p>
        </w:tc>
        <w:tc>
          <w:tcPr>
            <w:tcW w:w="0" w:type="auto"/>
            <w:hideMark/>
          </w:tcPr>
          <w:p w14:paraId="2DAFBCF3" w14:textId="77777777" w:rsidR="00D70EBA" w:rsidRPr="00D70EBA" w:rsidRDefault="00D70EBA" w:rsidP="00D70EBA">
            <w:pPr>
              <w:spacing w:after="160" w:line="360" w:lineRule="auto"/>
              <w:jc w:val="left"/>
            </w:pPr>
            <w:r w:rsidRPr="00D70EBA">
              <w:t>Bamber et al. (2026); Hock et al. (2026)</w:t>
            </w:r>
          </w:p>
        </w:tc>
      </w:tr>
      <w:tr w:rsidR="00D70EBA" w:rsidRPr="00D70EBA" w14:paraId="2A52143F" w14:textId="77777777" w:rsidTr="00D70EBA">
        <w:tc>
          <w:tcPr>
            <w:tcW w:w="0" w:type="auto"/>
            <w:hideMark/>
          </w:tcPr>
          <w:p w14:paraId="295D6889" w14:textId="77777777" w:rsidR="00D70EBA" w:rsidRPr="00D70EBA" w:rsidRDefault="00D70EBA" w:rsidP="00D70EBA">
            <w:pPr>
              <w:spacing w:after="160" w:line="360" w:lineRule="auto"/>
              <w:jc w:val="left"/>
            </w:pPr>
            <w:r w:rsidRPr="00D70EBA">
              <w:t>Digital Technology</w:t>
            </w:r>
          </w:p>
        </w:tc>
        <w:tc>
          <w:tcPr>
            <w:tcW w:w="0" w:type="auto"/>
            <w:hideMark/>
          </w:tcPr>
          <w:p w14:paraId="7F800A36" w14:textId="77777777" w:rsidR="00D70EBA" w:rsidRPr="00D70EBA" w:rsidRDefault="00D70EBA" w:rsidP="00D70EBA">
            <w:pPr>
              <w:spacing w:after="160" w:line="360" w:lineRule="auto"/>
              <w:jc w:val="left"/>
            </w:pPr>
            <w:r w:rsidRPr="00D70EBA">
              <w:t>Limited use of technology affects opportunities for improved support.</w:t>
            </w:r>
          </w:p>
        </w:tc>
        <w:tc>
          <w:tcPr>
            <w:tcW w:w="0" w:type="auto"/>
            <w:hideMark/>
          </w:tcPr>
          <w:p w14:paraId="6E14AD87" w14:textId="77777777" w:rsidR="00D70EBA" w:rsidRPr="00D70EBA" w:rsidRDefault="00D70EBA" w:rsidP="00D70EBA">
            <w:pPr>
              <w:spacing w:after="160" w:line="360" w:lineRule="auto"/>
              <w:jc w:val="left"/>
            </w:pPr>
            <w:r w:rsidRPr="00D70EBA">
              <w:t>NIHR (2023)</w:t>
            </w:r>
          </w:p>
        </w:tc>
      </w:tr>
    </w:tbl>
    <w:p w14:paraId="3123D253" w14:textId="77777777" w:rsidR="00D70EBA" w:rsidRPr="00112502" w:rsidRDefault="00D70EBA" w:rsidP="00F42161"/>
    <w:p w14:paraId="60C04492" w14:textId="3418FC69" w:rsidR="00BE2D26" w:rsidRDefault="00BE2D26" w:rsidP="00BE2D26">
      <w:pPr>
        <w:pStyle w:val="Heading2"/>
      </w:pPr>
      <w:bookmarkStart w:id="23" w:name="_Toc240539415"/>
      <w:r>
        <w:t xml:space="preserve">2.5 </w:t>
      </w:r>
      <w:r w:rsidR="00A65545" w:rsidRPr="00A65545">
        <w:t>Strategies to Improve Dementia Care</w:t>
      </w:r>
      <w:bookmarkEnd w:id="23"/>
    </w:p>
    <w:p w14:paraId="4B1374DF" w14:textId="77777777" w:rsidR="00A53751" w:rsidRPr="00A53751" w:rsidRDefault="00A53751" w:rsidP="00A53751">
      <w:pPr>
        <w:rPr>
          <w:b/>
          <w:bCs/>
        </w:rPr>
      </w:pPr>
      <w:r w:rsidRPr="00A53751">
        <w:rPr>
          <w:b/>
          <w:bCs/>
        </w:rPr>
        <w:t xml:space="preserve">2.5.1 Person-Centred Care </w:t>
      </w:r>
    </w:p>
    <w:p w14:paraId="44777510" w14:textId="77777777" w:rsidR="00F42161" w:rsidRDefault="00F42161" w:rsidP="00F42161">
      <w:r>
        <w:t>The emphasis on person centred care is well established and recognised as the most effective way to enhance the quality of care for people living with dementia in residential aged care homes. This approach is based on Tom Kitwood's theory, which emphasizes treating every person as a unique individual and not just on the symptoms of dementia. It fosters dignity, independence, respect and positive relationships and supports residents to be involved in decisions relating to their care. Each person will experience dementia in a different way, and this approach to support will take into account their choices, history, culture and capabilities.</w:t>
      </w:r>
    </w:p>
    <w:p w14:paraId="35D2CFCA" w14:textId="77777777" w:rsidR="00F42161" w:rsidRDefault="00F42161" w:rsidP="00F42161">
      <w:r>
        <w:t>Studies have repeatedly demonstrated improvements in the life of patients with dementia through person centred care (PCC). The Alzheimer's Association (2018) suggests that individualised care planning, effective communication and meaningful activities can improve residents' emotional health and decrease distress. Likewise, NICE (2018) recommends to involve people with dementia in decisions about their care wherever possible, and to involve family members in care planning. These recommendations are given in the context of a comprehensive approach that takes into account both the medical and psychosocial needs.</w:t>
      </w:r>
    </w:p>
    <w:p w14:paraId="737A3E37" w14:textId="77777777" w:rsidR="00F42161" w:rsidRDefault="00F42161" w:rsidP="00F42161">
      <w:r>
        <w:t>There is also evidence that person-centred care can help to reduce behaviour and psychological symptoms of dementia. De Paiva et al. (2025) reported that staff under the guidance of Dementia Care Mapping can gain a better understanding of the experiences of the residents they care for, resulting in better communication, increased personalisation of care and positive quality outcomes. Similarly, Moniz-Cook et al. (2017) found that personalised non-pharmacological (NPS) interventions were more effective than standard medication for behaviours like agitation and aggression.</w:t>
      </w:r>
    </w:p>
    <w:p w14:paraId="33B1A8E9" w14:textId="77777777" w:rsidR="00F42161" w:rsidRPr="00A53751" w:rsidRDefault="00F42161" w:rsidP="00F42161">
      <w:r>
        <w:t>While these advantages exist, the transformation to person centred care continues to be difficult. Limited time spent on individualised care is often a result of workforce shortages, insufficient provision of dementia-specific training, the high turnover of staff and financial pressures amongst workers (Cousins et al. 2016; NIHR, 2023).</w:t>
      </w:r>
    </w:p>
    <w:p w14:paraId="41A9BFE5" w14:textId="5145C3BF" w:rsidR="001929C8" w:rsidRPr="001929C8" w:rsidRDefault="001929C8" w:rsidP="001929C8">
      <w:pPr>
        <w:rPr>
          <w:b/>
          <w:bCs/>
        </w:rPr>
      </w:pPr>
      <w:r w:rsidRPr="001929C8">
        <w:rPr>
          <w:b/>
          <w:bCs/>
        </w:rPr>
        <w:t>2.5.</w:t>
      </w:r>
      <w:r w:rsidR="00224549">
        <w:rPr>
          <w:b/>
          <w:bCs/>
        </w:rPr>
        <w:t>2</w:t>
      </w:r>
      <w:r w:rsidR="00BE2D26">
        <w:rPr>
          <w:b/>
          <w:bCs/>
        </w:rPr>
        <w:t xml:space="preserve"> </w:t>
      </w:r>
      <w:r w:rsidR="00A65545" w:rsidRPr="00A65545">
        <w:rPr>
          <w:b/>
          <w:bCs/>
        </w:rPr>
        <w:t xml:space="preserve">Family Involvement </w:t>
      </w:r>
    </w:p>
    <w:p w14:paraId="28339872" w14:textId="77777777" w:rsidR="00F42161" w:rsidRDefault="00F42161" w:rsidP="00F42161">
      <w:r>
        <w:t>The importance of family involvement in the quality of care provided for people with dementia in residential care homes is recognised. Members of the family may know the individual's history, lifestyle, culture, values and likes/dislikes. This information helps health care professionals to create more individualised care plans that align with the individual and the principle of person-centred care. Involving families in care planning also fosters a good relationship between care staff and family members, which can help to generate trust and enhance care results.</w:t>
      </w:r>
    </w:p>
    <w:p w14:paraId="5E6C289A" w14:textId="77777777" w:rsidR="00F42161" w:rsidRDefault="00F42161" w:rsidP="00F42161">
      <w:r>
        <w:t>Evidence indicates that an active family role is important for enhanced emotional well-being and quality of life for individuals with dementia. NICE (2018) agree that wherever possible families should be part of the decision-making process as they may have useful information regarding the wishes and previous lifestyle of the resident. Likewise, the Alzheimer's Association (2018) advises caregivers to keep in constant communication with families, and to involve them in caregiving planning and in activities that are meaningful to them. All of these methods help to maintain continuity of care and support residents to fit their preferences.</w:t>
      </w:r>
    </w:p>
    <w:p w14:paraId="765E77F4" w14:textId="77777777" w:rsidR="00F42161" w:rsidRDefault="00F42161" w:rsidP="00F42161">
      <w:r w:rsidRPr="00A65545">
        <w:t>Family involvement</w:t>
      </w:r>
      <w:r>
        <w:t xml:space="preserve"> also can enhance communication between residents and healthcare professionals. For people who have advanced dementia, they may not be able to communicate their needs, and family members will be valuable in understanding the changes in behaviour, feelings and preferences. Samsi and Manthorpe (2014) suggested that family–provider relationships could have an impact on making the care of dementia more coordinated, and on support for decision making across the care pathway. Similarly, King et al. (2023) noted that family and health and social care services working more closely together can help decrease the lack of access to care and enhance the overall care experience for people with dementia.</w:t>
      </w:r>
    </w:p>
    <w:p w14:paraId="212CCDF1" w14:textId="77777777" w:rsidR="00F42161" w:rsidRPr="001929C8" w:rsidRDefault="00F42161" w:rsidP="00F42161">
      <w:r>
        <w:t>Despite these advantages, in practice, family involvement is not always realized. Opportunities for meaningful collaboration may be limited because of time, limited communication, staffing pressures and organisational policies. There may also be emotional stress or uncertainty amongst some families about their role when a family member enters residential care. These barriers include challenges to communication and decreased family involvement in care planning.</w:t>
      </w:r>
    </w:p>
    <w:p w14:paraId="4EE56B98" w14:textId="16CCA4B9" w:rsidR="00BE2D26" w:rsidRPr="00BE2D26" w:rsidRDefault="00BE2D26" w:rsidP="00BE2D26">
      <w:pPr>
        <w:rPr>
          <w:b/>
          <w:bCs/>
        </w:rPr>
      </w:pPr>
      <w:r w:rsidRPr="00BE2D26">
        <w:rPr>
          <w:b/>
          <w:bCs/>
        </w:rPr>
        <w:t>2.5.</w:t>
      </w:r>
      <w:r w:rsidR="00224549">
        <w:rPr>
          <w:b/>
          <w:bCs/>
        </w:rPr>
        <w:t>3</w:t>
      </w:r>
      <w:r w:rsidRPr="00BE2D26">
        <w:rPr>
          <w:b/>
          <w:bCs/>
        </w:rPr>
        <w:t xml:space="preserve"> Environmental De</w:t>
      </w:r>
      <w:r>
        <w:rPr>
          <w:b/>
          <w:bCs/>
        </w:rPr>
        <w:t xml:space="preserve">sign </w:t>
      </w:r>
    </w:p>
    <w:p w14:paraId="525D8647" w14:textId="378592F4" w:rsidR="00F42161" w:rsidRDefault="00F42161" w:rsidP="00F42161">
      <w:r>
        <w:t xml:space="preserve">The physical setting of a residence care home is a significant factor in helping to maintain the health, safety and </w:t>
      </w:r>
      <w:r w:rsidR="00A65545">
        <w:t>well-being</w:t>
      </w:r>
      <w:r>
        <w:t xml:space="preserve"> of individuals living with dementia. As the condition progresses, people may become confused, forgetful, disoriented and lose the ability to recognise familiar surroundings. These can be minimised by providing independence and orientation, and a safe, comfortable home environment, in a </w:t>
      </w:r>
      <w:r w:rsidR="00A65545">
        <w:t>well-designed</w:t>
      </w:r>
      <w:r>
        <w:t xml:space="preserve"> care environment. As a result, environmental design has been identified as a key strategy to enhance the care of people with dementia in residential homes in the UK.</w:t>
      </w:r>
    </w:p>
    <w:p w14:paraId="68F52663" w14:textId="77777777" w:rsidR="00F42161" w:rsidRDefault="00F42161" w:rsidP="00F42161">
      <w:r>
        <w:t>Dementia friendly places have been shown to have a positive impact on the behaviour and quality of life of people living with dementia. Bamber et al (2026) identified the design of care home environments can minimise wandering behaviours and enhance the residents' sense of security, such as with clear layouts, lighting, outdoor access and accessible walking. Likewise, Hock et al. (2026) found the greater effectiveness of environmental adaptations when they are supported by person-centred care methods, which will help enhance people's independence and ensure the safety of living.</w:t>
      </w:r>
    </w:p>
    <w:p w14:paraId="1FCE8094" w14:textId="2C1E36F2" w:rsidR="00F42161" w:rsidRDefault="00F42161" w:rsidP="00F42161">
      <w:r>
        <w:t>National guidance</w:t>
      </w:r>
      <w:r w:rsidR="00C85665" w:rsidRPr="00C85665">
        <w:t xml:space="preserve"> </w:t>
      </w:r>
      <w:r w:rsidR="00C85665">
        <w:t xml:space="preserve">(NICE, </w:t>
      </w:r>
      <w:r w:rsidR="00500DE9">
        <w:t>2018) also</w:t>
      </w:r>
      <w:r>
        <w:t xml:space="preserve"> stresses the need to establish enabling settings for individuals who are living with dementia. Residential homes that use contrasting colours, good lighting and familiar surroundings to help people move around more easily are recommended by NICE (2018). These environmental features can help minimise confusion and anxiety and help people to stay active and involved in everyday activities. Similarly, the Alzheimer's Association (2018) identifies a few key features of a dementia-friendly environment, including noise reduction, hazard minimisation, and social interaction and activities.</w:t>
      </w:r>
    </w:p>
    <w:p w14:paraId="502774B9" w14:textId="77777777" w:rsidR="00F42161" w:rsidRDefault="00F42161" w:rsidP="00F42161">
      <w:r>
        <w:t>Although there is an accepted benefit to making improvements to the environment, it may not be easy. Financial constraints, buildings that are out of date and have limited functions and resources, and a lack of experience in making changes to existing facilities and structures and in incorporating specialist dementia-friendly design are some of the challenges that may restrict the ability of many residential care homes to redesign their facilities and/or incorporate specialist features for people with dementia. Black et al (2015) stated that ongoing investment should be made to enhance the infrastructure of the care homes and the physical environment should be able to adapt to the changing needs of those with dementia. If funding and structure is not provided, then environmental improvements might be put in place unevenly across care settings.</w:t>
      </w:r>
    </w:p>
    <w:p w14:paraId="403E0245" w14:textId="0A031879" w:rsidR="009E1510" w:rsidRPr="009E1510" w:rsidRDefault="009E1510" w:rsidP="009E1510">
      <w:pPr>
        <w:rPr>
          <w:b/>
          <w:bCs/>
        </w:rPr>
      </w:pPr>
      <w:r w:rsidRPr="009E1510">
        <w:rPr>
          <w:b/>
          <w:bCs/>
        </w:rPr>
        <w:t>2.5.</w:t>
      </w:r>
      <w:r w:rsidR="00224549">
        <w:rPr>
          <w:b/>
          <w:bCs/>
        </w:rPr>
        <w:t>4</w:t>
      </w:r>
      <w:r w:rsidRPr="009E1510">
        <w:rPr>
          <w:b/>
          <w:bCs/>
        </w:rPr>
        <w:t xml:space="preserve"> Digital Technologies in Dementia Care</w:t>
      </w:r>
    </w:p>
    <w:p w14:paraId="6ED76B10" w14:textId="036787DD" w:rsidR="009E1510" w:rsidRPr="00BE2D26" w:rsidRDefault="009E1510" w:rsidP="00F42161">
      <w:r w:rsidRPr="009E1510">
        <w:t>Digital technologies are increasingly being used to improve dementia care in residential care homes. Electronic care records, remote monitoring systems, wearable devices and telehealth services can support early identification of health changes, improve communication among healthcare professionals and enhance the safety of residents. Assistive technologies, such as medication reminders, GPS tracking for residents at risk of wandering and sensor-based monitoring systems, can also promote independence while reducing safety risks. These technologies support person-centred care by enabling more timely and individualised interventions. However, successful implementation requires adequate staff training, organisational support and investment in digital infrastructure (NICE, 2018; NIHR, 2023).</w:t>
      </w:r>
    </w:p>
    <w:p w14:paraId="14B5B793" w14:textId="77777777" w:rsidR="00BE2D26" w:rsidRPr="00BE2D26" w:rsidRDefault="00BE2D26" w:rsidP="00BE2D26">
      <w:pPr>
        <w:pStyle w:val="Heading2"/>
      </w:pPr>
      <w:bookmarkStart w:id="24" w:name="_Toc240539416"/>
      <w:r>
        <w:t>2.6 Research Gap</w:t>
      </w:r>
      <w:bookmarkEnd w:id="24"/>
      <w:r>
        <w:t xml:space="preserve"> </w:t>
      </w:r>
    </w:p>
    <w:p w14:paraId="1A503821" w14:textId="7216FFC5" w:rsidR="00302FB3" w:rsidRDefault="00302FB3" w:rsidP="00302FB3">
      <w:r>
        <w:t xml:space="preserve">Existing literature has contributed to the understanding of dementia care in residential care homes by focusing on various aspects of the quality of care provided, workforce issues, staff training, person-centred care, environmental design and policy development. There have been a number of studies that have identified the need for increased staff education, better multidisciplinary working and </w:t>
      </w:r>
      <w:r w:rsidR="00A65545">
        <w:t>person-centred</w:t>
      </w:r>
      <w:r>
        <w:t xml:space="preserve"> approaches to improve the quality of life of individuals with dementia (Alzheimer's Association, 2018; NICE, 2018). More recent studies have examined how environmental design, quality improvement programmes and integrated health and social care systems can help to improve the quality of dementia care (Bamber et al. 2026; The King's Fund 2024).</w:t>
      </w:r>
    </w:p>
    <w:p w14:paraId="12860689" w14:textId="2DD97945" w:rsidR="00302FB3" w:rsidRDefault="00302FB3" w:rsidP="00302FB3">
      <w:r>
        <w:t xml:space="preserve">While these contributions have been made, there are gaps in the current evidence. There is a great deal of research that addresses individual aspects of dementia care, such as training staff, managing </w:t>
      </w:r>
      <w:proofErr w:type="spellStart"/>
      <w:r>
        <w:t>behavior</w:t>
      </w:r>
      <w:proofErr w:type="spellEnd"/>
      <w:r>
        <w:t xml:space="preserve"> or modifying the environment, but not so much research that looks at their combined effects on overall care in residential care homes. Likewise, there is limited capacity to analyse and come to general conclusions from many studies that focus on interventions in particular organisations or local contexts, which makes comparisons with interventions and </w:t>
      </w:r>
      <w:r w:rsidR="00A76165" w:rsidRPr="00A76165">
        <w:t xml:space="preserve">interventions in the UK care sector more challenging </w:t>
      </w:r>
      <w:r w:rsidRPr="00A76165">
        <w:t>(K</w:t>
      </w:r>
      <w:r>
        <w:t>ing et al., 2023; Kenny et al., 2025).</w:t>
      </w:r>
    </w:p>
    <w:p w14:paraId="3AB56041" w14:textId="77777777" w:rsidR="00302FB3" w:rsidRPr="00BE2D26" w:rsidRDefault="00302FB3" w:rsidP="00302FB3">
      <w:r>
        <w:t>A second constraint is that past research frequently offers suggestions for enhancing dementia care, but lacks the evidence to support a recommendation for the implementation of these suggestions on a regular basis in practice. While workforce pressures, financial constraints, care home differences and leadership variations remain to impact the quality of person-centred care, there is little synthesis of evidence that has investigated the interactions of and impact of these factors on care outcomes in residential care homes (Cousins et al., 2016; NIHR, 2023). Additionally, due to the evolution and quick advancement of the dementia care policies, technologies, and service models, some of the past studies may not accurately represent current practices.</w:t>
      </w:r>
    </w:p>
    <w:p w14:paraId="5B3A7714" w14:textId="77777777" w:rsidR="00BE2D26" w:rsidRPr="00BE2D26" w:rsidRDefault="00BE2D26" w:rsidP="00BE2D26">
      <w:pPr>
        <w:pStyle w:val="Heading2"/>
      </w:pPr>
      <w:bookmarkStart w:id="25" w:name="_Toc240539417"/>
      <w:r>
        <w:t>2.7 Chapter Summary</w:t>
      </w:r>
      <w:bookmarkEnd w:id="25"/>
      <w:r>
        <w:t xml:space="preserve"> </w:t>
      </w:r>
    </w:p>
    <w:p w14:paraId="6CF70F75" w14:textId="174D2F18" w:rsidR="00302FB3" w:rsidRDefault="00302FB3" w:rsidP="000876DE">
      <w:pPr>
        <w:rPr>
          <w:rStyle w:val="cursor-pointer"/>
          <w:rFonts w:ascii="Geist Fallback" w:hAnsi="Geist Fallback"/>
          <w:sz w:val="23"/>
          <w:szCs w:val="23"/>
        </w:rPr>
      </w:pPr>
      <w:r>
        <w:rPr>
          <w:rStyle w:val="cursor-pointer"/>
          <w:rFonts w:ascii="Geist Fallback" w:hAnsi="Geist Fallback"/>
          <w:sz w:val="23"/>
          <w:szCs w:val="23"/>
        </w:rPr>
        <w:t>The literature was critically analysed in this chapter, reflecting on previous work on dementia care in residential homes in the UK.</w:t>
      </w:r>
      <w:r>
        <w:rPr>
          <w:rFonts w:ascii="Geist Fallback" w:hAnsi="Geist Fallback"/>
          <w:sz w:val="23"/>
          <w:szCs w:val="23"/>
        </w:rPr>
        <w:t xml:space="preserve"> </w:t>
      </w:r>
      <w:r>
        <w:rPr>
          <w:rStyle w:val="cursor-pointer"/>
          <w:rFonts w:ascii="Geist Fallback" w:hAnsi="Geist Fallback"/>
          <w:sz w:val="23"/>
          <w:szCs w:val="23"/>
        </w:rPr>
        <w:t xml:space="preserve">It started with a discussion of </w:t>
      </w:r>
      <w:r w:rsidR="00A65545">
        <w:rPr>
          <w:rStyle w:val="cursor-pointer"/>
          <w:rFonts w:ascii="Geist Fallback" w:hAnsi="Geist Fallback"/>
          <w:sz w:val="23"/>
          <w:szCs w:val="23"/>
        </w:rPr>
        <w:t>Person-Centred</w:t>
      </w:r>
      <w:r>
        <w:rPr>
          <w:rStyle w:val="cursor-pointer"/>
          <w:rFonts w:ascii="Geist Fallback" w:hAnsi="Geist Fallback"/>
          <w:sz w:val="23"/>
          <w:szCs w:val="23"/>
        </w:rPr>
        <w:t xml:space="preserve"> Care Theory which was the theory base for understanding how person centred and caring care can enhance the quality of life for individuals with dementia.</w:t>
      </w:r>
      <w:r>
        <w:rPr>
          <w:rFonts w:ascii="Geist Fallback" w:hAnsi="Geist Fallback"/>
          <w:sz w:val="23"/>
          <w:szCs w:val="23"/>
        </w:rPr>
        <w:t xml:space="preserve"> </w:t>
      </w:r>
      <w:r>
        <w:rPr>
          <w:rStyle w:val="cursor-pointer"/>
          <w:rFonts w:ascii="Geist Fallback" w:hAnsi="Geist Fallback"/>
          <w:sz w:val="23"/>
          <w:szCs w:val="23"/>
        </w:rPr>
        <w:t>The chapter then explored existing dementia care in RCFs and the growing significance of person-centred approaches to address the physical, emotional and psychological needs of the residents.</w:t>
      </w:r>
      <w:r>
        <w:rPr>
          <w:rFonts w:ascii="Geist Fallback" w:hAnsi="Geist Fallback"/>
          <w:sz w:val="23"/>
          <w:szCs w:val="23"/>
        </w:rPr>
        <w:t xml:space="preserve"> </w:t>
      </w:r>
      <w:r>
        <w:rPr>
          <w:rStyle w:val="cursor-pointer"/>
          <w:rFonts w:ascii="Geist Fallback" w:hAnsi="Geist Fallback"/>
          <w:sz w:val="23"/>
          <w:szCs w:val="23"/>
        </w:rPr>
        <w:t>The review also found a number of issues which present a risk to the care of people with dementia, such as a shortage of staff, limited staff training, organisational and financial pressures and differences in the quality of care within residential care homes.</w:t>
      </w:r>
      <w:r>
        <w:rPr>
          <w:rFonts w:ascii="Geist Fallback" w:hAnsi="Geist Fallback"/>
          <w:sz w:val="23"/>
          <w:szCs w:val="23"/>
        </w:rPr>
        <w:t xml:space="preserve"> </w:t>
      </w:r>
      <w:r>
        <w:rPr>
          <w:rStyle w:val="cursor-pointer"/>
          <w:rFonts w:ascii="Geist Fallback" w:hAnsi="Geist Fallback"/>
          <w:sz w:val="23"/>
          <w:szCs w:val="23"/>
        </w:rPr>
        <w:t>Lastly, the chapter concluded that there are gaps in the current literature, especially the lack of a synthesisation of the current evidence on the combined effect of the workforce, organisational and care-related factors on the quality of dementia care in residential care homes in the UK.</w:t>
      </w:r>
      <w:r>
        <w:rPr>
          <w:rFonts w:ascii="Geist Fallback" w:hAnsi="Geist Fallback"/>
          <w:sz w:val="23"/>
          <w:szCs w:val="23"/>
        </w:rPr>
        <w:t xml:space="preserve"> </w:t>
      </w:r>
      <w:r>
        <w:rPr>
          <w:rStyle w:val="cursor-pointer"/>
          <w:rFonts w:ascii="Geist Fallback" w:hAnsi="Geist Fallback"/>
          <w:sz w:val="23"/>
          <w:szCs w:val="23"/>
        </w:rPr>
        <w:t>The gaps are the basis for the present systematic literature review.</w:t>
      </w:r>
      <w:r>
        <w:rPr>
          <w:rFonts w:ascii="Geist Fallback" w:hAnsi="Geist Fallback"/>
          <w:sz w:val="23"/>
          <w:szCs w:val="23"/>
        </w:rPr>
        <w:t xml:space="preserve"> </w:t>
      </w:r>
      <w:r>
        <w:rPr>
          <w:rStyle w:val="cursor-pointer"/>
          <w:rFonts w:ascii="Geist Fallback" w:hAnsi="Geist Fallback"/>
          <w:sz w:val="23"/>
          <w:szCs w:val="23"/>
        </w:rPr>
        <w:t>Chapter Three builds on the findings of this chapter by outlining the research methodology that was used to identify, select and critically analyse the relevant literature.</w:t>
      </w:r>
    </w:p>
    <w:p w14:paraId="24101CFA" w14:textId="5BAC581C" w:rsidR="005840A1" w:rsidRDefault="005840A1" w:rsidP="000876DE"/>
    <w:p w14:paraId="755CCE92" w14:textId="77777777" w:rsidR="00330F36" w:rsidRDefault="00330F36">
      <w:pPr>
        <w:spacing w:line="259" w:lineRule="auto"/>
        <w:jc w:val="left"/>
      </w:pPr>
    </w:p>
    <w:p w14:paraId="42D72E5F" w14:textId="77777777" w:rsidR="00A76165" w:rsidRDefault="00A76165">
      <w:pPr>
        <w:spacing w:line="259" w:lineRule="auto"/>
        <w:jc w:val="left"/>
        <w:rPr>
          <w:rFonts w:eastAsia="Times New Roman" w:cs="Times New Roman"/>
          <w:b/>
          <w:bCs/>
          <w:kern w:val="36"/>
          <w:szCs w:val="48"/>
          <w:u w:val="single"/>
          <w:lang w:eastAsia="en-IN"/>
        </w:rPr>
      </w:pPr>
      <w:r>
        <w:br w:type="page"/>
      </w:r>
    </w:p>
    <w:p w14:paraId="3613F6AB" w14:textId="77777777" w:rsidR="00FA7BF4" w:rsidRDefault="00FA7BF4" w:rsidP="00FA7BF4">
      <w:pPr>
        <w:pStyle w:val="Heading1"/>
      </w:pPr>
      <w:bookmarkStart w:id="26" w:name="_Toc240539418"/>
      <w:r w:rsidRPr="00FA7BF4">
        <w:t>Chapter 3: Methodology</w:t>
      </w:r>
      <w:bookmarkEnd w:id="26"/>
      <w:r>
        <w:t xml:space="preserve"> </w:t>
      </w:r>
    </w:p>
    <w:p w14:paraId="309CCAF8" w14:textId="77777777" w:rsidR="00FA7BF4" w:rsidRDefault="00FA7BF4" w:rsidP="008B4F53">
      <w:pPr>
        <w:pStyle w:val="Heading2"/>
      </w:pPr>
      <w:bookmarkStart w:id="27" w:name="_Toc240539419"/>
      <w:r w:rsidRPr="00FA7BF4">
        <w:t>3.1 Introduction</w:t>
      </w:r>
      <w:bookmarkEnd w:id="27"/>
    </w:p>
    <w:p w14:paraId="5593161E" w14:textId="68B6F6FE" w:rsidR="00FA7BF4" w:rsidRPr="00FA7BF4" w:rsidRDefault="004C2B52" w:rsidP="00FA7BF4">
      <w:pPr>
        <w:rPr>
          <w:b/>
          <w:bCs/>
        </w:rPr>
      </w:pPr>
      <w:r w:rsidRPr="004C2B52">
        <w:t xml:space="preserve">This chapter outlines the methodological approach taken to examine the issues and strategies of caring for people with dementia in </w:t>
      </w:r>
      <w:r w:rsidR="00100596" w:rsidRPr="00100596">
        <w:t>residential care homes (RCHs)</w:t>
      </w:r>
      <w:r w:rsidRPr="004C2B52">
        <w:t xml:space="preserve"> in the UK. To find, assess and summarise the evidence of the previous studies, a systematic literature review (SLR) design was used to gain a comprehensive understanding of current practices in dementia care. A systematic approach helps to be transparent, limits potential bias and helps to identify gaps in the existing literature. This chapter provides an explanation of the research philosophy and approach that guided the study as well as a description of the systematic review design, search strategy and the process of selecting studies. It also explores inclusion and exclusion criteria, </w:t>
      </w:r>
      <w:r w:rsidR="0048176E" w:rsidRPr="0048176E">
        <w:t xml:space="preserve">screening framework using the </w:t>
      </w:r>
      <w:r w:rsidR="0048176E" w:rsidRPr="0048176E">
        <w:rPr>
          <w:b/>
          <w:bCs/>
        </w:rPr>
        <w:t>Preferred Reporting Items for Systematic Reviews and Meta-Analyses (PRISMA) 2020</w:t>
      </w:r>
      <w:r w:rsidR="0048176E" w:rsidRPr="0048176E">
        <w:t xml:space="preserve">, quality appraisal using the </w:t>
      </w:r>
      <w:r w:rsidR="0048176E" w:rsidRPr="0048176E">
        <w:rPr>
          <w:b/>
          <w:bCs/>
        </w:rPr>
        <w:t>Critical Appraisal Skills Programme (CASP) Checklist</w:t>
      </w:r>
      <w:r w:rsidRPr="004C2B52">
        <w:t>, data extraction process, and the thematic analysis approach and ethical considerations. These methodological processes offer a structured base for addressing the research question and making recommendations to enhance the quality of dementia care in residential care in the UK based on evidence</w:t>
      </w:r>
      <w:r w:rsidR="00FA7BF4" w:rsidRPr="00FA7BF4">
        <w:t>.</w:t>
      </w:r>
    </w:p>
    <w:p w14:paraId="3218B510" w14:textId="77777777" w:rsidR="00FA7BF4" w:rsidRPr="00FA7BF4" w:rsidRDefault="00FA7BF4" w:rsidP="008B4F53">
      <w:pPr>
        <w:pStyle w:val="Heading2"/>
      </w:pPr>
      <w:bookmarkStart w:id="28" w:name="_Toc240539420"/>
      <w:r w:rsidRPr="00FA7BF4">
        <w:t>3.2 Research Philosophy and Research Approach</w:t>
      </w:r>
      <w:bookmarkEnd w:id="28"/>
    </w:p>
    <w:p w14:paraId="3263583E" w14:textId="77777777" w:rsidR="004C2B52" w:rsidRDefault="004C2B52" w:rsidP="004C2B52">
      <w:r>
        <w:t>This study uses an interpretivist approach to research as the study is looking to understand the complex experiences, challenges and care practices of dementia care in UK residential care homes. Interpretivism acknowledges that human experiences, professional relationships, organisational environments and social contexts are important factors in healthcare and social care practice. So, it is necessary to consider multiple perspectives when engaging with the topic of dementia care, not just the numbers (Saunders et al., 2019).</w:t>
      </w:r>
    </w:p>
    <w:p w14:paraId="283D1F10" w14:textId="61C1D541" w:rsidR="004C2B52" w:rsidRDefault="004C2B52" w:rsidP="004C2B52">
      <w:r>
        <w:t xml:space="preserve">The selected studies cover the themes of </w:t>
      </w:r>
      <w:r w:rsidR="001F0524">
        <w:t>person-centred</w:t>
      </w:r>
      <w:r>
        <w:t xml:space="preserve"> care, staff experience, workforce issues, communication and organisation issues, which are all relevant for this systematic literature review, which is therefore conducted from a interpretivist perspective. These factors include subjective experiences and social interactions that affect how well dementia care is delivered.</w:t>
      </w:r>
    </w:p>
    <w:p w14:paraId="4BDD68CD" w14:textId="77777777" w:rsidR="004C2B52" w:rsidRDefault="004C2B52" w:rsidP="004C2B52">
      <w:r>
        <w:t>The qualitative research approach is chosen in this dissertation to help critically synthesize the existing evidence on challenges and strategies to enhance the practice of caring for people with dementia. Qualitative approaches are different from quantitative approaches, which mainly focus on the numerical measurement, as it helps to gain a deeper understanding of the experiences, implementation, and influence of care practices in health care environments (Nguyen et al., 2026).</w:t>
      </w:r>
    </w:p>
    <w:p w14:paraId="30115505" w14:textId="6888CD36" w:rsidR="00FA7BF4" w:rsidRPr="00FA7BF4" w:rsidRDefault="00100596" w:rsidP="004C2B52">
      <w:r w:rsidRPr="00100596">
        <w:t xml:space="preserve">The systematic review is based on existing </w:t>
      </w:r>
      <w:r w:rsidRPr="00100596">
        <w:rPr>
          <w:b/>
          <w:bCs/>
        </w:rPr>
        <w:t>qualitative studies</w:t>
      </w:r>
      <w:r w:rsidRPr="00100596">
        <w:t xml:space="preserve"> to identify common patterns, experiences and themes across the literature. This approach helps to develop a deeper understanding of the challenges affecting dementia care and the strategies used to improve care in residential care homes in the UK. It also supports the development of evidence-based recommendations based on the experiences and findings reported in previous qualitative research.</w:t>
      </w:r>
    </w:p>
    <w:p w14:paraId="5E517537" w14:textId="77777777" w:rsidR="00FA7BF4" w:rsidRPr="00FA7BF4" w:rsidRDefault="00FA7BF4" w:rsidP="008B4F53">
      <w:pPr>
        <w:pStyle w:val="Heading2"/>
      </w:pPr>
      <w:bookmarkStart w:id="29" w:name="_Toc240539421"/>
      <w:r w:rsidRPr="00FA7BF4">
        <w:t>3.3 Research Design: Systematic Literature Review</w:t>
      </w:r>
      <w:bookmarkEnd w:id="29"/>
    </w:p>
    <w:p w14:paraId="2E793BF5" w14:textId="77777777" w:rsidR="004C2B52" w:rsidRDefault="004C2B52" w:rsidP="004C2B52">
      <w:r>
        <w:t>This dissertation uses a systematic literature review (SLR) design to critically explore the body of evidence for the challenges faced in care provision for people living with dementia and strategies for improving care in residential care homes in the UK. A systematic review is a method of research which is structured, whereby relevant research is identified, selected, evaluated and synthesised following clearly defined procedures. The reason for the choice of this design is that the research is not to obtain new primary data from the research participants but to obtain an understanding of what has already been studied (Pyo et al., 2023).</w:t>
      </w:r>
    </w:p>
    <w:p w14:paraId="7BFDF546" w14:textId="77777777" w:rsidR="004C2B52" w:rsidRDefault="004C2B52" w:rsidP="004C2B52">
      <w:r>
        <w:t>For this study, a systematic literature review is appropriate as it is a complex field of dementia care with multiple factors such as the availability of the workforce, training, person-centred approaches, organizational support and care environments. An SLR facilitates the identification of patterns, similarities and differences among the research findings by reviewing evidence from various studies. This promotes better understanding of what affects the quality of dementia care, and contributes to the creation of evidence-based recommendations for practice and policy.</w:t>
      </w:r>
    </w:p>
    <w:p w14:paraId="58B78560" w14:textId="77777777" w:rsidR="004C2B52" w:rsidRDefault="004C2B52" w:rsidP="004C2B52">
      <w:r>
        <w:t>The review follows the guidelines of the PRISMA 2020 (Preferred Reporting Items for Systematic Reviews and Meta-Analyses) guidelines to ensure clear reporting of processes involved in identifying, screening, eligibility assessment and inclusion of research studies. The application of PRISMA enhances the methodological transparencies of the study and provides transparency in choosing studies and minimizes the risk of selection bias (Kulkarni, 2026).</w:t>
      </w:r>
    </w:p>
    <w:p w14:paraId="138492F6" w14:textId="77777777" w:rsidR="004C2B52" w:rsidRDefault="004C2B52" w:rsidP="004C2B52">
      <w:r>
        <w:t>There are multiple stages of the systematic review process. Structured literature searches are carried out to locate relevant literature, using predefined key words relating to dementia, residential care homes and care improvement strategies. Secondly, the studies that have been identified are screened based on the predetermined inclusion and exclusion criteria. Thirdly, eligible studies will be critically evaluated using an appropriate quality appraisal tool. Finally, selected studies are analysed thematically, with a view to uncovering important themes relating to the challenges of caring for people living with dementia and helpful strategies (Snyder, H., 2019).</w:t>
      </w:r>
    </w:p>
    <w:p w14:paraId="122FF33F" w14:textId="6006AE19" w:rsidR="00FA7BF4" w:rsidRPr="00FA7BF4" w:rsidRDefault="004C2B52" w:rsidP="004C2B52">
      <w:r>
        <w:t>The systematic review approach is also in line with the approved research methodology for this dissertation where secondary data from peer-reviewed literature is used rather than engaging directly with human participants</w:t>
      </w:r>
      <w:r w:rsidR="00FA7BF4" w:rsidRPr="00FA7BF4">
        <w:t xml:space="preserve">. </w:t>
      </w:r>
    </w:p>
    <w:p w14:paraId="32392610" w14:textId="77777777" w:rsidR="00FA7BF4" w:rsidRPr="00FA7BF4" w:rsidRDefault="00FA7BF4" w:rsidP="008B4F53">
      <w:pPr>
        <w:pStyle w:val="Heading2"/>
      </w:pPr>
      <w:bookmarkStart w:id="30" w:name="_Toc240539422"/>
      <w:r w:rsidRPr="00FA7BF4">
        <w:t>3.4 Search Strategy</w:t>
      </w:r>
      <w:bookmarkEnd w:id="30"/>
    </w:p>
    <w:p w14:paraId="7D6567DD" w14:textId="77777777" w:rsidR="004C2B52" w:rsidRDefault="004C2B52" w:rsidP="004C2B52">
      <w:r>
        <w:t>The literature search was structured to identify relevant literature that investigated the issues encountered by people living in the UK residential care home setting and how to enhance the quality of care. Relevant evidence was identified through a systematic search process, which was transparent and replicable. The search strategy was developed based on the research question and was guided by four main concepts: dementia, residential care settings, United Kingdom context and improvement strategies (Review Search Strategies, 2018).</w:t>
      </w:r>
    </w:p>
    <w:p w14:paraId="364E910F" w14:textId="2E93BCD1" w:rsidR="004C2B52" w:rsidRDefault="004C2B52" w:rsidP="004C2B52">
      <w:r>
        <w:t>Electronic databases have been chosen as a source of literature as they allow access to a large amount of peer-reviewed healthcare and social care literature. The databases that were used in this search were PubMed, CINAHL, and Web of Science. These databases have been chosen as they include multidisciplinary studies related to healthcare, nursing, ageing, dementia studies and social care practices.</w:t>
      </w:r>
    </w:p>
    <w:p w14:paraId="1A245F26" w14:textId="7F1FBC18" w:rsidR="00FA7BF4" w:rsidRPr="00FA7BF4" w:rsidRDefault="004C2B52" w:rsidP="004C2B52">
      <w:r>
        <w:t>To enhance the accuracy and coverage of the literature search, a combination of keywords and Boolean operators was used. The primary terms that were searched for were</w:t>
      </w:r>
      <w:r w:rsidR="00FA7BF4" w:rsidRPr="00FA7BF4">
        <w:t>:</w:t>
      </w:r>
    </w:p>
    <w:p w14:paraId="0063032F" w14:textId="77777777" w:rsidR="00FA7BF4" w:rsidRPr="00FA7BF4" w:rsidRDefault="00FA7BF4" w:rsidP="00FA7BF4">
      <w:pPr>
        <w:numPr>
          <w:ilvl w:val="0"/>
          <w:numId w:val="5"/>
        </w:numPr>
      </w:pPr>
      <w:r w:rsidRPr="00FA7BF4">
        <w:t xml:space="preserve">“Dementia” </w:t>
      </w:r>
    </w:p>
    <w:p w14:paraId="717DD566" w14:textId="77777777" w:rsidR="00FA7BF4" w:rsidRPr="00FA7BF4" w:rsidRDefault="00FA7BF4" w:rsidP="00FA7BF4">
      <w:pPr>
        <w:numPr>
          <w:ilvl w:val="0"/>
          <w:numId w:val="5"/>
        </w:numPr>
      </w:pPr>
      <w:r w:rsidRPr="00FA7BF4">
        <w:t xml:space="preserve">“Alzheimer’s disease” </w:t>
      </w:r>
    </w:p>
    <w:p w14:paraId="03709429" w14:textId="77777777" w:rsidR="00FA7BF4" w:rsidRPr="00FA7BF4" w:rsidRDefault="00FA7BF4" w:rsidP="00FA7BF4">
      <w:pPr>
        <w:numPr>
          <w:ilvl w:val="0"/>
          <w:numId w:val="5"/>
        </w:numPr>
      </w:pPr>
      <w:r w:rsidRPr="00FA7BF4">
        <w:t xml:space="preserve">“Residential care homes” </w:t>
      </w:r>
    </w:p>
    <w:p w14:paraId="10F08C30" w14:textId="77777777" w:rsidR="00FA7BF4" w:rsidRPr="00FA7BF4" w:rsidRDefault="00FA7BF4" w:rsidP="00FA7BF4">
      <w:pPr>
        <w:numPr>
          <w:ilvl w:val="0"/>
          <w:numId w:val="5"/>
        </w:numPr>
      </w:pPr>
      <w:r w:rsidRPr="00FA7BF4">
        <w:t xml:space="preserve">“Care homes” </w:t>
      </w:r>
    </w:p>
    <w:p w14:paraId="773ED61D" w14:textId="77777777" w:rsidR="00FA7BF4" w:rsidRPr="00FA7BF4" w:rsidRDefault="00FA7BF4" w:rsidP="00FA7BF4">
      <w:pPr>
        <w:numPr>
          <w:ilvl w:val="0"/>
          <w:numId w:val="5"/>
        </w:numPr>
      </w:pPr>
      <w:r w:rsidRPr="00FA7BF4">
        <w:t xml:space="preserve">“Long-term care” </w:t>
      </w:r>
    </w:p>
    <w:p w14:paraId="40A91E15" w14:textId="77777777" w:rsidR="00FA7BF4" w:rsidRPr="00FA7BF4" w:rsidRDefault="00FA7BF4" w:rsidP="00FA7BF4">
      <w:pPr>
        <w:numPr>
          <w:ilvl w:val="0"/>
          <w:numId w:val="5"/>
        </w:numPr>
      </w:pPr>
      <w:r w:rsidRPr="00FA7BF4">
        <w:t xml:space="preserve">“United Kingdom” </w:t>
      </w:r>
    </w:p>
    <w:p w14:paraId="32F3D5BC" w14:textId="77777777" w:rsidR="00FA7BF4" w:rsidRPr="00FA7BF4" w:rsidRDefault="00FA7BF4" w:rsidP="00FA7BF4">
      <w:pPr>
        <w:numPr>
          <w:ilvl w:val="0"/>
          <w:numId w:val="5"/>
        </w:numPr>
      </w:pPr>
      <w:r w:rsidRPr="00FA7BF4">
        <w:t xml:space="preserve">“UK” </w:t>
      </w:r>
    </w:p>
    <w:p w14:paraId="4F5B596C" w14:textId="77777777" w:rsidR="00FA7BF4" w:rsidRPr="00FA7BF4" w:rsidRDefault="00FA7BF4" w:rsidP="00FA7BF4">
      <w:pPr>
        <w:numPr>
          <w:ilvl w:val="0"/>
          <w:numId w:val="5"/>
        </w:numPr>
      </w:pPr>
      <w:r w:rsidRPr="00FA7BF4">
        <w:t xml:space="preserve">“Person-centred care” </w:t>
      </w:r>
    </w:p>
    <w:p w14:paraId="7E82730D" w14:textId="77777777" w:rsidR="00FA7BF4" w:rsidRPr="00FA7BF4" w:rsidRDefault="00FA7BF4" w:rsidP="00FA7BF4">
      <w:pPr>
        <w:numPr>
          <w:ilvl w:val="0"/>
          <w:numId w:val="5"/>
        </w:numPr>
      </w:pPr>
      <w:r w:rsidRPr="00FA7BF4">
        <w:t xml:space="preserve">“Dementia training” </w:t>
      </w:r>
    </w:p>
    <w:p w14:paraId="6D84AC5C" w14:textId="77777777" w:rsidR="00FA7BF4" w:rsidRPr="00FA7BF4" w:rsidRDefault="00FA7BF4" w:rsidP="00FA7BF4">
      <w:pPr>
        <w:numPr>
          <w:ilvl w:val="0"/>
          <w:numId w:val="5"/>
        </w:numPr>
      </w:pPr>
      <w:r w:rsidRPr="00FA7BF4">
        <w:t xml:space="preserve">“Quality improvement strategies” </w:t>
      </w:r>
    </w:p>
    <w:p w14:paraId="15D54255" w14:textId="597B9027" w:rsidR="00FA7BF4" w:rsidRPr="00FA7BF4" w:rsidRDefault="004C2B52" w:rsidP="00FA7BF4">
      <w:r w:rsidRPr="004C2B52">
        <w:t>Boolean operators like AND and OR were used to combine the search terms. For example</w:t>
      </w:r>
      <w:r w:rsidR="00FA7BF4" w:rsidRPr="00FA7BF4">
        <w:t>:</w:t>
      </w:r>
    </w:p>
    <w:p w14:paraId="315E6290" w14:textId="77777777" w:rsidR="00FA7BF4" w:rsidRPr="00FA7BF4" w:rsidRDefault="00FA7BF4" w:rsidP="00FA7BF4">
      <w:r w:rsidRPr="00FA7BF4">
        <w:rPr>
          <w:b/>
          <w:bCs/>
        </w:rPr>
        <w:t>(“Dementia” OR “Alzheimer’s disease”) AND (“Residential care homes” OR “care homes” OR “long-term care”) AND (“United Kingdom” OR “UK”) AND (“care strategies” OR “quality improvement” OR “person-centred care”).</w:t>
      </w:r>
    </w:p>
    <w:p w14:paraId="184FD30F" w14:textId="6EC11BF3" w:rsidR="004C2B52" w:rsidRDefault="00CB4803" w:rsidP="004C2B52">
      <w:r w:rsidRPr="00CB4803">
        <w:t>Studies published between January 2016 and August 2026 were searched to ensure that the review reflected current dementia care practices, policies and service developments.</w:t>
      </w:r>
      <w:r w:rsidR="004C2B52">
        <w:t xml:space="preserve"> It was decided that only articles in English and peer-reviewed in order to ensure consistency and access to the evidence.</w:t>
      </w:r>
    </w:p>
    <w:p w14:paraId="21C538B2" w14:textId="1A3D27ED" w:rsidR="00FA7BF4" w:rsidRPr="00FA7BF4" w:rsidRDefault="004C2B52" w:rsidP="004C2B52">
      <w:r>
        <w:t>The search strategy was designed to find studies examining the experiences, challenges and interventions related to dementia care in residential care. The identified records were subsequently entered into the screening process following the removal of any duplication and studies were screened based on the predetermined inclusion criteria using the PRISMA 2020 framework</w:t>
      </w:r>
      <w:r w:rsidRPr="003C0BF7">
        <w:t xml:space="preserve"> </w:t>
      </w:r>
      <w:r w:rsidR="003C0BF7" w:rsidRPr="003C0BF7">
        <w:t>(</w:t>
      </w:r>
      <w:proofErr w:type="spellStart"/>
      <w:r w:rsidR="003C0BF7" w:rsidRPr="003C0BF7">
        <w:t>Lillekroken</w:t>
      </w:r>
      <w:proofErr w:type="spellEnd"/>
      <w:r w:rsidR="003C0BF7" w:rsidRPr="003C0BF7">
        <w:t xml:space="preserve"> et al., 2024)</w:t>
      </w:r>
      <w:r w:rsidR="003C0BF7">
        <w:t>.</w:t>
      </w:r>
    </w:p>
    <w:p w14:paraId="608AC794" w14:textId="37F6CC76" w:rsidR="00330944" w:rsidRPr="00330944" w:rsidRDefault="00330944" w:rsidP="008B4F53">
      <w:pPr>
        <w:pStyle w:val="Heading2"/>
      </w:pPr>
      <w:bookmarkStart w:id="31" w:name="_Toc240539423"/>
      <w:r w:rsidRPr="00330944">
        <w:t xml:space="preserve">3.5 Literature Search Process: </w:t>
      </w:r>
      <w:r w:rsidR="003A11C9" w:rsidRPr="003A11C9">
        <w:t>Preferred Reporting Items for Systematic Reviews and Meta-Analyses</w:t>
      </w:r>
      <w:r w:rsidR="003A11C9">
        <w:t xml:space="preserve"> (</w:t>
      </w:r>
      <w:r w:rsidRPr="00330944">
        <w:t>PRISMA 2020</w:t>
      </w:r>
      <w:r w:rsidR="003A11C9">
        <w:t>)</w:t>
      </w:r>
      <w:r w:rsidRPr="00330944">
        <w:t xml:space="preserve"> Flow Diagram</w:t>
      </w:r>
      <w:bookmarkEnd w:id="31"/>
    </w:p>
    <w:p w14:paraId="6D050584" w14:textId="77777777" w:rsidR="008A0984" w:rsidRPr="008A0984" w:rsidRDefault="008A0984" w:rsidP="008A0984">
      <w:r w:rsidRPr="008A0984">
        <w:t>The study followed the Preferred Reporting Items for Systematic Reviews and Meta-Analyses (PRISMA) 2020 guidelines to ensure a clear, transparent and systematic process for identifying and selecting relevant studies for the review (Page et al., 2021). PRISMA was used to structure the identification, screening, eligibility and inclusion stages of the literature search.</w:t>
      </w:r>
    </w:p>
    <w:p w14:paraId="74B19A94" w14:textId="77777777" w:rsidR="008A0984" w:rsidRPr="008A0984" w:rsidRDefault="008A0984" w:rsidP="008A0984">
      <w:r w:rsidRPr="008A0984">
        <w:t xml:space="preserve">The database search identified </w:t>
      </w:r>
      <w:r w:rsidRPr="008A0984">
        <w:rPr>
          <w:b/>
          <w:bCs/>
        </w:rPr>
        <w:t>45 records</w:t>
      </w:r>
      <w:r w:rsidRPr="008A0984">
        <w:t xml:space="preserve"> from PubMed, CINAHL and Web of Science. After the removal of </w:t>
      </w:r>
      <w:r w:rsidRPr="008A0984">
        <w:rPr>
          <w:b/>
          <w:bCs/>
        </w:rPr>
        <w:t>10 duplicate records</w:t>
      </w:r>
      <w:r w:rsidRPr="008A0984">
        <w:t xml:space="preserve">, </w:t>
      </w:r>
      <w:r w:rsidRPr="008A0984">
        <w:rPr>
          <w:b/>
          <w:bCs/>
        </w:rPr>
        <w:t>35 records</w:t>
      </w:r>
      <w:r w:rsidRPr="008A0984">
        <w:t xml:space="preserve"> remained for title and abstract screening. During this stage, </w:t>
      </w:r>
      <w:r w:rsidRPr="008A0984">
        <w:rPr>
          <w:b/>
          <w:bCs/>
        </w:rPr>
        <w:t>11 records</w:t>
      </w:r>
      <w:r w:rsidRPr="008A0984">
        <w:t xml:space="preserve"> were excluded because they were not sufficiently relevant to dementia care, residential care homes or the research question. This resulted in </w:t>
      </w:r>
      <w:r w:rsidRPr="008A0984">
        <w:rPr>
          <w:b/>
          <w:bCs/>
        </w:rPr>
        <w:t>24 reports</w:t>
      </w:r>
      <w:r w:rsidRPr="008A0984">
        <w:t xml:space="preserve"> being sought for retrieval and assessed at full-text level.</w:t>
      </w:r>
    </w:p>
    <w:p w14:paraId="431C372C" w14:textId="719C9E3D" w:rsidR="00330944" w:rsidRPr="00330944" w:rsidRDefault="008A0984" w:rsidP="004C2B52">
      <w:r w:rsidRPr="008A0984">
        <w:t xml:space="preserve">At the eligibility stage, all 24 reports were reviewed against the predefined inclusion and exclusion criteria. </w:t>
      </w:r>
      <w:r w:rsidRPr="008A0984">
        <w:rPr>
          <w:b/>
          <w:bCs/>
        </w:rPr>
        <w:t>Seven reports</w:t>
      </w:r>
      <w:r w:rsidRPr="008A0984">
        <w:t xml:space="preserve"> were excluded because of inappropriate populations, unsuitable study designs, insufficient data or publication in a language other than English. Following this assessment, </w:t>
      </w:r>
      <w:r w:rsidRPr="008A0984">
        <w:rPr>
          <w:b/>
          <w:bCs/>
        </w:rPr>
        <w:t>17 studies</w:t>
      </w:r>
      <w:r w:rsidRPr="008A0984">
        <w:t xml:space="preserve"> met the eligibility criteria and were included in the final systematic literature review. The PRISMA flow diagram provides a clear summary of this selection process and demonstrates how the final evidence base was developed systematically.</w:t>
      </w:r>
    </w:p>
    <w:p w14:paraId="26D49612" w14:textId="77777777" w:rsidR="00330944" w:rsidRPr="00330944" w:rsidRDefault="00330944" w:rsidP="008B4F53">
      <w:pPr>
        <w:pStyle w:val="Heading2"/>
      </w:pPr>
      <w:bookmarkStart w:id="32" w:name="_Toc240539424"/>
      <w:r w:rsidRPr="00330944">
        <w:t>3.6 Eligibility Criteria</w:t>
      </w:r>
      <w:bookmarkEnd w:id="32"/>
    </w:p>
    <w:p w14:paraId="448DE9A2" w14:textId="69D5BD17" w:rsidR="00330944" w:rsidRPr="00330944" w:rsidRDefault="004C2B52" w:rsidP="00330944">
      <w:r w:rsidRPr="004C2B52">
        <w:t xml:space="preserve">In order to make sure the SLR would only comprise of relevant and </w:t>
      </w:r>
      <w:r w:rsidR="001F0524" w:rsidRPr="004C2B52">
        <w:t>high-quality</w:t>
      </w:r>
      <w:r w:rsidRPr="004C2B52">
        <w:t xml:space="preserve"> evidence, explicit inclusion and exclusion criteria were determined prior to the literature search. These criteria have been created in relation to the research question and objectives of the study, relating to practices, challenges and strategies for improvement in dementia care within residential care homes in the UK</w:t>
      </w:r>
      <w:r w:rsidR="00330944" w:rsidRPr="00330944">
        <w:t>.</w:t>
      </w:r>
    </w:p>
    <w:p w14:paraId="1348D56E" w14:textId="77777777" w:rsidR="00330944" w:rsidRPr="00330944" w:rsidRDefault="00330944" w:rsidP="00330944">
      <w:pPr>
        <w:rPr>
          <w:b/>
          <w:bCs/>
        </w:rPr>
      </w:pPr>
      <w:r w:rsidRPr="00330944">
        <w:rPr>
          <w:b/>
          <w:bCs/>
        </w:rPr>
        <w:t>3.6.1 Inclusion Criteria</w:t>
      </w:r>
    </w:p>
    <w:p w14:paraId="6C308DD0" w14:textId="77777777" w:rsidR="00330944" w:rsidRPr="00330944" w:rsidRDefault="00330944" w:rsidP="00330944">
      <w:r w:rsidRPr="00330944">
        <w:t>Studies were included when they met the following criteria:</w:t>
      </w:r>
    </w:p>
    <w:tbl>
      <w:tblPr>
        <w:tblStyle w:val="TableGrid"/>
        <w:tblW w:w="0" w:type="auto"/>
        <w:tblLook w:val="04A0" w:firstRow="1" w:lastRow="0" w:firstColumn="1" w:lastColumn="0" w:noHBand="0" w:noVBand="1"/>
      </w:tblPr>
      <w:tblGrid>
        <w:gridCol w:w="2263"/>
        <w:gridCol w:w="6753"/>
      </w:tblGrid>
      <w:tr w:rsidR="00330944" w:rsidRPr="00330944" w14:paraId="3CDB7690" w14:textId="77777777" w:rsidTr="00A538BD">
        <w:tc>
          <w:tcPr>
            <w:tcW w:w="2263" w:type="dxa"/>
            <w:hideMark/>
          </w:tcPr>
          <w:p w14:paraId="1DBD4EE3" w14:textId="77777777" w:rsidR="00330944" w:rsidRPr="00330944" w:rsidRDefault="00330944" w:rsidP="00A538BD">
            <w:pPr>
              <w:spacing w:after="160" w:line="360" w:lineRule="auto"/>
              <w:jc w:val="left"/>
              <w:rPr>
                <w:b/>
                <w:bCs/>
              </w:rPr>
            </w:pPr>
            <w:r w:rsidRPr="00330944">
              <w:rPr>
                <w:b/>
                <w:bCs/>
              </w:rPr>
              <w:t>Criteria</w:t>
            </w:r>
          </w:p>
        </w:tc>
        <w:tc>
          <w:tcPr>
            <w:tcW w:w="6753" w:type="dxa"/>
            <w:hideMark/>
          </w:tcPr>
          <w:p w14:paraId="02882AB8" w14:textId="77777777" w:rsidR="00330944" w:rsidRPr="00330944" w:rsidRDefault="00330944" w:rsidP="00A538BD">
            <w:pPr>
              <w:spacing w:after="160" w:line="360" w:lineRule="auto"/>
              <w:jc w:val="left"/>
              <w:rPr>
                <w:b/>
                <w:bCs/>
              </w:rPr>
            </w:pPr>
            <w:r w:rsidRPr="00330944">
              <w:rPr>
                <w:b/>
                <w:bCs/>
              </w:rPr>
              <w:t>Inclusion Requirements</w:t>
            </w:r>
          </w:p>
        </w:tc>
      </w:tr>
      <w:tr w:rsidR="00330944" w:rsidRPr="00330944" w14:paraId="32592D72" w14:textId="77777777" w:rsidTr="00A538BD">
        <w:tc>
          <w:tcPr>
            <w:tcW w:w="2263" w:type="dxa"/>
            <w:hideMark/>
          </w:tcPr>
          <w:p w14:paraId="4A60421D" w14:textId="77777777" w:rsidR="00330944" w:rsidRPr="00330944" w:rsidRDefault="00330944" w:rsidP="00A538BD">
            <w:pPr>
              <w:spacing w:after="160" w:line="360" w:lineRule="auto"/>
              <w:jc w:val="left"/>
            </w:pPr>
            <w:r w:rsidRPr="00330944">
              <w:rPr>
                <w:b/>
                <w:bCs/>
              </w:rPr>
              <w:t>Population</w:t>
            </w:r>
          </w:p>
        </w:tc>
        <w:tc>
          <w:tcPr>
            <w:tcW w:w="6753" w:type="dxa"/>
            <w:hideMark/>
          </w:tcPr>
          <w:p w14:paraId="69D52E2C" w14:textId="77777777" w:rsidR="00330944" w:rsidRPr="00330944" w:rsidRDefault="00330944" w:rsidP="00A538BD">
            <w:pPr>
              <w:spacing w:after="160" w:line="360" w:lineRule="auto"/>
              <w:jc w:val="left"/>
            </w:pPr>
            <w:r w:rsidRPr="00330944">
              <w:t>Studies involving people living with dementia receiving care in residential or nursing care home settings</w:t>
            </w:r>
          </w:p>
        </w:tc>
      </w:tr>
      <w:tr w:rsidR="00330944" w:rsidRPr="00330944" w14:paraId="274C59EE" w14:textId="77777777" w:rsidTr="00A538BD">
        <w:tc>
          <w:tcPr>
            <w:tcW w:w="2263" w:type="dxa"/>
            <w:hideMark/>
          </w:tcPr>
          <w:p w14:paraId="223131A0" w14:textId="77777777" w:rsidR="00330944" w:rsidRPr="00330944" w:rsidRDefault="00330944" w:rsidP="00A538BD">
            <w:pPr>
              <w:spacing w:after="160" w:line="360" w:lineRule="auto"/>
              <w:jc w:val="left"/>
            </w:pPr>
            <w:r w:rsidRPr="00330944">
              <w:rPr>
                <w:b/>
                <w:bCs/>
              </w:rPr>
              <w:t>Setting</w:t>
            </w:r>
          </w:p>
        </w:tc>
        <w:tc>
          <w:tcPr>
            <w:tcW w:w="6753" w:type="dxa"/>
            <w:hideMark/>
          </w:tcPr>
          <w:p w14:paraId="54499E57" w14:textId="77777777" w:rsidR="00330944" w:rsidRPr="00330944" w:rsidRDefault="00330944" w:rsidP="00A538BD">
            <w:pPr>
              <w:spacing w:after="160" w:line="360" w:lineRule="auto"/>
              <w:jc w:val="left"/>
            </w:pPr>
            <w:r w:rsidRPr="00330944">
              <w:t>Research conducted within residential care homes or long-term care facilities in the United Kingdom</w:t>
            </w:r>
          </w:p>
        </w:tc>
      </w:tr>
      <w:tr w:rsidR="00330944" w:rsidRPr="00330944" w14:paraId="6A96A76F" w14:textId="77777777" w:rsidTr="00A538BD">
        <w:tc>
          <w:tcPr>
            <w:tcW w:w="2263" w:type="dxa"/>
            <w:hideMark/>
          </w:tcPr>
          <w:p w14:paraId="3722CFA3" w14:textId="77777777" w:rsidR="00330944" w:rsidRPr="00330944" w:rsidRDefault="00330944" w:rsidP="00A538BD">
            <w:pPr>
              <w:spacing w:after="160" w:line="360" w:lineRule="auto"/>
              <w:jc w:val="left"/>
            </w:pPr>
            <w:r w:rsidRPr="00330944">
              <w:rPr>
                <w:b/>
                <w:bCs/>
              </w:rPr>
              <w:t>Topic relevance</w:t>
            </w:r>
          </w:p>
        </w:tc>
        <w:tc>
          <w:tcPr>
            <w:tcW w:w="6753" w:type="dxa"/>
            <w:hideMark/>
          </w:tcPr>
          <w:p w14:paraId="4D846154" w14:textId="77777777" w:rsidR="00330944" w:rsidRPr="00330944" w:rsidRDefault="00330944" w:rsidP="00A538BD">
            <w:pPr>
              <w:spacing w:after="160" w:line="360" w:lineRule="auto"/>
              <w:jc w:val="left"/>
            </w:pPr>
            <w:r w:rsidRPr="00330944">
              <w:t>Studies examining dementia care practices, challenges, interventions, person-centred care approaches, workforce issues, staff training or quality improvement strategies</w:t>
            </w:r>
          </w:p>
        </w:tc>
      </w:tr>
      <w:tr w:rsidR="00330944" w:rsidRPr="00330944" w14:paraId="4401F65C" w14:textId="77777777" w:rsidTr="00A538BD">
        <w:tc>
          <w:tcPr>
            <w:tcW w:w="2263" w:type="dxa"/>
            <w:hideMark/>
          </w:tcPr>
          <w:p w14:paraId="30A237F3" w14:textId="77777777" w:rsidR="00330944" w:rsidRPr="00330944" w:rsidRDefault="00330944" w:rsidP="00A538BD">
            <w:pPr>
              <w:spacing w:after="160" w:line="360" w:lineRule="auto"/>
              <w:jc w:val="left"/>
            </w:pPr>
            <w:r w:rsidRPr="00330944">
              <w:rPr>
                <w:b/>
                <w:bCs/>
              </w:rPr>
              <w:t>Publication period</w:t>
            </w:r>
          </w:p>
        </w:tc>
        <w:tc>
          <w:tcPr>
            <w:tcW w:w="6753" w:type="dxa"/>
            <w:hideMark/>
          </w:tcPr>
          <w:p w14:paraId="5A492AF6" w14:textId="533BD957" w:rsidR="00330944" w:rsidRPr="00330944" w:rsidRDefault="00CB4803" w:rsidP="00A538BD">
            <w:pPr>
              <w:spacing w:after="160" w:line="360" w:lineRule="auto"/>
              <w:jc w:val="left"/>
            </w:pPr>
            <w:r w:rsidRPr="00CB4803">
              <w:t>Studies published between January 2016 and August 2026 were included to ensure that the evidence reflected current dementia care practices and policies.</w:t>
            </w:r>
          </w:p>
        </w:tc>
      </w:tr>
      <w:tr w:rsidR="00330944" w:rsidRPr="00330944" w14:paraId="1A4399EF" w14:textId="77777777" w:rsidTr="00A538BD">
        <w:tc>
          <w:tcPr>
            <w:tcW w:w="2263" w:type="dxa"/>
            <w:hideMark/>
          </w:tcPr>
          <w:p w14:paraId="1A54FCD8" w14:textId="77777777" w:rsidR="00330944" w:rsidRPr="00330944" w:rsidRDefault="00330944" w:rsidP="00A538BD">
            <w:pPr>
              <w:spacing w:after="160" w:line="360" w:lineRule="auto"/>
              <w:jc w:val="left"/>
            </w:pPr>
            <w:r w:rsidRPr="00330944">
              <w:rPr>
                <w:b/>
                <w:bCs/>
              </w:rPr>
              <w:t>Language</w:t>
            </w:r>
          </w:p>
        </w:tc>
        <w:tc>
          <w:tcPr>
            <w:tcW w:w="6753" w:type="dxa"/>
            <w:hideMark/>
          </w:tcPr>
          <w:p w14:paraId="4974A0A4" w14:textId="77777777" w:rsidR="00330944" w:rsidRPr="00330944" w:rsidRDefault="00330944" w:rsidP="00A538BD">
            <w:pPr>
              <w:spacing w:after="160" w:line="360" w:lineRule="auto"/>
              <w:jc w:val="left"/>
            </w:pPr>
            <w:r w:rsidRPr="00330944">
              <w:t>Articles published in English language</w:t>
            </w:r>
          </w:p>
        </w:tc>
      </w:tr>
      <w:tr w:rsidR="00330944" w:rsidRPr="00330944" w14:paraId="59F3E88D" w14:textId="77777777" w:rsidTr="00A538BD">
        <w:tc>
          <w:tcPr>
            <w:tcW w:w="2263" w:type="dxa"/>
            <w:hideMark/>
          </w:tcPr>
          <w:p w14:paraId="2E751DF2" w14:textId="77777777" w:rsidR="00330944" w:rsidRPr="00330944" w:rsidRDefault="00330944" w:rsidP="00A538BD">
            <w:pPr>
              <w:spacing w:after="160" w:line="360" w:lineRule="auto"/>
              <w:jc w:val="left"/>
            </w:pPr>
            <w:r w:rsidRPr="00330944">
              <w:rPr>
                <w:b/>
                <w:bCs/>
              </w:rPr>
              <w:t>Study type</w:t>
            </w:r>
          </w:p>
        </w:tc>
        <w:tc>
          <w:tcPr>
            <w:tcW w:w="6753" w:type="dxa"/>
            <w:hideMark/>
          </w:tcPr>
          <w:p w14:paraId="5E0AA8A0" w14:textId="0263C230" w:rsidR="00330944" w:rsidRPr="00330944" w:rsidRDefault="00100596" w:rsidP="00A538BD">
            <w:pPr>
              <w:spacing w:after="160" w:line="360" w:lineRule="auto"/>
              <w:jc w:val="left"/>
            </w:pPr>
            <w:r w:rsidRPr="00100596">
              <w:t xml:space="preserve">Peer-reviewed </w:t>
            </w:r>
            <w:r w:rsidRPr="00100596">
              <w:rPr>
                <w:b/>
                <w:bCs/>
              </w:rPr>
              <w:t>qualitative research studies relevant to dementia care in residential care homes</w:t>
            </w:r>
            <w:r w:rsidRPr="00100596">
              <w:t>.</w:t>
            </w:r>
          </w:p>
        </w:tc>
      </w:tr>
      <w:tr w:rsidR="00330944" w:rsidRPr="00330944" w14:paraId="26732191" w14:textId="77777777" w:rsidTr="00A538BD">
        <w:tc>
          <w:tcPr>
            <w:tcW w:w="2263" w:type="dxa"/>
            <w:hideMark/>
          </w:tcPr>
          <w:p w14:paraId="7D2D4EAC" w14:textId="77777777" w:rsidR="00330944" w:rsidRPr="00330944" w:rsidRDefault="00330944" w:rsidP="00A538BD">
            <w:pPr>
              <w:spacing w:after="160" w:line="360" w:lineRule="auto"/>
              <w:jc w:val="left"/>
            </w:pPr>
            <w:r w:rsidRPr="00330944">
              <w:rPr>
                <w:b/>
                <w:bCs/>
              </w:rPr>
              <w:t>Availability</w:t>
            </w:r>
          </w:p>
        </w:tc>
        <w:tc>
          <w:tcPr>
            <w:tcW w:w="6753" w:type="dxa"/>
            <w:hideMark/>
          </w:tcPr>
          <w:p w14:paraId="4E301A70" w14:textId="77777777" w:rsidR="00330944" w:rsidRPr="00330944" w:rsidRDefault="00330944" w:rsidP="00A538BD">
            <w:pPr>
              <w:spacing w:after="160" w:line="360" w:lineRule="auto"/>
              <w:jc w:val="left"/>
            </w:pPr>
            <w:r w:rsidRPr="00330944">
              <w:t>Studies with accessible full-text articles</w:t>
            </w:r>
          </w:p>
        </w:tc>
      </w:tr>
    </w:tbl>
    <w:p w14:paraId="29DB7A37" w14:textId="77777777" w:rsidR="00330944" w:rsidRPr="00330944" w:rsidRDefault="00330944" w:rsidP="00330944">
      <w:pPr>
        <w:rPr>
          <w:b/>
          <w:bCs/>
        </w:rPr>
      </w:pPr>
      <w:r w:rsidRPr="00330944">
        <w:rPr>
          <w:b/>
          <w:bCs/>
        </w:rPr>
        <w:t>3.6.2 Exclusion Criteria</w:t>
      </w:r>
    </w:p>
    <w:p w14:paraId="63EC4ED8" w14:textId="77777777" w:rsidR="00330944" w:rsidRPr="00330944" w:rsidRDefault="00330944" w:rsidP="00330944">
      <w:r w:rsidRPr="00330944">
        <w:t>Studies were excluded if they focused on:</w:t>
      </w:r>
    </w:p>
    <w:p w14:paraId="0BA268AC" w14:textId="28DA7C78" w:rsidR="004C2B52" w:rsidRDefault="00100596" w:rsidP="004C2B52">
      <w:pPr>
        <w:numPr>
          <w:ilvl w:val="0"/>
          <w:numId w:val="6"/>
        </w:numPr>
      </w:pPr>
      <w:r w:rsidRPr="00100596">
        <w:t>Studies conducted outside the United Kingdom or focusing on dementia care outside the UK context.</w:t>
      </w:r>
      <w:r w:rsidR="004C2B52">
        <w:t xml:space="preserve"> </w:t>
      </w:r>
    </w:p>
    <w:p w14:paraId="709635F8" w14:textId="2D2EEF4C" w:rsidR="004C2B52" w:rsidRDefault="004C2B52" w:rsidP="004C2B52">
      <w:pPr>
        <w:numPr>
          <w:ilvl w:val="0"/>
          <w:numId w:val="6"/>
        </w:numPr>
      </w:pPr>
      <w:r>
        <w:t xml:space="preserve">Hospital, acute care (no relevance to residential care homes) or community-only settings without relevance to residential care homes </w:t>
      </w:r>
    </w:p>
    <w:p w14:paraId="4DA160BB" w14:textId="7C9EFE33" w:rsidR="004C2B52" w:rsidRDefault="004C2B52" w:rsidP="004C2B52">
      <w:pPr>
        <w:numPr>
          <w:ilvl w:val="0"/>
          <w:numId w:val="6"/>
        </w:numPr>
      </w:pPr>
      <w:r>
        <w:t xml:space="preserve">Other conditions than dementia </w:t>
      </w:r>
    </w:p>
    <w:p w14:paraId="2D208787" w14:textId="14E810B1" w:rsidR="00100596" w:rsidRDefault="00100596" w:rsidP="004C2B52">
      <w:pPr>
        <w:numPr>
          <w:ilvl w:val="0"/>
          <w:numId w:val="6"/>
        </w:numPr>
      </w:pPr>
      <w:r w:rsidRPr="00100596">
        <w:t>Quantitative studies, mixed-methods studies and studies that do not provide relevant qualitative findings.</w:t>
      </w:r>
    </w:p>
    <w:p w14:paraId="4308C6AB" w14:textId="77777777" w:rsidR="004C2B52" w:rsidRDefault="004C2B52" w:rsidP="004C2B52">
      <w:pPr>
        <w:numPr>
          <w:ilvl w:val="0"/>
          <w:numId w:val="6"/>
        </w:numPr>
      </w:pPr>
      <w:r>
        <w:t xml:space="preserve">Non-peer-reviewed sources (opinion articles, editorials or conference abstracts) </w:t>
      </w:r>
    </w:p>
    <w:p w14:paraId="42BA54B4" w14:textId="7A8AD5EF" w:rsidR="004C2B52" w:rsidRDefault="004C2B52" w:rsidP="004C2B52">
      <w:pPr>
        <w:numPr>
          <w:ilvl w:val="0"/>
          <w:numId w:val="6"/>
        </w:numPr>
      </w:pPr>
      <w:r>
        <w:t xml:space="preserve">Studies published before 2016 </w:t>
      </w:r>
    </w:p>
    <w:p w14:paraId="01505B48" w14:textId="77777777" w:rsidR="004C2B52" w:rsidRDefault="004C2B52" w:rsidP="004C2B52">
      <w:pPr>
        <w:numPr>
          <w:ilvl w:val="0"/>
          <w:numId w:val="6"/>
        </w:numPr>
      </w:pPr>
      <w:r>
        <w:t xml:space="preserve">Articles lacking adequate methodological information, or where research procedure is unclear </w:t>
      </w:r>
    </w:p>
    <w:p w14:paraId="049254B0" w14:textId="02CA7D20" w:rsidR="00330944" w:rsidRPr="00330944" w:rsidRDefault="004C2B52" w:rsidP="004C2B52">
      <w:pPr>
        <w:numPr>
          <w:ilvl w:val="0"/>
          <w:numId w:val="6"/>
        </w:numPr>
      </w:pPr>
      <w:r>
        <w:t>Some publications have not been published in English language.</w:t>
      </w:r>
      <w:r w:rsidR="00330944" w:rsidRPr="00330944">
        <w:t xml:space="preserve"> </w:t>
      </w:r>
    </w:p>
    <w:p w14:paraId="7CC79D2E" w14:textId="2AB92062" w:rsidR="00330944" w:rsidRPr="00330944" w:rsidRDefault="004C2B52" w:rsidP="00330944">
      <w:r w:rsidRPr="004C2B52">
        <w:t xml:space="preserve">These criteria provided a more consistent and relevant evidence included in the review. The study minimised selection bias by applying pre-defined eligibility criteria, which meant that the resulting evidence </w:t>
      </w:r>
      <w:r w:rsidR="00100596" w:rsidRPr="004C2B52">
        <w:t>bases</w:t>
      </w:r>
      <w:r w:rsidRPr="004C2B52">
        <w:t xml:space="preserve"> directly addressed the research question of how to improve dementia care practices in UK residential care homes </w:t>
      </w:r>
      <w:r w:rsidR="008B4F53" w:rsidRPr="00330944">
        <w:t>(Page et al., 2021).</w:t>
      </w:r>
    </w:p>
    <w:p w14:paraId="04D909CA" w14:textId="77777777" w:rsidR="00A538BD" w:rsidRPr="00A538BD" w:rsidRDefault="00A538BD" w:rsidP="008B4F53">
      <w:pPr>
        <w:pStyle w:val="Heading2"/>
      </w:pPr>
      <w:bookmarkStart w:id="33" w:name="_Toc240539425"/>
      <w:r w:rsidRPr="00A538BD">
        <w:t>3.7 Quality Appraisal of Included Studies</w:t>
      </w:r>
      <w:bookmarkEnd w:id="33"/>
    </w:p>
    <w:p w14:paraId="19ECA69C" w14:textId="77777777" w:rsidR="007169DC" w:rsidRPr="007169DC" w:rsidRDefault="007169DC" w:rsidP="007169DC">
      <w:r w:rsidRPr="007169DC">
        <w:t xml:space="preserve">The included studies were evaluated for methodological quality using the </w:t>
      </w:r>
      <w:r w:rsidRPr="007169DC">
        <w:rPr>
          <w:b/>
          <w:bCs/>
        </w:rPr>
        <w:t>Critical Appraisal Skills Programme (CASP) Checklist</w:t>
      </w:r>
      <w:r w:rsidRPr="007169DC">
        <w:t>. Evaluating the quality of evidence is an important step in a systematic literature review because it helps to assess the reliability, validity and relevance of the evidence before synthesising the research findings. The use of CASP allowed for a systematic evaluation of the methodological quality of each study included in the review (CASP, 2023).</w:t>
      </w:r>
    </w:p>
    <w:p w14:paraId="26C063DF" w14:textId="77777777" w:rsidR="007169DC" w:rsidRPr="007169DC" w:rsidRDefault="007169DC" w:rsidP="007169DC">
      <w:r w:rsidRPr="007169DC">
        <w:t xml:space="preserve">The CASP checklist was selected because it is commonly used in health and social care research to critically appraise </w:t>
      </w:r>
      <w:r w:rsidRPr="007169DC">
        <w:rPr>
          <w:b/>
          <w:bCs/>
        </w:rPr>
        <w:t>qualitative research studies</w:t>
      </w:r>
      <w:r w:rsidRPr="007169DC">
        <w:t>. The appraisal process focused on the clarity of the research aims, appropriateness of the qualitative methodology and research design, participant recruitment, data collection methods, consideration of the researcher-participant relationship, ethical considerations, rigour of data analysis, clarity of findings and value of the research.</w:t>
      </w:r>
    </w:p>
    <w:p w14:paraId="3DC43A81" w14:textId="77777777" w:rsidR="007169DC" w:rsidRPr="007169DC" w:rsidRDefault="007169DC" w:rsidP="007169DC">
      <w:r w:rsidRPr="007169DC">
        <w:t>All included studies were critically appraised against the CASP criteria to identify potential methodological limitations and evaluate the strength of the evidence. Studies that clearly reported their research methods, used appropriate data collection and analysis procedures, addressed ethical considerations and presented clear findings were considered to provide stronger evidence. Any limitations identified through the appraisal process were considered when interpreting and synthesising the findings (CASP, 2023).</w:t>
      </w:r>
    </w:p>
    <w:p w14:paraId="06E836C2" w14:textId="0018AEB9" w:rsidR="00497395" w:rsidRPr="00A538BD" w:rsidRDefault="007169DC" w:rsidP="004C2B52">
      <w:r w:rsidRPr="007169DC">
        <w:t xml:space="preserve">The quality appraisal process enhanced the transparency and credibility of this systematic review by ensuring that the conclusions were based on critically evaluated evidence. </w:t>
      </w:r>
      <w:r w:rsidRPr="007169DC">
        <w:rPr>
          <w:b/>
          <w:bCs/>
        </w:rPr>
        <w:t>Table 2 presents the CASP quality appraisal of the studies included in the review.</w:t>
      </w:r>
      <w:r w:rsidR="005C1005">
        <w:rPr>
          <w:b/>
          <w:bCs/>
        </w:rPr>
        <w:t xml:space="preserve"> (See Appendix)</w:t>
      </w:r>
    </w:p>
    <w:p w14:paraId="49B5032E" w14:textId="77777777" w:rsidR="00A538BD" w:rsidRPr="00A538BD" w:rsidRDefault="00A538BD" w:rsidP="008B4F53">
      <w:pPr>
        <w:pStyle w:val="Heading2"/>
      </w:pPr>
      <w:bookmarkStart w:id="34" w:name="_Toc240539426"/>
      <w:r w:rsidRPr="00A538BD">
        <w:t>3.8 Data Extraction and Management</w:t>
      </w:r>
      <w:bookmarkEnd w:id="34"/>
    </w:p>
    <w:p w14:paraId="7685DE95" w14:textId="77777777" w:rsidR="004C2B52" w:rsidRDefault="004C2B52" w:rsidP="004C2B52">
      <w:r>
        <w:t>The information gained from the studies included was organised and managed using a structured data extraction process. Information was extracted and presented in a review tabular form to make it consistent and to facilitate the comparison between the studies. The information extracted comprised details of authors, year of publication, location of the study, research design, characteristics of the samples, significant findings, and the relevant themes of problems of dementia care and suggestions for improvement strategies.</w:t>
      </w:r>
    </w:p>
    <w:p w14:paraId="2028A4C4" w14:textId="08B8FAC9" w:rsidR="00A538BD" w:rsidRPr="00A538BD" w:rsidRDefault="004C2B52" w:rsidP="004C2B52">
      <w:r>
        <w:t xml:space="preserve">Data extracted were scrutinized and sorted to discover commonalities and dissimilarities in the studies. This systematic approach enhanced transparency, </w:t>
      </w:r>
      <w:proofErr w:type="spellStart"/>
      <w:r>
        <w:t>minimized</w:t>
      </w:r>
      <w:proofErr w:type="spellEnd"/>
      <w:r>
        <w:t xml:space="preserve"> </w:t>
      </w:r>
      <w:proofErr w:type="spellStart"/>
      <w:r>
        <w:t>synthisis</w:t>
      </w:r>
      <w:proofErr w:type="spellEnd"/>
      <w:r>
        <w:t xml:space="preserve"> errors and gave a solid basis for thematic analysis to be carried out in this review</w:t>
      </w:r>
      <w:r w:rsidR="00A538BD" w:rsidRPr="00A538BD">
        <w:t>.</w:t>
      </w:r>
    </w:p>
    <w:p w14:paraId="5A84E4AC" w14:textId="77777777" w:rsidR="00A538BD" w:rsidRPr="00A538BD" w:rsidRDefault="00A538BD" w:rsidP="008B4F53">
      <w:pPr>
        <w:pStyle w:val="Heading2"/>
      </w:pPr>
      <w:bookmarkStart w:id="35" w:name="_Toc240539427"/>
      <w:r w:rsidRPr="00A538BD">
        <w:t>3.9 Data Analysis: Thematic Analysis</w:t>
      </w:r>
      <w:bookmarkEnd w:id="35"/>
    </w:p>
    <w:p w14:paraId="59E86035" w14:textId="77777777" w:rsidR="004C2B52" w:rsidRDefault="004C2B52" w:rsidP="004C2B52">
      <w:r>
        <w:t>Using thematic analysis, which is suitable to identify, organise and interpret patterns from the qualitative evidence, the findings from the selected studies were analysed. Thematic analysis was chosen because the studies that were included covered complex issues in dementia care such as staff experiences, organisational issues, care practice and improvement strategies. This allowed the researcher to combine the results of various studies, and provide meaningful themes that could draw back to the research question (Braun, V. and Clarke, V., 2021).</w:t>
      </w:r>
    </w:p>
    <w:p w14:paraId="42BFB642" w14:textId="32611E23" w:rsidR="004C2B52" w:rsidRDefault="004C2B52" w:rsidP="004C2B52">
      <w:r>
        <w:t>A systematic thematic analysis was used. In the beginning, all the studies included were read several times to get familiar with the results to extract relevant information. The key findings were then coded based on similarities and differences between the literatures. Codes were grouped together in a hierarchical manner and more general themes were created, representing important patterns within the dementia care research.</w:t>
      </w:r>
    </w:p>
    <w:p w14:paraId="4FBFD61F" w14:textId="7047EB48" w:rsidR="004C2B52" w:rsidRDefault="004C2B52" w:rsidP="004C2B52">
      <w:r>
        <w:t>Themes that are expected based on the analysis are workforce challenges, dementia specific training, and implementation of person-centred care, organisational barriers, environmental improvements and support from digital technology. Themes were compared between studies to uncover common themes and conflicting ideas and gaps in evidence (Braun, V. and Clarke, V., 2006).</w:t>
      </w:r>
    </w:p>
    <w:p w14:paraId="2E706CC3" w14:textId="0D863C6E" w:rsidR="00A538BD" w:rsidRPr="00A538BD" w:rsidRDefault="004C2B52" w:rsidP="004C2B52">
      <w:r>
        <w:t>Thematic synthesis enabled the review to go beyond a description of individual studies to build up a critical awareness of the factors that affect the quality of dementia care in the UK residential care home setting</w:t>
      </w:r>
      <w:r w:rsidR="00A538BD" w:rsidRPr="00A538BD">
        <w:t>.</w:t>
      </w:r>
    </w:p>
    <w:p w14:paraId="399DC287" w14:textId="77777777" w:rsidR="00A538BD" w:rsidRPr="00A538BD" w:rsidRDefault="00A538BD" w:rsidP="008B4F53">
      <w:pPr>
        <w:pStyle w:val="Heading2"/>
      </w:pPr>
      <w:bookmarkStart w:id="36" w:name="_Toc240539428"/>
      <w:r w:rsidRPr="00A538BD">
        <w:t>3.10 Ethical Considerations</w:t>
      </w:r>
      <w:bookmarkEnd w:id="36"/>
    </w:p>
    <w:p w14:paraId="743C7C39" w14:textId="414DA42C" w:rsidR="00A538BD" w:rsidRPr="00A538BD" w:rsidRDefault="004C2B52" w:rsidP="00A538BD">
      <w:r w:rsidRPr="004C2B52">
        <w:t xml:space="preserve">This study does not require the participation of human subjects, interviews or access to confidential information, it is only secondary data from published academic literature. So, the research has a low degree of ethical risk. Ethical standards were upheld by the use of reliable and peer-reviewed sources; accurate representation of original findings; and avoiding plagiarism, fabrication or misinterpretation of findings. Harvard referencing was used to ensure academic integrity and all sources acknowledged. The study also adheres to the ethical guidelines of the University, such as responsible data management and reporting transparently throughout the systematic literature retrieval process </w:t>
      </w:r>
      <w:r w:rsidR="00A538BD" w:rsidRPr="00A538BD">
        <w:t>(University of Wales Trinity Saint David, 2026).</w:t>
      </w:r>
    </w:p>
    <w:p w14:paraId="086B28D3" w14:textId="77777777" w:rsidR="00A538BD" w:rsidRPr="00A538BD" w:rsidRDefault="00A538BD" w:rsidP="008B4F53">
      <w:pPr>
        <w:pStyle w:val="Heading2"/>
      </w:pPr>
      <w:bookmarkStart w:id="37" w:name="_Toc240539429"/>
      <w:r w:rsidRPr="00A538BD">
        <w:t>3.11 Methodological Limitations</w:t>
      </w:r>
      <w:bookmarkEnd w:id="37"/>
    </w:p>
    <w:p w14:paraId="1209D2DD" w14:textId="29903AE8" w:rsidR="00A538BD" w:rsidRPr="00A538BD" w:rsidRDefault="004C2B52" w:rsidP="00A538BD">
      <w:r w:rsidRPr="004C2B52">
        <w:t>The structured approach outlined in the systematic literature review has some methodological drawbacks to be recognized: The review is restricted to the English literature, and as such, may not include relevant evidence from other countries or cultural contexts. Further, limiting the search to studies from 2016 to 2026 may lead to exclusion of older studies that can offer theory-building insights. There may also be differences between studies in the way the research is conducted, in the characteristics of the participants, and in the way the outcome is measured, which could impact direct comparison of the findings. In addition, the review might be affected by publication bias since studies that find meaningful results are more likely to be published</w:t>
      </w:r>
      <w:r w:rsidR="00A538BD" w:rsidRPr="00A538BD">
        <w:t>.</w:t>
      </w:r>
    </w:p>
    <w:p w14:paraId="5A01E08D" w14:textId="77777777" w:rsidR="00A538BD" w:rsidRPr="00A538BD" w:rsidRDefault="00A538BD" w:rsidP="008B4F53">
      <w:pPr>
        <w:pStyle w:val="Heading2"/>
      </w:pPr>
      <w:bookmarkStart w:id="38" w:name="_Toc240539430"/>
      <w:r w:rsidRPr="00A538BD">
        <w:t>3.12 Chapter Summary</w:t>
      </w:r>
      <w:bookmarkEnd w:id="38"/>
    </w:p>
    <w:p w14:paraId="7A0D51EB" w14:textId="57124920" w:rsidR="00263197" w:rsidRDefault="004C2B52" w:rsidP="00CB4803">
      <w:r w:rsidRPr="004C2B52">
        <w:t xml:space="preserve">The methodology used to explore the challenges of care provision for people with dementia and potential solutions to improve the situation in residential care homes in the UK was described in this chapter. The research philosophy and the qualitative approach and rationale for using a systematic review design were given. It explained the search strategy, the process of the study selection in PRISMA, the eligibility criteria, how the CASP checklist was applied for quality appraisal, how the data were extracted and how the approach of </w:t>
      </w:r>
      <w:r w:rsidR="00733786" w:rsidRPr="004C2B52">
        <w:t>thematically</w:t>
      </w:r>
      <w:r w:rsidRPr="004C2B52">
        <w:t xml:space="preserve"> analysis was applied. Ethical issues and methodological constraints have also been discussed, highlighting transparency and research ethics. The chapter is presented the findings from the 17 studies included as well as the key themes that emerged from the evidence synthesis process</w:t>
      </w:r>
      <w:r w:rsidR="00A538BD" w:rsidRPr="00A538BD">
        <w:t>.</w:t>
      </w:r>
    </w:p>
    <w:p w14:paraId="73FAE027" w14:textId="77777777" w:rsidR="00D114B8" w:rsidRDefault="00D114B8">
      <w:pPr>
        <w:spacing w:line="259" w:lineRule="auto"/>
        <w:jc w:val="left"/>
        <w:rPr>
          <w:rFonts w:eastAsia="Times New Roman" w:cs="Times New Roman"/>
          <w:b/>
          <w:bCs/>
          <w:kern w:val="36"/>
          <w:szCs w:val="48"/>
          <w:u w:val="single"/>
          <w:lang w:eastAsia="en-IN"/>
        </w:rPr>
      </w:pPr>
      <w:bookmarkStart w:id="39" w:name="_Toc240539431"/>
      <w:r>
        <w:br w:type="page"/>
      </w:r>
    </w:p>
    <w:p w14:paraId="59CDAEEC" w14:textId="404D63CF" w:rsidR="000E478E" w:rsidRDefault="000E478E" w:rsidP="000E478E">
      <w:pPr>
        <w:pStyle w:val="Heading1"/>
        <w:rPr>
          <w:bCs w:val="0"/>
        </w:rPr>
      </w:pPr>
      <w:r w:rsidRPr="00263197">
        <w:t>Chapter 4: Results</w:t>
      </w:r>
      <w:bookmarkEnd w:id="39"/>
    </w:p>
    <w:p w14:paraId="42BC8C25" w14:textId="77777777" w:rsidR="000E478E" w:rsidRPr="00263197" w:rsidRDefault="000E478E" w:rsidP="000E478E">
      <w:pPr>
        <w:pStyle w:val="Heading2"/>
      </w:pPr>
      <w:bookmarkStart w:id="40" w:name="_Toc240539432"/>
      <w:r w:rsidRPr="00263197">
        <w:t>4.1 Introduction</w:t>
      </w:r>
      <w:bookmarkEnd w:id="40"/>
    </w:p>
    <w:p w14:paraId="56593D4F" w14:textId="77777777" w:rsidR="000E478E" w:rsidRPr="00263197" w:rsidRDefault="000E478E" w:rsidP="000E478E">
      <w:r w:rsidRPr="001634F1">
        <w:t>The results of the systematised literature review are summarised in this chapter based on the 17 studies that fulfilled the pre-defined inclusion criteria. The results are organized to answer the research question and objectives about practices of dementia care in residential care homes in the United Kingdom. The chapter first presents the results of the study selection and the main features of the selected studies and then reports the methodological quality of the included studies, using the CASP framework. The results were then distilled into themes by using thematic analysis, which involved identifying codes, patterns and similarities throughout the evidence and creating overarching themes. The themes that emerge identify some of the main concerns for dementia care and evidence for enhancing person-centred practice, care quality and wellbeing of individuals living with dementia in residential care homes in the UK</w:t>
      </w:r>
      <w:r>
        <w:t xml:space="preserve"> </w:t>
      </w:r>
      <w:r w:rsidRPr="00E77484">
        <w:t>(Brim et al., 2025)</w:t>
      </w:r>
      <w:r>
        <w:t>.</w:t>
      </w:r>
    </w:p>
    <w:p w14:paraId="3891DFAF" w14:textId="77777777" w:rsidR="000E478E" w:rsidRPr="00AE7AE6" w:rsidRDefault="000E478E" w:rsidP="000E478E">
      <w:pPr>
        <w:pStyle w:val="Heading2"/>
      </w:pPr>
      <w:bookmarkStart w:id="41" w:name="_Toc240539433"/>
      <w:r w:rsidRPr="00AE7AE6">
        <w:t>4.2 Study Selection Results</w:t>
      </w:r>
      <w:bookmarkEnd w:id="41"/>
    </w:p>
    <w:p w14:paraId="03F59BE4" w14:textId="03E5E02F" w:rsidR="009C08FA" w:rsidRDefault="009C08FA" w:rsidP="009C08FA">
      <w:r>
        <w:t>The selection of studies was conducted systematically in accordance with the PRISMA 2020 framework, as shown in Figure 4. A total of 45 records were initially identified from three electronic databases: PubMed (n = 20), CINAHL (n = 15), and Web of Science (n = 10). Following the removal of duplicate records, the remaining studies were screened by title and abstract against the predefined eligibility criteria. Studies that were insufficiently related to dementia care or were not relevant to the research question were excluded at this stage. The remaining reports were then retrieved and assessed for eligibility through full-text review.</w:t>
      </w:r>
    </w:p>
    <w:p w14:paraId="40772743" w14:textId="006A2A50" w:rsidR="000E478E" w:rsidRDefault="009C08FA" w:rsidP="009C08FA">
      <w:r>
        <w:t>Following full-text assessment, studies were excluded for reasons including inappropriate population, inappropriate study design, insufficient data, and publication in languages other than English. Studies that satisfied all predefined inclusion criteria were included in the final systematic literature review. This systematic selection process ensured that the evidence included in the synthesis was directly relevant to the scope and research question of the study (</w:t>
      </w:r>
      <w:proofErr w:type="spellStart"/>
      <w:r>
        <w:t>Hennink</w:t>
      </w:r>
      <w:proofErr w:type="spellEnd"/>
      <w:r>
        <w:t xml:space="preserve"> &amp; Kaiser, 2022).</w:t>
      </w:r>
    </w:p>
    <w:p w14:paraId="6A5B037C" w14:textId="0214830E" w:rsidR="009819D9" w:rsidRDefault="009819D9" w:rsidP="009C08FA">
      <w:r w:rsidRPr="009819D9">
        <w:t>Figure 4 presents the PRISMA 2020 study-selection process. It shows how records were identified, duplicates removed, titles and abstracts screened, and full-text studies assessed against the eligibility criteria. The diagram provides a transparent summary of how the final 17 studies were selected for inclusion in the systematic literature review.</w:t>
      </w:r>
    </w:p>
    <w:p w14:paraId="28844744" w14:textId="7B843B83" w:rsidR="005A4568" w:rsidRDefault="000160F0" w:rsidP="000160F0">
      <w:pPr>
        <w:jc w:val="center"/>
        <w:rPr>
          <w:b/>
          <w:bCs/>
        </w:rPr>
      </w:pPr>
      <w:r w:rsidRPr="000160F0">
        <w:rPr>
          <w:b/>
          <w:bCs/>
          <w:noProof/>
        </w:rPr>
        <w:drawing>
          <wp:inline distT="0" distB="0" distL="0" distR="0" wp14:anchorId="51DB3AE5" wp14:editId="1E217452">
            <wp:extent cx="5401329" cy="5734050"/>
            <wp:effectExtent l="0" t="0" r="8890" b="0"/>
            <wp:docPr id="82979671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04152" cy="5737047"/>
                    </a:xfrm>
                    <a:prstGeom prst="rect">
                      <a:avLst/>
                    </a:prstGeom>
                    <a:noFill/>
                    <a:ln>
                      <a:noFill/>
                    </a:ln>
                  </pic:spPr>
                </pic:pic>
              </a:graphicData>
            </a:graphic>
          </wp:inline>
        </w:drawing>
      </w:r>
    </w:p>
    <w:p w14:paraId="48A35D08" w14:textId="25C135DD" w:rsidR="005A4568" w:rsidRPr="00387DA5" w:rsidRDefault="00387DA5" w:rsidP="00387DA5">
      <w:pPr>
        <w:pStyle w:val="Caption"/>
        <w:jc w:val="center"/>
        <w:rPr>
          <w:rFonts w:cs="Times New Roman"/>
          <w:b/>
          <w:bCs/>
          <w:sz w:val="24"/>
          <w:szCs w:val="24"/>
        </w:rPr>
      </w:pPr>
      <w:bookmarkStart w:id="42" w:name="_Toc240897418"/>
      <w:r w:rsidRPr="00387DA5">
        <w:rPr>
          <w:rFonts w:cs="Times New Roman"/>
          <w:b/>
          <w:bCs/>
          <w:sz w:val="24"/>
          <w:szCs w:val="24"/>
        </w:rPr>
        <w:t xml:space="preserve">Figure </w:t>
      </w:r>
      <w:r w:rsidRPr="00387DA5">
        <w:rPr>
          <w:rFonts w:cs="Times New Roman"/>
          <w:b/>
          <w:bCs/>
          <w:sz w:val="24"/>
          <w:szCs w:val="24"/>
        </w:rPr>
        <w:fldChar w:fldCharType="begin"/>
      </w:r>
      <w:r w:rsidRPr="00387DA5">
        <w:rPr>
          <w:rFonts w:cs="Times New Roman"/>
          <w:b/>
          <w:bCs/>
          <w:sz w:val="24"/>
          <w:szCs w:val="24"/>
        </w:rPr>
        <w:instrText xml:space="preserve"> SEQ Figure \* ARABIC </w:instrText>
      </w:r>
      <w:r w:rsidRPr="00387DA5">
        <w:rPr>
          <w:rFonts w:cs="Times New Roman"/>
          <w:b/>
          <w:bCs/>
          <w:sz w:val="24"/>
          <w:szCs w:val="24"/>
        </w:rPr>
        <w:fldChar w:fldCharType="separate"/>
      </w:r>
      <w:r w:rsidR="00842EE9">
        <w:rPr>
          <w:rFonts w:cs="Times New Roman"/>
          <w:b/>
          <w:bCs/>
          <w:noProof/>
          <w:sz w:val="24"/>
          <w:szCs w:val="24"/>
        </w:rPr>
        <w:t>4</w:t>
      </w:r>
      <w:r w:rsidRPr="00387DA5">
        <w:rPr>
          <w:rFonts w:cs="Times New Roman"/>
          <w:b/>
          <w:bCs/>
          <w:sz w:val="24"/>
          <w:szCs w:val="24"/>
        </w:rPr>
        <w:fldChar w:fldCharType="end"/>
      </w:r>
      <w:r w:rsidR="000160F0" w:rsidRPr="00387DA5">
        <w:rPr>
          <w:rFonts w:cs="Times New Roman"/>
          <w:b/>
          <w:bCs/>
          <w:sz w:val="24"/>
          <w:szCs w:val="24"/>
        </w:rPr>
        <w:t>: PRISMA 2020 Flow Diagram Illustrating the Study Selection Process</w:t>
      </w:r>
      <w:bookmarkEnd w:id="42"/>
    </w:p>
    <w:p w14:paraId="172BD90A" w14:textId="5EC391D3" w:rsidR="005A4568" w:rsidRPr="00AE7AE6" w:rsidRDefault="005A4568" w:rsidP="005A4568">
      <w:r w:rsidRPr="005A4568">
        <w:t xml:space="preserve">Following study selection, the methodological quality of the 17 included studies was assessed using the Critical Appraisal Skills Programme (CASP) checklist. The appraisal showed that 16 studies were rated as high quality and one study was rated as moderate quality, with no studies rated as low quality. Overall, the included evidence demonstrated good methodological quality, although some studies provided limited information about the researcher-participant relationship and other methodological details. These limitations were considered when interpreting the findings. The full CASP quality appraisal table is provided in </w:t>
      </w:r>
      <w:r w:rsidRPr="005A4568">
        <w:rPr>
          <w:b/>
          <w:bCs/>
        </w:rPr>
        <w:t>Appendix A</w:t>
      </w:r>
      <w:r w:rsidRPr="005A4568">
        <w:t>.</w:t>
      </w:r>
    </w:p>
    <w:p w14:paraId="3629FBEC" w14:textId="77777777" w:rsidR="000E478E" w:rsidRDefault="000E478E" w:rsidP="000E478E">
      <w:pPr>
        <w:pStyle w:val="Heading2"/>
      </w:pPr>
      <w:bookmarkStart w:id="43" w:name="_Toc240539434"/>
      <w:r w:rsidRPr="00373CF0">
        <w:t>4.3 Characteristics of Included Studies</w:t>
      </w:r>
      <w:bookmarkEnd w:id="43"/>
    </w:p>
    <w:p w14:paraId="25861F4C" w14:textId="0078CEED" w:rsidR="00E30C51" w:rsidRDefault="00E30C51" w:rsidP="00E30C51">
      <w:r w:rsidRPr="00E30C51">
        <w:t xml:space="preserve">A total of 17 studies were included in the systematic literature review. Table </w:t>
      </w:r>
      <w:r w:rsidR="008F1862">
        <w:t xml:space="preserve">2 </w:t>
      </w:r>
      <w:r w:rsidRPr="00E30C51">
        <w:t>presents the characteristics and sample sizes of the included studies.</w:t>
      </w:r>
    </w:p>
    <w:p w14:paraId="1FBD91AA" w14:textId="50E08D3E" w:rsidR="008F1862" w:rsidRPr="00373CF0" w:rsidRDefault="008F1862" w:rsidP="00E30C51">
      <w:r w:rsidRPr="008F1862">
        <w:t>Table 2 presents the characteristics of the 17 included studies. It summarises the author and year, study setting, research design and participant or sample information. The table shows that the evidence base included reviews, qualitative studies, intervention evaluations and case studies involving staff, family caregivers and care-home settings.</w:t>
      </w:r>
    </w:p>
    <w:p w14:paraId="03B26AA0" w14:textId="71A22930" w:rsidR="000E478E" w:rsidRPr="00E84821" w:rsidRDefault="00E84821" w:rsidP="00E84821">
      <w:pPr>
        <w:pStyle w:val="Caption"/>
        <w:keepNext/>
        <w:rPr>
          <w:b/>
          <w:bCs/>
          <w:sz w:val="24"/>
          <w:szCs w:val="24"/>
        </w:rPr>
      </w:pPr>
      <w:bookmarkStart w:id="44" w:name="_Toc238632746"/>
      <w:bookmarkStart w:id="45" w:name="_Toc240898234"/>
      <w:r w:rsidRPr="00E84821">
        <w:rPr>
          <w:b/>
          <w:bCs/>
          <w:sz w:val="24"/>
          <w:szCs w:val="24"/>
        </w:rPr>
        <w:t xml:space="preserve">Table </w:t>
      </w:r>
      <w:r w:rsidRPr="00E84821">
        <w:rPr>
          <w:b/>
          <w:bCs/>
          <w:sz w:val="24"/>
          <w:szCs w:val="24"/>
        </w:rPr>
        <w:fldChar w:fldCharType="begin"/>
      </w:r>
      <w:r w:rsidRPr="00E84821">
        <w:rPr>
          <w:b/>
          <w:bCs/>
          <w:sz w:val="24"/>
          <w:szCs w:val="24"/>
        </w:rPr>
        <w:instrText xml:space="preserve"> SEQ Table \* ARABIC </w:instrText>
      </w:r>
      <w:r w:rsidRPr="00E84821">
        <w:rPr>
          <w:b/>
          <w:bCs/>
          <w:sz w:val="24"/>
          <w:szCs w:val="24"/>
        </w:rPr>
        <w:fldChar w:fldCharType="separate"/>
      </w:r>
      <w:r>
        <w:rPr>
          <w:b/>
          <w:bCs/>
          <w:noProof/>
          <w:sz w:val="24"/>
          <w:szCs w:val="24"/>
        </w:rPr>
        <w:t>2</w:t>
      </w:r>
      <w:r w:rsidRPr="00E84821">
        <w:rPr>
          <w:b/>
          <w:bCs/>
          <w:sz w:val="24"/>
          <w:szCs w:val="24"/>
        </w:rPr>
        <w:fldChar w:fldCharType="end"/>
      </w:r>
      <w:r w:rsidR="000E478E" w:rsidRPr="00E84821">
        <w:rPr>
          <w:rFonts w:cs="Times New Roman"/>
          <w:b/>
          <w:bCs/>
          <w:sz w:val="24"/>
          <w:szCs w:val="24"/>
        </w:rPr>
        <w:t>: Characteristics of Included Studies</w:t>
      </w:r>
      <w:bookmarkEnd w:id="44"/>
      <w:bookmarkEnd w:id="45"/>
    </w:p>
    <w:tbl>
      <w:tblPr>
        <w:tblStyle w:val="TableGrid"/>
        <w:tblW w:w="0" w:type="auto"/>
        <w:tblLook w:val="04A0" w:firstRow="1" w:lastRow="0" w:firstColumn="1" w:lastColumn="0" w:noHBand="0" w:noVBand="1"/>
      </w:tblPr>
      <w:tblGrid>
        <w:gridCol w:w="561"/>
        <w:gridCol w:w="2149"/>
        <w:gridCol w:w="1709"/>
        <w:gridCol w:w="2396"/>
        <w:gridCol w:w="2201"/>
      </w:tblGrid>
      <w:tr w:rsidR="005C1005" w:rsidRPr="005C1005" w14:paraId="54FE5E93" w14:textId="77777777" w:rsidTr="005C1005">
        <w:tc>
          <w:tcPr>
            <w:tcW w:w="0" w:type="auto"/>
            <w:hideMark/>
          </w:tcPr>
          <w:p w14:paraId="1711D0AA" w14:textId="77777777" w:rsidR="005C1005" w:rsidRPr="005C1005" w:rsidRDefault="005C1005" w:rsidP="005C1005">
            <w:pPr>
              <w:spacing w:after="160" w:line="240" w:lineRule="auto"/>
              <w:jc w:val="left"/>
              <w:rPr>
                <w:b/>
                <w:bCs/>
              </w:rPr>
            </w:pPr>
            <w:r w:rsidRPr="005C1005">
              <w:rPr>
                <w:b/>
                <w:bCs/>
              </w:rPr>
              <w:t>No.</w:t>
            </w:r>
          </w:p>
        </w:tc>
        <w:tc>
          <w:tcPr>
            <w:tcW w:w="0" w:type="auto"/>
            <w:hideMark/>
          </w:tcPr>
          <w:p w14:paraId="217ED7FC" w14:textId="77777777" w:rsidR="005C1005" w:rsidRPr="005C1005" w:rsidRDefault="005C1005" w:rsidP="005C1005">
            <w:pPr>
              <w:spacing w:after="160" w:line="240" w:lineRule="auto"/>
              <w:jc w:val="left"/>
              <w:rPr>
                <w:b/>
                <w:bCs/>
              </w:rPr>
            </w:pPr>
            <w:r w:rsidRPr="005C1005">
              <w:rPr>
                <w:b/>
                <w:bCs/>
              </w:rPr>
              <w:t>Author/year</w:t>
            </w:r>
          </w:p>
        </w:tc>
        <w:tc>
          <w:tcPr>
            <w:tcW w:w="0" w:type="auto"/>
            <w:hideMark/>
          </w:tcPr>
          <w:p w14:paraId="1A30B5CE" w14:textId="77777777" w:rsidR="005C1005" w:rsidRPr="005C1005" w:rsidRDefault="005C1005" w:rsidP="005C1005">
            <w:pPr>
              <w:spacing w:after="160" w:line="240" w:lineRule="auto"/>
              <w:jc w:val="left"/>
              <w:rPr>
                <w:b/>
                <w:bCs/>
              </w:rPr>
            </w:pPr>
            <w:r w:rsidRPr="005C1005">
              <w:rPr>
                <w:b/>
                <w:bCs/>
              </w:rPr>
              <w:t>Setting/context</w:t>
            </w:r>
          </w:p>
        </w:tc>
        <w:tc>
          <w:tcPr>
            <w:tcW w:w="0" w:type="auto"/>
            <w:hideMark/>
          </w:tcPr>
          <w:p w14:paraId="59BB5419" w14:textId="77777777" w:rsidR="005C1005" w:rsidRPr="005C1005" w:rsidRDefault="005C1005" w:rsidP="005C1005">
            <w:pPr>
              <w:spacing w:after="160" w:line="240" w:lineRule="auto"/>
              <w:jc w:val="left"/>
              <w:rPr>
                <w:b/>
                <w:bCs/>
              </w:rPr>
            </w:pPr>
            <w:r w:rsidRPr="005C1005">
              <w:rPr>
                <w:b/>
                <w:bCs/>
              </w:rPr>
              <w:t>Study design</w:t>
            </w:r>
          </w:p>
        </w:tc>
        <w:tc>
          <w:tcPr>
            <w:tcW w:w="0" w:type="auto"/>
            <w:hideMark/>
          </w:tcPr>
          <w:p w14:paraId="02962461" w14:textId="77777777" w:rsidR="005C1005" w:rsidRPr="005C1005" w:rsidRDefault="005C1005" w:rsidP="005C1005">
            <w:pPr>
              <w:spacing w:after="160" w:line="240" w:lineRule="auto"/>
              <w:jc w:val="left"/>
              <w:rPr>
                <w:b/>
                <w:bCs/>
              </w:rPr>
            </w:pPr>
            <w:r w:rsidRPr="005C1005">
              <w:rPr>
                <w:b/>
                <w:bCs/>
              </w:rPr>
              <w:t>Participants/sample</w:t>
            </w:r>
          </w:p>
        </w:tc>
      </w:tr>
      <w:tr w:rsidR="005C1005" w:rsidRPr="005C1005" w14:paraId="4231BD1F" w14:textId="77777777" w:rsidTr="005C1005">
        <w:tc>
          <w:tcPr>
            <w:tcW w:w="0" w:type="auto"/>
            <w:hideMark/>
          </w:tcPr>
          <w:p w14:paraId="3D7F163B" w14:textId="77777777" w:rsidR="005C1005" w:rsidRPr="005C1005" w:rsidRDefault="005C1005" w:rsidP="005C1005">
            <w:pPr>
              <w:spacing w:after="160" w:line="240" w:lineRule="auto"/>
              <w:jc w:val="left"/>
            </w:pPr>
            <w:r w:rsidRPr="005C1005">
              <w:t>1</w:t>
            </w:r>
          </w:p>
        </w:tc>
        <w:tc>
          <w:tcPr>
            <w:tcW w:w="0" w:type="auto"/>
            <w:hideMark/>
          </w:tcPr>
          <w:p w14:paraId="4F84A455" w14:textId="77777777" w:rsidR="005C1005" w:rsidRPr="005C1005" w:rsidRDefault="005C1005" w:rsidP="005C1005">
            <w:pPr>
              <w:spacing w:after="160" w:line="240" w:lineRule="auto"/>
              <w:jc w:val="left"/>
            </w:pPr>
            <w:r w:rsidRPr="005C1005">
              <w:t>Cousins et al. (2016)</w:t>
            </w:r>
          </w:p>
        </w:tc>
        <w:tc>
          <w:tcPr>
            <w:tcW w:w="0" w:type="auto"/>
            <w:hideMark/>
          </w:tcPr>
          <w:p w14:paraId="2EA134FC" w14:textId="77777777" w:rsidR="005C1005" w:rsidRPr="005C1005" w:rsidRDefault="005C1005" w:rsidP="005C1005">
            <w:pPr>
              <w:spacing w:after="160" w:line="240" w:lineRule="auto"/>
              <w:jc w:val="left"/>
            </w:pPr>
            <w:r w:rsidRPr="005C1005">
              <w:t>UK care homes</w:t>
            </w:r>
          </w:p>
        </w:tc>
        <w:tc>
          <w:tcPr>
            <w:tcW w:w="0" w:type="auto"/>
            <w:hideMark/>
          </w:tcPr>
          <w:p w14:paraId="797A74CB" w14:textId="77777777" w:rsidR="005C1005" w:rsidRPr="005C1005" w:rsidRDefault="005C1005" w:rsidP="005C1005">
            <w:pPr>
              <w:spacing w:after="160" w:line="240" w:lineRule="auto"/>
              <w:jc w:val="left"/>
            </w:pPr>
            <w:r w:rsidRPr="005C1005">
              <w:t>Review/overview article</w:t>
            </w:r>
          </w:p>
        </w:tc>
        <w:tc>
          <w:tcPr>
            <w:tcW w:w="0" w:type="auto"/>
            <w:hideMark/>
          </w:tcPr>
          <w:p w14:paraId="69DF9A5C" w14:textId="77777777" w:rsidR="005C1005" w:rsidRPr="005C1005" w:rsidRDefault="005C1005" w:rsidP="005C1005">
            <w:pPr>
              <w:spacing w:after="160" w:line="240" w:lineRule="auto"/>
              <w:jc w:val="left"/>
            </w:pPr>
            <w:r w:rsidRPr="005C1005">
              <w:t>Not applicable; review article with no participant sample</w:t>
            </w:r>
          </w:p>
        </w:tc>
      </w:tr>
      <w:tr w:rsidR="005C1005" w:rsidRPr="005C1005" w14:paraId="22DF5E1D" w14:textId="77777777" w:rsidTr="005C1005">
        <w:tc>
          <w:tcPr>
            <w:tcW w:w="0" w:type="auto"/>
            <w:hideMark/>
          </w:tcPr>
          <w:p w14:paraId="09313837" w14:textId="77777777" w:rsidR="005C1005" w:rsidRPr="005C1005" w:rsidRDefault="005C1005" w:rsidP="005C1005">
            <w:pPr>
              <w:spacing w:after="160" w:line="240" w:lineRule="auto"/>
              <w:jc w:val="left"/>
            </w:pPr>
            <w:r w:rsidRPr="005C1005">
              <w:t>2</w:t>
            </w:r>
          </w:p>
        </w:tc>
        <w:tc>
          <w:tcPr>
            <w:tcW w:w="0" w:type="auto"/>
            <w:hideMark/>
          </w:tcPr>
          <w:p w14:paraId="40464350" w14:textId="77777777" w:rsidR="005C1005" w:rsidRPr="005C1005" w:rsidRDefault="005C1005" w:rsidP="005C1005">
            <w:pPr>
              <w:spacing w:after="160" w:line="240" w:lineRule="auto"/>
              <w:jc w:val="left"/>
            </w:pPr>
            <w:r w:rsidRPr="005C1005">
              <w:t>Moniz-Cook et al. (2017)</w:t>
            </w:r>
          </w:p>
        </w:tc>
        <w:tc>
          <w:tcPr>
            <w:tcW w:w="0" w:type="auto"/>
            <w:hideMark/>
          </w:tcPr>
          <w:p w14:paraId="629129C7" w14:textId="77777777" w:rsidR="005C1005" w:rsidRPr="005C1005" w:rsidRDefault="005C1005" w:rsidP="005C1005">
            <w:pPr>
              <w:spacing w:after="160" w:line="240" w:lineRule="auto"/>
              <w:jc w:val="left"/>
            </w:pPr>
            <w:r w:rsidRPr="005C1005">
              <w:t>Home and care-home dementia services</w:t>
            </w:r>
          </w:p>
        </w:tc>
        <w:tc>
          <w:tcPr>
            <w:tcW w:w="0" w:type="auto"/>
            <w:hideMark/>
          </w:tcPr>
          <w:p w14:paraId="75FCAFB3" w14:textId="77777777" w:rsidR="005C1005" w:rsidRPr="005C1005" w:rsidRDefault="005C1005" w:rsidP="005C1005">
            <w:pPr>
              <w:spacing w:after="160" w:line="240" w:lineRule="auto"/>
              <w:jc w:val="left"/>
            </w:pPr>
            <w:r w:rsidRPr="005C1005">
              <w:t>Intervention/evaluation study</w:t>
            </w:r>
          </w:p>
        </w:tc>
        <w:tc>
          <w:tcPr>
            <w:tcW w:w="0" w:type="auto"/>
            <w:hideMark/>
          </w:tcPr>
          <w:p w14:paraId="79ED6241" w14:textId="77777777" w:rsidR="005C1005" w:rsidRPr="005C1005" w:rsidRDefault="005C1005" w:rsidP="005C1005">
            <w:pPr>
              <w:spacing w:after="160" w:line="240" w:lineRule="auto"/>
              <w:jc w:val="left"/>
            </w:pPr>
            <w:r w:rsidRPr="005C1005">
              <w:t xml:space="preserve">Multiple participant groups across the Challenge </w:t>
            </w:r>
            <w:proofErr w:type="spellStart"/>
            <w:r w:rsidRPr="005C1005">
              <w:t>Demcare</w:t>
            </w:r>
            <w:proofErr w:type="spellEnd"/>
            <w:r w:rsidRPr="005C1005">
              <w:t xml:space="preserve"> programme</w:t>
            </w:r>
          </w:p>
        </w:tc>
      </w:tr>
      <w:tr w:rsidR="005C1005" w:rsidRPr="005C1005" w14:paraId="685F5BF1" w14:textId="77777777" w:rsidTr="005C1005">
        <w:tc>
          <w:tcPr>
            <w:tcW w:w="0" w:type="auto"/>
            <w:hideMark/>
          </w:tcPr>
          <w:p w14:paraId="6E2A33CF" w14:textId="77777777" w:rsidR="005C1005" w:rsidRPr="005C1005" w:rsidRDefault="005C1005" w:rsidP="005C1005">
            <w:pPr>
              <w:spacing w:after="160" w:line="240" w:lineRule="auto"/>
              <w:jc w:val="left"/>
            </w:pPr>
            <w:r w:rsidRPr="005C1005">
              <w:t>3</w:t>
            </w:r>
          </w:p>
        </w:tc>
        <w:tc>
          <w:tcPr>
            <w:tcW w:w="0" w:type="auto"/>
            <w:hideMark/>
          </w:tcPr>
          <w:p w14:paraId="64126BA8" w14:textId="77777777" w:rsidR="005C1005" w:rsidRPr="005C1005" w:rsidRDefault="005C1005" w:rsidP="005C1005">
            <w:pPr>
              <w:spacing w:after="160" w:line="240" w:lineRule="auto"/>
              <w:jc w:val="left"/>
            </w:pPr>
            <w:r w:rsidRPr="005C1005">
              <w:t>Giebel et al. (2023)</w:t>
            </w:r>
          </w:p>
        </w:tc>
        <w:tc>
          <w:tcPr>
            <w:tcW w:w="0" w:type="auto"/>
            <w:hideMark/>
          </w:tcPr>
          <w:p w14:paraId="31B8F5C2" w14:textId="77777777" w:rsidR="005C1005" w:rsidRPr="005C1005" w:rsidRDefault="005C1005" w:rsidP="005C1005">
            <w:pPr>
              <w:spacing w:after="160" w:line="240" w:lineRule="auto"/>
              <w:jc w:val="left"/>
            </w:pPr>
            <w:r w:rsidRPr="005C1005">
              <w:t>Dementia social-care services</w:t>
            </w:r>
          </w:p>
        </w:tc>
        <w:tc>
          <w:tcPr>
            <w:tcW w:w="0" w:type="auto"/>
            <w:hideMark/>
          </w:tcPr>
          <w:p w14:paraId="1FB8D245" w14:textId="77777777" w:rsidR="005C1005" w:rsidRPr="005C1005" w:rsidRDefault="005C1005" w:rsidP="005C1005">
            <w:pPr>
              <w:spacing w:after="160" w:line="240" w:lineRule="auto"/>
              <w:jc w:val="left"/>
            </w:pPr>
            <w:r w:rsidRPr="005C1005">
              <w:t>Systematic review</w:t>
            </w:r>
          </w:p>
        </w:tc>
        <w:tc>
          <w:tcPr>
            <w:tcW w:w="0" w:type="auto"/>
            <w:hideMark/>
          </w:tcPr>
          <w:p w14:paraId="10675CCA" w14:textId="77777777" w:rsidR="005C1005" w:rsidRPr="005C1005" w:rsidRDefault="005C1005" w:rsidP="005C1005">
            <w:pPr>
              <w:spacing w:after="160" w:line="240" w:lineRule="auto"/>
              <w:jc w:val="left"/>
            </w:pPr>
            <w:r w:rsidRPr="005C1005">
              <w:t>39 included papers</w:t>
            </w:r>
          </w:p>
        </w:tc>
      </w:tr>
      <w:tr w:rsidR="005C1005" w:rsidRPr="005C1005" w14:paraId="4D03B93D" w14:textId="77777777" w:rsidTr="005C1005">
        <w:tc>
          <w:tcPr>
            <w:tcW w:w="0" w:type="auto"/>
            <w:hideMark/>
          </w:tcPr>
          <w:p w14:paraId="2D570CFC" w14:textId="77777777" w:rsidR="005C1005" w:rsidRPr="005C1005" w:rsidRDefault="005C1005" w:rsidP="005C1005">
            <w:pPr>
              <w:spacing w:after="160" w:line="240" w:lineRule="auto"/>
              <w:jc w:val="left"/>
            </w:pPr>
            <w:r w:rsidRPr="005C1005">
              <w:t>4</w:t>
            </w:r>
          </w:p>
        </w:tc>
        <w:tc>
          <w:tcPr>
            <w:tcW w:w="0" w:type="auto"/>
            <w:hideMark/>
          </w:tcPr>
          <w:p w14:paraId="7F99F09E" w14:textId="77777777" w:rsidR="005C1005" w:rsidRPr="005C1005" w:rsidRDefault="005C1005" w:rsidP="005C1005">
            <w:pPr>
              <w:spacing w:after="160" w:line="240" w:lineRule="auto"/>
              <w:jc w:val="left"/>
            </w:pPr>
            <w:r w:rsidRPr="005C1005">
              <w:t>King et al. (2023)</w:t>
            </w:r>
          </w:p>
        </w:tc>
        <w:tc>
          <w:tcPr>
            <w:tcW w:w="0" w:type="auto"/>
            <w:hideMark/>
          </w:tcPr>
          <w:p w14:paraId="4FB0CBC4" w14:textId="77777777" w:rsidR="005C1005" w:rsidRPr="005C1005" w:rsidRDefault="005C1005" w:rsidP="005C1005">
            <w:pPr>
              <w:spacing w:after="160" w:line="240" w:lineRule="auto"/>
              <w:jc w:val="left"/>
            </w:pPr>
            <w:r w:rsidRPr="005C1005">
              <w:t>Health and social-care services</w:t>
            </w:r>
          </w:p>
        </w:tc>
        <w:tc>
          <w:tcPr>
            <w:tcW w:w="0" w:type="auto"/>
            <w:hideMark/>
          </w:tcPr>
          <w:p w14:paraId="4C860D79" w14:textId="77777777" w:rsidR="005C1005" w:rsidRPr="005C1005" w:rsidRDefault="005C1005" w:rsidP="005C1005">
            <w:pPr>
              <w:spacing w:after="160" w:line="240" w:lineRule="auto"/>
              <w:jc w:val="left"/>
            </w:pPr>
            <w:r w:rsidRPr="005C1005">
              <w:t>System-level study</w:t>
            </w:r>
          </w:p>
        </w:tc>
        <w:tc>
          <w:tcPr>
            <w:tcW w:w="0" w:type="auto"/>
            <w:hideMark/>
          </w:tcPr>
          <w:p w14:paraId="4DBFAAAE" w14:textId="77777777" w:rsidR="005C1005" w:rsidRPr="005C1005" w:rsidRDefault="005C1005" w:rsidP="005C1005">
            <w:pPr>
              <w:spacing w:after="160" w:line="240" w:lineRule="auto"/>
              <w:jc w:val="left"/>
            </w:pPr>
            <w:r w:rsidRPr="005C1005">
              <w:t>Not applicable; system-level paper with no participant sample reported</w:t>
            </w:r>
          </w:p>
        </w:tc>
      </w:tr>
      <w:tr w:rsidR="005C1005" w:rsidRPr="005C1005" w14:paraId="6030C585" w14:textId="77777777" w:rsidTr="005C1005">
        <w:tc>
          <w:tcPr>
            <w:tcW w:w="0" w:type="auto"/>
            <w:hideMark/>
          </w:tcPr>
          <w:p w14:paraId="22E645CF" w14:textId="77777777" w:rsidR="005C1005" w:rsidRPr="005C1005" w:rsidRDefault="005C1005" w:rsidP="005C1005">
            <w:pPr>
              <w:spacing w:after="160" w:line="240" w:lineRule="auto"/>
              <w:jc w:val="left"/>
            </w:pPr>
            <w:r w:rsidRPr="005C1005">
              <w:t>5</w:t>
            </w:r>
          </w:p>
        </w:tc>
        <w:tc>
          <w:tcPr>
            <w:tcW w:w="0" w:type="auto"/>
            <w:hideMark/>
          </w:tcPr>
          <w:p w14:paraId="7710D835" w14:textId="77777777" w:rsidR="005C1005" w:rsidRPr="005C1005" w:rsidRDefault="005C1005" w:rsidP="005C1005">
            <w:pPr>
              <w:spacing w:after="160" w:line="240" w:lineRule="auto"/>
              <w:jc w:val="left"/>
            </w:pPr>
            <w:r w:rsidRPr="005C1005">
              <w:t>De Paiva et al. (2025)</w:t>
            </w:r>
          </w:p>
        </w:tc>
        <w:tc>
          <w:tcPr>
            <w:tcW w:w="0" w:type="auto"/>
            <w:hideMark/>
          </w:tcPr>
          <w:p w14:paraId="5C436A6E" w14:textId="77777777" w:rsidR="005C1005" w:rsidRPr="005C1005" w:rsidRDefault="005C1005" w:rsidP="005C1005">
            <w:pPr>
              <w:spacing w:after="160" w:line="240" w:lineRule="auto"/>
              <w:jc w:val="left"/>
            </w:pPr>
            <w:r w:rsidRPr="005C1005">
              <w:t>Dementia-care settings</w:t>
            </w:r>
          </w:p>
        </w:tc>
        <w:tc>
          <w:tcPr>
            <w:tcW w:w="0" w:type="auto"/>
            <w:hideMark/>
          </w:tcPr>
          <w:p w14:paraId="2156DD7F" w14:textId="77777777" w:rsidR="005C1005" w:rsidRPr="005C1005" w:rsidRDefault="005C1005" w:rsidP="005C1005">
            <w:pPr>
              <w:spacing w:after="160" w:line="240" w:lineRule="auto"/>
              <w:jc w:val="left"/>
            </w:pPr>
            <w:r w:rsidRPr="005C1005">
              <w:t>Narrative realist review</w:t>
            </w:r>
          </w:p>
        </w:tc>
        <w:tc>
          <w:tcPr>
            <w:tcW w:w="0" w:type="auto"/>
            <w:hideMark/>
          </w:tcPr>
          <w:p w14:paraId="1C7C1B51" w14:textId="77777777" w:rsidR="005C1005" w:rsidRPr="005C1005" w:rsidRDefault="005C1005" w:rsidP="005C1005">
            <w:pPr>
              <w:spacing w:after="160" w:line="240" w:lineRule="auto"/>
              <w:jc w:val="left"/>
            </w:pPr>
            <w:r w:rsidRPr="005C1005">
              <w:t>Not applicable; review study with no direct participant sample</w:t>
            </w:r>
          </w:p>
        </w:tc>
      </w:tr>
      <w:tr w:rsidR="005C1005" w:rsidRPr="005C1005" w14:paraId="4096ACFD" w14:textId="77777777" w:rsidTr="005C1005">
        <w:tc>
          <w:tcPr>
            <w:tcW w:w="0" w:type="auto"/>
            <w:hideMark/>
          </w:tcPr>
          <w:p w14:paraId="4A166A04" w14:textId="77777777" w:rsidR="005C1005" w:rsidRPr="005C1005" w:rsidRDefault="005C1005" w:rsidP="005C1005">
            <w:pPr>
              <w:spacing w:after="160" w:line="240" w:lineRule="auto"/>
              <w:jc w:val="left"/>
            </w:pPr>
            <w:r w:rsidRPr="005C1005">
              <w:t>6</w:t>
            </w:r>
          </w:p>
        </w:tc>
        <w:tc>
          <w:tcPr>
            <w:tcW w:w="0" w:type="auto"/>
            <w:hideMark/>
          </w:tcPr>
          <w:p w14:paraId="58EDE81B" w14:textId="77777777" w:rsidR="005C1005" w:rsidRPr="005C1005" w:rsidRDefault="005C1005" w:rsidP="005C1005">
            <w:pPr>
              <w:spacing w:after="160" w:line="240" w:lineRule="auto"/>
              <w:jc w:val="left"/>
            </w:pPr>
            <w:r w:rsidRPr="005C1005">
              <w:t>Kenny et al. (2025)</w:t>
            </w:r>
          </w:p>
        </w:tc>
        <w:tc>
          <w:tcPr>
            <w:tcW w:w="0" w:type="auto"/>
            <w:hideMark/>
          </w:tcPr>
          <w:p w14:paraId="39EE26AE" w14:textId="77777777" w:rsidR="005C1005" w:rsidRPr="005C1005" w:rsidRDefault="005C1005" w:rsidP="005C1005">
            <w:pPr>
              <w:spacing w:after="160" w:line="240" w:lineRule="auto"/>
              <w:jc w:val="left"/>
            </w:pPr>
            <w:r w:rsidRPr="005C1005">
              <w:t>Care-home dementia research</w:t>
            </w:r>
          </w:p>
        </w:tc>
        <w:tc>
          <w:tcPr>
            <w:tcW w:w="0" w:type="auto"/>
            <w:hideMark/>
          </w:tcPr>
          <w:p w14:paraId="004EB702" w14:textId="77777777" w:rsidR="005C1005" w:rsidRPr="005C1005" w:rsidRDefault="005C1005" w:rsidP="005C1005">
            <w:pPr>
              <w:spacing w:after="160" w:line="240" w:lineRule="auto"/>
              <w:jc w:val="left"/>
            </w:pPr>
            <w:r w:rsidRPr="005C1005">
              <w:t>Systematic review</w:t>
            </w:r>
          </w:p>
        </w:tc>
        <w:tc>
          <w:tcPr>
            <w:tcW w:w="0" w:type="auto"/>
            <w:hideMark/>
          </w:tcPr>
          <w:p w14:paraId="66CF7A60" w14:textId="77777777" w:rsidR="005C1005" w:rsidRPr="005C1005" w:rsidRDefault="005C1005" w:rsidP="005C1005">
            <w:pPr>
              <w:spacing w:after="160" w:line="240" w:lineRule="auto"/>
              <w:jc w:val="left"/>
            </w:pPr>
            <w:r w:rsidRPr="005C1005">
              <w:t>14 included research papers</w:t>
            </w:r>
          </w:p>
        </w:tc>
      </w:tr>
      <w:tr w:rsidR="005C1005" w:rsidRPr="005C1005" w14:paraId="544C64C1" w14:textId="77777777" w:rsidTr="005C1005">
        <w:tc>
          <w:tcPr>
            <w:tcW w:w="0" w:type="auto"/>
            <w:hideMark/>
          </w:tcPr>
          <w:p w14:paraId="6F772E4A" w14:textId="77777777" w:rsidR="005C1005" w:rsidRPr="005C1005" w:rsidRDefault="005C1005" w:rsidP="005C1005">
            <w:pPr>
              <w:spacing w:after="160" w:line="240" w:lineRule="auto"/>
              <w:jc w:val="left"/>
            </w:pPr>
            <w:r w:rsidRPr="005C1005">
              <w:t>7</w:t>
            </w:r>
          </w:p>
        </w:tc>
        <w:tc>
          <w:tcPr>
            <w:tcW w:w="0" w:type="auto"/>
            <w:hideMark/>
          </w:tcPr>
          <w:p w14:paraId="4A37B88E" w14:textId="77777777" w:rsidR="005C1005" w:rsidRPr="005C1005" w:rsidRDefault="005C1005" w:rsidP="005C1005">
            <w:pPr>
              <w:spacing w:after="160" w:line="240" w:lineRule="auto"/>
              <w:jc w:val="left"/>
            </w:pPr>
            <w:proofErr w:type="spellStart"/>
            <w:r w:rsidRPr="005C1005">
              <w:t>Bastholm-Rahmner</w:t>
            </w:r>
            <w:proofErr w:type="spellEnd"/>
            <w:r w:rsidRPr="005C1005">
              <w:t xml:space="preserve"> et al. (2025)</w:t>
            </w:r>
          </w:p>
        </w:tc>
        <w:tc>
          <w:tcPr>
            <w:tcW w:w="0" w:type="auto"/>
            <w:hideMark/>
          </w:tcPr>
          <w:p w14:paraId="56AFFA2C" w14:textId="77777777" w:rsidR="005C1005" w:rsidRPr="005C1005" w:rsidRDefault="005C1005" w:rsidP="005C1005">
            <w:pPr>
              <w:spacing w:after="160" w:line="240" w:lineRule="auto"/>
              <w:jc w:val="left"/>
            </w:pPr>
            <w:r w:rsidRPr="005C1005">
              <w:t>Dementia-support setting</w:t>
            </w:r>
          </w:p>
        </w:tc>
        <w:tc>
          <w:tcPr>
            <w:tcW w:w="0" w:type="auto"/>
            <w:hideMark/>
          </w:tcPr>
          <w:p w14:paraId="381D5AFA" w14:textId="77777777" w:rsidR="005C1005" w:rsidRPr="005C1005" w:rsidRDefault="005C1005" w:rsidP="005C1005">
            <w:pPr>
              <w:spacing w:after="160" w:line="240" w:lineRule="auto"/>
              <w:jc w:val="left"/>
            </w:pPr>
            <w:r w:rsidRPr="005C1005">
              <w:t>Qualitative interview study</w:t>
            </w:r>
          </w:p>
        </w:tc>
        <w:tc>
          <w:tcPr>
            <w:tcW w:w="0" w:type="auto"/>
            <w:hideMark/>
          </w:tcPr>
          <w:p w14:paraId="5937FF5C" w14:textId="77777777" w:rsidR="005C1005" w:rsidRPr="005C1005" w:rsidRDefault="005C1005" w:rsidP="005C1005">
            <w:pPr>
              <w:spacing w:after="160" w:line="240" w:lineRule="auto"/>
              <w:jc w:val="left"/>
            </w:pPr>
            <w:r w:rsidRPr="005C1005">
              <w:t>11 family caregivers</w:t>
            </w:r>
          </w:p>
        </w:tc>
      </w:tr>
      <w:tr w:rsidR="005C1005" w:rsidRPr="005C1005" w14:paraId="7328D3A6" w14:textId="77777777" w:rsidTr="005C1005">
        <w:tc>
          <w:tcPr>
            <w:tcW w:w="0" w:type="auto"/>
            <w:hideMark/>
          </w:tcPr>
          <w:p w14:paraId="11C23561" w14:textId="77777777" w:rsidR="005C1005" w:rsidRPr="005C1005" w:rsidRDefault="005C1005" w:rsidP="005C1005">
            <w:pPr>
              <w:spacing w:after="160" w:line="240" w:lineRule="auto"/>
              <w:jc w:val="left"/>
            </w:pPr>
            <w:r w:rsidRPr="005C1005">
              <w:t>8</w:t>
            </w:r>
          </w:p>
        </w:tc>
        <w:tc>
          <w:tcPr>
            <w:tcW w:w="0" w:type="auto"/>
            <w:hideMark/>
          </w:tcPr>
          <w:p w14:paraId="628687FA" w14:textId="77777777" w:rsidR="005C1005" w:rsidRPr="005C1005" w:rsidRDefault="005C1005" w:rsidP="005C1005">
            <w:pPr>
              <w:spacing w:after="160" w:line="240" w:lineRule="auto"/>
              <w:jc w:val="left"/>
            </w:pPr>
            <w:r w:rsidRPr="005C1005">
              <w:t>Bamber et al. (2026)</w:t>
            </w:r>
          </w:p>
        </w:tc>
        <w:tc>
          <w:tcPr>
            <w:tcW w:w="0" w:type="auto"/>
            <w:hideMark/>
          </w:tcPr>
          <w:p w14:paraId="5E1B756F" w14:textId="77777777" w:rsidR="005C1005" w:rsidRPr="005C1005" w:rsidRDefault="005C1005" w:rsidP="005C1005">
            <w:pPr>
              <w:spacing w:after="160" w:line="240" w:lineRule="auto"/>
              <w:jc w:val="left"/>
            </w:pPr>
            <w:r w:rsidRPr="005C1005">
              <w:t>Care-home environments</w:t>
            </w:r>
          </w:p>
        </w:tc>
        <w:tc>
          <w:tcPr>
            <w:tcW w:w="0" w:type="auto"/>
            <w:hideMark/>
          </w:tcPr>
          <w:p w14:paraId="5E750794" w14:textId="77777777" w:rsidR="005C1005" w:rsidRPr="005C1005" w:rsidRDefault="005C1005" w:rsidP="005C1005">
            <w:pPr>
              <w:spacing w:after="160" w:line="240" w:lineRule="auto"/>
              <w:jc w:val="left"/>
            </w:pPr>
            <w:r w:rsidRPr="005C1005">
              <w:t>Multiple case study</w:t>
            </w:r>
          </w:p>
        </w:tc>
        <w:tc>
          <w:tcPr>
            <w:tcW w:w="0" w:type="auto"/>
            <w:hideMark/>
          </w:tcPr>
          <w:p w14:paraId="4AB093F4" w14:textId="77777777" w:rsidR="005C1005" w:rsidRPr="005C1005" w:rsidRDefault="005C1005" w:rsidP="005C1005">
            <w:pPr>
              <w:spacing w:after="160" w:line="240" w:lineRule="auto"/>
              <w:jc w:val="left"/>
            </w:pPr>
            <w:r w:rsidRPr="005C1005">
              <w:t>7 care homes</w:t>
            </w:r>
          </w:p>
        </w:tc>
      </w:tr>
      <w:tr w:rsidR="005C1005" w:rsidRPr="005C1005" w14:paraId="7F23919B" w14:textId="77777777" w:rsidTr="005C1005">
        <w:tc>
          <w:tcPr>
            <w:tcW w:w="0" w:type="auto"/>
            <w:hideMark/>
          </w:tcPr>
          <w:p w14:paraId="004C899C" w14:textId="77777777" w:rsidR="005C1005" w:rsidRPr="005C1005" w:rsidRDefault="005C1005" w:rsidP="005C1005">
            <w:pPr>
              <w:spacing w:after="160" w:line="240" w:lineRule="auto"/>
              <w:jc w:val="left"/>
            </w:pPr>
            <w:r w:rsidRPr="005C1005">
              <w:t>9</w:t>
            </w:r>
          </w:p>
        </w:tc>
        <w:tc>
          <w:tcPr>
            <w:tcW w:w="0" w:type="auto"/>
            <w:hideMark/>
          </w:tcPr>
          <w:p w14:paraId="1347D45B" w14:textId="77777777" w:rsidR="005C1005" w:rsidRPr="005C1005" w:rsidRDefault="005C1005" w:rsidP="005C1005">
            <w:pPr>
              <w:spacing w:after="160" w:line="240" w:lineRule="auto"/>
              <w:jc w:val="left"/>
            </w:pPr>
            <w:r w:rsidRPr="005C1005">
              <w:t>Hock et al. (2026)</w:t>
            </w:r>
          </w:p>
        </w:tc>
        <w:tc>
          <w:tcPr>
            <w:tcW w:w="0" w:type="auto"/>
            <w:hideMark/>
          </w:tcPr>
          <w:p w14:paraId="45AA60C1" w14:textId="77777777" w:rsidR="005C1005" w:rsidRPr="005C1005" w:rsidRDefault="005C1005" w:rsidP="005C1005">
            <w:pPr>
              <w:spacing w:after="160" w:line="240" w:lineRule="auto"/>
              <w:jc w:val="left"/>
            </w:pPr>
            <w:r w:rsidRPr="005C1005">
              <w:t>Care homes for older adults</w:t>
            </w:r>
          </w:p>
        </w:tc>
        <w:tc>
          <w:tcPr>
            <w:tcW w:w="0" w:type="auto"/>
            <w:hideMark/>
          </w:tcPr>
          <w:p w14:paraId="344EAF13" w14:textId="77777777" w:rsidR="005C1005" w:rsidRPr="005C1005" w:rsidRDefault="005C1005" w:rsidP="005C1005">
            <w:pPr>
              <w:spacing w:after="160" w:line="240" w:lineRule="auto"/>
              <w:jc w:val="left"/>
            </w:pPr>
            <w:r w:rsidRPr="005C1005">
              <w:t>Realist synthesis</w:t>
            </w:r>
          </w:p>
        </w:tc>
        <w:tc>
          <w:tcPr>
            <w:tcW w:w="0" w:type="auto"/>
            <w:hideMark/>
          </w:tcPr>
          <w:p w14:paraId="499F4B96" w14:textId="77777777" w:rsidR="005C1005" w:rsidRPr="005C1005" w:rsidRDefault="005C1005" w:rsidP="005C1005">
            <w:pPr>
              <w:spacing w:after="160" w:line="240" w:lineRule="auto"/>
              <w:jc w:val="left"/>
            </w:pPr>
            <w:r w:rsidRPr="005C1005">
              <w:t>79 evidence sources</w:t>
            </w:r>
          </w:p>
        </w:tc>
      </w:tr>
      <w:tr w:rsidR="005C1005" w:rsidRPr="005C1005" w14:paraId="3CEE0F5D" w14:textId="77777777" w:rsidTr="005C1005">
        <w:tc>
          <w:tcPr>
            <w:tcW w:w="0" w:type="auto"/>
            <w:hideMark/>
          </w:tcPr>
          <w:p w14:paraId="1295D887" w14:textId="77777777" w:rsidR="005C1005" w:rsidRPr="005C1005" w:rsidRDefault="005C1005" w:rsidP="005C1005">
            <w:pPr>
              <w:spacing w:after="160" w:line="240" w:lineRule="auto"/>
              <w:jc w:val="left"/>
            </w:pPr>
            <w:r w:rsidRPr="005C1005">
              <w:t>10</w:t>
            </w:r>
          </w:p>
        </w:tc>
        <w:tc>
          <w:tcPr>
            <w:tcW w:w="0" w:type="auto"/>
            <w:hideMark/>
          </w:tcPr>
          <w:p w14:paraId="19A07834" w14:textId="77777777" w:rsidR="005C1005" w:rsidRPr="005C1005" w:rsidRDefault="005C1005" w:rsidP="005C1005">
            <w:pPr>
              <w:spacing w:after="160" w:line="240" w:lineRule="auto"/>
              <w:jc w:val="left"/>
            </w:pPr>
            <w:r w:rsidRPr="005C1005">
              <w:t>Aicken et al. (2021)</w:t>
            </w:r>
          </w:p>
        </w:tc>
        <w:tc>
          <w:tcPr>
            <w:tcW w:w="0" w:type="auto"/>
            <w:hideMark/>
          </w:tcPr>
          <w:p w14:paraId="3C302F78" w14:textId="77777777" w:rsidR="005C1005" w:rsidRPr="005C1005" w:rsidRDefault="005C1005" w:rsidP="005C1005">
            <w:pPr>
              <w:spacing w:after="160" w:line="240" w:lineRule="auto"/>
              <w:jc w:val="left"/>
            </w:pPr>
            <w:r w:rsidRPr="005C1005">
              <w:t>Nursing homes</w:t>
            </w:r>
          </w:p>
        </w:tc>
        <w:tc>
          <w:tcPr>
            <w:tcW w:w="0" w:type="auto"/>
            <w:hideMark/>
          </w:tcPr>
          <w:p w14:paraId="1F99DA80" w14:textId="77777777" w:rsidR="005C1005" w:rsidRPr="005C1005" w:rsidRDefault="005C1005" w:rsidP="005C1005">
            <w:pPr>
              <w:spacing w:after="160" w:line="240" w:lineRule="auto"/>
              <w:jc w:val="left"/>
            </w:pPr>
            <w:r w:rsidRPr="005C1005">
              <w:t>Qualitative descriptive study</w:t>
            </w:r>
          </w:p>
        </w:tc>
        <w:tc>
          <w:tcPr>
            <w:tcW w:w="0" w:type="auto"/>
            <w:hideMark/>
          </w:tcPr>
          <w:p w14:paraId="6C60140C" w14:textId="77777777" w:rsidR="005C1005" w:rsidRPr="005C1005" w:rsidRDefault="005C1005" w:rsidP="005C1005">
            <w:pPr>
              <w:spacing w:after="160" w:line="240" w:lineRule="auto"/>
              <w:jc w:val="left"/>
            </w:pPr>
            <w:r w:rsidRPr="005C1005">
              <w:t>24 interviews: 15 pre-training and 9 post-training</w:t>
            </w:r>
          </w:p>
        </w:tc>
      </w:tr>
      <w:tr w:rsidR="005C1005" w:rsidRPr="005C1005" w14:paraId="7E71E6BD" w14:textId="77777777" w:rsidTr="005C1005">
        <w:tc>
          <w:tcPr>
            <w:tcW w:w="0" w:type="auto"/>
            <w:hideMark/>
          </w:tcPr>
          <w:p w14:paraId="13D03822" w14:textId="77777777" w:rsidR="005C1005" w:rsidRPr="005C1005" w:rsidRDefault="005C1005" w:rsidP="005C1005">
            <w:pPr>
              <w:spacing w:after="160" w:line="240" w:lineRule="auto"/>
              <w:jc w:val="left"/>
            </w:pPr>
            <w:r w:rsidRPr="005C1005">
              <w:t>11</w:t>
            </w:r>
          </w:p>
        </w:tc>
        <w:tc>
          <w:tcPr>
            <w:tcW w:w="0" w:type="auto"/>
            <w:hideMark/>
          </w:tcPr>
          <w:p w14:paraId="36061F8F" w14:textId="77777777" w:rsidR="005C1005" w:rsidRPr="005C1005" w:rsidRDefault="005C1005" w:rsidP="005C1005">
            <w:pPr>
              <w:spacing w:after="160" w:line="240" w:lineRule="auto"/>
              <w:jc w:val="left"/>
            </w:pPr>
            <w:r w:rsidRPr="005C1005">
              <w:t>Griffiths et al. (2021)</w:t>
            </w:r>
          </w:p>
        </w:tc>
        <w:tc>
          <w:tcPr>
            <w:tcW w:w="0" w:type="auto"/>
            <w:hideMark/>
          </w:tcPr>
          <w:p w14:paraId="23F57510" w14:textId="77777777" w:rsidR="005C1005" w:rsidRPr="005C1005" w:rsidRDefault="005C1005" w:rsidP="005C1005">
            <w:pPr>
              <w:spacing w:after="160" w:line="240" w:lineRule="auto"/>
              <w:jc w:val="left"/>
            </w:pPr>
            <w:r w:rsidRPr="005C1005">
              <w:t>Care homes</w:t>
            </w:r>
          </w:p>
        </w:tc>
        <w:tc>
          <w:tcPr>
            <w:tcW w:w="0" w:type="auto"/>
            <w:hideMark/>
          </w:tcPr>
          <w:p w14:paraId="1A989E90" w14:textId="77777777" w:rsidR="005C1005" w:rsidRPr="005C1005" w:rsidRDefault="005C1005" w:rsidP="005C1005">
            <w:pPr>
              <w:spacing w:after="160" w:line="240" w:lineRule="auto"/>
              <w:jc w:val="left"/>
            </w:pPr>
            <w:r w:rsidRPr="005C1005">
              <w:t>Qualitative process evaluation</w:t>
            </w:r>
          </w:p>
        </w:tc>
        <w:tc>
          <w:tcPr>
            <w:tcW w:w="0" w:type="auto"/>
            <w:hideMark/>
          </w:tcPr>
          <w:p w14:paraId="6C07B32E" w14:textId="77777777" w:rsidR="005C1005" w:rsidRPr="005C1005" w:rsidRDefault="005C1005" w:rsidP="005C1005">
            <w:pPr>
              <w:spacing w:after="160" w:line="240" w:lineRule="auto"/>
              <w:jc w:val="left"/>
            </w:pPr>
            <w:r w:rsidRPr="005C1005">
              <w:t>27 trained mappers from 16 care homes</w:t>
            </w:r>
          </w:p>
        </w:tc>
      </w:tr>
      <w:tr w:rsidR="005C1005" w:rsidRPr="005C1005" w14:paraId="0B5514D4" w14:textId="77777777" w:rsidTr="005C1005">
        <w:tc>
          <w:tcPr>
            <w:tcW w:w="0" w:type="auto"/>
            <w:hideMark/>
          </w:tcPr>
          <w:p w14:paraId="72ADEAC0" w14:textId="77777777" w:rsidR="005C1005" w:rsidRPr="005C1005" w:rsidRDefault="005C1005" w:rsidP="005C1005">
            <w:pPr>
              <w:spacing w:after="160" w:line="240" w:lineRule="auto"/>
              <w:jc w:val="left"/>
            </w:pPr>
            <w:r w:rsidRPr="005C1005">
              <w:t>12</w:t>
            </w:r>
          </w:p>
        </w:tc>
        <w:tc>
          <w:tcPr>
            <w:tcW w:w="0" w:type="auto"/>
            <w:hideMark/>
          </w:tcPr>
          <w:p w14:paraId="1513BEF7" w14:textId="77777777" w:rsidR="005C1005" w:rsidRPr="005C1005" w:rsidRDefault="005C1005" w:rsidP="005C1005">
            <w:pPr>
              <w:spacing w:after="160" w:line="240" w:lineRule="auto"/>
              <w:jc w:val="left"/>
            </w:pPr>
            <w:r w:rsidRPr="005C1005">
              <w:t>Hanna et al. (2022)</w:t>
            </w:r>
          </w:p>
        </w:tc>
        <w:tc>
          <w:tcPr>
            <w:tcW w:w="0" w:type="auto"/>
            <w:hideMark/>
          </w:tcPr>
          <w:p w14:paraId="3191BCE8" w14:textId="77777777" w:rsidR="005C1005" w:rsidRPr="005C1005" w:rsidRDefault="005C1005" w:rsidP="005C1005">
            <w:pPr>
              <w:spacing w:after="160" w:line="240" w:lineRule="auto"/>
              <w:jc w:val="left"/>
            </w:pPr>
            <w:r w:rsidRPr="005C1005">
              <w:t>UK care homes</w:t>
            </w:r>
          </w:p>
        </w:tc>
        <w:tc>
          <w:tcPr>
            <w:tcW w:w="0" w:type="auto"/>
            <w:hideMark/>
          </w:tcPr>
          <w:p w14:paraId="3F08EC72" w14:textId="77777777" w:rsidR="005C1005" w:rsidRPr="005C1005" w:rsidRDefault="005C1005" w:rsidP="005C1005">
            <w:pPr>
              <w:spacing w:after="160" w:line="240" w:lineRule="auto"/>
              <w:jc w:val="left"/>
            </w:pPr>
            <w:r w:rsidRPr="005C1005">
              <w:t>Qualitative study</w:t>
            </w:r>
          </w:p>
        </w:tc>
        <w:tc>
          <w:tcPr>
            <w:tcW w:w="0" w:type="auto"/>
            <w:hideMark/>
          </w:tcPr>
          <w:p w14:paraId="546394EC" w14:textId="77777777" w:rsidR="005C1005" w:rsidRPr="005C1005" w:rsidRDefault="005C1005" w:rsidP="005C1005">
            <w:pPr>
              <w:spacing w:after="160" w:line="240" w:lineRule="auto"/>
              <w:jc w:val="left"/>
            </w:pPr>
            <w:r w:rsidRPr="005C1005">
              <w:t>42 participants: 26 family carers and 16 care-home staff</w:t>
            </w:r>
          </w:p>
        </w:tc>
      </w:tr>
      <w:tr w:rsidR="005C1005" w:rsidRPr="005C1005" w14:paraId="3136FDA8" w14:textId="77777777" w:rsidTr="005C1005">
        <w:tc>
          <w:tcPr>
            <w:tcW w:w="0" w:type="auto"/>
            <w:hideMark/>
          </w:tcPr>
          <w:p w14:paraId="5A0CBC7D" w14:textId="77777777" w:rsidR="005C1005" w:rsidRPr="005C1005" w:rsidRDefault="005C1005" w:rsidP="005C1005">
            <w:pPr>
              <w:spacing w:after="160" w:line="240" w:lineRule="auto"/>
              <w:jc w:val="left"/>
            </w:pPr>
            <w:r w:rsidRPr="005C1005">
              <w:t>13</w:t>
            </w:r>
          </w:p>
        </w:tc>
        <w:tc>
          <w:tcPr>
            <w:tcW w:w="0" w:type="auto"/>
            <w:hideMark/>
          </w:tcPr>
          <w:p w14:paraId="35A7FF72" w14:textId="77777777" w:rsidR="005C1005" w:rsidRPr="005C1005" w:rsidRDefault="005C1005" w:rsidP="005C1005">
            <w:pPr>
              <w:spacing w:after="160" w:line="240" w:lineRule="auto"/>
              <w:jc w:val="left"/>
            </w:pPr>
            <w:r w:rsidRPr="005C1005">
              <w:t>Kenny, Odell-Miller and Hsu (2025)</w:t>
            </w:r>
          </w:p>
        </w:tc>
        <w:tc>
          <w:tcPr>
            <w:tcW w:w="0" w:type="auto"/>
            <w:hideMark/>
          </w:tcPr>
          <w:p w14:paraId="08FF91CF" w14:textId="77777777" w:rsidR="005C1005" w:rsidRPr="005C1005" w:rsidRDefault="005C1005" w:rsidP="005C1005">
            <w:pPr>
              <w:spacing w:after="160" w:line="240" w:lineRule="auto"/>
              <w:jc w:val="left"/>
            </w:pPr>
            <w:r w:rsidRPr="005C1005">
              <w:t>Care homes</w:t>
            </w:r>
          </w:p>
        </w:tc>
        <w:tc>
          <w:tcPr>
            <w:tcW w:w="0" w:type="auto"/>
            <w:hideMark/>
          </w:tcPr>
          <w:p w14:paraId="4F895A0F" w14:textId="77777777" w:rsidR="005C1005" w:rsidRPr="005C1005" w:rsidRDefault="005C1005" w:rsidP="005C1005">
            <w:pPr>
              <w:spacing w:after="160" w:line="240" w:lineRule="auto"/>
              <w:jc w:val="left"/>
            </w:pPr>
            <w:r w:rsidRPr="005C1005">
              <w:t>Qualitative study</w:t>
            </w:r>
          </w:p>
        </w:tc>
        <w:tc>
          <w:tcPr>
            <w:tcW w:w="0" w:type="auto"/>
            <w:hideMark/>
          </w:tcPr>
          <w:p w14:paraId="6350E390" w14:textId="77777777" w:rsidR="005C1005" w:rsidRPr="005C1005" w:rsidRDefault="005C1005" w:rsidP="005C1005">
            <w:pPr>
              <w:spacing w:after="160" w:line="240" w:lineRule="auto"/>
              <w:jc w:val="left"/>
            </w:pPr>
            <w:r w:rsidRPr="005C1005">
              <w:t>14 care-home staff from 5 care homes</w:t>
            </w:r>
          </w:p>
        </w:tc>
      </w:tr>
      <w:tr w:rsidR="005C1005" w:rsidRPr="005C1005" w14:paraId="6D238B8F" w14:textId="77777777" w:rsidTr="005C1005">
        <w:tc>
          <w:tcPr>
            <w:tcW w:w="0" w:type="auto"/>
            <w:hideMark/>
          </w:tcPr>
          <w:p w14:paraId="25ADD08D" w14:textId="77777777" w:rsidR="005C1005" w:rsidRPr="005C1005" w:rsidRDefault="005C1005" w:rsidP="005C1005">
            <w:pPr>
              <w:spacing w:after="160" w:line="240" w:lineRule="auto"/>
              <w:jc w:val="left"/>
            </w:pPr>
            <w:r w:rsidRPr="005C1005">
              <w:t>14</w:t>
            </w:r>
          </w:p>
        </w:tc>
        <w:tc>
          <w:tcPr>
            <w:tcW w:w="0" w:type="auto"/>
            <w:hideMark/>
          </w:tcPr>
          <w:p w14:paraId="182685BF" w14:textId="77777777" w:rsidR="005C1005" w:rsidRPr="005C1005" w:rsidRDefault="005C1005" w:rsidP="005C1005">
            <w:pPr>
              <w:spacing w:after="160" w:line="240" w:lineRule="auto"/>
              <w:jc w:val="left"/>
            </w:pPr>
            <w:r w:rsidRPr="005C1005">
              <w:t>Laybourne, Rapaport and Livingston (2021)</w:t>
            </w:r>
          </w:p>
        </w:tc>
        <w:tc>
          <w:tcPr>
            <w:tcW w:w="0" w:type="auto"/>
            <w:hideMark/>
          </w:tcPr>
          <w:p w14:paraId="18E59FAB" w14:textId="77777777" w:rsidR="005C1005" w:rsidRPr="005C1005" w:rsidRDefault="005C1005" w:rsidP="005C1005">
            <w:pPr>
              <w:spacing w:after="160" w:line="240" w:lineRule="auto"/>
              <w:jc w:val="left"/>
            </w:pPr>
            <w:r w:rsidRPr="005C1005">
              <w:t>Care homes</w:t>
            </w:r>
          </w:p>
        </w:tc>
        <w:tc>
          <w:tcPr>
            <w:tcW w:w="0" w:type="auto"/>
            <w:hideMark/>
          </w:tcPr>
          <w:p w14:paraId="3C2B2E33" w14:textId="77777777" w:rsidR="005C1005" w:rsidRPr="005C1005" w:rsidRDefault="005C1005" w:rsidP="005C1005">
            <w:pPr>
              <w:spacing w:after="160" w:line="240" w:lineRule="auto"/>
              <w:jc w:val="left"/>
            </w:pPr>
            <w:r w:rsidRPr="005C1005">
              <w:t>Qualitative study</w:t>
            </w:r>
          </w:p>
        </w:tc>
        <w:tc>
          <w:tcPr>
            <w:tcW w:w="0" w:type="auto"/>
            <w:hideMark/>
          </w:tcPr>
          <w:p w14:paraId="5F983484" w14:textId="77777777" w:rsidR="005C1005" w:rsidRPr="005C1005" w:rsidRDefault="005C1005" w:rsidP="005C1005">
            <w:pPr>
              <w:spacing w:after="160" w:line="240" w:lineRule="auto"/>
              <w:jc w:val="left"/>
            </w:pPr>
            <w:r w:rsidRPr="005C1005">
              <w:t>25 staff from 6 care homes</w:t>
            </w:r>
          </w:p>
        </w:tc>
      </w:tr>
      <w:tr w:rsidR="005C1005" w:rsidRPr="005C1005" w14:paraId="0355B7D6" w14:textId="77777777" w:rsidTr="005C1005">
        <w:tc>
          <w:tcPr>
            <w:tcW w:w="0" w:type="auto"/>
            <w:hideMark/>
          </w:tcPr>
          <w:p w14:paraId="07ADE477" w14:textId="77777777" w:rsidR="005C1005" w:rsidRPr="005C1005" w:rsidRDefault="005C1005" w:rsidP="005C1005">
            <w:pPr>
              <w:spacing w:after="160" w:line="240" w:lineRule="auto"/>
              <w:jc w:val="left"/>
            </w:pPr>
            <w:r w:rsidRPr="005C1005">
              <w:t>15</w:t>
            </w:r>
          </w:p>
        </w:tc>
        <w:tc>
          <w:tcPr>
            <w:tcW w:w="0" w:type="auto"/>
            <w:hideMark/>
          </w:tcPr>
          <w:p w14:paraId="352251EB" w14:textId="77777777" w:rsidR="005C1005" w:rsidRPr="005C1005" w:rsidRDefault="005C1005" w:rsidP="005C1005">
            <w:pPr>
              <w:spacing w:after="160" w:line="240" w:lineRule="auto"/>
              <w:jc w:val="left"/>
            </w:pPr>
            <w:r w:rsidRPr="005C1005">
              <w:t>Smythe et al. (2017)</w:t>
            </w:r>
          </w:p>
        </w:tc>
        <w:tc>
          <w:tcPr>
            <w:tcW w:w="0" w:type="auto"/>
            <w:hideMark/>
          </w:tcPr>
          <w:p w14:paraId="00AD700E" w14:textId="77777777" w:rsidR="005C1005" w:rsidRPr="005C1005" w:rsidRDefault="005C1005" w:rsidP="005C1005">
            <w:pPr>
              <w:spacing w:after="160" w:line="240" w:lineRule="auto"/>
              <w:jc w:val="left"/>
            </w:pPr>
            <w:r w:rsidRPr="005C1005">
              <w:t>Nursing homes</w:t>
            </w:r>
          </w:p>
        </w:tc>
        <w:tc>
          <w:tcPr>
            <w:tcW w:w="0" w:type="auto"/>
            <w:hideMark/>
          </w:tcPr>
          <w:p w14:paraId="18B067BC" w14:textId="77777777" w:rsidR="005C1005" w:rsidRPr="005C1005" w:rsidRDefault="005C1005" w:rsidP="005C1005">
            <w:pPr>
              <w:spacing w:after="160" w:line="240" w:lineRule="auto"/>
              <w:jc w:val="left"/>
            </w:pPr>
            <w:r w:rsidRPr="005C1005">
              <w:t>Qualitative study</w:t>
            </w:r>
          </w:p>
        </w:tc>
        <w:tc>
          <w:tcPr>
            <w:tcW w:w="0" w:type="auto"/>
            <w:hideMark/>
          </w:tcPr>
          <w:p w14:paraId="428855F0" w14:textId="77777777" w:rsidR="005C1005" w:rsidRPr="005C1005" w:rsidRDefault="005C1005" w:rsidP="005C1005">
            <w:pPr>
              <w:spacing w:after="160" w:line="240" w:lineRule="auto"/>
              <w:jc w:val="left"/>
            </w:pPr>
            <w:r w:rsidRPr="005C1005">
              <w:t>11 qualified nurses</w:t>
            </w:r>
          </w:p>
        </w:tc>
      </w:tr>
      <w:tr w:rsidR="005C1005" w:rsidRPr="005C1005" w14:paraId="1875685B" w14:textId="77777777" w:rsidTr="005C1005">
        <w:tc>
          <w:tcPr>
            <w:tcW w:w="0" w:type="auto"/>
            <w:hideMark/>
          </w:tcPr>
          <w:p w14:paraId="0A7A4E3C" w14:textId="77777777" w:rsidR="005C1005" w:rsidRPr="005C1005" w:rsidRDefault="005C1005" w:rsidP="005C1005">
            <w:pPr>
              <w:spacing w:after="160" w:line="240" w:lineRule="auto"/>
              <w:jc w:val="left"/>
            </w:pPr>
            <w:r w:rsidRPr="005C1005">
              <w:t>16</w:t>
            </w:r>
          </w:p>
        </w:tc>
        <w:tc>
          <w:tcPr>
            <w:tcW w:w="0" w:type="auto"/>
            <w:hideMark/>
          </w:tcPr>
          <w:p w14:paraId="1117FDD6" w14:textId="77777777" w:rsidR="005C1005" w:rsidRPr="005C1005" w:rsidRDefault="005C1005" w:rsidP="005C1005">
            <w:pPr>
              <w:spacing w:after="160" w:line="240" w:lineRule="auto"/>
              <w:jc w:val="left"/>
            </w:pPr>
            <w:r w:rsidRPr="005C1005">
              <w:t>Smythe et al. (2020)</w:t>
            </w:r>
          </w:p>
        </w:tc>
        <w:tc>
          <w:tcPr>
            <w:tcW w:w="0" w:type="auto"/>
            <w:hideMark/>
          </w:tcPr>
          <w:p w14:paraId="6071AA65" w14:textId="77777777" w:rsidR="005C1005" w:rsidRPr="005C1005" w:rsidRDefault="005C1005" w:rsidP="005C1005">
            <w:pPr>
              <w:spacing w:after="160" w:line="240" w:lineRule="auto"/>
              <w:jc w:val="left"/>
            </w:pPr>
            <w:r w:rsidRPr="005C1005">
              <w:t>Nursing homes</w:t>
            </w:r>
          </w:p>
        </w:tc>
        <w:tc>
          <w:tcPr>
            <w:tcW w:w="0" w:type="auto"/>
            <w:hideMark/>
          </w:tcPr>
          <w:p w14:paraId="03A2D29D" w14:textId="77777777" w:rsidR="005C1005" w:rsidRPr="005C1005" w:rsidRDefault="005C1005" w:rsidP="005C1005">
            <w:pPr>
              <w:spacing w:after="160" w:line="240" w:lineRule="auto"/>
              <w:jc w:val="left"/>
            </w:pPr>
            <w:r w:rsidRPr="005C1005">
              <w:t>Qualitative study</w:t>
            </w:r>
          </w:p>
        </w:tc>
        <w:tc>
          <w:tcPr>
            <w:tcW w:w="0" w:type="auto"/>
            <w:hideMark/>
          </w:tcPr>
          <w:p w14:paraId="1876966C" w14:textId="77777777" w:rsidR="005C1005" w:rsidRPr="005C1005" w:rsidRDefault="005C1005" w:rsidP="005C1005">
            <w:pPr>
              <w:spacing w:after="160" w:line="240" w:lineRule="auto"/>
              <w:jc w:val="left"/>
            </w:pPr>
            <w:r w:rsidRPr="005C1005">
              <w:t>13 nurses: 8 receiving training plus supervision and 5 receiving training only</w:t>
            </w:r>
          </w:p>
        </w:tc>
      </w:tr>
      <w:tr w:rsidR="005C1005" w:rsidRPr="005C1005" w14:paraId="41FC3A0D" w14:textId="77777777" w:rsidTr="005C1005">
        <w:tc>
          <w:tcPr>
            <w:tcW w:w="0" w:type="auto"/>
            <w:hideMark/>
          </w:tcPr>
          <w:p w14:paraId="6B312A98" w14:textId="77777777" w:rsidR="005C1005" w:rsidRPr="005C1005" w:rsidRDefault="005C1005" w:rsidP="005C1005">
            <w:pPr>
              <w:spacing w:after="160" w:line="240" w:lineRule="auto"/>
              <w:jc w:val="left"/>
            </w:pPr>
            <w:r w:rsidRPr="005C1005">
              <w:t>17</w:t>
            </w:r>
          </w:p>
        </w:tc>
        <w:tc>
          <w:tcPr>
            <w:tcW w:w="0" w:type="auto"/>
            <w:hideMark/>
          </w:tcPr>
          <w:p w14:paraId="583C0A9E" w14:textId="77777777" w:rsidR="005C1005" w:rsidRPr="005C1005" w:rsidRDefault="005C1005" w:rsidP="005C1005">
            <w:pPr>
              <w:spacing w:after="160" w:line="240" w:lineRule="auto"/>
              <w:jc w:val="left"/>
            </w:pPr>
            <w:r w:rsidRPr="005C1005">
              <w:t>Rapaport/Laybourne et al. (2019)</w:t>
            </w:r>
          </w:p>
        </w:tc>
        <w:tc>
          <w:tcPr>
            <w:tcW w:w="0" w:type="auto"/>
            <w:hideMark/>
          </w:tcPr>
          <w:p w14:paraId="127043EA" w14:textId="77777777" w:rsidR="005C1005" w:rsidRPr="005C1005" w:rsidRDefault="005C1005" w:rsidP="005C1005">
            <w:pPr>
              <w:spacing w:after="160" w:line="240" w:lineRule="auto"/>
              <w:jc w:val="left"/>
            </w:pPr>
            <w:r w:rsidRPr="005C1005">
              <w:t>Nine UK care homes</w:t>
            </w:r>
          </w:p>
        </w:tc>
        <w:tc>
          <w:tcPr>
            <w:tcW w:w="0" w:type="auto"/>
            <w:hideMark/>
          </w:tcPr>
          <w:p w14:paraId="77EA2CCA" w14:textId="77777777" w:rsidR="005C1005" w:rsidRPr="005C1005" w:rsidRDefault="005C1005" w:rsidP="005C1005">
            <w:pPr>
              <w:spacing w:after="160" w:line="240" w:lineRule="auto"/>
              <w:jc w:val="left"/>
            </w:pPr>
            <w:r w:rsidRPr="005C1005">
              <w:t>Qualitative follow-up/process study</w:t>
            </w:r>
          </w:p>
        </w:tc>
        <w:tc>
          <w:tcPr>
            <w:tcW w:w="0" w:type="auto"/>
            <w:hideMark/>
          </w:tcPr>
          <w:p w14:paraId="6DC537D8" w14:textId="77777777" w:rsidR="005C1005" w:rsidRPr="005C1005" w:rsidRDefault="005C1005" w:rsidP="005C1005">
            <w:pPr>
              <w:spacing w:after="160" w:line="240" w:lineRule="auto"/>
              <w:jc w:val="left"/>
            </w:pPr>
            <w:r w:rsidRPr="005C1005">
              <w:t>47 care-home staff from 9 UK care homes</w:t>
            </w:r>
          </w:p>
        </w:tc>
      </w:tr>
    </w:tbl>
    <w:p w14:paraId="52C3737C" w14:textId="77777777" w:rsidR="000E478E" w:rsidRDefault="000E478E" w:rsidP="000E478E"/>
    <w:p w14:paraId="2F3239C9" w14:textId="59FB3A0F" w:rsidR="000E478E" w:rsidRDefault="00E84821" w:rsidP="00E84821">
      <w:pPr>
        <w:pStyle w:val="Caption"/>
        <w:rPr>
          <w:rFonts w:cs="Times New Roman"/>
          <w:b/>
          <w:bCs/>
          <w:sz w:val="24"/>
          <w:szCs w:val="24"/>
        </w:rPr>
      </w:pPr>
      <w:bookmarkStart w:id="46" w:name="_Toc238632747"/>
      <w:bookmarkStart w:id="47" w:name="_Toc240898235"/>
      <w:r w:rsidRPr="00E84821">
        <w:rPr>
          <w:b/>
          <w:bCs/>
          <w:sz w:val="24"/>
          <w:szCs w:val="24"/>
        </w:rPr>
        <w:t xml:space="preserve">Table </w:t>
      </w:r>
      <w:r w:rsidRPr="00E84821">
        <w:rPr>
          <w:b/>
          <w:bCs/>
          <w:sz w:val="24"/>
          <w:szCs w:val="24"/>
        </w:rPr>
        <w:fldChar w:fldCharType="begin"/>
      </w:r>
      <w:r w:rsidRPr="00E84821">
        <w:rPr>
          <w:b/>
          <w:bCs/>
          <w:sz w:val="24"/>
          <w:szCs w:val="24"/>
        </w:rPr>
        <w:instrText xml:space="preserve"> SEQ Table \* ARABIC </w:instrText>
      </w:r>
      <w:r w:rsidRPr="00E84821">
        <w:rPr>
          <w:b/>
          <w:bCs/>
          <w:sz w:val="24"/>
          <w:szCs w:val="24"/>
        </w:rPr>
        <w:fldChar w:fldCharType="separate"/>
      </w:r>
      <w:r w:rsidRPr="00E84821">
        <w:rPr>
          <w:b/>
          <w:bCs/>
          <w:noProof/>
          <w:sz w:val="24"/>
          <w:szCs w:val="24"/>
        </w:rPr>
        <w:t>3</w:t>
      </w:r>
      <w:r w:rsidRPr="00E84821">
        <w:rPr>
          <w:b/>
          <w:bCs/>
          <w:sz w:val="24"/>
          <w:szCs w:val="24"/>
        </w:rPr>
        <w:fldChar w:fldCharType="end"/>
      </w:r>
      <w:r w:rsidR="000E478E" w:rsidRPr="00E84821">
        <w:rPr>
          <w:rFonts w:cs="Times New Roman"/>
          <w:b/>
          <w:bCs/>
          <w:sz w:val="24"/>
          <w:szCs w:val="24"/>
        </w:rPr>
        <w:t>: Focus, Findings and Themes of Included Studies</w:t>
      </w:r>
      <w:bookmarkEnd w:id="46"/>
      <w:bookmarkEnd w:id="47"/>
    </w:p>
    <w:p w14:paraId="14AA7B77" w14:textId="28D8C297" w:rsidR="008F1862" w:rsidRPr="008F1862" w:rsidRDefault="008F1862" w:rsidP="008F1862">
      <w:r w:rsidRPr="008F1862">
        <w:t>Table 3 summarises the main focus, key findings and related themes of the included studies. It shows how evidence from different studies was organised into areas such as workforce challenges, person-centred care, training, organisational barriers, environmental improvements and digital technology, supporting the thematic synthesis of the review.</w:t>
      </w:r>
    </w:p>
    <w:tbl>
      <w:tblPr>
        <w:tblStyle w:val="TableGrid"/>
        <w:tblW w:w="9133" w:type="dxa"/>
        <w:tblLayout w:type="fixed"/>
        <w:tblLook w:val="04A0" w:firstRow="1" w:lastRow="0" w:firstColumn="1" w:lastColumn="0" w:noHBand="0" w:noVBand="1"/>
      </w:tblPr>
      <w:tblGrid>
        <w:gridCol w:w="704"/>
        <w:gridCol w:w="1559"/>
        <w:gridCol w:w="1418"/>
        <w:gridCol w:w="3969"/>
        <w:gridCol w:w="1483"/>
      </w:tblGrid>
      <w:tr w:rsidR="00AD34E5" w:rsidRPr="00AD34E5" w14:paraId="74DCB6F4" w14:textId="77777777" w:rsidTr="00AD34E5">
        <w:tc>
          <w:tcPr>
            <w:tcW w:w="704" w:type="dxa"/>
            <w:hideMark/>
          </w:tcPr>
          <w:p w14:paraId="52D1DB3E" w14:textId="77777777" w:rsidR="00AD34E5" w:rsidRPr="00AD34E5" w:rsidRDefault="00AD34E5" w:rsidP="00AD34E5">
            <w:pPr>
              <w:spacing w:after="160" w:line="240" w:lineRule="auto"/>
              <w:rPr>
                <w:b/>
                <w:bCs/>
              </w:rPr>
            </w:pPr>
            <w:r w:rsidRPr="00AD34E5">
              <w:rPr>
                <w:b/>
                <w:bCs/>
              </w:rPr>
              <w:t>No.</w:t>
            </w:r>
          </w:p>
        </w:tc>
        <w:tc>
          <w:tcPr>
            <w:tcW w:w="1559" w:type="dxa"/>
            <w:hideMark/>
          </w:tcPr>
          <w:p w14:paraId="57D4B576" w14:textId="77777777" w:rsidR="00AD34E5" w:rsidRPr="00AD34E5" w:rsidRDefault="00AD34E5" w:rsidP="00AD34E5">
            <w:pPr>
              <w:spacing w:after="160" w:line="240" w:lineRule="auto"/>
              <w:rPr>
                <w:b/>
                <w:bCs/>
              </w:rPr>
            </w:pPr>
            <w:r w:rsidRPr="00AD34E5">
              <w:rPr>
                <w:b/>
                <w:bCs/>
              </w:rPr>
              <w:t>Author/year</w:t>
            </w:r>
          </w:p>
        </w:tc>
        <w:tc>
          <w:tcPr>
            <w:tcW w:w="1418" w:type="dxa"/>
            <w:hideMark/>
          </w:tcPr>
          <w:p w14:paraId="164244D7" w14:textId="77777777" w:rsidR="00AD34E5" w:rsidRPr="00AD34E5" w:rsidRDefault="00AD34E5" w:rsidP="00AD34E5">
            <w:pPr>
              <w:spacing w:after="160" w:line="240" w:lineRule="auto"/>
              <w:rPr>
                <w:b/>
                <w:bCs/>
              </w:rPr>
            </w:pPr>
            <w:r w:rsidRPr="00AD34E5">
              <w:rPr>
                <w:b/>
                <w:bCs/>
              </w:rPr>
              <w:t>Main focus</w:t>
            </w:r>
          </w:p>
        </w:tc>
        <w:tc>
          <w:tcPr>
            <w:tcW w:w="3969" w:type="dxa"/>
            <w:hideMark/>
          </w:tcPr>
          <w:p w14:paraId="07579ED6" w14:textId="77777777" w:rsidR="00AD34E5" w:rsidRPr="00AD34E5" w:rsidRDefault="00AD34E5" w:rsidP="00AD34E5">
            <w:pPr>
              <w:spacing w:after="160" w:line="240" w:lineRule="auto"/>
              <w:rPr>
                <w:b/>
                <w:bCs/>
              </w:rPr>
            </w:pPr>
            <w:r w:rsidRPr="00AD34E5">
              <w:rPr>
                <w:b/>
                <w:bCs/>
              </w:rPr>
              <w:t>Key finding</w:t>
            </w:r>
          </w:p>
        </w:tc>
        <w:tc>
          <w:tcPr>
            <w:tcW w:w="1483" w:type="dxa"/>
            <w:hideMark/>
          </w:tcPr>
          <w:p w14:paraId="47752A18" w14:textId="77777777" w:rsidR="00AD34E5" w:rsidRPr="00AD34E5" w:rsidRDefault="00AD34E5" w:rsidP="00AD34E5">
            <w:pPr>
              <w:spacing w:after="160" w:line="240" w:lineRule="auto"/>
              <w:rPr>
                <w:b/>
                <w:bCs/>
              </w:rPr>
            </w:pPr>
            <w:r w:rsidRPr="00AD34E5">
              <w:rPr>
                <w:b/>
                <w:bCs/>
              </w:rPr>
              <w:t>Related theme</w:t>
            </w:r>
          </w:p>
        </w:tc>
      </w:tr>
      <w:tr w:rsidR="00AD34E5" w:rsidRPr="00AD34E5" w14:paraId="1A3C6DC4" w14:textId="77777777" w:rsidTr="00AD34E5">
        <w:tc>
          <w:tcPr>
            <w:tcW w:w="704" w:type="dxa"/>
            <w:hideMark/>
          </w:tcPr>
          <w:p w14:paraId="52639F7B" w14:textId="77777777" w:rsidR="00AD34E5" w:rsidRPr="00AD34E5" w:rsidRDefault="00AD34E5" w:rsidP="00AD34E5">
            <w:pPr>
              <w:spacing w:after="160" w:line="240" w:lineRule="auto"/>
            </w:pPr>
            <w:r w:rsidRPr="00AD34E5">
              <w:rPr>
                <w:b/>
                <w:bCs/>
              </w:rPr>
              <w:t>1</w:t>
            </w:r>
          </w:p>
        </w:tc>
        <w:tc>
          <w:tcPr>
            <w:tcW w:w="1559" w:type="dxa"/>
            <w:hideMark/>
          </w:tcPr>
          <w:p w14:paraId="52EA20CD" w14:textId="77777777" w:rsidR="00AD34E5" w:rsidRPr="00AD34E5" w:rsidRDefault="00AD34E5" w:rsidP="00AD34E5">
            <w:pPr>
              <w:spacing w:after="160" w:line="240" w:lineRule="auto"/>
            </w:pPr>
            <w:r w:rsidRPr="00AD34E5">
              <w:t>Cousins et al. (2016)</w:t>
            </w:r>
          </w:p>
        </w:tc>
        <w:tc>
          <w:tcPr>
            <w:tcW w:w="1418" w:type="dxa"/>
            <w:hideMark/>
          </w:tcPr>
          <w:p w14:paraId="7AF9409F" w14:textId="77777777" w:rsidR="00AD34E5" w:rsidRPr="00AD34E5" w:rsidRDefault="00AD34E5" w:rsidP="00AD34E5">
            <w:pPr>
              <w:spacing w:after="160" w:line="240" w:lineRule="auto"/>
            </w:pPr>
            <w:r w:rsidRPr="00AD34E5">
              <w:t>Challenges facing care homes</w:t>
            </w:r>
          </w:p>
        </w:tc>
        <w:tc>
          <w:tcPr>
            <w:tcW w:w="3969" w:type="dxa"/>
            <w:hideMark/>
          </w:tcPr>
          <w:p w14:paraId="47310008" w14:textId="77777777" w:rsidR="00AD34E5" w:rsidRPr="00AD34E5" w:rsidRDefault="00AD34E5" w:rsidP="00AD34E5">
            <w:pPr>
              <w:spacing w:after="160" w:line="240" w:lineRule="auto"/>
            </w:pPr>
            <w:r w:rsidRPr="00AD34E5">
              <w:t>Staffing shortages, high workload and staff turnover reduced the time available for individualised dementia care and made continuity of care more difficult to maintain.</w:t>
            </w:r>
          </w:p>
        </w:tc>
        <w:tc>
          <w:tcPr>
            <w:tcW w:w="1483" w:type="dxa"/>
            <w:hideMark/>
          </w:tcPr>
          <w:p w14:paraId="3DDB1EE1" w14:textId="77777777" w:rsidR="00AD34E5" w:rsidRPr="00AD34E5" w:rsidRDefault="00AD34E5" w:rsidP="00AD34E5">
            <w:pPr>
              <w:spacing w:after="160" w:line="240" w:lineRule="auto"/>
            </w:pPr>
            <w:r w:rsidRPr="00AD34E5">
              <w:t>Workforce challenges</w:t>
            </w:r>
          </w:p>
        </w:tc>
      </w:tr>
      <w:tr w:rsidR="00AD34E5" w:rsidRPr="00AD34E5" w14:paraId="7128A176" w14:textId="77777777" w:rsidTr="00AD34E5">
        <w:tc>
          <w:tcPr>
            <w:tcW w:w="704" w:type="dxa"/>
            <w:hideMark/>
          </w:tcPr>
          <w:p w14:paraId="1B4BAB62" w14:textId="77777777" w:rsidR="00AD34E5" w:rsidRPr="00AD34E5" w:rsidRDefault="00AD34E5" w:rsidP="00AD34E5">
            <w:pPr>
              <w:spacing w:after="160" w:line="240" w:lineRule="auto"/>
            </w:pPr>
            <w:r w:rsidRPr="00AD34E5">
              <w:rPr>
                <w:b/>
                <w:bCs/>
              </w:rPr>
              <w:t>2</w:t>
            </w:r>
          </w:p>
        </w:tc>
        <w:tc>
          <w:tcPr>
            <w:tcW w:w="1559" w:type="dxa"/>
            <w:hideMark/>
          </w:tcPr>
          <w:p w14:paraId="40FA8466" w14:textId="77777777" w:rsidR="00AD34E5" w:rsidRPr="00AD34E5" w:rsidRDefault="00AD34E5" w:rsidP="00AD34E5">
            <w:pPr>
              <w:spacing w:after="160" w:line="240" w:lineRule="auto"/>
            </w:pPr>
            <w:r w:rsidRPr="00AD34E5">
              <w:t>Moniz-Cook et al. (2017)</w:t>
            </w:r>
          </w:p>
        </w:tc>
        <w:tc>
          <w:tcPr>
            <w:tcW w:w="1418" w:type="dxa"/>
            <w:hideMark/>
          </w:tcPr>
          <w:p w14:paraId="65B626ED" w14:textId="77777777" w:rsidR="00AD34E5" w:rsidRPr="00AD34E5" w:rsidRDefault="00AD34E5" w:rsidP="00AD34E5">
            <w:pPr>
              <w:spacing w:after="160" w:line="240" w:lineRule="auto"/>
            </w:pPr>
            <w:r w:rsidRPr="00AD34E5">
              <w:t>Challenging behaviour</w:t>
            </w:r>
          </w:p>
        </w:tc>
        <w:tc>
          <w:tcPr>
            <w:tcW w:w="3969" w:type="dxa"/>
            <w:hideMark/>
          </w:tcPr>
          <w:p w14:paraId="18004531" w14:textId="77777777" w:rsidR="00AD34E5" w:rsidRPr="00AD34E5" w:rsidRDefault="00AD34E5" w:rsidP="00AD34E5">
            <w:pPr>
              <w:spacing w:after="160" w:line="240" w:lineRule="auto"/>
            </w:pPr>
            <w:r w:rsidRPr="00AD34E5">
              <w:t>Individualised, non-pharmacological approaches helped staff understand and manage behaviours such as agitation and aggression by addressing residents’ individual needs rather than relying mainly on medication.</w:t>
            </w:r>
          </w:p>
        </w:tc>
        <w:tc>
          <w:tcPr>
            <w:tcW w:w="1483" w:type="dxa"/>
            <w:hideMark/>
          </w:tcPr>
          <w:p w14:paraId="5D6B1C46" w14:textId="77777777" w:rsidR="00AD34E5" w:rsidRPr="00AD34E5" w:rsidRDefault="00AD34E5" w:rsidP="00AD34E5">
            <w:pPr>
              <w:spacing w:after="160" w:line="240" w:lineRule="auto"/>
            </w:pPr>
            <w:r w:rsidRPr="00AD34E5">
              <w:t>Person-centred care</w:t>
            </w:r>
          </w:p>
        </w:tc>
      </w:tr>
      <w:tr w:rsidR="00AD34E5" w:rsidRPr="00AD34E5" w14:paraId="1A943F9A" w14:textId="77777777" w:rsidTr="00AD34E5">
        <w:tc>
          <w:tcPr>
            <w:tcW w:w="704" w:type="dxa"/>
            <w:hideMark/>
          </w:tcPr>
          <w:p w14:paraId="3EC72B9F" w14:textId="77777777" w:rsidR="00AD34E5" w:rsidRPr="00AD34E5" w:rsidRDefault="00AD34E5" w:rsidP="00AD34E5">
            <w:pPr>
              <w:spacing w:after="160" w:line="240" w:lineRule="auto"/>
            </w:pPr>
            <w:r w:rsidRPr="00AD34E5">
              <w:rPr>
                <w:b/>
                <w:bCs/>
              </w:rPr>
              <w:t>3</w:t>
            </w:r>
          </w:p>
        </w:tc>
        <w:tc>
          <w:tcPr>
            <w:tcW w:w="1559" w:type="dxa"/>
            <w:hideMark/>
          </w:tcPr>
          <w:p w14:paraId="79E1410F" w14:textId="77777777" w:rsidR="00AD34E5" w:rsidRPr="00AD34E5" w:rsidRDefault="00AD34E5" w:rsidP="00AD34E5">
            <w:pPr>
              <w:spacing w:after="160" w:line="240" w:lineRule="auto"/>
            </w:pPr>
            <w:r w:rsidRPr="00AD34E5">
              <w:t>Giebel et al. (2023)</w:t>
            </w:r>
          </w:p>
        </w:tc>
        <w:tc>
          <w:tcPr>
            <w:tcW w:w="1418" w:type="dxa"/>
            <w:hideMark/>
          </w:tcPr>
          <w:p w14:paraId="5189D588" w14:textId="77777777" w:rsidR="00AD34E5" w:rsidRPr="00AD34E5" w:rsidRDefault="00AD34E5" w:rsidP="00AD34E5">
            <w:pPr>
              <w:spacing w:after="160" w:line="240" w:lineRule="auto"/>
            </w:pPr>
            <w:r w:rsidRPr="00AD34E5">
              <w:t>Access to dementia social care</w:t>
            </w:r>
          </w:p>
        </w:tc>
        <w:tc>
          <w:tcPr>
            <w:tcW w:w="3969" w:type="dxa"/>
            <w:hideMark/>
          </w:tcPr>
          <w:p w14:paraId="2FD1B0A1" w14:textId="11E54EDF" w:rsidR="00AD34E5" w:rsidRPr="00AD34E5" w:rsidRDefault="005E5C3F" w:rsidP="00AD34E5">
            <w:pPr>
              <w:spacing w:after="160" w:line="240" w:lineRule="auto"/>
            </w:pPr>
            <w:r w:rsidRPr="005E5C3F">
              <w:t>Access to dementia social care was influenced by situational, psychological, interpersonal, structural and cultural factors. Barriers were reported more frequently than facilitators, indicating that access to care is shaped by several interconnected challenges.</w:t>
            </w:r>
          </w:p>
        </w:tc>
        <w:tc>
          <w:tcPr>
            <w:tcW w:w="1483" w:type="dxa"/>
            <w:hideMark/>
          </w:tcPr>
          <w:p w14:paraId="1A71CB62" w14:textId="77777777" w:rsidR="00AD34E5" w:rsidRPr="00AD34E5" w:rsidRDefault="00AD34E5" w:rsidP="00AD34E5">
            <w:pPr>
              <w:spacing w:after="160" w:line="240" w:lineRule="auto"/>
            </w:pPr>
            <w:r w:rsidRPr="00AD34E5">
              <w:t>Organisational/access barriers</w:t>
            </w:r>
          </w:p>
        </w:tc>
      </w:tr>
      <w:tr w:rsidR="00AD34E5" w:rsidRPr="00AD34E5" w14:paraId="324E590E" w14:textId="77777777" w:rsidTr="00AD34E5">
        <w:tc>
          <w:tcPr>
            <w:tcW w:w="704" w:type="dxa"/>
            <w:hideMark/>
          </w:tcPr>
          <w:p w14:paraId="4458B7FC" w14:textId="77777777" w:rsidR="00AD34E5" w:rsidRPr="00AD34E5" w:rsidRDefault="00AD34E5" w:rsidP="00AD34E5">
            <w:pPr>
              <w:spacing w:after="160" w:line="240" w:lineRule="auto"/>
            </w:pPr>
            <w:r w:rsidRPr="00AD34E5">
              <w:rPr>
                <w:b/>
                <w:bCs/>
              </w:rPr>
              <w:t>4</w:t>
            </w:r>
          </w:p>
        </w:tc>
        <w:tc>
          <w:tcPr>
            <w:tcW w:w="1559" w:type="dxa"/>
            <w:hideMark/>
          </w:tcPr>
          <w:p w14:paraId="1A970B80" w14:textId="77777777" w:rsidR="00AD34E5" w:rsidRPr="00AD34E5" w:rsidRDefault="00AD34E5" w:rsidP="00AD34E5">
            <w:pPr>
              <w:spacing w:after="160" w:line="240" w:lineRule="auto"/>
            </w:pPr>
            <w:r w:rsidRPr="00AD34E5">
              <w:t>King et al. (2023)</w:t>
            </w:r>
          </w:p>
        </w:tc>
        <w:tc>
          <w:tcPr>
            <w:tcW w:w="1418" w:type="dxa"/>
            <w:hideMark/>
          </w:tcPr>
          <w:p w14:paraId="2FA0F5E2" w14:textId="77777777" w:rsidR="00AD34E5" w:rsidRPr="00AD34E5" w:rsidRDefault="00AD34E5" w:rsidP="00AD34E5">
            <w:pPr>
              <w:spacing w:after="160" w:line="240" w:lineRule="auto"/>
            </w:pPr>
            <w:r w:rsidRPr="00AD34E5">
              <w:t>Gaps in dementia support</w:t>
            </w:r>
          </w:p>
        </w:tc>
        <w:tc>
          <w:tcPr>
            <w:tcW w:w="3969" w:type="dxa"/>
            <w:hideMark/>
          </w:tcPr>
          <w:p w14:paraId="4D05A469" w14:textId="77777777" w:rsidR="00AD34E5" w:rsidRPr="00AD34E5" w:rsidRDefault="00AD34E5" w:rsidP="00AD34E5">
            <w:pPr>
              <w:spacing w:after="160" w:line="240" w:lineRule="auto"/>
            </w:pPr>
            <w:r w:rsidRPr="00AD34E5">
              <w:t>Workforce shortages, fragmented service provision and limited coordination between health and social-care services created gaps in access to appropriate dementia support and reduced continuity of care.</w:t>
            </w:r>
          </w:p>
        </w:tc>
        <w:tc>
          <w:tcPr>
            <w:tcW w:w="1483" w:type="dxa"/>
            <w:hideMark/>
          </w:tcPr>
          <w:p w14:paraId="6C812AA8" w14:textId="77777777" w:rsidR="00AD34E5" w:rsidRPr="00AD34E5" w:rsidRDefault="00AD34E5" w:rsidP="00AD34E5">
            <w:pPr>
              <w:spacing w:after="160" w:line="240" w:lineRule="auto"/>
            </w:pPr>
            <w:r w:rsidRPr="00AD34E5">
              <w:t>Workforce/organisational barriers</w:t>
            </w:r>
          </w:p>
        </w:tc>
      </w:tr>
      <w:tr w:rsidR="00AD34E5" w:rsidRPr="00AD34E5" w14:paraId="20E1B6BA" w14:textId="77777777" w:rsidTr="00AD34E5">
        <w:tc>
          <w:tcPr>
            <w:tcW w:w="704" w:type="dxa"/>
            <w:hideMark/>
          </w:tcPr>
          <w:p w14:paraId="02BB48D4" w14:textId="77777777" w:rsidR="00AD34E5" w:rsidRPr="00AD34E5" w:rsidRDefault="00AD34E5" w:rsidP="00AD34E5">
            <w:pPr>
              <w:spacing w:after="160" w:line="240" w:lineRule="auto"/>
            </w:pPr>
            <w:r w:rsidRPr="00AD34E5">
              <w:rPr>
                <w:b/>
                <w:bCs/>
              </w:rPr>
              <w:t>5</w:t>
            </w:r>
          </w:p>
        </w:tc>
        <w:tc>
          <w:tcPr>
            <w:tcW w:w="1559" w:type="dxa"/>
            <w:hideMark/>
          </w:tcPr>
          <w:p w14:paraId="65E59F37" w14:textId="77777777" w:rsidR="00AD34E5" w:rsidRPr="00AD34E5" w:rsidRDefault="00AD34E5" w:rsidP="00AD34E5">
            <w:pPr>
              <w:spacing w:after="160" w:line="240" w:lineRule="auto"/>
            </w:pPr>
            <w:r w:rsidRPr="00AD34E5">
              <w:t>De Paiva et al. (2025)</w:t>
            </w:r>
          </w:p>
        </w:tc>
        <w:tc>
          <w:tcPr>
            <w:tcW w:w="1418" w:type="dxa"/>
            <w:hideMark/>
          </w:tcPr>
          <w:p w14:paraId="3519F5A6" w14:textId="77777777" w:rsidR="00AD34E5" w:rsidRPr="00AD34E5" w:rsidRDefault="00AD34E5" w:rsidP="00AD34E5">
            <w:pPr>
              <w:spacing w:after="160" w:line="240" w:lineRule="auto"/>
            </w:pPr>
            <w:r w:rsidRPr="00AD34E5">
              <w:t>Dementia Care Mapping</w:t>
            </w:r>
          </w:p>
        </w:tc>
        <w:tc>
          <w:tcPr>
            <w:tcW w:w="3969" w:type="dxa"/>
            <w:hideMark/>
          </w:tcPr>
          <w:p w14:paraId="3FF1A4AA" w14:textId="761B7951" w:rsidR="00AD34E5" w:rsidRPr="00AD34E5" w:rsidRDefault="005E5C3F" w:rsidP="00AD34E5">
            <w:pPr>
              <w:spacing w:after="160" w:line="240" w:lineRule="auto"/>
            </w:pPr>
            <w:r w:rsidRPr="005E5C3F">
              <w:t>Dementia Care Mapping was more likely to be implemented successfully when staff received appropriate training and when leadership and organisational support enabled person-centred practices to become part of routine care.</w:t>
            </w:r>
          </w:p>
        </w:tc>
        <w:tc>
          <w:tcPr>
            <w:tcW w:w="1483" w:type="dxa"/>
            <w:hideMark/>
          </w:tcPr>
          <w:p w14:paraId="3446F2E9" w14:textId="77777777" w:rsidR="00AD34E5" w:rsidRPr="00AD34E5" w:rsidRDefault="00AD34E5" w:rsidP="00AD34E5">
            <w:pPr>
              <w:spacing w:after="160" w:line="240" w:lineRule="auto"/>
            </w:pPr>
            <w:r w:rsidRPr="00AD34E5">
              <w:t>Person-centred care/training</w:t>
            </w:r>
          </w:p>
        </w:tc>
      </w:tr>
      <w:tr w:rsidR="00AD34E5" w:rsidRPr="00AD34E5" w14:paraId="18F86359" w14:textId="77777777" w:rsidTr="00AD34E5">
        <w:tc>
          <w:tcPr>
            <w:tcW w:w="704" w:type="dxa"/>
            <w:hideMark/>
          </w:tcPr>
          <w:p w14:paraId="0E2BCE7F" w14:textId="77777777" w:rsidR="00AD34E5" w:rsidRPr="00AD34E5" w:rsidRDefault="00AD34E5" w:rsidP="00AD34E5">
            <w:pPr>
              <w:spacing w:after="160" w:line="240" w:lineRule="auto"/>
            </w:pPr>
            <w:r w:rsidRPr="00AD34E5">
              <w:rPr>
                <w:b/>
                <w:bCs/>
              </w:rPr>
              <w:t>6</w:t>
            </w:r>
          </w:p>
        </w:tc>
        <w:tc>
          <w:tcPr>
            <w:tcW w:w="1559" w:type="dxa"/>
            <w:hideMark/>
          </w:tcPr>
          <w:p w14:paraId="419D9835" w14:textId="77777777" w:rsidR="00AD34E5" w:rsidRPr="00AD34E5" w:rsidRDefault="00AD34E5" w:rsidP="00AD34E5">
            <w:pPr>
              <w:spacing w:after="160" w:line="240" w:lineRule="auto"/>
            </w:pPr>
            <w:r w:rsidRPr="00AD34E5">
              <w:t>Kenny et al. (2025)</w:t>
            </w:r>
          </w:p>
        </w:tc>
        <w:tc>
          <w:tcPr>
            <w:tcW w:w="1418" w:type="dxa"/>
            <w:hideMark/>
          </w:tcPr>
          <w:p w14:paraId="55E4FA53" w14:textId="77777777" w:rsidR="00AD34E5" w:rsidRPr="00AD34E5" w:rsidRDefault="00AD34E5" w:rsidP="00AD34E5">
            <w:pPr>
              <w:spacing w:after="160" w:line="240" w:lineRule="auto"/>
            </w:pPr>
            <w:r w:rsidRPr="00AD34E5">
              <w:t>Quality of dementia care</w:t>
            </w:r>
          </w:p>
        </w:tc>
        <w:tc>
          <w:tcPr>
            <w:tcW w:w="3969" w:type="dxa"/>
            <w:hideMark/>
          </w:tcPr>
          <w:p w14:paraId="4C643085" w14:textId="7685C1A8" w:rsidR="00AD34E5" w:rsidRPr="00AD34E5" w:rsidRDefault="005E5C3F" w:rsidP="00AD34E5">
            <w:pPr>
              <w:spacing w:after="160" w:line="240" w:lineRule="auto"/>
            </w:pPr>
            <w:r w:rsidRPr="005E5C3F">
              <w:t>Dementia-care quality was multidimensional, covering medication, nutrition, person-centred care, psychosocial wellbeing, safety and staffing outcomes. Medication-related measures were the most frequently represented (91.6%), followed by nutrition-related measures (83.3%).</w:t>
            </w:r>
          </w:p>
        </w:tc>
        <w:tc>
          <w:tcPr>
            <w:tcW w:w="1483" w:type="dxa"/>
            <w:hideMark/>
          </w:tcPr>
          <w:p w14:paraId="3AA64D83" w14:textId="77777777" w:rsidR="00AD34E5" w:rsidRPr="00AD34E5" w:rsidRDefault="00AD34E5" w:rsidP="00AD34E5">
            <w:pPr>
              <w:spacing w:after="160" w:line="240" w:lineRule="auto"/>
            </w:pPr>
            <w:r w:rsidRPr="00AD34E5">
              <w:t>Quality of care</w:t>
            </w:r>
          </w:p>
        </w:tc>
      </w:tr>
      <w:tr w:rsidR="00AD34E5" w:rsidRPr="00AD34E5" w14:paraId="015AA3C7" w14:textId="77777777" w:rsidTr="00AD34E5">
        <w:tc>
          <w:tcPr>
            <w:tcW w:w="704" w:type="dxa"/>
            <w:hideMark/>
          </w:tcPr>
          <w:p w14:paraId="0C080F1F" w14:textId="77777777" w:rsidR="00AD34E5" w:rsidRPr="00AD34E5" w:rsidRDefault="00AD34E5" w:rsidP="00AD34E5">
            <w:pPr>
              <w:spacing w:after="160" w:line="240" w:lineRule="auto"/>
            </w:pPr>
            <w:r w:rsidRPr="00AD34E5">
              <w:rPr>
                <w:b/>
                <w:bCs/>
              </w:rPr>
              <w:t>7</w:t>
            </w:r>
          </w:p>
        </w:tc>
        <w:tc>
          <w:tcPr>
            <w:tcW w:w="1559" w:type="dxa"/>
            <w:hideMark/>
          </w:tcPr>
          <w:p w14:paraId="2C38DE2C" w14:textId="77777777" w:rsidR="00AD34E5" w:rsidRPr="00AD34E5" w:rsidRDefault="00AD34E5" w:rsidP="00AD34E5">
            <w:pPr>
              <w:spacing w:after="160" w:line="240" w:lineRule="auto"/>
            </w:pPr>
            <w:proofErr w:type="spellStart"/>
            <w:r w:rsidRPr="00AD34E5">
              <w:t>Bastholm-Rahmner</w:t>
            </w:r>
            <w:proofErr w:type="spellEnd"/>
            <w:r w:rsidRPr="00AD34E5">
              <w:t xml:space="preserve"> et al. (2025)</w:t>
            </w:r>
          </w:p>
        </w:tc>
        <w:tc>
          <w:tcPr>
            <w:tcW w:w="1418" w:type="dxa"/>
            <w:hideMark/>
          </w:tcPr>
          <w:p w14:paraId="1CB00385" w14:textId="77777777" w:rsidR="00AD34E5" w:rsidRPr="00AD34E5" w:rsidRDefault="00AD34E5" w:rsidP="00AD34E5">
            <w:pPr>
              <w:spacing w:after="160" w:line="240" w:lineRule="auto"/>
            </w:pPr>
            <w:r w:rsidRPr="00AD34E5">
              <w:t>Family-centred support</w:t>
            </w:r>
          </w:p>
        </w:tc>
        <w:tc>
          <w:tcPr>
            <w:tcW w:w="3969" w:type="dxa"/>
            <w:hideMark/>
          </w:tcPr>
          <w:p w14:paraId="2783CE60" w14:textId="6AB16356" w:rsidR="00AD34E5" w:rsidRPr="00AD34E5" w:rsidRDefault="005E5C3F" w:rsidP="00AD34E5">
            <w:pPr>
              <w:spacing w:after="160" w:line="240" w:lineRule="auto"/>
            </w:pPr>
            <w:r w:rsidRPr="005E5C3F">
              <w:t>Family caregivers emphasised the need for individually tailored support, continuity of services, clearer information and stronger family involvement throughout the dementia-care journey.</w:t>
            </w:r>
          </w:p>
        </w:tc>
        <w:tc>
          <w:tcPr>
            <w:tcW w:w="1483" w:type="dxa"/>
            <w:hideMark/>
          </w:tcPr>
          <w:p w14:paraId="0690F02D" w14:textId="77777777" w:rsidR="00AD34E5" w:rsidRPr="00AD34E5" w:rsidRDefault="00AD34E5" w:rsidP="00AD34E5">
            <w:pPr>
              <w:spacing w:after="160" w:line="240" w:lineRule="auto"/>
            </w:pPr>
            <w:r w:rsidRPr="00AD34E5">
              <w:t>Family/person-centred care</w:t>
            </w:r>
          </w:p>
        </w:tc>
      </w:tr>
      <w:tr w:rsidR="00AD34E5" w:rsidRPr="00AD34E5" w14:paraId="2B01AC0C" w14:textId="77777777" w:rsidTr="00AD34E5">
        <w:tc>
          <w:tcPr>
            <w:tcW w:w="704" w:type="dxa"/>
            <w:hideMark/>
          </w:tcPr>
          <w:p w14:paraId="0D49A9F7" w14:textId="77777777" w:rsidR="00AD34E5" w:rsidRPr="00AD34E5" w:rsidRDefault="00AD34E5" w:rsidP="00AD34E5">
            <w:pPr>
              <w:spacing w:after="160" w:line="240" w:lineRule="auto"/>
            </w:pPr>
            <w:r w:rsidRPr="00AD34E5">
              <w:rPr>
                <w:b/>
                <w:bCs/>
              </w:rPr>
              <w:t>8</w:t>
            </w:r>
          </w:p>
        </w:tc>
        <w:tc>
          <w:tcPr>
            <w:tcW w:w="1559" w:type="dxa"/>
            <w:hideMark/>
          </w:tcPr>
          <w:p w14:paraId="5E0A23B3" w14:textId="77777777" w:rsidR="00AD34E5" w:rsidRPr="00AD34E5" w:rsidRDefault="00AD34E5" w:rsidP="00AD34E5">
            <w:pPr>
              <w:spacing w:after="160" w:line="240" w:lineRule="auto"/>
            </w:pPr>
            <w:r w:rsidRPr="00AD34E5">
              <w:t>Bamber et al. (2026)</w:t>
            </w:r>
          </w:p>
        </w:tc>
        <w:tc>
          <w:tcPr>
            <w:tcW w:w="1418" w:type="dxa"/>
            <w:hideMark/>
          </w:tcPr>
          <w:p w14:paraId="46086D7F" w14:textId="77777777" w:rsidR="00AD34E5" w:rsidRPr="00AD34E5" w:rsidRDefault="00AD34E5" w:rsidP="00AD34E5">
            <w:pPr>
              <w:spacing w:after="160" w:line="240" w:lineRule="auto"/>
            </w:pPr>
            <w:r w:rsidRPr="00AD34E5">
              <w:t>Environment and wandering</w:t>
            </w:r>
          </w:p>
        </w:tc>
        <w:tc>
          <w:tcPr>
            <w:tcW w:w="3969" w:type="dxa"/>
            <w:hideMark/>
          </w:tcPr>
          <w:p w14:paraId="4C5D6CAA" w14:textId="3E57C806" w:rsidR="00AD34E5" w:rsidRPr="00AD34E5" w:rsidRDefault="00AA41C7" w:rsidP="00AD34E5">
            <w:pPr>
              <w:spacing w:after="160" w:line="240" w:lineRule="auto"/>
            </w:pPr>
            <w:r w:rsidRPr="00AA41C7">
              <w:t>Environmental design features such as layout, visibility, access and signage could either support or restrict residents’ orientation and safe wandering, with important implications for autonomy and wellbeing.</w:t>
            </w:r>
          </w:p>
        </w:tc>
        <w:tc>
          <w:tcPr>
            <w:tcW w:w="1483" w:type="dxa"/>
            <w:hideMark/>
          </w:tcPr>
          <w:p w14:paraId="371E9332" w14:textId="77777777" w:rsidR="00AD34E5" w:rsidRPr="00AD34E5" w:rsidRDefault="00AD34E5" w:rsidP="00AD34E5">
            <w:pPr>
              <w:spacing w:after="160" w:line="240" w:lineRule="auto"/>
            </w:pPr>
            <w:r w:rsidRPr="00AD34E5">
              <w:t>Environmental design</w:t>
            </w:r>
          </w:p>
        </w:tc>
      </w:tr>
      <w:tr w:rsidR="00AD34E5" w:rsidRPr="00AD34E5" w14:paraId="1C790229" w14:textId="77777777" w:rsidTr="00AD34E5">
        <w:tc>
          <w:tcPr>
            <w:tcW w:w="704" w:type="dxa"/>
            <w:hideMark/>
          </w:tcPr>
          <w:p w14:paraId="7A321BC0" w14:textId="77777777" w:rsidR="00AD34E5" w:rsidRPr="00AD34E5" w:rsidRDefault="00AD34E5" w:rsidP="00AD34E5">
            <w:pPr>
              <w:spacing w:after="160" w:line="240" w:lineRule="auto"/>
            </w:pPr>
            <w:r w:rsidRPr="00AD34E5">
              <w:rPr>
                <w:b/>
                <w:bCs/>
              </w:rPr>
              <w:t>9</w:t>
            </w:r>
          </w:p>
        </w:tc>
        <w:tc>
          <w:tcPr>
            <w:tcW w:w="1559" w:type="dxa"/>
            <w:hideMark/>
          </w:tcPr>
          <w:p w14:paraId="6F5F9B52" w14:textId="77777777" w:rsidR="00AD34E5" w:rsidRPr="00AD34E5" w:rsidRDefault="00AD34E5" w:rsidP="00AD34E5">
            <w:pPr>
              <w:spacing w:after="160" w:line="240" w:lineRule="auto"/>
            </w:pPr>
            <w:r w:rsidRPr="00AD34E5">
              <w:t>Hock et al. (2026)</w:t>
            </w:r>
          </w:p>
        </w:tc>
        <w:tc>
          <w:tcPr>
            <w:tcW w:w="1418" w:type="dxa"/>
            <w:hideMark/>
          </w:tcPr>
          <w:p w14:paraId="41D67B52" w14:textId="77777777" w:rsidR="00AD34E5" w:rsidRPr="00AD34E5" w:rsidRDefault="00AD34E5" w:rsidP="00AD34E5">
            <w:pPr>
              <w:spacing w:after="160" w:line="240" w:lineRule="auto"/>
            </w:pPr>
            <w:r w:rsidRPr="00AD34E5">
              <w:t>Safe wandering</w:t>
            </w:r>
          </w:p>
        </w:tc>
        <w:tc>
          <w:tcPr>
            <w:tcW w:w="3969" w:type="dxa"/>
            <w:hideMark/>
          </w:tcPr>
          <w:p w14:paraId="5C45CD3B" w14:textId="4DEDECA4" w:rsidR="00AD34E5" w:rsidRPr="00AD34E5" w:rsidRDefault="008A0984" w:rsidP="00AD34E5">
            <w:pPr>
              <w:spacing w:after="160" w:line="240" w:lineRule="auto"/>
            </w:pPr>
            <w:r w:rsidRPr="008A0984">
              <w:t>Safe wandering was supported when environmental and person-centred strategies balanced resident autonomy with risk management. When appropriately supported, wandering could provide physical, emotional and social benefits rather than being treated only as a behaviour to restrict.</w:t>
            </w:r>
          </w:p>
        </w:tc>
        <w:tc>
          <w:tcPr>
            <w:tcW w:w="1483" w:type="dxa"/>
            <w:hideMark/>
          </w:tcPr>
          <w:p w14:paraId="7CDF4578" w14:textId="77777777" w:rsidR="00AD34E5" w:rsidRPr="00AD34E5" w:rsidRDefault="00AD34E5" w:rsidP="00AD34E5">
            <w:pPr>
              <w:spacing w:after="160" w:line="240" w:lineRule="auto"/>
            </w:pPr>
            <w:r w:rsidRPr="00AD34E5">
              <w:t>Environment/person-centred care</w:t>
            </w:r>
          </w:p>
        </w:tc>
      </w:tr>
      <w:tr w:rsidR="00AD34E5" w:rsidRPr="00AD34E5" w14:paraId="75311F07" w14:textId="77777777" w:rsidTr="00AD34E5">
        <w:tc>
          <w:tcPr>
            <w:tcW w:w="704" w:type="dxa"/>
            <w:hideMark/>
          </w:tcPr>
          <w:p w14:paraId="69549238" w14:textId="77777777" w:rsidR="00AD34E5" w:rsidRPr="00AD34E5" w:rsidRDefault="00AD34E5" w:rsidP="00AD34E5">
            <w:pPr>
              <w:spacing w:after="160" w:line="240" w:lineRule="auto"/>
            </w:pPr>
            <w:r w:rsidRPr="00AD34E5">
              <w:rPr>
                <w:b/>
                <w:bCs/>
              </w:rPr>
              <w:t>10</w:t>
            </w:r>
          </w:p>
        </w:tc>
        <w:tc>
          <w:tcPr>
            <w:tcW w:w="1559" w:type="dxa"/>
            <w:hideMark/>
          </w:tcPr>
          <w:p w14:paraId="6C7A5871" w14:textId="77777777" w:rsidR="00AD34E5" w:rsidRPr="00AD34E5" w:rsidRDefault="00AD34E5" w:rsidP="00AD34E5">
            <w:pPr>
              <w:spacing w:after="160" w:line="240" w:lineRule="auto"/>
            </w:pPr>
            <w:r w:rsidRPr="00AD34E5">
              <w:t>Aicken et al. (2021)</w:t>
            </w:r>
          </w:p>
        </w:tc>
        <w:tc>
          <w:tcPr>
            <w:tcW w:w="1418" w:type="dxa"/>
            <w:hideMark/>
          </w:tcPr>
          <w:p w14:paraId="2C9FC8AF" w14:textId="77777777" w:rsidR="00AD34E5" w:rsidRPr="00AD34E5" w:rsidRDefault="00AD34E5" w:rsidP="00AD34E5">
            <w:pPr>
              <w:spacing w:after="160" w:line="240" w:lineRule="auto"/>
            </w:pPr>
            <w:r w:rsidRPr="00AD34E5">
              <w:t>Simulation-based training</w:t>
            </w:r>
          </w:p>
        </w:tc>
        <w:tc>
          <w:tcPr>
            <w:tcW w:w="3969" w:type="dxa"/>
            <w:hideMark/>
          </w:tcPr>
          <w:p w14:paraId="08E2AF21" w14:textId="48B1C783" w:rsidR="00AD34E5" w:rsidRPr="00AD34E5" w:rsidRDefault="005E5C3F" w:rsidP="00AD34E5">
            <w:pPr>
              <w:spacing w:after="160" w:line="240" w:lineRule="auto"/>
            </w:pPr>
            <w:r w:rsidRPr="005E5C3F">
              <w:t>Simulation-based training helped healthcare assistants better understand residents’ experiences and strengthened communication, awareness and confidence in delivering more person-centred dementia care.</w:t>
            </w:r>
          </w:p>
        </w:tc>
        <w:tc>
          <w:tcPr>
            <w:tcW w:w="1483" w:type="dxa"/>
            <w:hideMark/>
          </w:tcPr>
          <w:p w14:paraId="7B653863" w14:textId="77777777" w:rsidR="00AD34E5" w:rsidRPr="00AD34E5" w:rsidRDefault="00AD34E5" w:rsidP="00AD34E5">
            <w:pPr>
              <w:spacing w:after="160" w:line="240" w:lineRule="auto"/>
            </w:pPr>
            <w:r w:rsidRPr="00AD34E5">
              <w:t>Staff training</w:t>
            </w:r>
          </w:p>
        </w:tc>
      </w:tr>
      <w:tr w:rsidR="00AD34E5" w:rsidRPr="00AD34E5" w14:paraId="75B78F7B" w14:textId="77777777" w:rsidTr="00AD34E5">
        <w:tc>
          <w:tcPr>
            <w:tcW w:w="704" w:type="dxa"/>
            <w:hideMark/>
          </w:tcPr>
          <w:p w14:paraId="7880537D" w14:textId="77777777" w:rsidR="00AD34E5" w:rsidRPr="00AD34E5" w:rsidRDefault="00AD34E5" w:rsidP="00AD34E5">
            <w:pPr>
              <w:spacing w:after="160" w:line="240" w:lineRule="auto"/>
            </w:pPr>
            <w:r w:rsidRPr="00AD34E5">
              <w:rPr>
                <w:b/>
                <w:bCs/>
              </w:rPr>
              <w:t>11</w:t>
            </w:r>
          </w:p>
        </w:tc>
        <w:tc>
          <w:tcPr>
            <w:tcW w:w="1559" w:type="dxa"/>
            <w:hideMark/>
          </w:tcPr>
          <w:p w14:paraId="6E0FDDAA" w14:textId="77777777" w:rsidR="00AD34E5" w:rsidRPr="00AD34E5" w:rsidRDefault="00AD34E5" w:rsidP="00AD34E5">
            <w:pPr>
              <w:spacing w:after="160" w:line="240" w:lineRule="auto"/>
            </w:pPr>
            <w:r w:rsidRPr="00AD34E5">
              <w:t>Griffiths et al. (2021)</w:t>
            </w:r>
          </w:p>
        </w:tc>
        <w:tc>
          <w:tcPr>
            <w:tcW w:w="1418" w:type="dxa"/>
            <w:hideMark/>
          </w:tcPr>
          <w:p w14:paraId="71B7BB51" w14:textId="77777777" w:rsidR="00AD34E5" w:rsidRPr="00AD34E5" w:rsidRDefault="00AD34E5" w:rsidP="00AD34E5">
            <w:pPr>
              <w:spacing w:after="160" w:line="240" w:lineRule="auto"/>
            </w:pPr>
            <w:r w:rsidRPr="00AD34E5">
              <w:t>DCM implementation</w:t>
            </w:r>
          </w:p>
        </w:tc>
        <w:tc>
          <w:tcPr>
            <w:tcW w:w="3969" w:type="dxa"/>
            <w:hideMark/>
          </w:tcPr>
          <w:p w14:paraId="3099F64E" w14:textId="5290C22C" w:rsidR="00AD34E5" w:rsidRPr="00AD34E5" w:rsidRDefault="00D114B8" w:rsidP="00AD34E5">
            <w:pPr>
              <w:spacing w:after="160" w:line="240" w:lineRule="auto"/>
            </w:pPr>
            <w:r w:rsidRPr="00D114B8">
              <w:t>Implementation of Dementia Care Mapping was influenced by staff preparedness, leadership skills, available time and organisational support. Completion of the required DCM cycles varied considerably, showing that sustained implementation depended on adequate organisational capacity and support.</w:t>
            </w:r>
          </w:p>
        </w:tc>
        <w:tc>
          <w:tcPr>
            <w:tcW w:w="1483" w:type="dxa"/>
            <w:hideMark/>
          </w:tcPr>
          <w:p w14:paraId="1D8AED1F" w14:textId="77777777" w:rsidR="00AD34E5" w:rsidRPr="00AD34E5" w:rsidRDefault="00AD34E5" w:rsidP="00AD34E5">
            <w:pPr>
              <w:spacing w:after="160" w:line="240" w:lineRule="auto"/>
            </w:pPr>
            <w:r w:rsidRPr="00AD34E5">
              <w:t>Person-centred care/organisational barriers</w:t>
            </w:r>
          </w:p>
        </w:tc>
      </w:tr>
      <w:tr w:rsidR="00AD34E5" w:rsidRPr="00AD34E5" w14:paraId="50268864" w14:textId="77777777" w:rsidTr="00AD34E5">
        <w:tc>
          <w:tcPr>
            <w:tcW w:w="704" w:type="dxa"/>
            <w:hideMark/>
          </w:tcPr>
          <w:p w14:paraId="1E085DFE" w14:textId="77777777" w:rsidR="00AD34E5" w:rsidRPr="00AD34E5" w:rsidRDefault="00AD34E5" w:rsidP="00AD34E5">
            <w:pPr>
              <w:spacing w:after="160" w:line="240" w:lineRule="auto"/>
            </w:pPr>
            <w:r w:rsidRPr="00AD34E5">
              <w:rPr>
                <w:b/>
                <w:bCs/>
              </w:rPr>
              <w:t>12</w:t>
            </w:r>
          </w:p>
        </w:tc>
        <w:tc>
          <w:tcPr>
            <w:tcW w:w="1559" w:type="dxa"/>
            <w:hideMark/>
          </w:tcPr>
          <w:p w14:paraId="420A99F0" w14:textId="77777777" w:rsidR="00AD34E5" w:rsidRPr="00AD34E5" w:rsidRDefault="00AD34E5" w:rsidP="00AD34E5">
            <w:pPr>
              <w:spacing w:after="160" w:line="240" w:lineRule="auto"/>
            </w:pPr>
            <w:r w:rsidRPr="00AD34E5">
              <w:t>Hanna et al. (2022)</w:t>
            </w:r>
          </w:p>
        </w:tc>
        <w:tc>
          <w:tcPr>
            <w:tcW w:w="1418" w:type="dxa"/>
            <w:hideMark/>
          </w:tcPr>
          <w:p w14:paraId="2BC05CA9" w14:textId="77777777" w:rsidR="00AD34E5" w:rsidRPr="00AD34E5" w:rsidRDefault="00AD34E5" w:rsidP="00AD34E5">
            <w:pPr>
              <w:spacing w:after="160" w:line="240" w:lineRule="auto"/>
            </w:pPr>
            <w:r w:rsidRPr="00AD34E5">
              <w:t>End-of-life dementia care</w:t>
            </w:r>
          </w:p>
        </w:tc>
        <w:tc>
          <w:tcPr>
            <w:tcW w:w="3969" w:type="dxa"/>
            <w:hideMark/>
          </w:tcPr>
          <w:p w14:paraId="0DAF9C62" w14:textId="10E9666D" w:rsidR="00AD34E5" w:rsidRPr="00AD34E5" w:rsidRDefault="00D114B8" w:rsidP="00AD34E5">
            <w:pPr>
              <w:spacing w:after="160" w:line="240" w:lineRule="auto"/>
            </w:pPr>
            <w:r w:rsidRPr="00D114B8">
              <w:t>COVID-19 restrictions reduced meaningful family contact during end-of-life care and contributed to feelings of guilt, abandonment and inadequate support among family carers and care-home staff.</w:t>
            </w:r>
          </w:p>
        </w:tc>
        <w:tc>
          <w:tcPr>
            <w:tcW w:w="1483" w:type="dxa"/>
            <w:hideMark/>
          </w:tcPr>
          <w:p w14:paraId="250F1F0A" w14:textId="77777777" w:rsidR="00AD34E5" w:rsidRPr="00AD34E5" w:rsidRDefault="00AD34E5" w:rsidP="00AD34E5">
            <w:pPr>
              <w:spacing w:after="160" w:line="240" w:lineRule="auto"/>
            </w:pPr>
            <w:r w:rsidRPr="00AD34E5">
              <w:t>Family/quality of care</w:t>
            </w:r>
          </w:p>
        </w:tc>
      </w:tr>
      <w:tr w:rsidR="00AD34E5" w:rsidRPr="00AD34E5" w14:paraId="2D7130C3" w14:textId="77777777" w:rsidTr="00AD34E5">
        <w:tc>
          <w:tcPr>
            <w:tcW w:w="704" w:type="dxa"/>
            <w:hideMark/>
          </w:tcPr>
          <w:p w14:paraId="714B4249" w14:textId="77777777" w:rsidR="00AD34E5" w:rsidRPr="00AD34E5" w:rsidRDefault="00AD34E5" w:rsidP="00AD34E5">
            <w:pPr>
              <w:spacing w:after="160" w:line="240" w:lineRule="auto"/>
            </w:pPr>
            <w:r w:rsidRPr="00AD34E5">
              <w:rPr>
                <w:b/>
                <w:bCs/>
              </w:rPr>
              <w:t>13</w:t>
            </w:r>
          </w:p>
        </w:tc>
        <w:tc>
          <w:tcPr>
            <w:tcW w:w="1559" w:type="dxa"/>
            <w:hideMark/>
          </w:tcPr>
          <w:p w14:paraId="6F3AE22D" w14:textId="77777777" w:rsidR="00AD34E5" w:rsidRPr="00AD34E5" w:rsidRDefault="00AD34E5" w:rsidP="00AD34E5">
            <w:pPr>
              <w:spacing w:after="160" w:line="240" w:lineRule="auto"/>
            </w:pPr>
            <w:r w:rsidRPr="00AD34E5">
              <w:t>Kenny, Odell-Miller and Hsu (2025)</w:t>
            </w:r>
          </w:p>
        </w:tc>
        <w:tc>
          <w:tcPr>
            <w:tcW w:w="1418" w:type="dxa"/>
            <w:hideMark/>
          </w:tcPr>
          <w:p w14:paraId="4103DBB2" w14:textId="77777777" w:rsidR="00AD34E5" w:rsidRPr="00AD34E5" w:rsidRDefault="00AD34E5" w:rsidP="00AD34E5">
            <w:pPr>
              <w:spacing w:after="160" w:line="240" w:lineRule="auto"/>
            </w:pPr>
            <w:r w:rsidRPr="00AD34E5">
              <w:t>Barriers to quality care</w:t>
            </w:r>
          </w:p>
        </w:tc>
        <w:tc>
          <w:tcPr>
            <w:tcW w:w="3969" w:type="dxa"/>
            <w:hideMark/>
          </w:tcPr>
          <w:p w14:paraId="4C10258A" w14:textId="317266ED" w:rsidR="00AD34E5" w:rsidRPr="00AD34E5" w:rsidRDefault="00D114B8" w:rsidP="00AD34E5">
            <w:pPr>
              <w:spacing w:after="160" w:line="240" w:lineRule="auto"/>
            </w:pPr>
            <w:r w:rsidRPr="00D114B8">
              <w:t>Quality dementia care involved physical, psychosocial and person-centred support, while behavioural and psychological symptoms of dementia, time pressures and limited learning opportunities were key barriers to consistently delivering high-quality care.</w:t>
            </w:r>
          </w:p>
        </w:tc>
        <w:tc>
          <w:tcPr>
            <w:tcW w:w="1483" w:type="dxa"/>
            <w:hideMark/>
          </w:tcPr>
          <w:p w14:paraId="227CEBDD" w14:textId="77777777" w:rsidR="00AD34E5" w:rsidRPr="00AD34E5" w:rsidRDefault="00AD34E5" w:rsidP="00AD34E5">
            <w:pPr>
              <w:spacing w:after="160" w:line="240" w:lineRule="auto"/>
            </w:pPr>
            <w:r w:rsidRPr="00AD34E5">
              <w:t>Quality/workforce</w:t>
            </w:r>
          </w:p>
        </w:tc>
      </w:tr>
      <w:tr w:rsidR="00AD34E5" w:rsidRPr="00AD34E5" w14:paraId="4CD11B29" w14:textId="77777777" w:rsidTr="00AD34E5">
        <w:tc>
          <w:tcPr>
            <w:tcW w:w="704" w:type="dxa"/>
            <w:hideMark/>
          </w:tcPr>
          <w:p w14:paraId="6A687A82" w14:textId="77777777" w:rsidR="00AD34E5" w:rsidRPr="00AD34E5" w:rsidRDefault="00AD34E5" w:rsidP="00AD34E5">
            <w:pPr>
              <w:spacing w:after="160" w:line="240" w:lineRule="auto"/>
            </w:pPr>
            <w:r w:rsidRPr="00AD34E5">
              <w:rPr>
                <w:b/>
                <w:bCs/>
              </w:rPr>
              <w:t>14</w:t>
            </w:r>
          </w:p>
        </w:tc>
        <w:tc>
          <w:tcPr>
            <w:tcW w:w="1559" w:type="dxa"/>
            <w:hideMark/>
          </w:tcPr>
          <w:p w14:paraId="4530CCFB" w14:textId="77777777" w:rsidR="00AD34E5" w:rsidRPr="00AD34E5" w:rsidRDefault="00AD34E5" w:rsidP="00AD34E5">
            <w:pPr>
              <w:spacing w:after="160" w:line="240" w:lineRule="auto"/>
            </w:pPr>
            <w:r w:rsidRPr="00AD34E5">
              <w:t>Laybourne, Rapaport and Livingston (2021)</w:t>
            </w:r>
          </w:p>
        </w:tc>
        <w:tc>
          <w:tcPr>
            <w:tcW w:w="1418" w:type="dxa"/>
            <w:hideMark/>
          </w:tcPr>
          <w:p w14:paraId="7C348768" w14:textId="77777777" w:rsidR="00AD34E5" w:rsidRPr="00AD34E5" w:rsidRDefault="00AD34E5" w:rsidP="00AD34E5">
            <w:pPr>
              <w:spacing w:after="160" w:line="240" w:lineRule="auto"/>
            </w:pPr>
            <w:r w:rsidRPr="00AD34E5">
              <w:t>MARQUE implementation</w:t>
            </w:r>
          </w:p>
        </w:tc>
        <w:tc>
          <w:tcPr>
            <w:tcW w:w="3969" w:type="dxa"/>
            <w:hideMark/>
          </w:tcPr>
          <w:p w14:paraId="063B92E7" w14:textId="1928E9BF" w:rsidR="00AD34E5" w:rsidRPr="00AD34E5" w:rsidRDefault="00D114B8" w:rsidP="00AD34E5">
            <w:pPr>
              <w:spacing w:after="160" w:line="240" w:lineRule="auto"/>
            </w:pPr>
            <w:r w:rsidRPr="00D114B8">
              <w:t>All participating care homes sustained at least one intervention component over time. Reported improvements included communication, teamwork, staff confidence, attitudes towards residents and meaningful activities, while continued leadership support remained important for sustaining change.</w:t>
            </w:r>
          </w:p>
        </w:tc>
        <w:tc>
          <w:tcPr>
            <w:tcW w:w="1483" w:type="dxa"/>
            <w:hideMark/>
          </w:tcPr>
          <w:p w14:paraId="367F4D9C" w14:textId="77777777" w:rsidR="00AD34E5" w:rsidRPr="00AD34E5" w:rsidRDefault="00AD34E5" w:rsidP="00AD34E5">
            <w:pPr>
              <w:spacing w:after="160" w:line="240" w:lineRule="auto"/>
            </w:pPr>
            <w:r w:rsidRPr="00AD34E5">
              <w:t>Organisational/person-centred care</w:t>
            </w:r>
          </w:p>
        </w:tc>
      </w:tr>
      <w:tr w:rsidR="00AD34E5" w:rsidRPr="00AD34E5" w14:paraId="0BD28DD8" w14:textId="77777777" w:rsidTr="00AD34E5">
        <w:tc>
          <w:tcPr>
            <w:tcW w:w="704" w:type="dxa"/>
            <w:hideMark/>
          </w:tcPr>
          <w:p w14:paraId="0D0BC44C" w14:textId="77777777" w:rsidR="00AD34E5" w:rsidRPr="00AD34E5" w:rsidRDefault="00AD34E5" w:rsidP="00AD34E5">
            <w:pPr>
              <w:spacing w:after="160" w:line="240" w:lineRule="auto"/>
            </w:pPr>
            <w:r w:rsidRPr="00AD34E5">
              <w:rPr>
                <w:b/>
                <w:bCs/>
              </w:rPr>
              <w:t>15</w:t>
            </w:r>
          </w:p>
        </w:tc>
        <w:tc>
          <w:tcPr>
            <w:tcW w:w="1559" w:type="dxa"/>
            <w:hideMark/>
          </w:tcPr>
          <w:p w14:paraId="17764744" w14:textId="77777777" w:rsidR="00AD34E5" w:rsidRPr="00AD34E5" w:rsidRDefault="00AD34E5" w:rsidP="00AD34E5">
            <w:pPr>
              <w:spacing w:after="160" w:line="240" w:lineRule="auto"/>
            </w:pPr>
            <w:r w:rsidRPr="00AD34E5">
              <w:t>Smythe et al. (2017)</w:t>
            </w:r>
          </w:p>
        </w:tc>
        <w:tc>
          <w:tcPr>
            <w:tcW w:w="1418" w:type="dxa"/>
            <w:hideMark/>
          </w:tcPr>
          <w:p w14:paraId="2F98C343" w14:textId="77777777" w:rsidR="00AD34E5" w:rsidRPr="00AD34E5" w:rsidRDefault="00AD34E5" w:rsidP="00AD34E5">
            <w:pPr>
              <w:spacing w:after="160" w:line="240" w:lineRule="auto"/>
            </w:pPr>
            <w:r w:rsidRPr="00AD34E5">
              <w:t>Dementia training needs</w:t>
            </w:r>
          </w:p>
        </w:tc>
        <w:tc>
          <w:tcPr>
            <w:tcW w:w="3969" w:type="dxa"/>
            <w:hideMark/>
          </w:tcPr>
          <w:p w14:paraId="1287A6BA" w14:textId="463FF8C6" w:rsidR="00AD34E5" w:rsidRPr="00AD34E5" w:rsidRDefault="00D114B8" w:rsidP="00AD34E5">
            <w:pPr>
              <w:spacing w:after="160" w:line="240" w:lineRule="auto"/>
            </w:pPr>
            <w:r w:rsidRPr="00D114B8">
              <w:t>Nurses identified a need for stronger person-centred practice, communication and clinical skills, while staff shortages, challenging behaviour and limited time were major barriers to effective dementia care and professional learning.</w:t>
            </w:r>
          </w:p>
        </w:tc>
        <w:tc>
          <w:tcPr>
            <w:tcW w:w="1483" w:type="dxa"/>
            <w:hideMark/>
          </w:tcPr>
          <w:p w14:paraId="7913E8B0" w14:textId="77777777" w:rsidR="00AD34E5" w:rsidRPr="00AD34E5" w:rsidRDefault="00AD34E5" w:rsidP="00AD34E5">
            <w:pPr>
              <w:spacing w:after="160" w:line="240" w:lineRule="auto"/>
            </w:pPr>
            <w:r w:rsidRPr="00AD34E5">
              <w:t>Training/workforce</w:t>
            </w:r>
          </w:p>
        </w:tc>
      </w:tr>
      <w:tr w:rsidR="00AD34E5" w:rsidRPr="00AD34E5" w14:paraId="45433D8C" w14:textId="77777777" w:rsidTr="00AD34E5">
        <w:tc>
          <w:tcPr>
            <w:tcW w:w="704" w:type="dxa"/>
            <w:hideMark/>
          </w:tcPr>
          <w:p w14:paraId="27984C25" w14:textId="77777777" w:rsidR="00AD34E5" w:rsidRPr="00AD34E5" w:rsidRDefault="00AD34E5" w:rsidP="00AD34E5">
            <w:pPr>
              <w:spacing w:after="160" w:line="240" w:lineRule="auto"/>
            </w:pPr>
            <w:r w:rsidRPr="00AD34E5">
              <w:rPr>
                <w:b/>
                <w:bCs/>
              </w:rPr>
              <w:t>16</w:t>
            </w:r>
          </w:p>
        </w:tc>
        <w:tc>
          <w:tcPr>
            <w:tcW w:w="1559" w:type="dxa"/>
            <w:hideMark/>
          </w:tcPr>
          <w:p w14:paraId="18ADF585" w14:textId="77777777" w:rsidR="00AD34E5" w:rsidRPr="00AD34E5" w:rsidRDefault="00AD34E5" w:rsidP="00AD34E5">
            <w:pPr>
              <w:spacing w:after="160" w:line="240" w:lineRule="auto"/>
            </w:pPr>
            <w:r w:rsidRPr="00AD34E5">
              <w:t>Smythe et al. (2020)</w:t>
            </w:r>
          </w:p>
        </w:tc>
        <w:tc>
          <w:tcPr>
            <w:tcW w:w="1418" w:type="dxa"/>
            <w:hideMark/>
          </w:tcPr>
          <w:p w14:paraId="64B0AD21" w14:textId="77777777" w:rsidR="00AD34E5" w:rsidRPr="00AD34E5" w:rsidRDefault="00AD34E5" w:rsidP="00AD34E5">
            <w:pPr>
              <w:spacing w:after="160" w:line="240" w:lineRule="auto"/>
            </w:pPr>
            <w:r w:rsidRPr="00AD34E5">
              <w:t>Person-centred care training and burnout</w:t>
            </w:r>
          </w:p>
        </w:tc>
        <w:tc>
          <w:tcPr>
            <w:tcW w:w="3969" w:type="dxa"/>
            <w:hideMark/>
          </w:tcPr>
          <w:p w14:paraId="68EEC592" w14:textId="4BD49050" w:rsidR="00AD34E5" w:rsidRPr="00AD34E5" w:rsidRDefault="00AA41C7" w:rsidP="00AD34E5">
            <w:pPr>
              <w:spacing w:after="160" w:line="240" w:lineRule="auto"/>
            </w:pPr>
            <w:r w:rsidRPr="00AA41C7">
              <w:t>Long working hours, excessive workload, limited support, isolation and feeling undervalued contributed to staff burnout. Person-centred dementia training was associated with improved confidence and care practice.</w:t>
            </w:r>
          </w:p>
        </w:tc>
        <w:tc>
          <w:tcPr>
            <w:tcW w:w="1483" w:type="dxa"/>
            <w:hideMark/>
          </w:tcPr>
          <w:p w14:paraId="2B1E522C" w14:textId="77777777" w:rsidR="00AD34E5" w:rsidRPr="00AD34E5" w:rsidRDefault="00AD34E5" w:rsidP="00AD34E5">
            <w:pPr>
              <w:spacing w:after="160" w:line="240" w:lineRule="auto"/>
            </w:pPr>
            <w:r w:rsidRPr="00AD34E5">
              <w:t>Training/workforce wellbeing</w:t>
            </w:r>
          </w:p>
        </w:tc>
      </w:tr>
      <w:tr w:rsidR="00AD34E5" w:rsidRPr="00AD34E5" w14:paraId="577B937A" w14:textId="77777777" w:rsidTr="00AD34E5">
        <w:tc>
          <w:tcPr>
            <w:tcW w:w="704" w:type="dxa"/>
            <w:hideMark/>
          </w:tcPr>
          <w:p w14:paraId="3F9CFC5A" w14:textId="77777777" w:rsidR="00AD34E5" w:rsidRPr="00AD34E5" w:rsidRDefault="00AD34E5" w:rsidP="00AD34E5">
            <w:pPr>
              <w:spacing w:after="160" w:line="240" w:lineRule="auto"/>
            </w:pPr>
            <w:r w:rsidRPr="00AD34E5">
              <w:rPr>
                <w:b/>
                <w:bCs/>
              </w:rPr>
              <w:t>17</w:t>
            </w:r>
          </w:p>
        </w:tc>
        <w:tc>
          <w:tcPr>
            <w:tcW w:w="1559" w:type="dxa"/>
            <w:hideMark/>
          </w:tcPr>
          <w:p w14:paraId="0489D008" w14:textId="77777777" w:rsidR="00AD34E5" w:rsidRPr="00AD34E5" w:rsidRDefault="00AD34E5" w:rsidP="00AD34E5">
            <w:pPr>
              <w:spacing w:after="160" w:line="240" w:lineRule="auto"/>
            </w:pPr>
            <w:r w:rsidRPr="00AD34E5">
              <w:t>Rapaport/Laybourne et al. (2019)</w:t>
            </w:r>
          </w:p>
        </w:tc>
        <w:tc>
          <w:tcPr>
            <w:tcW w:w="1418" w:type="dxa"/>
            <w:hideMark/>
          </w:tcPr>
          <w:p w14:paraId="35FE7363" w14:textId="77777777" w:rsidR="00AD34E5" w:rsidRPr="00AD34E5" w:rsidRDefault="00AD34E5" w:rsidP="00AD34E5">
            <w:pPr>
              <w:spacing w:after="160" w:line="240" w:lineRule="auto"/>
            </w:pPr>
            <w:r w:rsidRPr="00AD34E5">
              <w:t>WHELD sustainability</w:t>
            </w:r>
          </w:p>
        </w:tc>
        <w:tc>
          <w:tcPr>
            <w:tcW w:w="3969" w:type="dxa"/>
            <w:hideMark/>
          </w:tcPr>
          <w:p w14:paraId="7D9D6471" w14:textId="4D5F9101" w:rsidR="00AD34E5" w:rsidRPr="00AD34E5" w:rsidRDefault="00AA41C7" w:rsidP="00AD34E5">
            <w:pPr>
              <w:spacing w:after="160" w:line="240" w:lineRule="auto"/>
            </w:pPr>
            <w:r w:rsidRPr="00AA41C7">
              <w:t>Staff continued to use WHELD intervention activities after the study ended. Sustainability was strongest when staff recognised the value of the approach, had sufficient practice and support, and developed ownership of it as part of routine care.</w:t>
            </w:r>
          </w:p>
        </w:tc>
        <w:tc>
          <w:tcPr>
            <w:tcW w:w="1483" w:type="dxa"/>
            <w:hideMark/>
          </w:tcPr>
          <w:p w14:paraId="1A234E32" w14:textId="77777777" w:rsidR="00AD34E5" w:rsidRPr="00AD34E5" w:rsidRDefault="00AD34E5" w:rsidP="00AD34E5">
            <w:pPr>
              <w:spacing w:after="160" w:line="240" w:lineRule="auto"/>
            </w:pPr>
            <w:r w:rsidRPr="00AD34E5">
              <w:t>Person-centred care/implementation</w:t>
            </w:r>
          </w:p>
        </w:tc>
      </w:tr>
    </w:tbl>
    <w:p w14:paraId="21A4E668" w14:textId="77777777" w:rsidR="000E478E" w:rsidRDefault="000E478E" w:rsidP="000E478E"/>
    <w:p w14:paraId="4E27E485" w14:textId="4C338828" w:rsidR="000E478E" w:rsidRDefault="000E478E" w:rsidP="000E478E">
      <w:r>
        <w:t xml:space="preserve">The 17 studies encompassed a broad evidence base, with a range of dimensions of dementia care considered (interconnections between these dimensions). The evidence included in this publication, published from 2016–2026, consisted of qualitative studies, process and intervention evaluations, case-study research and evidence syntheses. The participants came from a variety of points of view related to the care of the dementia person, such as health care assistants, nurses, care-home staff, family dementia caregivers, and studies that brought together existing evidence. Together this gave a glimpse into both the </w:t>
      </w:r>
      <w:r w:rsidR="00A45AC9">
        <w:t>front-line</w:t>
      </w:r>
      <w:r>
        <w:t xml:space="preserve"> care experiences and the broader organisation factors which shaped care delivery </w:t>
      </w:r>
      <w:r w:rsidRPr="00E77484">
        <w:t>(Van Orden &amp; Heffner, 2022)</w:t>
      </w:r>
      <w:r>
        <w:t>.</w:t>
      </w:r>
    </w:p>
    <w:p w14:paraId="6B7699C1" w14:textId="17CF8C6F" w:rsidR="000E478E" w:rsidRDefault="000E478E" w:rsidP="000E478E">
      <w:r>
        <w:t xml:space="preserve">The specific areas in which the studies stood out are workforce and </w:t>
      </w:r>
      <w:r w:rsidR="00A45AC9">
        <w:t>person-centred</w:t>
      </w:r>
      <w:r>
        <w:t xml:space="preserve"> care. Capacity to provide individual and sustainable care was repeatedly linked with staffing pressures and workload, staff wellbeing, dementia-specific training and organisational support. A number of studies also explored the ways in which practice could be enhanced. Dementia Care Mapping, WHELD and MARQUE related interventions raised the issue of staff engagement, training, opportunities to try new approaches and organisational support to make it work. Concerns around personalised communication, family engagement and non-pharmacological interventions for those with behavioural symptoms were also highlighted </w:t>
      </w:r>
      <w:r w:rsidRPr="00E77484">
        <w:t>(Sharp et al., 2018)</w:t>
      </w:r>
      <w:r>
        <w:t>.</w:t>
      </w:r>
    </w:p>
    <w:p w14:paraId="3FF58058" w14:textId="77777777" w:rsidR="000E478E" w:rsidRDefault="000E478E" w:rsidP="000E478E">
      <w:r>
        <w:t>A second region of evidence was identified as the environmental aspects, notably in Bamber et al. (2026) and Hock et al. (2026) related to care-home design, wandering, safety and independence. The evidence shows the quality of dementia care is multi-faceted and is influenced by a combination of interacting factors related to the workforce, education, organisation, relationships and environment. The evidence area for digital technology in the included studies was less developed as it was treated comparatively little in the included studies.</w:t>
      </w:r>
    </w:p>
    <w:p w14:paraId="484973EE" w14:textId="77777777" w:rsidR="000E478E" w:rsidRPr="00C80258" w:rsidRDefault="000E478E" w:rsidP="000E478E">
      <w:pPr>
        <w:pStyle w:val="Heading2"/>
      </w:pPr>
      <w:bookmarkStart w:id="48" w:name="_Toc240539435"/>
      <w:r w:rsidRPr="00C80258">
        <w:t>4.4 Quality Appraisal Results</w:t>
      </w:r>
      <w:bookmarkEnd w:id="48"/>
    </w:p>
    <w:p w14:paraId="44F141A2" w14:textId="6A585EEC" w:rsidR="000E478E" w:rsidRDefault="00095D27" w:rsidP="000E478E">
      <w:r w:rsidRPr="00095D27">
        <w:t xml:space="preserve">The methodological quality of the 17 included studies was evaluated using the appraisal approach described in Chapter 3. The assessment considered the clarity of the research aims, appropriateness of the methodology and research design, recruitment strategy, data-collection procedures, consideration of the researcher–participant relationship, ethical issues, analytical rigour, clarity of findings and overall contribution to the evidence base. Sixteen studies were assessed as high quality, while one study was assessed as moderate quality; no studies were rated as low quality. </w:t>
      </w:r>
      <w:r w:rsidR="008731AF" w:rsidRPr="008731AF">
        <w:t>The detailed CASP appraisal results for all included studies are presented in Appendix A.</w:t>
      </w:r>
    </w:p>
    <w:p w14:paraId="766FCB53" w14:textId="77777777" w:rsidR="000E478E" w:rsidRDefault="000E478E" w:rsidP="000E478E">
      <w:r>
        <w:t>Overall, the methodological strengths across the evidence base were: research question(s) were well formulated, research designs were appropriate, data collection methods were relevant, and analytical procedures were sufficiently rigorous. Most studies also gave clear results and were relevant to an understanding of or improvement in dementia care. These features further enhanced evidence credibility for the thematic synthesis. A frequent shortcoming, however, was the level of explicit consideration of the relationship between the researchers and the participants. This criterion was not reported as regularly as other methodological criteria. There was also some uncertainty in this moderate quality study around aspects of recruitment and researcher reflexivity.</w:t>
      </w:r>
    </w:p>
    <w:p w14:paraId="39D82970" w14:textId="77777777" w:rsidR="000E478E" w:rsidRPr="00C80258" w:rsidRDefault="000E478E" w:rsidP="000E478E">
      <w:r>
        <w:t xml:space="preserve">In total, the evidence base was well represented by high methodological quality, with some identified limitations that needed to be taken into account when synthesizing. Therefore, the results of the studies were not considered equally reliable just because they had been included; methodological strengths and weaknesses were taken into account when determining the patterns and the influence of the individual studies in the main themes </w:t>
      </w:r>
      <w:r w:rsidRPr="00E77484">
        <w:t>(Johnson et al., 2020)</w:t>
      </w:r>
      <w:r>
        <w:t>.</w:t>
      </w:r>
    </w:p>
    <w:p w14:paraId="34BA71F3" w14:textId="77777777" w:rsidR="000E478E" w:rsidRPr="003B1580" w:rsidRDefault="000E478E" w:rsidP="000E478E">
      <w:pPr>
        <w:pStyle w:val="Heading2"/>
      </w:pPr>
      <w:bookmarkStart w:id="49" w:name="_Toc240539436"/>
      <w:r w:rsidRPr="003B1580">
        <w:t>4.5 Results of Thematic Analysis</w:t>
      </w:r>
      <w:bookmarkEnd w:id="49"/>
      <w:r w:rsidRPr="003B1580">
        <w:t xml:space="preserve"> </w:t>
      </w:r>
    </w:p>
    <w:p w14:paraId="6FB23CF5" w14:textId="1673494E" w:rsidR="000E478E" w:rsidRDefault="00FA749E" w:rsidP="000E478E">
      <w:r w:rsidRPr="00FA749E">
        <w:t>Six interconnected themes emerged from the thematic analysis of the 17 included studies: workforce challenges, training and professional development, person-centred care, organisational and financial barriers, environmental improvements, and digital technology in dementia care.</w:t>
      </w:r>
      <w:r w:rsidR="000E478E" w:rsidRPr="001634F1">
        <w:t xml:space="preserve"> These included workforce issues, training and development for dementia, person-centred care, organisational and financial difficulties, environment and digital technology for dementia care. The coding process created related sub-themes of the findings and ideas that were found across the evidence included. The key findings have been organised thematically in Table 4.</w:t>
      </w:r>
    </w:p>
    <w:p w14:paraId="621765F0" w14:textId="4476368B" w:rsidR="008F1862" w:rsidRPr="003B1580" w:rsidRDefault="008F1862" w:rsidP="000E478E">
      <w:r w:rsidRPr="008F1862">
        <w:t>Table 4 presents the main themes and sub-themes identified across the included studies. It groups the evidence into workforce challenges, training and professional development, person-centred care, organisational and financial barriers, environmental improvements and digital technology. This structure shows how recurring findings were organised for the thematic analysis.</w:t>
      </w:r>
    </w:p>
    <w:p w14:paraId="23D9805C" w14:textId="7B8EFED3" w:rsidR="000E478E" w:rsidRPr="00B844AE" w:rsidRDefault="00B844AE" w:rsidP="00B844AE">
      <w:pPr>
        <w:pStyle w:val="Caption"/>
        <w:rPr>
          <w:rFonts w:cs="Times New Roman"/>
          <w:b/>
          <w:bCs/>
          <w:sz w:val="24"/>
          <w:szCs w:val="24"/>
        </w:rPr>
      </w:pPr>
      <w:bookmarkStart w:id="50" w:name="_Toc238632748"/>
      <w:bookmarkStart w:id="51" w:name="_Toc240898236"/>
      <w:r w:rsidRPr="00B844AE">
        <w:rPr>
          <w:rFonts w:cs="Times New Roman"/>
          <w:b/>
          <w:bCs/>
          <w:sz w:val="24"/>
          <w:szCs w:val="24"/>
        </w:rPr>
        <w:t xml:space="preserve">Table </w:t>
      </w:r>
      <w:r w:rsidRPr="00B844AE">
        <w:rPr>
          <w:rFonts w:cs="Times New Roman"/>
          <w:b/>
          <w:bCs/>
          <w:sz w:val="24"/>
          <w:szCs w:val="24"/>
        </w:rPr>
        <w:fldChar w:fldCharType="begin"/>
      </w:r>
      <w:r w:rsidRPr="00B844AE">
        <w:rPr>
          <w:rFonts w:cs="Times New Roman"/>
          <w:b/>
          <w:bCs/>
          <w:sz w:val="24"/>
          <w:szCs w:val="24"/>
        </w:rPr>
        <w:instrText xml:space="preserve"> SEQ Table \* ARABIC </w:instrText>
      </w:r>
      <w:r w:rsidRPr="00B844AE">
        <w:rPr>
          <w:rFonts w:cs="Times New Roman"/>
          <w:b/>
          <w:bCs/>
          <w:sz w:val="24"/>
          <w:szCs w:val="24"/>
        </w:rPr>
        <w:fldChar w:fldCharType="separate"/>
      </w:r>
      <w:r w:rsidR="00E84821">
        <w:rPr>
          <w:rFonts w:cs="Times New Roman"/>
          <w:b/>
          <w:bCs/>
          <w:noProof/>
          <w:sz w:val="24"/>
          <w:szCs w:val="24"/>
        </w:rPr>
        <w:t>4</w:t>
      </w:r>
      <w:r w:rsidRPr="00B844AE">
        <w:rPr>
          <w:rFonts w:cs="Times New Roman"/>
          <w:b/>
          <w:bCs/>
          <w:sz w:val="24"/>
          <w:szCs w:val="24"/>
        </w:rPr>
        <w:fldChar w:fldCharType="end"/>
      </w:r>
      <w:r w:rsidR="000E478E" w:rsidRPr="00B844AE">
        <w:rPr>
          <w:rFonts w:cs="Times New Roman"/>
          <w:b/>
          <w:bCs/>
          <w:sz w:val="24"/>
          <w:szCs w:val="24"/>
        </w:rPr>
        <w:t>: Themes and Sub-themes Identified Across the Included Studies</w:t>
      </w:r>
      <w:bookmarkEnd w:id="50"/>
      <w:bookmarkEnd w:id="51"/>
    </w:p>
    <w:tbl>
      <w:tblPr>
        <w:tblStyle w:val="TableGrid"/>
        <w:tblW w:w="0" w:type="auto"/>
        <w:tblLook w:val="04A0" w:firstRow="1" w:lastRow="0" w:firstColumn="1" w:lastColumn="0" w:noHBand="0" w:noVBand="1"/>
      </w:tblPr>
      <w:tblGrid>
        <w:gridCol w:w="2820"/>
        <w:gridCol w:w="6196"/>
      </w:tblGrid>
      <w:tr w:rsidR="000E478E" w:rsidRPr="003B1580" w14:paraId="098FB5D3" w14:textId="77777777" w:rsidTr="006517BD">
        <w:tc>
          <w:tcPr>
            <w:tcW w:w="0" w:type="auto"/>
            <w:hideMark/>
          </w:tcPr>
          <w:p w14:paraId="6A1E1EEA" w14:textId="77777777" w:rsidR="000E478E" w:rsidRPr="003B1580" w:rsidRDefault="000E478E" w:rsidP="006517BD">
            <w:pPr>
              <w:spacing w:after="160" w:line="360" w:lineRule="auto"/>
              <w:jc w:val="left"/>
              <w:rPr>
                <w:b/>
                <w:bCs/>
              </w:rPr>
            </w:pPr>
            <w:r w:rsidRPr="003B1580">
              <w:rPr>
                <w:b/>
                <w:bCs/>
              </w:rPr>
              <w:t>Main theme</w:t>
            </w:r>
          </w:p>
        </w:tc>
        <w:tc>
          <w:tcPr>
            <w:tcW w:w="0" w:type="auto"/>
            <w:hideMark/>
          </w:tcPr>
          <w:p w14:paraId="2094DA84" w14:textId="77777777" w:rsidR="000E478E" w:rsidRPr="003B1580" w:rsidRDefault="000E478E" w:rsidP="006517BD">
            <w:pPr>
              <w:spacing w:after="160" w:line="360" w:lineRule="auto"/>
              <w:jc w:val="left"/>
              <w:rPr>
                <w:b/>
                <w:bCs/>
              </w:rPr>
            </w:pPr>
            <w:r w:rsidRPr="003B1580">
              <w:rPr>
                <w:b/>
                <w:bCs/>
              </w:rPr>
              <w:t>Sub-themes</w:t>
            </w:r>
          </w:p>
        </w:tc>
      </w:tr>
      <w:tr w:rsidR="000E478E" w:rsidRPr="003B1580" w14:paraId="5086A575" w14:textId="77777777" w:rsidTr="006517BD">
        <w:tc>
          <w:tcPr>
            <w:tcW w:w="0" w:type="auto"/>
            <w:hideMark/>
          </w:tcPr>
          <w:p w14:paraId="693F1825" w14:textId="77777777" w:rsidR="000E478E" w:rsidRPr="003B1580" w:rsidRDefault="000E478E" w:rsidP="006517BD">
            <w:pPr>
              <w:spacing w:after="160" w:line="360" w:lineRule="auto"/>
              <w:jc w:val="left"/>
            </w:pPr>
            <w:r w:rsidRPr="003B1580">
              <w:t>Workforce challenges</w:t>
            </w:r>
          </w:p>
        </w:tc>
        <w:tc>
          <w:tcPr>
            <w:tcW w:w="0" w:type="auto"/>
            <w:hideMark/>
          </w:tcPr>
          <w:p w14:paraId="348E41FF" w14:textId="77777777" w:rsidR="000E478E" w:rsidRPr="003B1580" w:rsidRDefault="000E478E" w:rsidP="006517BD">
            <w:pPr>
              <w:spacing w:after="160" w:line="360" w:lineRule="auto"/>
              <w:jc w:val="left"/>
            </w:pPr>
            <w:r w:rsidRPr="003B1580">
              <w:t>Staffing shortages; workload; turnover and retention; burnout and wellbeing; continuity of care</w:t>
            </w:r>
          </w:p>
        </w:tc>
      </w:tr>
      <w:tr w:rsidR="000E478E" w:rsidRPr="003B1580" w14:paraId="72FE6949" w14:textId="77777777" w:rsidTr="006517BD">
        <w:tc>
          <w:tcPr>
            <w:tcW w:w="0" w:type="auto"/>
            <w:hideMark/>
          </w:tcPr>
          <w:p w14:paraId="588660D4" w14:textId="77777777" w:rsidR="000E478E" w:rsidRPr="003B1580" w:rsidRDefault="000E478E" w:rsidP="006517BD">
            <w:pPr>
              <w:spacing w:after="160" w:line="360" w:lineRule="auto"/>
              <w:jc w:val="left"/>
            </w:pPr>
            <w:r w:rsidRPr="003B1580">
              <w:t>Training and professional development</w:t>
            </w:r>
          </w:p>
        </w:tc>
        <w:tc>
          <w:tcPr>
            <w:tcW w:w="0" w:type="auto"/>
            <w:hideMark/>
          </w:tcPr>
          <w:p w14:paraId="363D915D" w14:textId="77777777" w:rsidR="000E478E" w:rsidRPr="003B1580" w:rsidRDefault="000E478E" w:rsidP="006517BD">
            <w:pPr>
              <w:spacing w:after="160" w:line="360" w:lineRule="auto"/>
              <w:jc w:val="left"/>
            </w:pPr>
            <w:r w:rsidRPr="003B1580">
              <w:t>Dementia knowledge; communication; person-centred skills; experiential learning; continuing development</w:t>
            </w:r>
          </w:p>
        </w:tc>
      </w:tr>
      <w:tr w:rsidR="000E478E" w:rsidRPr="003B1580" w14:paraId="5CA2C8A2" w14:textId="77777777" w:rsidTr="006517BD">
        <w:tc>
          <w:tcPr>
            <w:tcW w:w="0" w:type="auto"/>
            <w:hideMark/>
          </w:tcPr>
          <w:p w14:paraId="251A00D2" w14:textId="77777777" w:rsidR="000E478E" w:rsidRPr="003B1580" w:rsidRDefault="000E478E" w:rsidP="006517BD">
            <w:pPr>
              <w:spacing w:after="160" w:line="360" w:lineRule="auto"/>
              <w:jc w:val="left"/>
            </w:pPr>
            <w:r w:rsidRPr="003B1580">
              <w:t>Person-centred care</w:t>
            </w:r>
          </w:p>
        </w:tc>
        <w:tc>
          <w:tcPr>
            <w:tcW w:w="0" w:type="auto"/>
            <w:hideMark/>
          </w:tcPr>
          <w:p w14:paraId="719E2FF5" w14:textId="77777777" w:rsidR="000E478E" w:rsidRPr="003B1580" w:rsidRDefault="000E478E" w:rsidP="006517BD">
            <w:pPr>
              <w:spacing w:after="160" w:line="360" w:lineRule="auto"/>
              <w:jc w:val="left"/>
            </w:pPr>
            <w:r w:rsidRPr="003B1580">
              <w:t>Individualised care; dignity and identity; meaningful activity; family involvement; implementation</w:t>
            </w:r>
          </w:p>
        </w:tc>
      </w:tr>
      <w:tr w:rsidR="000E478E" w:rsidRPr="003B1580" w14:paraId="104DD650" w14:textId="77777777" w:rsidTr="006517BD">
        <w:tc>
          <w:tcPr>
            <w:tcW w:w="0" w:type="auto"/>
            <w:hideMark/>
          </w:tcPr>
          <w:p w14:paraId="6BF7C7CA" w14:textId="77777777" w:rsidR="000E478E" w:rsidRPr="003B1580" w:rsidRDefault="000E478E" w:rsidP="006517BD">
            <w:pPr>
              <w:spacing w:after="160" w:line="360" w:lineRule="auto"/>
              <w:jc w:val="left"/>
            </w:pPr>
            <w:r w:rsidRPr="003B1580">
              <w:t>Organisational and financial barriers</w:t>
            </w:r>
          </w:p>
        </w:tc>
        <w:tc>
          <w:tcPr>
            <w:tcW w:w="0" w:type="auto"/>
            <w:hideMark/>
          </w:tcPr>
          <w:p w14:paraId="1BB88187" w14:textId="77777777" w:rsidR="000E478E" w:rsidRPr="003B1580" w:rsidRDefault="000E478E" w:rsidP="006517BD">
            <w:pPr>
              <w:spacing w:after="160" w:line="360" w:lineRule="auto"/>
              <w:jc w:val="left"/>
            </w:pPr>
            <w:r w:rsidRPr="003B1580">
              <w:t>Leadership; management support; resources; time constraints; organisational culture; sustainability</w:t>
            </w:r>
          </w:p>
        </w:tc>
      </w:tr>
      <w:tr w:rsidR="000E478E" w:rsidRPr="003B1580" w14:paraId="443E3A65" w14:textId="77777777" w:rsidTr="006517BD">
        <w:tc>
          <w:tcPr>
            <w:tcW w:w="0" w:type="auto"/>
            <w:hideMark/>
          </w:tcPr>
          <w:p w14:paraId="15236C5E" w14:textId="77777777" w:rsidR="000E478E" w:rsidRPr="003B1580" w:rsidRDefault="000E478E" w:rsidP="006517BD">
            <w:pPr>
              <w:spacing w:after="160" w:line="360" w:lineRule="auto"/>
              <w:jc w:val="left"/>
            </w:pPr>
            <w:r w:rsidRPr="003B1580">
              <w:t>Environmental improvements</w:t>
            </w:r>
          </w:p>
        </w:tc>
        <w:tc>
          <w:tcPr>
            <w:tcW w:w="0" w:type="auto"/>
            <w:hideMark/>
          </w:tcPr>
          <w:p w14:paraId="0B01198F" w14:textId="77777777" w:rsidR="000E478E" w:rsidRPr="003B1580" w:rsidRDefault="000E478E" w:rsidP="006517BD">
            <w:pPr>
              <w:spacing w:after="160" w:line="360" w:lineRule="auto"/>
              <w:jc w:val="left"/>
            </w:pPr>
            <w:r w:rsidRPr="003B1580">
              <w:t>Dementia-friendly design; wandering; safety; orientation; independence</w:t>
            </w:r>
          </w:p>
        </w:tc>
      </w:tr>
      <w:tr w:rsidR="000E478E" w:rsidRPr="003B1580" w14:paraId="6C8D0E79" w14:textId="77777777" w:rsidTr="006517BD">
        <w:tc>
          <w:tcPr>
            <w:tcW w:w="0" w:type="auto"/>
            <w:hideMark/>
          </w:tcPr>
          <w:p w14:paraId="22531E6B" w14:textId="77777777" w:rsidR="000E478E" w:rsidRPr="003B1580" w:rsidRDefault="000E478E" w:rsidP="006517BD">
            <w:pPr>
              <w:spacing w:after="160" w:line="360" w:lineRule="auto"/>
              <w:jc w:val="left"/>
            </w:pPr>
            <w:r w:rsidRPr="003B1580">
              <w:t>Digital technology</w:t>
            </w:r>
          </w:p>
        </w:tc>
        <w:tc>
          <w:tcPr>
            <w:tcW w:w="0" w:type="auto"/>
            <w:hideMark/>
          </w:tcPr>
          <w:p w14:paraId="69C2ADA9" w14:textId="77777777" w:rsidR="000E478E" w:rsidRPr="003B1580" w:rsidRDefault="000E478E" w:rsidP="006517BD">
            <w:pPr>
              <w:spacing w:after="160" w:line="360" w:lineRule="auto"/>
              <w:jc w:val="left"/>
            </w:pPr>
            <w:r w:rsidRPr="003B1580">
              <w:t>Assistive technology; monitoring; digital communication; implementation requirements; evidence gaps</w:t>
            </w:r>
          </w:p>
        </w:tc>
      </w:tr>
    </w:tbl>
    <w:p w14:paraId="7A712F3D" w14:textId="77777777" w:rsidR="000E478E" w:rsidRPr="003B1580" w:rsidRDefault="000E478E" w:rsidP="000E478E"/>
    <w:p w14:paraId="632E3DF4" w14:textId="77777777" w:rsidR="000E478E" w:rsidRDefault="000E478E" w:rsidP="000E478E">
      <w:pPr>
        <w:rPr>
          <w:b/>
          <w:bCs/>
        </w:rPr>
      </w:pPr>
      <w:r w:rsidRPr="003B1580">
        <w:rPr>
          <w:b/>
          <w:bCs/>
        </w:rPr>
        <w:t xml:space="preserve">4.5.1 Workforce Challenges </w:t>
      </w:r>
    </w:p>
    <w:p w14:paraId="7BB29987" w14:textId="0227D80F" w:rsidR="008F1862" w:rsidRPr="003B1580" w:rsidRDefault="008F1862" w:rsidP="008F1862">
      <w:r w:rsidRPr="008F1862">
        <w:t>Table 5 presents the coding framework for workforce challenges. It groups findings into staffing capacity, workload pressures, turnover, recruitment and staff wellbeing. The table shows that shortages, heavy workloads and limited time were repeated across studies and were closely linked with reduced continuity and difficulties in delivering individualised dementia care.</w:t>
      </w:r>
    </w:p>
    <w:p w14:paraId="000BB128" w14:textId="2E62EB09" w:rsidR="000E478E" w:rsidRPr="00B844AE" w:rsidRDefault="00B844AE" w:rsidP="00B844AE">
      <w:pPr>
        <w:pStyle w:val="Caption"/>
        <w:rPr>
          <w:rFonts w:cs="Times New Roman"/>
          <w:b/>
          <w:bCs/>
          <w:sz w:val="24"/>
          <w:szCs w:val="24"/>
        </w:rPr>
      </w:pPr>
      <w:bookmarkStart w:id="52" w:name="_Toc238632749"/>
      <w:bookmarkStart w:id="53" w:name="_Toc240898237"/>
      <w:r w:rsidRPr="00B844AE">
        <w:rPr>
          <w:rFonts w:cs="Times New Roman"/>
          <w:b/>
          <w:bCs/>
          <w:sz w:val="24"/>
          <w:szCs w:val="24"/>
        </w:rPr>
        <w:t xml:space="preserve">Table </w:t>
      </w:r>
      <w:r w:rsidRPr="00B844AE">
        <w:rPr>
          <w:rFonts w:cs="Times New Roman"/>
          <w:b/>
          <w:bCs/>
          <w:sz w:val="24"/>
          <w:szCs w:val="24"/>
        </w:rPr>
        <w:fldChar w:fldCharType="begin"/>
      </w:r>
      <w:r w:rsidRPr="00B844AE">
        <w:rPr>
          <w:rFonts w:cs="Times New Roman"/>
          <w:b/>
          <w:bCs/>
          <w:sz w:val="24"/>
          <w:szCs w:val="24"/>
        </w:rPr>
        <w:instrText xml:space="preserve"> SEQ Table \* ARABIC </w:instrText>
      </w:r>
      <w:r w:rsidRPr="00B844AE">
        <w:rPr>
          <w:rFonts w:cs="Times New Roman"/>
          <w:b/>
          <w:bCs/>
          <w:sz w:val="24"/>
          <w:szCs w:val="24"/>
        </w:rPr>
        <w:fldChar w:fldCharType="separate"/>
      </w:r>
      <w:r w:rsidR="00E84821">
        <w:rPr>
          <w:rFonts w:cs="Times New Roman"/>
          <w:b/>
          <w:bCs/>
          <w:noProof/>
          <w:sz w:val="24"/>
          <w:szCs w:val="24"/>
        </w:rPr>
        <w:t>5</w:t>
      </w:r>
      <w:r w:rsidRPr="00B844AE">
        <w:rPr>
          <w:rFonts w:cs="Times New Roman"/>
          <w:b/>
          <w:bCs/>
          <w:sz w:val="24"/>
          <w:szCs w:val="24"/>
        </w:rPr>
        <w:fldChar w:fldCharType="end"/>
      </w:r>
      <w:r w:rsidR="000E478E" w:rsidRPr="00B844AE">
        <w:rPr>
          <w:rFonts w:cs="Times New Roman"/>
          <w:b/>
          <w:bCs/>
          <w:sz w:val="24"/>
          <w:szCs w:val="24"/>
        </w:rPr>
        <w:t>: Coding Framework for Workforce Challenges</w:t>
      </w:r>
      <w:bookmarkEnd w:id="52"/>
      <w:bookmarkEnd w:id="53"/>
    </w:p>
    <w:tbl>
      <w:tblPr>
        <w:tblStyle w:val="TableGrid"/>
        <w:tblW w:w="0" w:type="auto"/>
        <w:tblLook w:val="04A0" w:firstRow="1" w:lastRow="0" w:firstColumn="1" w:lastColumn="0" w:noHBand="0" w:noVBand="1"/>
      </w:tblPr>
      <w:tblGrid>
        <w:gridCol w:w="2777"/>
        <w:gridCol w:w="1523"/>
        <w:gridCol w:w="3132"/>
        <w:gridCol w:w="1584"/>
      </w:tblGrid>
      <w:tr w:rsidR="00FA749E" w:rsidRPr="00FA749E" w14:paraId="5A6E9DE2" w14:textId="77777777" w:rsidTr="00FA749E">
        <w:tc>
          <w:tcPr>
            <w:tcW w:w="0" w:type="auto"/>
            <w:hideMark/>
          </w:tcPr>
          <w:p w14:paraId="20A040F8" w14:textId="77777777" w:rsidR="00FA749E" w:rsidRPr="00FA749E" w:rsidRDefault="00FA749E" w:rsidP="00FA749E">
            <w:pPr>
              <w:spacing w:after="160" w:line="240" w:lineRule="auto"/>
              <w:jc w:val="left"/>
              <w:rPr>
                <w:b/>
                <w:bCs/>
              </w:rPr>
            </w:pPr>
            <w:r w:rsidRPr="00FA749E">
              <w:rPr>
                <w:b/>
                <w:bCs/>
              </w:rPr>
              <w:t>Initial codes</w:t>
            </w:r>
          </w:p>
        </w:tc>
        <w:tc>
          <w:tcPr>
            <w:tcW w:w="0" w:type="auto"/>
            <w:hideMark/>
          </w:tcPr>
          <w:p w14:paraId="3EE92EBA" w14:textId="77777777" w:rsidR="00FA749E" w:rsidRPr="00FA749E" w:rsidRDefault="00FA749E" w:rsidP="00FA749E">
            <w:pPr>
              <w:spacing w:after="160" w:line="240" w:lineRule="auto"/>
              <w:jc w:val="left"/>
              <w:rPr>
                <w:b/>
                <w:bCs/>
              </w:rPr>
            </w:pPr>
            <w:r w:rsidRPr="00FA749E">
              <w:rPr>
                <w:b/>
                <w:bCs/>
              </w:rPr>
              <w:t>Sub-theme</w:t>
            </w:r>
          </w:p>
        </w:tc>
        <w:tc>
          <w:tcPr>
            <w:tcW w:w="0" w:type="auto"/>
            <w:hideMark/>
          </w:tcPr>
          <w:p w14:paraId="12B27E19" w14:textId="77777777" w:rsidR="00FA749E" w:rsidRPr="00FA749E" w:rsidRDefault="00FA749E" w:rsidP="00FA749E">
            <w:pPr>
              <w:spacing w:after="160" w:line="240" w:lineRule="auto"/>
              <w:jc w:val="left"/>
              <w:rPr>
                <w:b/>
                <w:bCs/>
              </w:rPr>
            </w:pPr>
            <w:r w:rsidRPr="00FA749E">
              <w:rPr>
                <w:b/>
                <w:bCs/>
              </w:rPr>
              <w:t>Source article(s)</w:t>
            </w:r>
          </w:p>
        </w:tc>
        <w:tc>
          <w:tcPr>
            <w:tcW w:w="0" w:type="auto"/>
            <w:hideMark/>
          </w:tcPr>
          <w:p w14:paraId="649C4777" w14:textId="77777777" w:rsidR="00FA749E" w:rsidRPr="00FA749E" w:rsidRDefault="00FA749E" w:rsidP="00FA749E">
            <w:pPr>
              <w:spacing w:after="160" w:line="240" w:lineRule="auto"/>
              <w:jc w:val="left"/>
              <w:rPr>
                <w:b/>
                <w:bCs/>
              </w:rPr>
            </w:pPr>
            <w:r w:rsidRPr="00FA749E">
              <w:rPr>
                <w:b/>
                <w:bCs/>
              </w:rPr>
              <w:t>Resulting theme</w:t>
            </w:r>
          </w:p>
        </w:tc>
      </w:tr>
      <w:tr w:rsidR="00FA749E" w:rsidRPr="00FA749E" w14:paraId="70751CF2" w14:textId="77777777" w:rsidTr="00FA749E">
        <w:tc>
          <w:tcPr>
            <w:tcW w:w="0" w:type="auto"/>
            <w:hideMark/>
          </w:tcPr>
          <w:p w14:paraId="60ABD864" w14:textId="77777777" w:rsidR="00FA749E" w:rsidRPr="00FA749E" w:rsidRDefault="00FA749E" w:rsidP="00FA749E">
            <w:pPr>
              <w:spacing w:after="160" w:line="240" w:lineRule="auto"/>
              <w:jc w:val="left"/>
            </w:pPr>
            <w:r w:rsidRPr="00FA749E">
              <w:t>Staff shortages; insufficient staffing</w:t>
            </w:r>
          </w:p>
        </w:tc>
        <w:tc>
          <w:tcPr>
            <w:tcW w:w="0" w:type="auto"/>
            <w:hideMark/>
          </w:tcPr>
          <w:p w14:paraId="3B9966BF" w14:textId="77777777" w:rsidR="00FA749E" w:rsidRPr="00FA749E" w:rsidRDefault="00FA749E" w:rsidP="00FA749E">
            <w:pPr>
              <w:spacing w:after="160" w:line="240" w:lineRule="auto"/>
              <w:jc w:val="left"/>
            </w:pPr>
            <w:r w:rsidRPr="00FA749E">
              <w:t>Staffing capacity</w:t>
            </w:r>
          </w:p>
        </w:tc>
        <w:tc>
          <w:tcPr>
            <w:tcW w:w="0" w:type="auto"/>
            <w:hideMark/>
          </w:tcPr>
          <w:p w14:paraId="07076EE1" w14:textId="77777777" w:rsidR="00FA749E" w:rsidRPr="00FA749E" w:rsidRDefault="00FA749E" w:rsidP="00FA749E">
            <w:pPr>
              <w:spacing w:after="160" w:line="240" w:lineRule="auto"/>
              <w:jc w:val="left"/>
            </w:pPr>
            <w:r w:rsidRPr="00FA749E">
              <w:t>Cousins et al. (2016); King et al. (2023); Kenny, Odell-Miller and Hsu (2025)</w:t>
            </w:r>
          </w:p>
        </w:tc>
        <w:tc>
          <w:tcPr>
            <w:tcW w:w="0" w:type="auto"/>
            <w:hideMark/>
          </w:tcPr>
          <w:p w14:paraId="433557C6" w14:textId="77777777" w:rsidR="00FA749E" w:rsidRPr="00FA749E" w:rsidRDefault="00FA749E" w:rsidP="00FA749E">
            <w:pPr>
              <w:spacing w:after="160" w:line="240" w:lineRule="auto"/>
              <w:jc w:val="left"/>
            </w:pPr>
            <w:r w:rsidRPr="00FA749E">
              <w:t>Workforce challenges</w:t>
            </w:r>
          </w:p>
        </w:tc>
      </w:tr>
      <w:tr w:rsidR="00FA749E" w:rsidRPr="00FA749E" w14:paraId="5FB4B319" w14:textId="77777777" w:rsidTr="00FA749E">
        <w:tc>
          <w:tcPr>
            <w:tcW w:w="0" w:type="auto"/>
            <w:hideMark/>
          </w:tcPr>
          <w:p w14:paraId="57E45DD5" w14:textId="77777777" w:rsidR="00FA749E" w:rsidRPr="00FA749E" w:rsidRDefault="00FA749E" w:rsidP="00FA749E">
            <w:pPr>
              <w:spacing w:after="160" w:line="240" w:lineRule="auto"/>
              <w:jc w:val="left"/>
            </w:pPr>
            <w:r w:rsidRPr="00FA749E">
              <w:t>Heavy workload; limited time</w:t>
            </w:r>
          </w:p>
        </w:tc>
        <w:tc>
          <w:tcPr>
            <w:tcW w:w="0" w:type="auto"/>
            <w:hideMark/>
          </w:tcPr>
          <w:p w14:paraId="6EF0A033" w14:textId="77777777" w:rsidR="00FA749E" w:rsidRPr="00FA749E" w:rsidRDefault="00FA749E" w:rsidP="00FA749E">
            <w:pPr>
              <w:spacing w:after="160" w:line="240" w:lineRule="auto"/>
              <w:jc w:val="left"/>
            </w:pPr>
            <w:r w:rsidRPr="00FA749E">
              <w:t>Workload pressures</w:t>
            </w:r>
          </w:p>
        </w:tc>
        <w:tc>
          <w:tcPr>
            <w:tcW w:w="0" w:type="auto"/>
            <w:hideMark/>
          </w:tcPr>
          <w:p w14:paraId="203EACFB" w14:textId="77777777" w:rsidR="00FA749E" w:rsidRPr="00FA749E" w:rsidRDefault="00FA749E" w:rsidP="00FA749E">
            <w:pPr>
              <w:spacing w:after="160" w:line="240" w:lineRule="auto"/>
              <w:jc w:val="left"/>
            </w:pPr>
            <w:r w:rsidRPr="00FA749E">
              <w:t>Cousins et al. (2016); Smythe et al. (2017); Smythe et al. (2020)</w:t>
            </w:r>
          </w:p>
        </w:tc>
        <w:tc>
          <w:tcPr>
            <w:tcW w:w="0" w:type="auto"/>
            <w:hideMark/>
          </w:tcPr>
          <w:p w14:paraId="1F7ED4C1" w14:textId="77777777" w:rsidR="00FA749E" w:rsidRPr="00FA749E" w:rsidRDefault="00FA749E" w:rsidP="00FA749E">
            <w:pPr>
              <w:spacing w:after="160" w:line="240" w:lineRule="auto"/>
              <w:jc w:val="left"/>
            </w:pPr>
            <w:r w:rsidRPr="00FA749E">
              <w:t>Workforce challenges</w:t>
            </w:r>
          </w:p>
        </w:tc>
      </w:tr>
      <w:tr w:rsidR="00FA749E" w:rsidRPr="00FA749E" w14:paraId="320C7C6F" w14:textId="77777777" w:rsidTr="00FA749E">
        <w:tc>
          <w:tcPr>
            <w:tcW w:w="0" w:type="auto"/>
            <w:hideMark/>
          </w:tcPr>
          <w:p w14:paraId="3247AEC2" w14:textId="77777777" w:rsidR="00FA749E" w:rsidRPr="00FA749E" w:rsidRDefault="00FA749E" w:rsidP="00FA749E">
            <w:pPr>
              <w:spacing w:after="160" w:line="240" w:lineRule="auto"/>
              <w:jc w:val="left"/>
            </w:pPr>
            <w:r w:rsidRPr="00FA749E">
              <w:t>Turnover; recruitment difficulties; retention</w:t>
            </w:r>
          </w:p>
        </w:tc>
        <w:tc>
          <w:tcPr>
            <w:tcW w:w="0" w:type="auto"/>
            <w:hideMark/>
          </w:tcPr>
          <w:p w14:paraId="030818CE" w14:textId="77777777" w:rsidR="00FA749E" w:rsidRPr="00FA749E" w:rsidRDefault="00FA749E" w:rsidP="00FA749E">
            <w:pPr>
              <w:spacing w:after="160" w:line="240" w:lineRule="auto"/>
              <w:jc w:val="left"/>
            </w:pPr>
            <w:r w:rsidRPr="00FA749E">
              <w:t>Workforce stability</w:t>
            </w:r>
          </w:p>
        </w:tc>
        <w:tc>
          <w:tcPr>
            <w:tcW w:w="0" w:type="auto"/>
            <w:hideMark/>
          </w:tcPr>
          <w:p w14:paraId="68AC3F85" w14:textId="77777777" w:rsidR="00FA749E" w:rsidRPr="00FA749E" w:rsidRDefault="00FA749E" w:rsidP="00FA749E">
            <w:pPr>
              <w:spacing w:after="160" w:line="240" w:lineRule="auto"/>
              <w:jc w:val="left"/>
            </w:pPr>
            <w:r w:rsidRPr="00FA749E">
              <w:t>Cousins et al. (2016); King et al. (2023)</w:t>
            </w:r>
          </w:p>
        </w:tc>
        <w:tc>
          <w:tcPr>
            <w:tcW w:w="0" w:type="auto"/>
            <w:hideMark/>
          </w:tcPr>
          <w:p w14:paraId="330DC35C" w14:textId="77777777" w:rsidR="00FA749E" w:rsidRPr="00FA749E" w:rsidRDefault="00FA749E" w:rsidP="00FA749E">
            <w:pPr>
              <w:spacing w:after="160" w:line="240" w:lineRule="auto"/>
              <w:jc w:val="left"/>
            </w:pPr>
            <w:r w:rsidRPr="00FA749E">
              <w:t>Workforce challenges</w:t>
            </w:r>
          </w:p>
        </w:tc>
      </w:tr>
      <w:tr w:rsidR="00FA749E" w:rsidRPr="00FA749E" w14:paraId="2CD1ED52" w14:textId="77777777" w:rsidTr="00FA749E">
        <w:tc>
          <w:tcPr>
            <w:tcW w:w="0" w:type="auto"/>
            <w:hideMark/>
          </w:tcPr>
          <w:p w14:paraId="240E8A43" w14:textId="77777777" w:rsidR="00FA749E" w:rsidRPr="00FA749E" w:rsidRDefault="00FA749E" w:rsidP="00FA749E">
            <w:pPr>
              <w:spacing w:after="160" w:line="240" w:lineRule="auto"/>
              <w:jc w:val="left"/>
            </w:pPr>
            <w:r w:rsidRPr="00FA749E">
              <w:t>Stress; burnout; emotional pressure</w:t>
            </w:r>
          </w:p>
        </w:tc>
        <w:tc>
          <w:tcPr>
            <w:tcW w:w="0" w:type="auto"/>
            <w:hideMark/>
          </w:tcPr>
          <w:p w14:paraId="5CDB014F" w14:textId="77777777" w:rsidR="00FA749E" w:rsidRPr="00FA749E" w:rsidRDefault="00FA749E" w:rsidP="00FA749E">
            <w:pPr>
              <w:spacing w:after="160" w:line="240" w:lineRule="auto"/>
              <w:jc w:val="left"/>
            </w:pPr>
            <w:r w:rsidRPr="00FA749E">
              <w:t>Staff wellbeing</w:t>
            </w:r>
          </w:p>
        </w:tc>
        <w:tc>
          <w:tcPr>
            <w:tcW w:w="0" w:type="auto"/>
            <w:hideMark/>
          </w:tcPr>
          <w:p w14:paraId="58CE0CCA" w14:textId="77777777" w:rsidR="00FA749E" w:rsidRPr="00FA749E" w:rsidRDefault="00FA749E" w:rsidP="00FA749E">
            <w:pPr>
              <w:spacing w:after="160" w:line="240" w:lineRule="auto"/>
              <w:jc w:val="left"/>
            </w:pPr>
            <w:r w:rsidRPr="00FA749E">
              <w:t>Smythe et al. (2020); Kenny, Odell-Miller and Hsu (2025)</w:t>
            </w:r>
          </w:p>
        </w:tc>
        <w:tc>
          <w:tcPr>
            <w:tcW w:w="0" w:type="auto"/>
            <w:hideMark/>
          </w:tcPr>
          <w:p w14:paraId="73CD7A18" w14:textId="77777777" w:rsidR="00FA749E" w:rsidRPr="00FA749E" w:rsidRDefault="00FA749E" w:rsidP="00FA749E">
            <w:pPr>
              <w:spacing w:after="160" w:line="240" w:lineRule="auto"/>
              <w:jc w:val="left"/>
            </w:pPr>
            <w:r w:rsidRPr="00FA749E">
              <w:t>Workforce challenges</w:t>
            </w:r>
          </w:p>
        </w:tc>
      </w:tr>
      <w:tr w:rsidR="00FA749E" w:rsidRPr="00FA749E" w14:paraId="3008F5DE" w14:textId="77777777" w:rsidTr="00FA749E">
        <w:tc>
          <w:tcPr>
            <w:tcW w:w="0" w:type="auto"/>
            <w:hideMark/>
          </w:tcPr>
          <w:p w14:paraId="0C8A2D59" w14:textId="77777777" w:rsidR="00FA749E" w:rsidRPr="00FA749E" w:rsidRDefault="00FA749E" w:rsidP="00FA749E">
            <w:pPr>
              <w:spacing w:after="160" w:line="240" w:lineRule="auto"/>
              <w:jc w:val="left"/>
            </w:pPr>
            <w:r w:rsidRPr="00FA749E">
              <w:t>Reduced staff–resident interaction; disrupted relationships</w:t>
            </w:r>
          </w:p>
        </w:tc>
        <w:tc>
          <w:tcPr>
            <w:tcW w:w="0" w:type="auto"/>
            <w:hideMark/>
          </w:tcPr>
          <w:p w14:paraId="2BFA588B" w14:textId="77777777" w:rsidR="00FA749E" w:rsidRPr="00FA749E" w:rsidRDefault="00FA749E" w:rsidP="00FA749E">
            <w:pPr>
              <w:spacing w:after="160" w:line="240" w:lineRule="auto"/>
              <w:jc w:val="left"/>
            </w:pPr>
            <w:r w:rsidRPr="00FA749E">
              <w:t>Continuity of care</w:t>
            </w:r>
          </w:p>
        </w:tc>
        <w:tc>
          <w:tcPr>
            <w:tcW w:w="0" w:type="auto"/>
            <w:hideMark/>
          </w:tcPr>
          <w:p w14:paraId="3E23A297" w14:textId="77777777" w:rsidR="00FA749E" w:rsidRPr="00FA749E" w:rsidRDefault="00FA749E" w:rsidP="00FA749E">
            <w:pPr>
              <w:spacing w:after="160" w:line="240" w:lineRule="auto"/>
              <w:jc w:val="left"/>
            </w:pPr>
            <w:r w:rsidRPr="00FA749E">
              <w:t>Cousins et al. (2016); Smythe et al. (2020)</w:t>
            </w:r>
          </w:p>
        </w:tc>
        <w:tc>
          <w:tcPr>
            <w:tcW w:w="0" w:type="auto"/>
            <w:hideMark/>
          </w:tcPr>
          <w:p w14:paraId="78214961" w14:textId="77777777" w:rsidR="00FA749E" w:rsidRPr="00FA749E" w:rsidRDefault="00FA749E" w:rsidP="00FA749E">
            <w:pPr>
              <w:spacing w:after="160" w:line="240" w:lineRule="auto"/>
              <w:jc w:val="left"/>
            </w:pPr>
            <w:r w:rsidRPr="00FA749E">
              <w:t>Workforce challenges</w:t>
            </w:r>
          </w:p>
        </w:tc>
      </w:tr>
    </w:tbl>
    <w:p w14:paraId="57F5615B" w14:textId="2FB3BABE" w:rsidR="00433C29" w:rsidRDefault="0007148C" w:rsidP="000E478E">
      <w:r w:rsidRPr="0007148C">
        <w:t>Figure 5 summarises the main workforce challenges identified across the included studies. It highlights staff shortages, heavy workloads, high turnover, burnout and limited time for individualised care. These pressures reduce continuity, staff wellbeing and opportunities for meaningful interaction, making consistent delivery of person-centred dementia care more difficult.</w:t>
      </w:r>
    </w:p>
    <w:p w14:paraId="7AE6ADEE" w14:textId="64F950F1" w:rsidR="00433C29" w:rsidRDefault="00433C29" w:rsidP="00433C29">
      <w:pPr>
        <w:jc w:val="center"/>
      </w:pPr>
      <w:r>
        <w:rPr>
          <w:noProof/>
          <w:lang w:eastAsia="en-IN"/>
        </w:rPr>
        <w:drawing>
          <wp:inline distT="0" distB="0" distL="0" distR="0" wp14:anchorId="4BA3182C" wp14:editId="77F53458">
            <wp:extent cx="4562475" cy="3470635"/>
            <wp:effectExtent l="0" t="0" r="0" b="0"/>
            <wp:docPr id="3276949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7694993" name=""/>
                    <pic:cNvPicPr/>
                  </pic:nvPicPr>
                  <pic:blipFill>
                    <a:blip r:embed="rId12"/>
                    <a:stretch>
                      <a:fillRect/>
                    </a:stretch>
                  </pic:blipFill>
                  <pic:spPr>
                    <a:xfrm>
                      <a:off x="0" y="0"/>
                      <a:ext cx="4569978" cy="3476343"/>
                    </a:xfrm>
                    <a:prstGeom prst="rect">
                      <a:avLst/>
                    </a:prstGeom>
                  </pic:spPr>
                </pic:pic>
              </a:graphicData>
            </a:graphic>
          </wp:inline>
        </w:drawing>
      </w:r>
    </w:p>
    <w:p w14:paraId="1AC2F4C9" w14:textId="74F9E041" w:rsidR="00713B4C" w:rsidRPr="00387DA5" w:rsidRDefault="00387DA5" w:rsidP="00387DA5">
      <w:pPr>
        <w:pStyle w:val="Caption"/>
        <w:jc w:val="center"/>
        <w:rPr>
          <w:rFonts w:cs="Times New Roman"/>
          <w:b/>
          <w:bCs/>
          <w:sz w:val="24"/>
          <w:szCs w:val="24"/>
        </w:rPr>
      </w:pPr>
      <w:bookmarkStart w:id="54" w:name="_Toc238632766"/>
      <w:bookmarkStart w:id="55" w:name="_Toc240897419"/>
      <w:r w:rsidRPr="00387DA5">
        <w:rPr>
          <w:b/>
          <w:bCs/>
          <w:sz w:val="24"/>
          <w:szCs w:val="24"/>
        </w:rPr>
        <w:t xml:space="preserve">Figure </w:t>
      </w:r>
      <w:r w:rsidRPr="00387DA5">
        <w:rPr>
          <w:b/>
          <w:bCs/>
          <w:sz w:val="24"/>
          <w:szCs w:val="24"/>
        </w:rPr>
        <w:fldChar w:fldCharType="begin"/>
      </w:r>
      <w:r w:rsidRPr="00387DA5">
        <w:rPr>
          <w:b/>
          <w:bCs/>
          <w:sz w:val="24"/>
          <w:szCs w:val="24"/>
        </w:rPr>
        <w:instrText xml:space="preserve"> SEQ Figure \* ARABIC </w:instrText>
      </w:r>
      <w:r w:rsidRPr="00387DA5">
        <w:rPr>
          <w:b/>
          <w:bCs/>
          <w:sz w:val="24"/>
          <w:szCs w:val="24"/>
        </w:rPr>
        <w:fldChar w:fldCharType="separate"/>
      </w:r>
      <w:r w:rsidR="00842EE9">
        <w:rPr>
          <w:b/>
          <w:bCs/>
          <w:noProof/>
          <w:sz w:val="24"/>
          <w:szCs w:val="24"/>
        </w:rPr>
        <w:t>5</w:t>
      </w:r>
      <w:r w:rsidRPr="00387DA5">
        <w:rPr>
          <w:b/>
          <w:bCs/>
          <w:sz w:val="24"/>
          <w:szCs w:val="24"/>
        </w:rPr>
        <w:fldChar w:fldCharType="end"/>
      </w:r>
      <w:r w:rsidR="00433C29" w:rsidRPr="00387DA5">
        <w:rPr>
          <w:rFonts w:cs="Times New Roman"/>
          <w:b/>
          <w:bCs/>
          <w:sz w:val="24"/>
          <w:szCs w:val="24"/>
        </w:rPr>
        <w:t>: Coding Framework for Workforce Challenges</w:t>
      </w:r>
      <w:bookmarkEnd w:id="54"/>
      <w:bookmarkEnd w:id="55"/>
    </w:p>
    <w:p w14:paraId="57D1E2A0" w14:textId="474E5A05" w:rsidR="00433C29" w:rsidRDefault="00767406" w:rsidP="00433C29">
      <w:pPr>
        <w:jc w:val="center"/>
      </w:pPr>
      <w:r w:rsidRPr="00767406">
        <w:rPr>
          <w:i/>
          <w:iCs/>
        </w:rPr>
        <w:t>Source: Self-created based on thematic analysis of the included studies.</w:t>
      </w:r>
    </w:p>
    <w:p w14:paraId="56C4295F" w14:textId="7BA4C356" w:rsidR="000E478E" w:rsidRDefault="000E478E" w:rsidP="000E478E">
      <w:r>
        <w:t>Faced with workforce issues was one of the more common themes in the evidence included. Research on the frontline consistently found that staffing capacity and staff workload had an impact on their ability to deliver individualised and relational dementia care. Shortages of staffing and workforce pressures were highlighted by Cousins et al. (2016) as a constraint on time available for individualised support and workforce gaps affecting access to appropriate dementia support were identified by King et al. (2023).</w:t>
      </w:r>
    </w:p>
    <w:p w14:paraId="3E73FBBA" w14:textId="5EBBFA1A" w:rsidR="000E478E" w:rsidRDefault="000E478E" w:rsidP="000E478E">
      <w:r>
        <w:t xml:space="preserve">The qualitative evidence provided further detail of these pressures. Some of the barriers that care-home staff faced when trying to provide high-quality care were identified by Kenny, Odell-Miller and Hsu (2025) as insufficient staffing and limited time. Within the theme of workforce, there was also staff wellbeing. Smythe et al. (2020) studied how nurses' experiences of person-centred training for people with dementia relate to their experiences of burnout, and found that wellbeing for nurses and practice of care </w:t>
      </w:r>
      <w:r w:rsidR="008731AF">
        <w:t>was</w:t>
      </w:r>
      <w:r>
        <w:t xml:space="preserve"> related in nursing-home settings.</w:t>
      </w:r>
    </w:p>
    <w:p w14:paraId="028CDCB9" w14:textId="77777777" w:rsidR="000E478E" w:rsidRPr="003B1580" w:rsidRDefault="000E478E" w:rsidP="000E478E">
      <w:r>
        <w:t>Staffing issues were thus not only depicted as numbers in the studies but also as a phenomenon. The dimensions of workforce capacity that occurred repeatedly through the work were around workload, time availability, staff wellbeing and opportunities to maintain relationships with residents. The intensity and specific type of these problems ranged among settings, but the general pattern of findings was similar. The evidence was then used to identify key contextual factors that were associated with continuity and individualisation of care for people with dementia as workforce stability, and sufficient staff capacity.</w:t>
      </w:r>
    </w:p>
    <w:p w14:paraId="70FC69FD" w14:textId="77777777" w:rsidR="000E478E" w:rsidRDefault="000E478E" w:rsidP="000E478E">
      <w:pPr>
        <w:rPr>
          <w:b/>
          <w:bCs/>
        </w:rPr>
      </w:pPr>
      <w:r w:rsidRPr="003B1580">
        <w:rPr>
          <w:b/>
          <w:bCs/>
        </w:rPr>
        <w:t xml:space="preserve">4.5.2 Dementia-Specific Training and Professional Development </w:t>
      </w:r>
    </w:p>
    <w:p w14:paraId="076B2723" w14:textId="3EA20E9F" w:rsidR="008F1862" w:rsidRPr="003B1580" w:rsidRDefault="008F1862" w:rsidP="008F1862">
      <w:r w:rsidRPr="008F1862">
        <w:t>Table 6 presents the coding framework for dementia-specific training and professional development. It highlights dementia knowledge, communication competence, practical learning and continuing development. The findings show that training can strengthen staff understanding and person-centred skills, but its effectiveness also depends on opportunities to apply learning in everyday care practice.</w:t>
      </w:r>
    </w:p>
    <w:p w14:paraId="1E7B0560" w14:textId="0ECA394D" w:rsidR="000E478E" w:rsidRPr="00337850" w:rsidRDefault="00337850" w:rsidP="00337850">
      <w:pPr>
        <w:pStyle w:val="Caption"/>
        <w:rPr>
          <w:rFonts w:cs="Times New Roman"/>
          <w:b/>
          <w:bCs/>
          <w:sz w:val="24"/>
          <w:szCs w:val="24"/>
        </w:rPr>
      </w:pPr>
      <w:bookmarkStart w:id="56" w:name="_Toc238632750"/>
      <w:bookmarkStart w:id="57" w:name="_Toc240898238"/>
      <w:r w:rsidRPr="00337850">
        <w:rPr>
          <w:rFonts w:cs="Times New Roman"/>
          <w:b/>
          <w:bCs/>
          <w:sz w:val="24"/>
          <w:szCs w:val="24"/>
        </w:rPr>
        <w:t xml:space="preserve">Table </w:t>
      </w:r>
      <w:r w:rsidRPr="00337850">
        <w:rPr>
          <w:rFonts w:cs="Times New Roman"/>
          <w:b/>
          <w:bCs/>
          <w:sz w:val="24"/>
          <w:szCs w:val="24"/>
        </w:rPr>
        <w:fldChar w:fldCharType="begin"/>
      </w:r>
      <w:r w:rsidRPr="00337850">
        <w:rPr>
          <w:rFonts w:cs="Times New Roman"/>
          <w:b/>
          <w:bCs/>
          <w:sz w:val="24"/>
          <w:szCs w:val="24"/>
        </w:rPr>
        <w:instrText xml:space="preserve"> SEQ Table \* ARABIC </w:instrText>
      </w:r>
      <w:r w:rsidRPr="00337850">
        <w:rPr>
          <w:rFonts w:cs="Times New Roman"/>
          <w:b/>
          <w:bCs/>
          <w:sz w:val="24"/>
          <w:szCs w:val="24"/>
        </w:rPr>
        <w:fldChar w:fldCharType="separate"/>
      </w:r>
      <w:r w:rsidR="00E84821">
        <w:rPr>
          <w:rFonts w:cs="Times New Roman"/>
          <w:b/>
          <w:bCs/>
          <w:noProof/>
          <w:sz w:val="24"/>
          <w:szCs w:val="24"/>
        </w:rPr>
        <w:t>6</w:t>
      </w:r>
      <w:r w:rsidRPr="00337850">
        <w:rPr>
          <w:rFonts w:cs="Times New Roman"/>
          <w:b/>
          <w:bCs/>
          <w:sz w:val="24"/>
          <w:szCs w:val="24"/>
        </w:rPr>
        <w:fldChar w:fldCharType="end"/>
      </w:r>
      <w:r w:rsidR="000E478E" w:rsidRPr="00337850">
        <w:rPr>
          <w:rFonts w:cs="Times New Roman"/>
          <w:b/>
          <w:bCs/>
          <w:sz w:val="24"/>
          <w:szCs w:val="24"/>
        </w:rPr>
        <w:t>: Coding Framework for Training and Professional Development</w:t>
      </w:r>
      <w:bookmarkEnd w:id="56"/>
      <w:bookmarkEnd w:id="57"/>
    </w:p>
    <w:tbl>
      <w:tblPr>
        <w:tblStyle w:val="TableGrid"/>
        <w:tblW w:w="0" w:type="auto"/>
        <w:tblLook w:val="04A0" w:firstRow="1" w:lastRow="0" w:firstColumn="1" w:lastColumn="0" w:noHBand="0" w:noVBand="1"/>
      </w:tblPr>
      <w:tblGrid>
        <w:gridCol w:w="2463"/>
        <w:gridCol w:w="2035"/>
        <w:gridCol w:w="2493"/>
        <w:gridCol w:w="2025"/>
      </w:tblGrid>
      <w:tr w:rsidR="0054648F" w:rsidRPr="0054648F" w14:paraId="7B937723" w14:textId="77777777" w:rsidTr="0054648F">
        <w:tc>
          <w:tcPr>
            <w:tcW w:w="0" w:type="auto"/>
            <w:hideMark/>
          </w:tcPr>
          <w:p w14:paraId="72037328" w14:textId="77777777" w:rsidR="0054648F" w:rsidRPr="0054648F" w:rsidRDefault="0054648F" w:rsidP="0054648F">
            <w:pPr>
              <w:spacing w:after="160" w:line="240" w:lineRule="auto"/>
              <w:jc w:val="left"/>
              <w:rPr>
                <w:b/>
                <w:bCs/>
              </w:rPr>
            </w:pPr>
            <w:r w:rsidRPr="0054648F">
              <w:rPr>
                <w:b/>
                <w:bCs/>
              </w:rPr>
              <w:t>Initial codes</w:t>
            </w:r>
          </w:p>
        </w:tc>
        <w:tc>
          <w:tcPr>
            <w:tcW w:w="0" w:type="auto"/>
            <w:hideMark/>
          </w:tcPr>
          <w:p w14:paraId="0965AA04" w14:textId="77777777" w:rsidR="0054648F" w:rsidRPr="0054648F" w:rsidRDefault="0054648F" w:rsidP="0054648F">
            <w:pPr>
              <w:spacing w:after="160" w:line="240" w:lineRule="auto"/>
              <w:jc w:val="left"/>
              <w:rPr>
                <w:b/>
                <w:bCs/>
              </w:rPr>
            </w:pPr>
            <w:r w:rsidRPr="0054648F">
              <w:rPr>
                <w:b/>
                <w:bCs/>
              </w:rPr>
              <w:t>Sub-theme</w:t>
            </w:r>
          </w:p>
        </w:tc>
        <w:tc>
          <w:tcPr>
            <w:tcW w:w="0" w:type="auto"/>
            <w:hideMark/>
          </w:tcPr>
          <w:p w14:paraId="1C37FEE6" w14:textId="77777777" w:rsidR="0054648F" w:rsidRPr="0054648F" w:rsidRDefault="0054648F" w:rsidP="0054648F">
            <w:pPr>
              <w:spacing w:after="160" w:line="240" w:lineRule="auto"/>
              <w:jc w:val="left"/>
              <w:rPr>
                <w:b/>
                <w:bCs/>
              </w:rPr>
            </w:pPr>
            <w:r w:rsidRPr="0054648F">
              <w:rPr>
                <w:b/>
                <w:bCs/>
              </w:rPr>
              <w:t>Source article(s)</w:t>
            </w:r>
          </w:p>
        </w:tc>
        <w:tc>
          <w:tcPr>
            <w:tcW w:w="0" w:type="auto"/>
            <w:hideMark/>
          </w:tcPr>
          <w:p w14:paraId="2B3A6DCF" w14:textId="77777777" w:rsidR="0054648F" w:rsidRPr="0054648F" w:rsidRDefault="0054648F" w:rsidP="0054648F">
            <w:pPr>
              <w:spacing w:after="160" w:line="240" w:lineRule="auto"/>
              <w:jc w:val="left"/>
              <w:rPr>
                <w:b/>
                <w:bCs/>
              </w:rPr>
            </w:pPr>
            <w:r w:rsidRPr="0054648F">
              <w:rPr>
                <w:b/>
                <w:bCs/>
              </w:rPr>
              <w:t>Resulting theme</w:t>
            </w:r>
          </w:p>
        </w:tc>
      </w:tr>
      <w:tr w:rsidR="0054648F" w:rsidRPr="0054648F" w14:paraId="53A2EBCA" w14:textId="77777777" w:rsidTr="0054648F">
        <w:tc>
          <w:tcPr>
            <w:tcW w:w="0" w:type="auto"/>
            <w:hideMark/>
          </w:tcPr>
          <w:p w14:paraId="634E6ADB" w14:textId="77777777" w:rsidR="0054648F" w:rsidRPr="0054648F" w:rsidRDefault="0054648F" w:rsidP="0054648F">
            <w:pPr>
              <w:spacing w:after="160" w:line="240" w:lineRule="auto"/>
              <w:jc w:val="left"/>
            </w:pPr>
            <w:r w:rsidRPr="0054648F">
              <w:t>Limited dementia knowledge; educational needs</w:t>
            </w:r>
          </w:p>
        </w:tc>
        <w:tc>
          <w:tcPr>
            <w:tcW w:w="0" w:type="auto"/>
            <w:hideMark/>
          </w:tcPr>
          <w:p w14:paraId="52663830" w14:textId="77777777" w:rsidR="0054648F" w:rsidRPr="0054648F" w:rsidRDefault="0054648F" w:rsidP="0054648F">
            <w:pPr>
              <w:spacing w:after="160" w:line="240" w:lineRule="auto"/>
              <w:jc w:val="left"/>
            </w:pPr>
            <w:r w:rsidRPr="0054648F">
              <w:t>Dementia knowledge</w:t>
            </w:r>
          </w:p>
        </w:tc>
        <w:tc>
          <w:tcPr>
            <w:tcW w:w="0" w:type="auto"/>
            <w:hideMark/>
          </w:tcPr>
          <w:p w14:paraId="3686611B" w14:textId="77777777" w:rsidR="0054648F" w:rsidRPr="0054648F" w:rsidRDefault="0054648F" w:rsidP="0054648F">
            <w:pPr>
              <w:spacing w:after="160" w:line="240" w:lineRule="auto"/>
              <w:jc w:val="left"/>
            </w:pPr>
            <w:r w:rsidRPr="0054648F">
              <w:t>Smythe et al. (2017); Aicken et al. (2021)</w:t>
            </w:r>
          </w:p>
        </w:tc>
        <w:tc>
          <w:tcPr>
            <w:tcW w:w="0" w:type="auto"/>
            <w:hideMark/>
          </w:tcPr>
          <w:p w14:paraId="5C481037" w14:textId="77777777" w:rsidR="0054648F" w:rsidRPr="0054648F" w:rsidRDefault="0054648F" w:rsidP="0054648F">
            <w:pPr>
              <w:spacing w:after="160" w:line="240" w:lineRule="auto"/>
              <w:jc w:val="left"/>
            </w:pPr>
            <w:r w:rsidRPr="0054648F">
              <w:t>Training and professional development</w:t>
            </w:r>
          </w:p>
        </w:tc>
      </w:tr>
      <w:tr w:rsidR="0054648F" w:rsidRPr="0054648F" w14:paraId="4D52A476" w14:textId="77777777" w:rsidTr="0054648F">
        <w:tc>
          <w:tcPr>
            <w:tcW w:w="0" w:type="auto"/>
            <w:hideMark/>
          </w:tcPr>
          <w:p w14:paraId="2C3C8E1C" w14:textId="77777777" w:rsidR="0054648F" w:rsidRPr="0054648F" w:rsidRDefault="0054648F" w:rsidP="0054648F">
            <w:pPr>
              <w:spacing w:after="160" w:line="240" w:lineRule="auto"/>
              <w:jc w:val="left"/>
            </w:pPr>
            <w:r w:rsidRPr="0054648F">
              <w:t>Communication skills; understanding residents</w:t>
            </w:r>
          </w:p>
        </w:tc>
        <w:tc>
          <w:tcPr>
            <w:tcW w:w="0" w:type="auto"/>
            <w:hideMark/>
          </w:tcPr>
          <w:p w14:paraId="2A2486F7" w14:textId="77777777" w:rsidR="0054648F" w:rsidRPr="0054648F" w:rsidRDefault="0054648F" w:rsidP="0054648F">
            <w:pPr>
              <w:spacing w:after="160" w:line="240" w:lineRule="auto"/>
              <w:jc w:val="left"/>
            </w:pPr>
            <w:r w:rsidRPr="0054648F">
              <w:t>Communication competence</w:t>
            </w:r>
          </w:p>
        </w:tc>
        <w:tc>
          <w:tcPr>
            <w:tcW w:w="0" w:type="auto"/>
            <w:hideMark/>
          </w:tcPr>
          <w:p w14:paraId="565A6D73" w14:textId="77777777" w:rsidR="0054648F" w:rsidRPr="0054648F" w:rsidRDefault="0054648F" w:rsidP="0054648F">
            <w:pPr>
              <w:spacing w:after="160" w:line="240" w:lineRule="auto"/>
              <w:jc w:val="left"/>
            </w:pPr>
            <w:r w:rsidRPr="0054648F">
              <w:t>Aicken et al. (2021); De Paiva et al. (2025)</w:t>
            </w:r>
          </w:p>
        </w:tc>
        <w:tc>
          <w:tcPr>
            <w:tcW w:w="0" w:type="auto"/>
            <w:hideMark/>
          </w:tcPr>
          <w:p w14:paraId="6625A5B3" w14:textId="77777777" w:rsidR="0054648F" w:rsidRPr="0054648F" w:rsidRDefault="0054648F" w:rsidP="0054648F">
            <w:pPr>
              <w:spacing w:after="160" w:line="240" w:lineRule="auto"/>
              <w:jc w:val="left"/>
            </w:pPr>
            <w:r w:rsidRPr="0054648F">
              <w:t>Training and professional development</w:t>
            </w:r>
          </w:p>
        </w:tc>
      </w:tr>
      <w:tr w:rsidR="0054648F" w:rsidRPr="0054648F" w14:paraId="1B188D30" w14:textId="77777777" w:rsidTr="0054648F">
        <w:tc>
          <w:tcPr>
            <w:tcW w:w="0" w:type="auto"/>
            <w:hideMark/>
          </w:tcPr>
          <w:p w14:paraId="767C13F0" w14:textId="77777777" w:rsidR="0054648F" w:rsidRPr="0054648F" w:rsidRDefault="0054648F" w:rsidP="0054648F">
            <w:pPr>
              <w:spacing w:after="160" w:line="240" w:lineRule="auto"/>
              <w:jc w:val="left"/>
            </w:pPr>
            <w:r w:rsidRPr="0054648F">
              <w:t>Simulation; experiential learning</w:t>
            </w:r>
          </w:p>
        </w:tc>
        <w:tc>
          <w:tcPr>
            <w:tcW w:w="0" w:type="auto"/>
            <w:hideMark/>
          </w:tcPr>
          <w:p w14:paraId="1115CC8F" w14:textId="77777777" w:rsidR="0054648F" w:rsidRPr="0054648F" w:rsidRDefault="0054648F" w:rsidP="0054648F">
            <w:pPr>
              <w:spacing w:after="160" w:line="240" w:lineRule="auto"/>
              <w:jc w:val="left"/>
            </w:pPr>
            <w:r w:rsidRPr="0054648F">
              <w:t>Practice-based learning</w:t>
            </w:r>
          </w:p>
        </w:tc>
        <w:tc>
          <w:tcPr>
            <w:tcW w:w="0" w:type="auto"/>
            <w:hideMark/>
          </w:tcPr>
          <w:p w14:paraId="0C5552DC" w14:textId="77777777" w:rsidR="0054648F" w:rsidRPr="0054648F" w:rsidRDefault="0054648F" w:rsidP="0054648F">
            <w:pPr>
              <w:spacing w:after="160" w:line="240" w:lineRule="auto"/>
              <w:jc w:val="left"/>
            </w:pPr>
            <w:r w:rsidRPr="0054648F">
              <w:t>Aicken et al. (2021)</w:t>
            </w:r>
          </w:p>
        </w:tc>
        <w:tc>
          <w:tcPr>
            <w:tcW w:w="0" w:type="auto"/>
            <w:hideMark/>
          </w:tcPr>
          <w:p w14:paraId="40586B48" w14:textId="77777777" w:rsidR="0054648F" w:rsidRPr="0054648F" w:rsidRDefault="0054648F" w:rsidP="0054648F">
            <w:pPr>
              <w:spacing w:after="160" w:line="240" w:lineRule="auto"/>
              <w:jc w:val="left"/>
            </w:pPr>
            <w:r w:rsidRPr="0054648F">
              <w:t>Training and professional development</w:t>
            </w:r>
          </w:p>
        </w:tc>
      </w:tr>
      <w:tr w:rsidR="0054648F" w:rsidRPr="0054648F" w14:paraId="31E615DC" w14:textId="77777777" w:rsidTr="0054648F">
        <w:tc>
          <w:tcPr>
            <w:tcW w:w="0" w:type="auto"/>
            <w:hideMark/>
          </w:tcPr>
          <w:p w14:paraId="17ED30B9" w14:textId="77777777" w:rsidR="0054648F" w:rsidRPr="0054648F" w:rsidRDefault="0054648F" w:rsidP="0054648F">
            <w:pPr>
              <w:spacing w:after="160" w:line="240" w:lineRule="auto"/>
              <w:jc w:val="left"/>
            </w:pPr>
            <w:r w:rsidRPr="0054648F">
              <w:t>PCC education; individualised approaches</w:t>
            </w:r>
          </w:p>
        </w:tc>
        <w:tc>
          <w:tcPr>
            <w:tcW w:w="0" w:type="auto"/>
            <w:hideMark/>
          </w:tcPr>
          <w:p w14:paraId="0172EB39" w14:textId="77777777" w:rsidR="0054648F" w:rsidRPr="0054648F" w:rsidRDefault="0054648F" w:rsidP="0054648F">
            <w:pPr>
              <w:spacing w:after="160" w:line="240" w:lineRule="auto"/>
              <w:jc w:val="left"/>
            </w:pPr>
            <w:r w:rsidRPr="0054648F">
              <w:t>Person-centred skills</w:t>
            </w:r>
          </w:p>
        </w:tc>
        <w:tc>
          <w:tcPr>
            <w:tcW w:w="0" w:type="auto"/>
            <w:hideMark/>
          </w:tcPr>
          <w:p w14:paraId="30B69E28" w14:textId="77777777" w:rsidR="0054648F" w:rsidRPr="0054648F" w:rsidRDefault="0054648F" w:rsidP="0054648F">
            <w:pPr>
              <w:spacing w:after="160" w:line="240" w:lineRule="auto"/>
              <w:jc w:val="left"/>
            </w:pPr>
            <w:r w:rsidRPr="0054648F">
              <w:t>De Paiva et al. (2025); Griffiths et al. (2021); Smythe et al. (2020)</w:t>
            </w:r>
          </w:p>
        </w:tc>
        <w:tc>
          <w:tcPr>
            <w:tcW w:w="0" w:type="auto"/>
            <w:hideMark/>
          </w:tcPr>
          <w:p w14:paraId="68DE4410" w14:textId="77777777" w:rsidR="0054648F" w:rsidRPr="0054648F" w:rsidRDefault="0054648F" w:rsidP="0054648F">
            <w:pPr>
              <w:spacing w:after="160" w:line="240" w:lineRule="auto"/>
              <w:jc w:val="left"/>
            </w:pPr>
            <w:r w:rsidRPr="0054648F">
              <w:t>Training and professional development</w:t>
            </w:r>
          </w:p>
        </w:tc>
      </w:tr>
      <w:tr w:rsidR="0054648F" w:rsidRPr="0054648F" w14:paraId="07BECD76" w14:textId="77777777" w:rsidTr="0054648F">
        <w:tc>
          <w:tcPr>
            <w:tcW w:w="0" w:type="auto"/>
            <w:hideMark/>
          </w:tcPr>
          <w:p w14:paraId="62E15443" w14:textId="77777777" w:rsidR="0054648F" w:rsidRPr="0054648F" w:rsidRDefault="0054648F" w:rsidP="0054648F">
            <w:pPr>
              <w:spacing w:after="160" w:line="240" w:lineRule="auto"/>
              <w:jc w:val="left"/>
            </w:pPr>
            <w:r w:rsidRPr="0054648F">
              <w:t>Time to practise; continued learning</w:t>
            </w:r>
          </w:p>
        </w:tc>
        <w:tc>
          <w:tcPr>
            <w:tcW w:w="0" w:type="auto"/>
            <w:hideMark/>
          </w:tcPr>
          <w:p w14:paraId="796A8925" w14:textId="77777777" w:rsidR="0054648F" w:rsidRPr="0054648F" w:rsidRDefault="0054648F" w:rsidP="0054648F">
            <w:pPr>
              <w:spacing w:after="160" w:line="240" w:lineRule="auto"/>
              <w:jc w:val="left"/>
            </w:pPr>
            <w:r w:rsidRPr="0054648F">
              <w:t>Training sustainability</w:t>
            </w:r>
          </w:p>
        </w:tc>
        <w:tc>
          <w:tcPr>
            <w:tcW w:w="0" w:type="auto"/>
            <w:hideMark/>
          </w:tcPr>
          <w:p w14:paraId="071C457C" w14:textId="77777777" w:rsidR="0054648F" w:rsidRPr="0054648F" w:rsidRDefault="0054648F" w:rsidP="0054648F">
            <w:pPr>
              <w:spacing w:after="160" w:line="240" w:lineRule="auto"/>
              <w:jc w:val="left"/>
            </w:pPr>
            <w:r w:rsidRPr="0054648F">
              <w:t>Smythe et al. (2020); Griffiths et al. (2021); Laybourne et al. (2021)</w:t>
            </w:r>
          </w:p>
        </w:tc>
        <w:tc>
          <w:tcPr>
            <w:tcW w:w="0" w:type="auto"/>
            <w:hideMark/>
          </w:tcPr>
          <w:p w14:paraId="62A24F08" w14:textId="77777777" w:rsidR="0054648F" w:rsidRPr="0054648F" w:rsidRDefault="0054648F" w:rsidP="0054648F">
            <w:pPr>
              <w:spacing w:after="160" w:line="240" w:lineRule="auto"/>
              <w:jc w:val="left"/>
            </w:pPr>
            <w:r w:rsidRPr="0054648F">
              <w:t>Training and professional development</w:t>
            </w:r>
          </w:p>
        </w:tc>
      </w:tr>
    </w:tbl>
    <w:p w14:paraId="75B5DB18" w14:textId="3AC0F90D" w:rsidR="00433C29" w:rsidRDefault="0007148C" w:rsidP="000E478E">
      <w:r w:rsidRPr="0007148C">
        <w:t>Figure 6 summarises main findings related to dementia-specific training and professional development. It highlights staff knowledge, communication skills, practical learning, supervision and continuing education. The framework also shows that training effectiveness depends on adequate staffing, protected time, leadership and organisational support, which enable learning to be translated into routine person-centred care.</w:t>
      </w:r>
    </w:p>
    <w:p w14:paraId="75FDEB6B" w14:textId="2FB402E5" w:rsidR="00433C29" w:rsidRDefault="00433C29" w:rsidP="00433C29">
      <w:pPr>
        <w:jc w:val="center"/>
      </w:pPr>
      <w:r>
        <w:rPr>
          <w:noProof/>
          <w:lang w:eastAsia="en-IN"/>
        </w:rPr>
        <w:drawing>
          <wp:inline distT="0" distB="0" distL="0" distR="0" wp14:anchorId="27DFD898" wp14:editId="6FDB07C3">
            <wp:extent cx="4953000" cy="3289745"/>
            <wp:effectExtent l="0" t="0" r="0" b="6350"/>
            <wp:docPr id="21182141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8214191" name=""/>
                    <pic:cNvPicPr/>
                  </pic:nvPicPr>
                  <pic:blipFill>
                    <a:blip r:embed="rId13"/>
                    <a:stretch>
                      <a:fillRect/>
                    </a:stretch>
                  </pic:blipFill>
                  <pic:spPr>
                    <a:xfrm>
                      <a:off x="0" y="0"/>
                      <a:ext cx="4958321" cy="3293279"/>
                    </a:xfrm>
                    <a:prstGeom prst="rect">
                      <a:avLst/>
                    </a:prstGeom>
                  </pic:spPr>
                </pic:pic>
              </a:graphicData>
            </a:graphic>
          </wp:inline>
        </w:drawing>
      </w:r>
    </w:p>
    <w:p w14:paraId="18060919" w14:textId="6DF8AFA6" w:rsidR="00713B4C" w:rsidRPr="00842EE9" w:rsidRDefault="00842EE9" w:rsidP="00842EE9">
      <w:pPr>
        <w:pStyle w:val="Caption"/>
        <w:jc w:val="center"/>
        <w:rPr>
          <w:rFonts w:cs="Times New Roman"/>
          <w:b/>
          <w:bCs/>
          <w:sz w:val="24"/>
          <w:szCs w:val="24"/>
        </w:rPr>
      </w:pPr>
      <w:bookmarkStart w:id="58" w:name="_Toc238632767"/>
      <w:bookmarkStart w:id="59" w:name="_Toc240897420"/>
      <w:r w:rsidRPr="00842EE9">
        <w:rPr>
          <w:b/>
          <w:bCs/>
          <w:sz w:val="24"/>
          <w:szCs w:val="24"/>
        </w:rPr>
        <w:t xml:space="preserve">Figure </w:t>
      </w:r>
      <w:r w:rsidRPr="00842EE9">
        <w:rPr>
          <w:b/>
          <w:bCs/>
          <w:sz w:val="24"/>
          <w:szCs w:val="24"/>
        </w:rPr>
        <w:fldChar w:fldCharType="begin"/>
      </w:r>
      <w:r w:rsidRPr="00842EE9">
        <w:rPr>
          <w:b/>
          <w:bCs/>
          <w:sz w:val="24"/>
          <w:szCs w:val="24"/>
        </w:rPr>
        <w:instrText xml:space="preserve"> SEQ Figure \* ARABIC </w:instrText>
      </w:r>
      <w:r w:rsidRPr="00842EE9">
        <w:rPr>
          <w:b/>
          <w:bCs/>
          <w:sz w:val="24"/>
          <w:szCs w:val="24"/>
        </w:rPr>
        <w:fldChar w:fldCharType="separate"/>
      </w:r>
      <w:r>
        <w:rPr>
          <w:b/>
          <w:bCs/>
          <w:noProof/>
          <w:sz w:val="24"/>
          <w:szCs w:val="24"/>
        </w:rPr>
        <w:t>6</w:t>
      </w:r>
      <w:r w:rsidRPr="00842EE9">
        <w:rPr>
          <w:b/>
          <w:bCs/>
          <w:sz w:val="24"/>
          <w:szCs w:val="24"/>
        </w:rPr>
        <w:fldChar w:fldCharType="end"/>
      </w:r>
      <w:r w:rsidR="00115742" w:rsidRPr="00842EE9">
        <w:rPr>
          <w:rFonts w:cs="Times New Roman"/>
          <w:b/>
          <w:bCs/>
          <w:sz w:val="24"/>
          <w:szCs w:val="24"/>
        </w:rPr>
        <w:t>: Coding Framework for Training and Professional Development</w:t>
      </w:r>
      <w:bookmarkEnd w:id="58"/>
      <w:bookmarkEnd w:id="59"/>
    </w:p>
    <w:p w14:paraId="2825B3CC" w14:textId="3A97B89C" w:rsidR="00433C29" w:rsidRPr="00713B4C" w:rsidRDefault="00767406" w:rsidP="00713B4C">
      <w:pPr>
        <w:jc w:val="center"/>
        <w:rPr>
          <w:i/>
          <w:iCs/>
        </w:rPr>
      </w:pPr>
      <w:r w:rsidRPr="00767406">
        <w:rPr>
          <w:i/>
          <w:iCs/>
        </w:rPr>
        <w:t>Source: Self-created based on thematic analysis of the included studies.</w:t>
      </w:r>
    </w:p>
    <w:p w14:paraId="230ED9FD" w14:textId="0F5D1F53" w:rsidR="000E478E" w:rsidRDefault="000E478E" w:rsidP="000E478E">
      <w:r>
        <w:t xml:space="preserve">Training was a strong theme in the literature, especially with nurses and </w:t>
      </w:r>
      <w:r w:rsidR="00D621B5">
        <w:t>Healthcare assistants (HCAs)</w:t>
      </w:r>
      <w:r>
        <w:t xml:space="preserve"> and staff delivering structured interventions in dementia care. In Smythe et al. (2017), nurses' education needs in relation to dementia were identified, and the need for professional knowledge and support for the organisation was found to be important in the practice of caring for people with dementia. Smythe et al., (2020) also showed that person centred dementia training was relevant to staff learning and experiences of delivering care.</w:t>
      </w:r>
    </w:p>
    <w:p w14:paraId="0BCD7A1B" w14:textId="2D3A2F68" w:rsidR="000E478E" w:rsidRDefault="000E478E" w:rsidP="000E478E">
      <w:r>
        <w:t xml:space="preserve">Evidence also included experiential approaches. Aicken et al. (2021) identified that simulation-based training allowed for the opportunity to practice communication, confidence and care-related skills, leading to development through practice. The same conclusions were obtained with structured person-centred approaches. Staff saw the benefit of Dementia Care Mapping but were limited in their capacity to learn because of their preparedness, time constraints and organisational resources. </w:t>
      </w:r>
      <w:r w:rsidR="0045632C" w:rsidRPr="0045632C">
        <w:t>Staff saw the benefit of Dementia Care Mapping, but their ability to implement and sustain the approach was affected by preparedness, time constraints and organisational resources (Griffiths et al., 2021).</w:t>
      </w:r>
    </w:p>
    <w:p w14:paraId="64D22450" w14:textId="433D86B3" w:rsidR="000E478E" w:rsidRPr="003B1580" w:rsidRDefault="000E478E" w:rsidP="000E478E">
      <w:r>
        <w:t xml:space="preserve">In these studies, training was consequently not referred to as a single educational occurrence. Dementia knowledge, communication competence and experiential learning and opportunities to apply acquired skills were identified as recurrent components of the coding. </w:t>
      </w:r>
      <w:r w:rsidR="00A03D98" w:rsidRPr="00A03D98">
        <w:t xml:space="preserve">Results on </w:t>
      </w:r>
      <w:r w:rsidR="00A03D98" w:rsidRPr="00A03D98">
        <w:rPr>
          <w:b/>
          <w:bCs/>
        </w:rPr>
        <w:t>Well-being and Health for People with Dementia (WHELD)</w:t>
      </w:r>
      <w:r w:rsidR="00A03D98" w:rsidRPr="00A03D98">
        <w:t xml:space="preserve"> and </w:t>
      </w:r>
      <w:r w:rsidR="00A03D98" w:rsidRPr="00A03D98">
        <w:rPr>
          <w:b/>
          <w:bCs/>
        </w:rPr>
        <w:t>Managing Agitation and Raising Quality of Life (MARQUE)</w:t>
      </w:r>
      <w:r w:rsidR="00A03D98" w:rsidRPr="00A03D98">
        <w:t xml:space="preserve"> also highlighted the importance of staff participation and opportunities for embedding learning into everyday practice.</w:t>
      </w:r>
      <w:r>
        <w:t xml:space="preserve"> Therefore, training outcomes were closely linked with organisational conditions and not independent of them.</w:t>
      </w:r>
    </w:p>
    <w:p w14:paraId="6CC80E57" w14:textId="77777777" w:rsidR="000E478E" w:rsidRDefault="000E478E" w:rsidP="000E478E">
      <w:pPr>
        <w:rPr>
          <w:b/>
          <w:bCs/>
        </w:rPr>
      </w:pPr>
      <w:r w:rsidRPr="003B1580">
        <w:rPr>
          <w:b/>
          <w:bCs/>
        </w:rPr>
        <w:t xml:space="preserve">4.5.3 Implementation of Person-Centred Care </w:t>
      </w:r>
    </w:p>
    <w:p w14:paraId="57306BE0" w14:textId="5C82028C" w:rsidR="008F1862" w:rsidRPr="003B1580" w:rsidRDefault="008F1862" w:rsidP="008F1862">
      <w:r w:rsidRPr="008F1862">
        <w:t>Table 7 presents the coding framework for person-centred care. It highlights individualised care, dignity, autonomy, personal preferences and tailored support. The findings show that effective dementia care should respect residents’ identity, choices and individual needs, while supporting meaningful involvement and more personalised approaches to everyday care.</w:t>
      </w:r>
    </w:p>
    <w:p w14:paraId="51DB146B" w14:textId="332BABCB" w:rsidR="000E478E" w:rsidRPr="00337850" w:rsidRDefault="00337850" w:rsidP="00337850">
      <w:pPr>
        <w:pStyle w:val="Caption"/>
        <w:rPr>
          <w:rFonts w:cs="Times New Roman"/>
          <w:b/>
          <w:bCs/>
          <w:sz w:val="24"/>
          <w:szCs w:val="24"/>
        </w:rPr>
      </w:pPr>
      <w:bookmarkStart w:id="60" w:name="_Toc238632751"/>
      <w:bookmarkStart w:id="61" w:name="_Toc240898239"/>
      <w:r w:rsidRPr="00337850">
        <w:rPr>
          <w:rFonts w:cs="Times New Roman"/>
          <w:b/>
          <w:bCs/>
          <w:sz w:val="24"/>
          <w:szCs w:val="24"/>
        </w:rPr>
        <w:t xml:space="preserve">Table </w:t>
      </w:r>
      <w:r w:rsidRPr="00337850">
        <w:rPr>
          <w:rFonts w:cs="Times New Roman"/>
          <w:b/>
          <w:bCs/>
          <w:sz w:val="24"/>
          <w:szCs w:val="24"/>
        </w:rPr>
        <w:fldChar w:fldCharType="begin"/>
      </w:r>
      <w:r w:rsidRPr="00337850">
        <w:rPr>
          <w:rFonts w:cs="Times New Roman"/>
          <w:b/>
          <w:bCs/>
          <w:sz w:val="24"/>
          <w:szCs w:val="24"/>
        </w:rPr>
        <w:instrText xml:space="preserve"> SEQ Table \* ARABIC </w:instrText>
      </w:r>
      <w:r w:rsidRPr="00337850">
        <w:rPr>
          <w:rFonts w:cs="Times New Roman"/>
          <w:b/>
          <w:bCs/>
          <w:sz w:val="24"/>
          <w:szCs w:val="24"/>
        </w:rPr>
        <w:fldChar w:fldCharType="separate"/>
      </w:r>
      <w:r w:rsidR="00E84821">
        <w:rPr>
          <w:rFonts w:cs="Times New Roman"/>
          <w:b/>
          <w:bCs/>
          <w:noProof/>
          <w:sz w:val="24"/>
          <w:szCs w:val="24"/>
        </w:rPr>
        <w:t>7</w:t>
      </w:r>
      <w:r w:rsidRPr="00337850">
        <w:rPr>
          <w:rFonts w:cs="Times New Roman"/>
          <w:b/>
          <w:bCs/>
          <w:sz w:val="24"/>
          <w:szCs w:val="24"/>
        </w:rPr>
        <w:fldChar w:fldCharType="end"/>
      </w:r>
      <w:r w:rsidR="000E478E" w:rsidRPr="00337850">
        <w:rPr>
          <w:rFonts w:cs="Times New Roman"/>
          <w:b/>
          <w:bCs/>
          <w:sz w:val="24"/>
          <w:szCs w:val="24"/>
        </w:rPr>
        <w:t>: Coding Framework for Person-Centred Care</w:t>
      </w:r>
      <w:bookmarkEnd w:id="60"/>
      <w:bookmarkEnd w:id="61"/>
    </w:p>
    <w:tbl>
      <w:tblPr>
        <w:tblStyle w:val="TableGrid"/>
        <w:tblW w:w="0" w:type="auto"/>
        <w:tblLook w:val="04A0" w:firstRow="1" w:lastRow="0" w:firstColumn="1" w:lastColumn="0" w:noHBand="0" w:noVBand="1"/>
      </w:tblPr>
      <w:tblGrid>
        <w:gridCol w:w="2457"/>
        <w:gridCol w:w="1880"/>
        <w:gridCol w:w="3315"/>
        <w:gridCol w:w="1364"/>
      </w:tblGrid>
      <w:tr w:rsidR="0054648F" w:rsidRPr="0054648F" w14:paraId="5E1E63E7" w14:textId="77777777" w:rsidTr="0054648F">
        <w:tc>
          <w:tcPr>
            <w:tcW w:w="0" w:type="auto"/>
            <w:hideMark/>
          </w:tcPr>
          <w:p w14:paraId="2A425DE3" w14:textId="77777777" w:rsidR="0054648F" w:rsidRPr="0054648F" w:rsidRDefault="0054648F" w:rsidP="0054648F">
            <w:pPr>
              <w:spacing w:after="160" w:line="240" w:lineRule="auto"/>
              <w:jc w:val="left"/>
              <w:rPr>
                <w:b/>
                <w:bCs/>
              </w:rPr>
            </w:pPr>
            <w:r w:rsidRPr="0054648F">
              <w:rPr>
                <w:b/>
                <w:bCs/>
              </w:rPr>
              <w:t>Initial codes</w:t>
            </w:r>
          </w:p>
        </w:tc>
        <w:tc>
          <w:tcPr>
            <w:tcW w:w="0" w:type="auto"/>
            <w:hideMark/>
          </w:tcPr>
          <w:p w14:paraId="4F18910D" w14:textId="77777777" w:rsidR="0054648F" w:rsidRPr="0054648F" w:rsidRDefault="0054648F" w:rsidP="0054648F">
            <w:pPr>
              <w:spacing w:after="160" w:line="240" w:lineRule="auto"/>
              <w:jc w:val="left"/>
              <w:rPr>
                <w:b/>
                <w:bCs/>
              </w:rPr>
            </w:pPr>
            <w:r w:rsidRPr="0054648F">
              <w:rPr>
                <w:b/>
                <w:bCs/>
              </w:rPr>
              <w:t>Sub-theme</w:t>
            </w:r>
          </w:p>
        </w:tc>
        <w:tc>
          <w:tcPr>
            <w:tcW w:w="0" w:type="auto"/>
            <w:hideMark/>
          </w:tcPr>
          <w:p w14:paraId="7C81736A" w14:textId="77777777" w:rsidR="0054648F" w:rsidRPr="0054648F" w:rsidRDefault="0054648F" w:rsidP="0054648F">
            <w:pPr>
              <w:spacing w:after="160" w:line="240" w:lineRule="auto"/>
              <w:jc w:val="left"/>
              <w:rPr>
                <w:b/>
                <w:bCs/>
              </w:rPr>
            </w:pPr>
            <w:r w:rsidRPr="0054648F">
              <w:rPr>
                <w:b/>
                <w:bCs/>
              </w:rPr>
              <w:t>Source article(s)</w:t>
            </w:r>
          </w:p>
        </w:tc>
        <w:tc>
          <w:tcPr>
            <w:tcW w:w="0" w:type="auto"/>
            <w:hideMark/>
          </w:tcPr>
          <w:p w14:paraId="0D35A598" w14:textId="77777777" w:rsidR="0054648F" w:rsidRPr="0054648F" w:rsidRDefault="0054648F" w:rsidP="0054648F">
            <w:pPr>
              <w:spacing w:after="160" w:line="240" w:lineRule="auto"/>
              <w:jc w:val="left"/>
              <w:rPr>
                <w:b/>
                <w:bCs/>
              </w:rPr>
            </w:pPr>
            <w:r w:rsidRPr="0054648F">
              <w:rPr>
                <w:b/>
                <w:bCs/>
              </w:rPr>
              <w:t>Resulting theme</w:t>
            </w:r>
          </w:p>
        </w:tc>
      </w:tr>
      <w:tr w:rsidR="0054648F" w:rsidRPr="0054648F" w14:paraId="520D3286" w14:textId="77777777" w:rsidTr="0054648F">
        <w:tc>
          <w:tcPr>
            <w:tcW w:w="0" w:type="auto"/>
            <w:hideMark/>
          </w:tcPr>
          <w:p w14:paraId="4EEB6AC9" w14:textId="77777777" w:rsidR="0054648F" w:rsidRPr="0054648F" w:rsidRDefault="0054648F" w:rsidP="0054648F">
            <w:pPr>
              <w:spacing w:after="160" w:line="240" w:lineRule="auto"/>
              <w:jc w:val="left"/>
            </w:pPr>
            <w:r w:rsidRPr="0054648F">
              <w:t>Personal preferences; tailored support</w:t>
            </w:r>
          </w:p>
        </w:tc>
        <w:tc>
          <w:tcPr>
            <w:tcW w:w="0" w:type="auto"/>
            <w:hideMark/>
          </w:tcPr>
          <w:p w14:paraId="386C8101" w14:textId="77777777" w:rsidR="0054648F" w:rsidRPr="0054648F" w:rsidRDefault="0054648F" w:rsidP="0054648F">
            <w:pPr>
              <w:spacing w:after="160" w:line="240" w:lineRule="auto"/>
              <w:jc w:val="left"/>
            </w:pPr>
            <w:r w:rsidRPr="0054648F">
              <w:t>Individualised care</w:t>
            </w:r>
          </w:p>
        </w:tc>
        <w:tc>
          <w:tcPr>
            <w:tcW w:w="0" w:type="auto"/>
            <w:hideMark/>
          </w:tcPr>
          <w:p w14:paraId="359DD0FD" w14:textId="77777777" w:rsidR="0054648F" w:rsidRPr="0054648F" w:rsidRDefault="0054648F" w:rsidP="0054648F">
            <w:pPr>
              <w:spacing w:after="160" w:line="240" w:lineRule="auto"/>
              <w:jc w:val="left"/>
            </w:pPr>
            <w:r w:rsidRPr="0054648F">
              <w:t xml:space="preserve">Moniz-Cook et al. (2017); De Paiva et al. (2025); </w:t>
            </w:r>
            <w:proofErr w:type="spellStart"/>
            <w:r w:rsidRPr="0054648F">
              <w:t>Bastholm-Rahmner</w:t>
            </w:r>
            <w:proofErr w:type="spellEnd"/>
            <w:r w:rsidRPr="0054648F">
              <w:t xml:space="preserve"> et al. (2025)</w:t>
            </w:r>
          </w:p>
        </w:tc>
        <w:tc>
          <w:tcPr>
            <w:tcW w:w="0" w:type="auto"/>
            <w:hideMark/>
          </w:tcPr>
          <w:p w14:paraId="02675AA6" w14:textId="77777777" w:rsidR="0054648F" w:rsidRPr="0054648F" w:rsidRDefault="0054648F" w:rsidP="0054648F">
            <w:pPr>
              <w:spacing w:after="160" w:line="240" w:lineRule="auto"/>
              <w:jc w:val="left"/>
            </w:pPr>
            <w:r w:rsidRPr="0054648F">
              <w:t>Person-centred care</w:t>
            </w:r>
          </w:p>
        </w:tc>
      </w:tr>
      <w:tr w:rsidR="0054648F" w:rsidRPr="0054648F" w14:paraId="0EAF7275" w14:textId="77777777" w:rsidTr="0054648F">
        <w:tc>
          <w:tcPr>
            <w:tcW w:w="0" w:type="auto"/>
            <w:hideMark/>
          </w:tcPr>
          <w:p w14:paraId="5F581C91" w14:textId="77777777" w:rsidR="0054648F" w:rsidRPr="0054648F" w:rsidRDefault="0054648F" w:rsidP="0054648F">
            <w:pPr>
              <w:spacing w:after="160" w:line="240" w:lineRule="auto"/>
              <w:jc w:val="left"/>
            </w:pPr>
            <w:r w:rsidRPr="0054648F">
              <w:t>Respect; identity; choice</w:t>
            </w:r>
          </w:p>
        </w:tc>
        <w:tc>
          <w:tcPr>
            <w:tcW w:w="0" w:type="auto"/>
            <w:hideMark/>
          </w:tcPr>
          <w:p w14:paraId="524CC802" w14:textId="77777777" w:rsidR="0054648F" w:rsidRPr="0054648F" w:rsidRDefault="0054648F" w:rsidP="0054648F">
            <w:pPr>
              <w:spacing w:after="160" w:line="240" w:lineRule="auto"/>
              <w:jc w:val="left"/>
            </w:pPr>
            <w:r w:rsidRPr="0054648F">
              <w:t>Dignity and autonomy</w:t>
            </w:r>
          </w:p>
        </w:tc>
        <w:tc>
          <w:tcPr>
            <w:tcW w:w="0" w:type="auto"/>
            <w:hideMark/>
          </w:tcPr>
          <w:p w14:paraId="66A1CCB1" w14:textId="77777777" w:rsidR="0054648F" w:rsidRPr="0054648F" w:rsidRDefault="0054648F" w:rsidP="0054648F">
            <w:pPr>
              <w:spacing w:after="160" w:line="240" w:lineRule="auto"/>
              <w:jc w:val="left"/>
            </w:pPr>
            <w:r w:rsidRPr="0054648F">
              <w:t>De Paiva et al. (2025); Kenny, Odell-Miller and Hsu (2025)</w:t>
            </w:r>
          </w:p>
        </w:tc>
        <w:tc>
          <w:tcPr>
            <w:tcW w:w="0" w:type="auto"/>
            <w:hideMark/>
          </w:tcPr>
          <w:p w14:paraId="68368594" w14:textId="77777777" w:rsidR="0054648F" w:rsidRPr="0054648F" w:rsidRDefault="0054648F" w:rsidP="0054648F">
            <w:pPr>
              <w:spacing w:after="160" w:line="240" w:lineRule="auto"/>
              <w:jc w:val="left"/>
            </w:pPr>
            <w:r w:rsidRPr="0054648F">
              <w:t>Person-centred care</w:t>
            </w:r>
          </w:p>
        </w:tc>
      </w:tr>
      <w:tr w:rsidR="0054648F" w:rsidRPr="0054648F" w14:paraId="3D79CF01" w14:textId="77777777" w:rsidTr="0054648F">
        <w:tc>
          <w:tcPr>
            <w:tcW w:w="0" w:type="auto"/>
            <w:hideMark/>
          </w:tcPr>
          <w:p w14:paraId="7BC6B75C" w14:textId="77777777" w:rsidR="0054648F" w:rsidRPr="0054648F" w:rsidRDefault="0054648F" w:rsidP="0054648F">
            <w:pPr>
              <w:spacing w:after="160" w:line="240" w:lineRule="auto"/>
              <w:jc w:val="left"/>
            </w:pPr>
            <w:r w:rsidRPr="0054648F">
              <w:t>Personalised activity; behavioural support</w:t>
            </w:r>
          </w:p>
        </w:tc>
        <w:tc>
          <w:tcPr>
            <w:tcW w:w="0" w:type="auto"/>
            <w:hideMark/>
          </w:tcPr>
          <w:p w14:paraId="117541DB" w14:textId="77777777" w:rsidR="0054648F" w:rsidRPr="0054648F" w:rsidRDefault="0054648F" w:rsidP="0054648F">
            <w:pPr>
              <w:spacing w:after="160" w:line="240" w:lineRule="auto"/>
              <w:jc w:val="left"/>
            </w:pPr>
            <w:r w:rsidRPr="0054648F">
              <w:t>Meaningful engagement</w:t>
            </w:r>
          </w:p>
        </w:tc>
        <w:tc>
          <w:tcPr>
            <w:tcW w:w="0" w:type="auto"/>
            <w:hideMark/>
          </w:tcPr>
          <w:p w14:paraId="5A6C24BB" w14:textId="77777777" w:rsidR="0054648F" w:rsidRPr="0054648F" w:rsidRDefault="0054648F" w:rsidP="0054648F">
            <w:pPr>
              <w:spacing w:after="160" w:line="240" w:lineRule="auto"/>
              <w:jc w:val="left"/>
            </w:pPr>
            <w:r w:rsidRPr="0054648F">
              <w:t>Moniz-Cook et al. (2017); Rapaport/Laybourne et al. (2019)</w:t>
            </w:r>
          </w:p>
        </w:tc>
        <w:tc>
          <w:tcPr>
            <w:tcW w:w="0" w:type="auto"/>
            <w:hideMark/>
          </w:tcPr>
          <w:p w14:paraId="01CA004A" w14:textId="77777777" w:rsidR="0054648F" w:rsidRPr="0054648F" w:rsidRDefault="0054648F" w:rsidP="0054648F">
            <w:pPr>
              <w:spacing w:after="160" w:line="240" w:lineRule="auto"/>
              <w:jc w:val="left"/>
            </w:pPr>
            <w:r w:rsidRPr="0054648F">
              <w:t>Person-centred care</w:t>
            </w:r>
          </w:p>
        </w:tc>
      </w:tr>
      <w:tr w:rsidR="0054648F" w:rsidRPr="0054648F" w14:paraId="1B884A21" w14:textId="77777777" w:rsidTr="0054648F">
        <w:tc>
          <w:tcPr>
            <w:tcW w:w="0" w:type="auto"/>
            <w:hideMark/>
          </w:tcPr>
          <w:p w14:paraId="05073515" w14:textId="77777777" w:rsidR="0054648F" w:rsidRPr="0054648F" w:rsidRDefault="0054648F" w:rsidP="0054648F">
            <w:pPr>
              <w:spacing w:after="160" w:line="240" w:lineRule="auto"/>
              <w:jc w:val="left"/>
            </w:pPr>
            <w:r w:rsidRPr="0054648F">
              <w:t>Communication; understanding resident experience</w:t>
            </w:r>
          </w:p>
        </w:tc>
        <w:tc>
          <w:tcPr>
            <w:tcW w:w="0" w:type="auto"/>
            <w:hideMark/>
          </w:tcPr>
          <w:p w14:paraId="008C1756" w14:textId="77777777" w:rsidR="0054648F" w:rsidRPr="0054648F" w:rsidRDefault="0054648F" w:rsidP="0054648F">
            <w:pPr>
              <w:spacing w:after="160" w:line="240" w:lineRule="auto"/>
              <w:jc w:val="left"/>
            </w:pPr>
            <w:r w:rsidRPr="0054648F">
              <w:t>Relational care</w:t>
            </w:r>
          </w:p>
        </w:tc>
        <w:tc>
          <w:tcPr>
            <w:tcW w:w="0" w:type="auto"/>
            <w:hideMark/>
          </w:tcPr>
          <w:p w14:paraId="1967F445" w14:textId="77777777" w:rsidR="0054648F" w:rsidRPr="0054648F" w:rsidRDefault="0054648F" w:rsidP="0054648F">
            <w:pPr>
              <w:spacing w:after="160" w:line="240" w:lineRule="auto"/>
              <w:jc w:val="left"/>
            </w:pPr>
            <w:r w:rsidRPr="0054648F">
              <w:t>De Paiva et al. (2025); Griffiths et al. (2021); Aicken et al. (2021)</w:t>
            </w:r>
          </w:p>
        </w:tc>
        <w:tc>
          <w:tcPr>
            <w:tcW w:w="0" w:type="auto"/>
            <w:hideMark/>
          </w:tcPr>
          <w:p w14:paraId="4412AD1F" w14:textId="77777777" w:rsidR="0054648F" w:rsidRPr="0054648F" w:rsidRDefault="0054648F" w:rsidP="0054648F">
            <w:pPr>
              <w:spacing w:after="160" w:line="240" w:lineRule="auto"/>
              <w:jc w:val="left"/>
            </w:pPr>
            <w:r w:rsidRPr="0054648F">
              <w:t>Person-centred care</w:t>
            </w:r>
          </w:p>
        </w:tc>
      </w:tr>
      <w:tr w:rsidR="0054648F" w:rsidRPr="0054648F" w14:paraId="3BC54AB5" w14:textId="77777777" w:rsidTr="0054648F">
        <w:tc>
          <w:tcPr>
            <w:tcW w:w="0" w:type="auto"/>
            <w:hideMark/>
          </w:tcPr>
          <w:p w14:paraId="56909746" w14:textId="77777777" w:rsidR="0054648F" w:rsidRPr="0054648F" w:rsidRDefault="0054648F" w:rsidP="0054648F">
            <w:pPr>
              <w:spacing w:after="160" w:line="240" w:lineRule="auto"/>
              <w:jc w:val="left"/>
            </w:pPr>
            <w:r w:rsidRPr="0054648F">
              <w:t>Family participation; family relationships</w:t>
            </w:r>
          </w:p>
        </w:tc>
        <w:tc>
          <w:tcPr>
            <w:tcW w:w="0" w:type="auto"/>
            <w:hideMark/>
          </w:tcPr>
          <w:p w14:paraId="0408369E" w14:textId="77777777" w:rsidR="0054648F" w:rsidRPr="0054648F" w:rsidRDefault="0054648F" w:rsidP="0054648F">
            <w:pPr>
              <w:spacing w:after="160" w:line="240" w:lineRule="auto"/>
              <w:jc w:val="left"/>
            </w:pPr>
            <w:r w:rsidRPr="0054648F">
              <w:t>Family involvement</w:t>
            </w:r>
          </w:p>
        </w:tc>
        <w:tc>
          <w:tcPr>
            <w:tcW w:w="0" w:type="auto"/>
            <w:hideMark/>
          </w:tcPr>
          <w:p w14:paraId="4A240B3D" w14:textId="77777777" w:rsidR="0054648F" w:rsidRPr="0054648F" w:rsidRDefault="0054648F" w:rsidP="0054648F">
            <w:pPr>
              <w:spacing w:after="160" w:line="240" w:lineRule="auto"/>
              <w:jc w:val="left"/>
            </w:pPr>
            <w:proofErr w:type="spellStart"/>
            <w:r w:rsidRPr="0054648F">
              <w:t>Bastholm-Rahmner</w:t>
            </w:r>
            <w:proofErr w:type="spellEnd"/>
            <w:r w:rsidRPr="0054648F">
              <w:t xml:space="preserve"> et al. (2025); Hanna et al. (2022)</w:t>
            </w:r>
          </w:p>
        </w:tc>
        <w:tc>
          <w:tcPr>
            <w:tcW w:w="0" w:type="auto"/>
            <w:hideMark/>
          </w:tcPr>
          <w:p w14:paraId="63CFF3B5" w14:textId="77777777" w:rsidR="0054648F" w:rsidRPr="0054648F" w:rsidRDefault="0054648F" w:rsidP="0054648F">
            <w:pPr>
              <w:spacing w:after="160" w:line="240" w:lineRule="auto"/>
              <w:jc w:val="left"/>
            </w:pPr>
            <w:r w:rsidRPr="0054648F">
              <w:t>Person-centred care</w:t>
            </w:r>
          </w:p>
        </w:tc>
      </w:tr>
      <w:tr w:rsidR="0054648F" w:rsidRPr="0054648F" w14:paraId="3BA5AA18" w14:textId="77777777" w:rsidTr="0054648F">
        <w:tc>
          <w:tcPr>
            <w:tcW w:w="0" w:type="auto"/>
            <w:hideMark/>
          </w:tcPr>
          <w:p w14:paraId="1ACFE76F" w14:textId="77777777" w:rsidR="0054648F" w:rsidRPr="0054648F" w:rsidRDefault="0054648F" w:rsidP="0054648F">
            <w:pPr>
              <w:spacing w:after="160" w:line="240" w:lineRule="auto"/>
              <w:jc w:val="left"/>
            </w:pPr>
            <w:r w:rsidRPr="0054648F">
              <w:t>DCM; WHELD; MARQUE</w:t>
            </w:r>
          </w:p>
        </w:tc>
        <w:tc>
          <w:tcPr>
            <w:tcW w:w="0" w:type="auto"/>
            <w:hideMark/>
          </w:tcPr>
          <w:p w14:paraId="34EE5375" w14:textId="77777777" w:rsidR="0054648F" w:rsidRPr="0054648F" w:rsidRDefault="0054648F" w:rsidP="0054648F">
            <w:pPr>
              <w:spacing w:after="160" w:line="240" w:lineRule="auto"/>
              <w:jc w:val="left"/>
            </w:pPr>
            <w:r w:rsidRPr="0054648F">
              <w:t>PCC implementation</w:t>
            </w:r>
          </w:p>
        </w:tc>
        <w:tc>
          <w:tcPr>
            <w:tcW w:w="0" w:type="auto"/>
            <w:hideMark/>
          </w:tcPr>
          <w:p w14:paraId="360489F1" w14:textId="77777777" w:rsidR="0054648F" w:rsidRPr="0054648F" w:rsidRDefault="0054648F" w:rsidP="0054648F">
            <w:pPr>
              <w:spacing w:after="160" w:line="240" w:lineRule="auto"/>
              <w:jc w:val="left"/>
            </w:pPr>
            <w:r w:rsidRPr="0054648F">
              <w:t>Griffiths et al. (2021); Rapaport/Laybourne et al. (2019); Laybourne et al. (2021)</w:t>
            </w:r>
          </w:p>
        </w:tc>
        <w:tc>
          <w:tcPr>
            <w:tcW w:w="0" w:type="auto"/>
            <w:hideMark/>
          </w:tcPr>
          <w:p w14:paraId="672CC59B" w14:textId="77777777" w:rsidR="0054648F" w:rsidRPr="0054648F" w:rsidRDefault="0054648F" w:rsidP="0054648F">
            <w:pPr>
              <w:spacing w:after="160" w:line="240" w:lineRule="auto"/>
              <w:jc w:val="left"/>
            </w:pPr>
            <w:r w:rsidRPr="0054648F">
              <w:t>Person-centred care</w:t>
            </w:r>
          </w:p>
        </w:tc>
      </w:tr>
    </w:tbl>
    <w:p w14:paraId="4F0A444E" w14:textId="54A3DE33" w:rsidR="00115742" w:rsidRDefault="0007148C" w:rsidP="000E478E">
      <w:r w:rsidRPr="0007148C">
        <w:t>Figure 7 presents the coding framework for person-centred care. It highlights individualised care, dignity, autonomy, communication, meaningful engagement and family involvement. The framework shows that personalised approaches, including non-pharmacological interventions and Dementia Care Mapping, can improve understanding of residents’ needs, although effective implementation depends on staff and organisational support.</w:t>
      </w:r>
    </w:p>
    <w:p w14:paraId="79077BA2" w14:textId="55D71C8B" w:rsidR="00115742" w:rsidRDefault="00115742" w:rsidP="00115742">
      <w:pPr>
        <w:jc w:val="center"/>
      </w:pPr>
      <w:r>
        <w:rPr>
          <w:noProof/>
          <w:lang w:eastAsia="en-IN"/>
        </w:rPr>
        <w:drawing>
          <wp:inline distT="0" distB="0" distL="0" distR="0" wp14:anchorId="386EE93F" wp14:editId="00818507">
            <wp:extent cx="4838700" cy="3199889"/>
            <wp:effectExtent l="0" t="0" r="0" b="635"/>
            <wp:docPr id="6030582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3058271" name=""/>
                    <pic:cNvPicPr/>
                  </pic:nvPicPr>
                  <pic:blipFill>
                    <a:blip r:embed="rId14"/>
                    <a:stretch>
                      <a:fillRect/>
                    </a:stretch>
                  </pic:blipFill>
                  <pic:spPr>
                    <a:xfrm>
                      <a:off x="0" y="0"/>
                      <a:ext cx="4844793" cy="3203918"/>
                    </a:xfrm>
                    <a:prstGeom prst="rect">
                      <a:avLst/>
                    </a:prstGeom>
                  </pic:spPr>
                </pic:pic>
              </a:graphicData>
            </a:graphic>
          </wp:inline>
        </w:drawing>
      </w:r>
    </w:p>
    <w:p w14:paraId="50A72FE6" w14:textId="68AB36B9" w:rsidR="00713B4C" w:rsidRPr="00842EE9" w:rsidRDefault="00842EE9" w:rsidP="00842EE9">
      <w:pPr>
        <w:pStyle w:val="Caption"/>
        <w:jc w:val="center"/>
        <w:rPr>
          <w:rFonts w:cs="Times New Roman"/>
          <w:b/>
          <w:bCs/>
          <w:sz w:val="24"/>
          <w:szCs w:val="24"/>
        </w:rPr>
      </w:pPr>
      <w:bookmarkStart w:id="62" w:name="_Toc238632768"/>
      <w:bookmarkStart w:id="63" w:name="_Toc240897421"/>
      <w:r w:rsidRPr="00842EE9">
        <w:rPr>
          <w:b/>
          <w:bCs/>
          <w:sz w:val="24"/>
          <w:szCs w:val="24"/>
        </w:rPr>
        <w:t xml:space="preserve">Figure </w:t>
      </w:r>
      <w:r w:rsidRPr="00842EE9">
        <w:rPr>
          <w:b/>
          <w:bCs/>
          <w:sz w:val="24"/>
          <w:szCs w:val="24"/>
        </w:rPr>
        <w:fldChar w:fldCharType="begin"/>
      </w:r>
      <w:r w:rsidRPr="00842EE9">
        <w:rPr>
          <w:b/>
          <w:bCs/>
          <w:sz w:val="24"/>
          <w:szCs w:val="24"/>
        </w:rPr>
        <w:instrText xml:space="preserve"> SEQ Figure \* ARABIC </w:instrText>
      </w:r>
      <w:r w:rsidRPr="00842EE9">
        <w:rPr>
          <w:b/>
          <w:bCs/>
          <w:sz w:val="24"/>
          <w:szCs w:val="24"/>
        </w:rPr>
        <w:fldChar w:fldCharType="separate"/>
      </w:r>
      <w:r>
        <w:rPr>
          <w:b/>
          <w:bCs/>
          <w:noProof/>
          <w:sz w:val="24"/>
          <w:szCs w:val="24"/>
        </w:rPr>
        <w:t>7</w:t>
      </w:r>
      <w:r w:rsidRPr="00842EE9">
        <w:rPr>
          <w:b/>
          <w:bCs/>
          <w:sz w:val="24"/>
          <w:szCs w:val="24"/>
        </w:rPr>
        <w:fldChar w:fldCharType="end"/>
      </w:r>
      <w:r w:rsidR="00115742" w:rsidRPr="00842EE9">
        <w:rPr>
          <w:rFonts w:cs="Times New Roman"/>
          <w:b/>
          <w:bCs/>
          <w:sz w:val="24"/>
          <w:szCs w:val="24"/>
        </w:rPr>
        <w:t>: Coding Framework for Person-Centred Care</w:t>
      </w:r>
      <w:bookmarkEnd w:id="62"/>
      <w:bookmarkEnd w:id="63"/>
    </w:p>
    <w:p w14:paraId="3812EE23" w14:textId="38E57A46" w:rsidR="00115742" w:rsidRDefault="00767406" w:rsidP="00115742">
      <w:pPr>
        <w:jc w:val="center"/>
      </w:pPr>
      <w:r w:rsidRPr="00767406">
        <w:rPr>
          <w:i/>
          <w:iCs/>
        </w:rPr>
        <w:t>Source: Self-created based on thematic analysis of the included studies.</w:t>
      </w:r>
    </w:p>
    <w:p w14:paraId="1C82CFCD" w14:textId="57EB4D76" w:rsidR="000E478E" w:rsidRDefault="000E478E" w:rsidP="000E478E">
      <w:r>
        <w:t>The evidence included was very strong in terms of person-centred care, which included the concept of individualisation, communication, choice, engagement and family involvement. Evidence regarding individualised non-pharmacological interventions for behavioural symptoms (such as agitation and aggression) was reported by Moniz-Cook et al. (2017). These results drew attention to the fact that a tailored response to individual residents' needs was an alternative to a general approach to behavioural management.</w:t>
      </w:r>
    </w:p>
    <w:p w14:paraId="616AA4A4" w14:textId="77777777" w:rsidR="000E478E" w:rsidRDefault="000E478E" w:rsidP="000E478E">
      <w:r>
        <w:t>Recurring, person-centred approaches were also offered with Dementia Care Mapping. It has been found to enhance the communication, personalisation and understanding of residents' experiences (de Paiva et al., 2025), and its practical use was shaped by staff and organisational factors (Griffiths et al., 2021). Evidence relating to WHELD also suggested that positive links could be made between sustained implementation and staff ownership and opportunities to practise person centred principles.</w:t>
      </w:r>
    </w:p>
    <w:p w14:paraId="533B181F" w14:textId="2D622652" w:rsidR="000E478E" w:rsidRDefault="000E478E" w:rsidP="000E478E">
      <w:r>
        <w:t xml:space="preserve">This theme included family relationships as well. The perspectives of family caregivers as regards individualised and family-centred support was emphasised by </w:t>
      </w:r>
      <w:proofErr w:type="spellStart"/>
      <w:r>
        <w:t>Bastholm-Rahmner</w:t>
      </w:r>
      <w:proofErr w:type="spellEnd"/>
      <w:r>
        <w:t xml:space="preserve"> et al. (2025). In the context of </w:t>
      </w:r>
      <w:r w:rsidR="00767406">
        <w:t>end-of-life</w:t>
      </w:r>
      <w:r>
        <w:t xml:space="preserve"> care in the COVID-19 pandemic, Hanna et al. (2022) found disruption in family involvement and care relationships due to limited contact.</w:t>
      </w:r>
    </w:p>
    <w:p w14:paraId="1D19305C" w14:textId="77777777" w:rsidR="000E478E" w:rsidRPr="003B1580" w:rsidRDefault="000E478E" w:rsidP="000E478E">
      <w:r>
        <w:t>This coding was done as a whole, which indicated that person-centred care went beyond individual plans. It included communication, identity, choice, meaningful activity, and relationship with families, as well as behaviours. There was, however, some evidence that these practices were recognised as beneficial and that care settings were able to do these but were not doing them in a uniform manner.</w:t>
      </w:r>
    </w:p>
    <w:p w14:paraId="6A60FDC1" w14:textId="77777777" w:rsidR="000E478E" w:rsidRDefault="000E478E" w:rsidP="000E478E">
      <w:pPr>
        <w:rPr>
          <w:b/>
          <w:bCs/>
        </w:rPr>
      </w:pPr>
      <w:r w:rsidRPr="003B1580">
        <w:rPr>
          <w:b/>
          <w:bCs/>
        </w:rPr>
        <w:t xml:space="preserve">4.5.4 Organisational and Financial Barriers </w:t>
      </w:r>
    </w:p>
    <w:p w14:paraId="0281F1AE" w14:textId="0306C96B" w:rsidR="008F1862" w:rsidRPr="003B1580" w:rsidRDefault="008F1862" w:rsidP="008F1862">
      <w:r w:rsidRPr="008F1862">
        <w:t>Table 8 presents the coding framework for organisational and financial barriers. It highlights leadership support, management involvement, limited time, competing duties and operational resources. The findings show that organisational capacity strongly influences whether evidence-based and person-centred dementia-care approaches can be implemented and sustained effectively in routine care.</w:t>
      </w:r>
    </w:p>
    <w:p w14:paraId="25F3C821" w14:textId="5FFA3C6D" w:rsidR="000E478E" w:rsidRPr="00337850" w:rsidRDefault="00337850" w:rsidP="00337850">
      <w:pPr>
        <w:pStyle w:val="Caption"/>
        <w:rPr>
          <w:rFonts w:cs="Times New Roman"/>
          <w:b/>
          <w:bCs/>
          <w:sz w:val="24"/>
          <w:szCs w:val="24"/>
        </w:rPr>
      </w:pPr>
      <w:bookmarkStart w:id="64" w:name="_Toc238632752"/>
      <w:bookmarkStart w:id="65" w:name="_Toc240898240"/>
      <w:r w:rsidRPr="00337850">
        <w:rPr>
          <w:rFonts w:cs="Times New Roman"/>
          <w:b/>
          <w:bCs/>
          <w:sz w:val="24"/>
          <w:szCs w:val="24"/>
        </w:rPr>
        <w:t xml:space="preserve">Table </w:t>
      </w:r>
      <w:r w:rsidRPr="00337850">
        <w:rPr>
          <w:rFonts w:cs="Times New Roman"/>
          <w:b/>
          <w:bCs/>
          <w:sz w:val="24"/>
          <w:szCs w:val="24"/>
        </w:rPr>
        <w:fldChar w:fldCharType="begin"/>
      </w:r>
      <w:r w:rsidRPr="00337850">
        <w:rPr>
          <w:rFonts w:cs="Times New Roman"/>
          <w:b/>
          <w:bCs/>
          <w:sz w:val="24"/>
          <w:szCs w:val="24"/>
        </w:rPr>
        <w:instrText xml:space="preserve"> SEQ Table \* ARABIC </w:instrText>
      </w:r>
      <w:r w:rsidRPr="00337850">
        <w:rPr>
          <w:rFonts w:cs="Times New Roman"/>
          <w:b/>
          <w:bCs/>
          <w:sz w:val="24"/>
          <w:szCs w:val="24"/>
        </w:rPr>
        <w:fldChar w:fldCharType="separate"/>
      </w:r>
      <w:r w:rsidR="00E84821">
        <w:rPr>
          <w:rFonts w:cs="Times New Roman"/>
          <w:b/>
          <w:bCs/>
          <w:noProof/>
          <w:sz w:val="24"/>
          <w:szCs w:val="24"/>
        </w:rPr>
        <w:t>8</w:t>
      </w:r>
      <w:r w:rsidRPr="00337850">
        <w:rPr>
          <w:rFonts w:cs="Times New Roman"/>
          <w:b/>
          <w:bCs/>
          <w:sz w:val="24"/>
          <w:szCs w:val="24"/>
        </w:rPr>
        <w:fldChar w:fldCharType="end"/>
      </w:r>
      <w:r w:rsidR="000E478E" w:rsidRPr="00337850">
        <w:rPr>
          <w:rFonts w:cs="Times New Roman"/>
          <w:b/>
          <w:bCs/>
          <w:sz w:val="24"/>
          <w:szCs w:val="24"/>
        </w:rPr>
        <w:t>: Coding Framework for Organisational and Financial Barriers</w:t>
      </w:r>
      <w:bookmarkEnd w:id="64"/>
      <w:bookmarkEnd w:id="65"/>
    </w:p>
    <w:tbl>
      <w:tblPr>
        <w:tblStyle w:val="TableGrid"/>
        <w:tblW w:w="0" w:type="auto"/>
        <w:tblLook w:val="04A0" w:firstRow="1" w:lastRow="0" w:firstColumn="1" w:lastColumn="0" w:noHBand="0" w:noVBand="1"/>
      </w:tblPr>
      <w:tblGrid>
        <w:gridCol w:w="1894"/>
        <w:gridCol w:w="1626"/>
        <w:gridCol w:w="2869"/>
        <w:gridCol w:w="2627"/>
      </w:tblGrid>
      <w:tr w:rsidR="00F87790" w:rsidRPr="00F87790" w14:paraId="68A523F9" w14:textId="77777777" w:rsidTr="00F87790">
        <w:tc>
          <w:tcPr>
            <w:tcW w:w="0" w:type="auto"/>
            <w:hideMark/>
          </w:tcPr>
          <w:p w14:paraId="708292D8" w14:textId="77777777" w:rsidR="00F87790" w:rsidRPr="00F87790" w:rsidRDefault="00F87790" w:rsidP="00F87790">
            <w:pPr>
              <w:spacing w:after="160" w:line="240" w:lineRule="auto"/>
              <w:jc w:val="left"/>
              <w:rPr>
                <w:b/>
                <w:bCs/>
              </w:rPr>
            </w:pPr>
            <w:r w:rsidRPr="00F87790">
              <w:rPr>
                <w:b/>
                <w:bCs/>
              </w:rPr>
              <w:t>Initial codes</w:t>
            </w:r>
          </w:p>
        </w:tc>
        <w:tc>
          <w:tcPr>
            <w:tcW w:w="0" w:type="auto"/>
            <w:hideMark/>
          </w:tcPr>
          <w:p w14:paraId="5C484E85" w14:textId="77777777" w:rsidR="00F87790" w:rsidRPr="00F87790" w:rsidRDefault="00F87790" w:rsidP="00F87790">
            <w:pPr>
              <w:spacing w:after="160" w:line="240" w:lineRule="auto"/>
              <w:jc w:val="left"/>
              <w:rPr>
                <w:b/>
                <w:bCs/>
              </w:rPr>
            </w:pPr>
            <w:r w:rsidRPr="00F87790">
              <w:rPr>
                <w:b/>
                <w:bCs/>
              </w:rPr>
              <w:t>Sub-theme</w:t>
            </w:r>
          </w:p>
        </w:tc>
        <w:tc>
          <w:tcPr>
            <w:tcW w:w="0" w:type="auto"/>
            <w:hideMark/>
          </w:tcPr>
          <w:p w14:paraId="5CF92D70" w14:textId="77777777" w:rsidR="00F87790" w:rsidRPr="00F87790" w:rsidRDefault="00F87790" w:rsidP="00F87790">
            <w:pPr>
              <w:spacing w:after="160" w:line="240" w:lineRule="auto"/>
              <w:jc w:val="left"/>
              <w:rPr>
                <w:b/>
                <w:bCs/>
              </w:rPr>
            </w:pPr>
            <w:r w:rsidRPr="00F87790">
              <w:rPr>
                <w:b/>
                <w:bCs/>
              </w:rPr>
              <w:t>Source article(s)</w:t>
            </w:r>
          </w:p>
        </w:tc>
        <w:tc>
          <w:tcPr>
            <w:tcW w:w="0" w:type="auto"/>
            <w:hideMark/>
          </w:tcPr>
          <w:p w14:paraId="5E511BD2" w14:textId="77777777" w:rsidR="00F87790" w:rsidRPr="00F87790" w:rsidRDefault="00F87790" w:rsidP="00F87790">
            <w:pPr>
              <w:spacing w:after="160" w:line="240" w:lineRule="auto"/>
              <w:jc w:val="left"/>
              <w:rPr>
                <w:b/>
                <w:bCs/>
              </w:rPr>
            </w:pPr>
            <w:r w:rsidRPr="00F87790">
              <w:rPr>
                <w:b/>
                <w:bCs/>
              </w:rPr>
              <w:t>Resulting theme</w:t>
            </w:r>
          </w:p>
        </w:tc>
      </w:tr>
      <w:tr w:rsidR="00F87790" w:rsidRPr="00F87790" w14:paraId="272BCB01" w14:textId="77777777" w:rsidTr="00F87790">
        <w:tc>
          <w:tcPr>
            <w:tcW w:w="0" w:type="auto"/>
            <w:hideMark/>
          </w:tcPr>
          <w:p w14:paraId="2261FBBF" w14:textId="77777777" w:rsidR="00F87790" w:rsidRPr="00F87790" w:rsidRDefault="00F87790" w:rsidP="00F87790">
            <w:pPr>
              <w:spacing w:after="160" w:line="240" w:lineRule="auto"/>
              <w:jc w:val="left"/>
            </w:pPr>
            <w:r w:rsidRPr="00F87790">
              <w:t>Management involvement; leadership</w:t>
            </w:r>
          </w:p>
        </w:tc>
        <w:tc>
          <w:tcPr>
            <w:tcW w:w="0" w:type="auto"/>
            <w:hideMark/>
          </w:tcPr>
          <w:p w14:paraId="2403A4A2" w14:textId="77777777" w:rsidR="00F87790" w:rsidRPr="00F87790" w:rsidRDefault="00F87790" w:rsidP="00F87790">
            <w:pPr>
              <w:spacing w:after="160" w:line="240" w:lineRule="auto"/>
              <w:jc w:val="left"/>
            </w:pPr>
            <w:r w:rsidRPr="00F87790">
              <w:t>Leadership support</w:t>
            </w:r>
          </w:p>
        </w:tc>
        <w:tc>
          <w:tcPr>
            <w:tcW w:w="0" w:type="auto"/>
            <w:hideMark/>
          </w:tcPr>
          <w:p w14:paraId="3ACF90F3" w14:textId="77777777" w:rsidR="00F87790" w:rsidRPr="00F87790" w:rsidRDefault="00F87790" w:rsidP="00F87790">
            <w:pPr>
              <w:spacing w:after="160" w:line="240" w:lineRule="auto"/>
              <w:jc w:val="left"/>
            </w:pPr>
            <w:r w:rsidRPr="00F87790">
              <w:t>Griffiths et al. (2021); Laybourne et al. (2021); Rapaport/Laybourne et al. (2019)</w:t>
            </w:r>
          </w:p>
        </w:tc>
        <w:tc>
          <w:tcPr>
            <w:tcW w:w="0" w:type="auto"/>
            <w:hideMark/>
          </w:tcPr>
          <w:p w14:paraId="47F899A9" w14:textId="77777777" w:rsidR="00F87790" w:rsidRPr="00F87790" w:rsidRDefault="00F87790" w:rsidP="00F87790">
            <w:pPr>
              <w:spacing w:after="160" w:line="240" w:lineRule="auto"/>
              <w:jc w:val="left"/>
            </w:pPr>
            <w:r w:rsidRPr="00F87790">
              <w:t>Organisational barriers</w:t>
            </w:r>
          </w:p>
        </w:tc>
      </w:tr>
      <w:tr w:rsidR="00F87790" w:rsidRPr="00F87790" w14:paraId="1B076A9C" w14:textId="77777777" w:rsidTr="00F87790">
        <w:tc>
          <w:tcPr>
            <w:tcW w:w="0" w:type="auto"/>
            <w:hideMark/>
          </w:tcPr>
          <w:p w14:paraId="56179A56" w14:textId="77777777" w:rsidR="00F87790" w:rsidRPr="00F87790" w:rsidRDefault="00F87790" w:rsidP="00F87790">
            <w:pPr>
              <w:spacing w:after="160" w:line="240" w:lineRule="auto"/>
              <w:jc w:val="left"/>
            </w:pPr>
            <w:r w:rsidRPr="00F87790">
              <w:t>Limited time; competing duties</w:t>
            </w:r>
          </w:p>
        </w:tc>
        <w:tc>
          <w:tcPr>
            <w:tcW w:w="0" w:type="auto"/>
            <w:hideMark/>
          </w:tcPr>
          <w:p w14:paraId="6288BF30" w14:textId="77777777" w:rsidR="00F87790" w:rsidRPr="00F87790" w:rsidRDefault="00F87790" w:rsidP="00F87790">
            <w:pPr>
              <w:spacing w:after="160" w:line="240" w:lineRule="auto"/>
              <w:jc w:val="left"/>
            </w:pPr>
            <w:r w:rsidRPr="00F87790">
              <w:t>Operational resources</w:t>
            </w:r>
          </w:p>
        </w:tc>
        <w:tc>
          <w:tcPr>
            <w:tcW w:w="0" w:type="auto"/>
            <w:hideMark/>
          </w:tcPr>
          <w:p w14:paraId="331B8E7F" w14:textId="77777777" w:rsidR="00F87790" w:rsidRPr="00F87790" w:rsidRDefault="00F87790" w:rsidP="00F87790">
            <w:pPr>
              <w:spacing w:after="160" w:line="240" w:lineRule="auto"/>
              <w:jc w:val="left"/>
            </w:pPr>
            <w:r w:rsidRPr="00F87790">
              <w:t>Griffiths et al. (2021); Kenny, Odell-Miller and Hsu (2025)</w:t>
            </w:r>
          </w:p>
        </w:tc>
        <w:tc>
          <w:tcPr>
            <w:tcW w:w="0" w:type="auto"/>
            <w:hideMark/>
          </w:tcPr>
          <w:p w14:paraId="433673DB" w14:textId="77777777" w:rsidR="00F87790" w:rsidRPr="00F87790" w:rsidRDefault="00F87790" w:rsidP="00F87790">
            <w:pPr>
              <w:spacing w:after="160" w:line="240" w:lineRule="auto"/>
              <w:jc w:val="left"/>
            </w:pPr>
            <w:r w:rsidRPr="00F87790">
              <w:t>Organisational barriers</w:t>
            </w:r>
          </w:p>
        </w:tc>
      </w:tr>
      <w:tr w:rsidR="00F87790" w:rsidRPr="00F87790" w14:paraId="190C972B" w14:textId="77777777" w:rsidTr="00F87790">
        <w:tc>
          <w:tcPr>
            <w:tcW w:w="0" w:type="auto"/>
            <w:hideMark/>
          </w:tcPr>
          <w:p w14:paraId="0691922E" w14:textId="77777777" w:rsidR="00F87790" w:rsidRPr="00F87790" w:rsidRDefault="00F87790" w:rsidP="00F87790">
            <w:pPr>
              <w:spacing w:after="160" w:line="240" w:lineRule="auto"/>
              <w:jc w:val="left"/>
            </w:pPr>
            <w:r w:rsidRPr="00F87790">
              <w:t>Insufficient resources; staffing investment</w:t>
            </w:r>
          </w:p>
        </w:tc>
        <w:tc>
          <w:tcPr>
            <w:tcW w:w="0" w:type="auto"/>
            <w:hideMark/>
          </w:tcPr>
          <w:p w14:paraId="19A1A855" w14:textId="77777777" w:rsidR="00F87790" w:rsidRPr="00F87790" w:rsidRDefault="00F87790" w:rsidP="00F87790">
            <w:pPr>
              <w:spacing w:after="160" w:line="240" w:lineRule="auto"/>
              <w:jc w:val="left"/>
            </w:pPr>
            <w:r w:rsidRPr="00F87790">
              <w:t>Resource constraints</w:t>
            </w:r>
          </w:p>
        </w:tc>
        <w:tc>
          <w:tcPr>
            <w:tcW w:w="0" w:type="auto"/>
            <w:hideMark/>
          </w:tcPr>
          <w:p w14:paraId="69C39281" w14:textId="77777777" w:rsidR="00F87790" w:rsidRPr="00F87790" w:rsidRDefault="00F87790" w:rsidP="00F87790">
            <w:pPr>
              <w:spacing w:after="160" w:line="240" w:lineRule="auto"/>
              <w:jc w:val="left"/>
            </w:pPr>
            <w:r w:rsidRPr="00F87790">
              <w:t>Cousins et al. (2016); King et al. (2023); Kenny et al. (2025)</w:t>
            </w:r>
          </w:p>
        </w:tc>
        <w:tc>
          <w:tcPr>
            <w:tcW w:w="0" w:type="auto"/>
            <w:hideMark/>
          </w:tcPr>
          <w:p w14:paraId="0ED83F99" w14:textId="77777777" w:rsidR="00F87790" w:rsidRPr="00F87790" w:rsidRDefault="00F87790" w:rsidP="00F87790">
            <w:pPr>
              <w:spacing w:after="160" w:line="240" w:lineRule="auto"/>
              <w:jc w:val="left"/>
            </w:pPr>
            <w:r w:rsidRPr="00F87790">
              <w:t>Organisational/financial barriers</w:t>
            </w:r>
          </w:p>
        </w:tc>
      </w:tr>
      <w:tr w:rsidR="00F87790" w:rsidRPr="00F87790" w14:paraId="6DFBE02E" w14:textId="77777777" w:rsidTr="00F87790">
        <w:tc>
          <w:tcPr>
            <w:tcW w:w="0" w:type="auto"/>
            <w:hideMark/>
          </w:tcPr>
          <w:p w14:paraId="13100425" w14:textId="77777777" w:rsidR="00F87790" w:rsidRPr="00F87790" w:rsidRDefault="00F87790" w:rsidP="00F87790">
            <w:pPr>
              <w:spacing w:after="160" w:line="240" w:lineRule="auto"/>
              <w:jc w:val="left"/>
            </w:pPr>
            <w:r w:rsidRPr="00F87790">
              <w:t>Staff engagement; organisational readiness</w:t>
            </w:r>
          </w:p>
        </w:tc>
        <w:tc>
          <w:tcPr>
            <w:tcW w:w="0" w:type="auto"/>
            <w:hideMark/>
          </w:tcPr>
          <w:p w14:paraId="687BC9C5" w14:textId="77777777" w:rsidR="00F87790" w:rsidRPr="00F87790" w:rsidRDefault="00F87790" w:rsidP="00F87790">
            <w:pPr>
              <w:spacing w:after="160" w:line="240" w:lineRule="auto"/>
              <w:jc w:val="left"/>
            </w:pPr>
            <w:r w:rsidRPr="00F87790">
              <w:t>Workplace culture</w:t>
            </w:r>
          </w:p>
        </w:tc>
        <w:tc>
          <w:tcPr>
            <w:tcW w:w="0" w:type="auto"/>
            <w:hideMark/>
          </w:tcPr>
          <w:p w14:paraId="6FF86B99" w14:textId="77777777" w:rsidR="00F87790" w:rsidRPr="00F87790" w:rsidRDefault="00F87790" w:rsidP="00F87790">
            <w:pPr>
              <w:spacing w:after="160" w:line="240" w:lineRule="auto"/>
              <w:jc w:val="left"/>
            </w:pPr>
            <w:r w:rsidRPr="00F87790">
              <w:t>Griffiths et al. (2021); Laybourne et al. (2021); Rapaport/Laybourne et al. (2019)</w:t>
            </w:r>
          </w:p>
        </w:tc>
        <w:tc>
          <w:tcPr>
            <w:tcW w:w="0" w:type="auto"/>
            <w:hideMark/>
          </w:tcPr>
          <w:p w14:paraId="2844AF0A" w14:textId="77777777" w:rsidR="00F87790" w:rsidRPr="00F87790" w:rsidRDefault="00F87790" w:rsidP="00F87790">
            <w:pPr>
              <w:spacing w:after="160" w:line="240" w:lineRule="auto"/>
              <w:jc w:val="left"/>
            </w:pPr>
            <w:r w:rsidRPr="00F87790">
              <w:t>Organisational barriers</w:t>
            </w:r>
          </w:p>
        </w:tc>
      </w:tr>
      <w:tr w:rsidR="00F87790" w:rsidRPr="00F87790" w14:paraId="37D8EAAA" w14:textId="77777777" w:rsidTr="00F87790">
        <w:tc>
          <w:tcPr>
            <w:tcW w:w="0" w:type="auto"/>
            <w:hideMark/>
          </w:tcPr>
          <w:p w14:paraId="72D444D6" w14:textId="77777777" w:rsidR="00F87790" w:rsidRPr="00F87790" w:rsidRDefault="00F87790" w:rsidP="00F87790">
            <w:pPr>
              <w:spacing w:after="160" w:line="240" w:lineRule="auto"/>
              <w:jc w:val="left"/>
            </w:pPr>
            <w:r w:rsidRPr="00F87790">
              <w:t>Difficulty maintaining interventions</w:t>
            </w:r>
          </w:p>
        </w:tc>
        <w:tc>
          <w:tcPr>
            <w:tcW w:w="0" w:type="auto"/>
            <w:hideMark/>
          </w:tcPr>
          <w:p w14:paraId="5461B6F5" w14:textId="77777777" w:rsidR="00F87790" w:rsidRPr="00F87790" w:rsidRDefault="00F87790" w:rsidP="00F87790">
            <w:pPr>
              <w:spacing w:after="160" w:line="240" w:lineRule="auto"/>
              <w:jc w:val="left"/>
            </w:pPr>
            <w:r w:rsidRPr="00F87790">
              <w:t>Sustainability</w:t>
            </w:r>
          </w:p>
        </w:tc>
        <w:tc>
          <w:tcPr>
            <w:tcW w:w="0" w:type="auto"/>
            <w:hideMark/>
          </w:tcPr>
          <w:p w14:paraId="43B4C087" w14:textId="77777777" w:rsidR="00F87790" w:rsidRPr="00F87790" w:rsidRDefault="00F87790" w:rsidP="00F87790">
            <w:pPr>
              <w:spacing w:after="160" w:line="240" w:lineRule="auto"/>
              <w:jc w:val="left"/>
            </w:pPr>
            <w:r w:rsidRPr="00F87790">
              <w:t>Laybourne et al. (2021); Rapaport/Laybourne et al. (2019)</w:t>
            </w:r>
          </w:p>
        </w:tc>
        <w:tc>
          <w:tcPr>
            <w:tcW w:w="0" w:type="auto"/>
            <w:hideMark/>
          </w:tcPr>
          <w:p w14:paraId="084AC7A0" w14:textId="77777777" w:rsidR="00F87790" w:rsidRPr="00F87790" w:rsidRDefault="00F87790" w:rsidP="00F87790">
            <w:pPr>
              <w:spacing w:after="160" w:line="240" w:lineRule="auto"/>
              <w:jc w:val="left"/>
            </w:pPr>
            <w:r w:rsidRPr="00F87790">
              <w:t>Organisational barriers</w:t>
            </w:r>
          </w:p>
        </w:tc>
      </w:tr>
      <w:tr w:rsidR="00F87790" w:rsidRPr="00F87790" w14:paraId="602A96FA" w14:textId="77777777" w:rsidTr="00F87790">
        <w:tc>
          <w:tcPr>
            <w:tcW w:w="0" w:type="auto"/>
            <w:hideMark/>
          </w:tcPr>
          <w:p w14:paraId="17AF55AD" w14:textId="77777777" w:rsidR="00F87790" w:rsidRPr="00F87790" w:rsidRDefault="00F87790" w:rsidP="00F87790">
            <w:pPr>
              <w:spacing w:after="160" w:line="240" w:lineRule="auto"/>
              <w:jc w:val="left"/>
            </w:pPr>
            <w:r w:rsidRPr="00F87790">
              <w:t>Fragmented services; access inequalities</w:t>
            </w:r>
          </w:p>
        </w:tc>
        <w:tc>
          <w:tcPr>
            <w:tcW w:w="0" w:type="auto"/>
            <w:hideMark/>
          </w:tcPr>
          <w:p w14:paraId="3C768020" w14:textId="77777777" w:rsidR="00F87790" w:rsidRPr="00F87790" w:rsidRDefault="00F87790" w:rsidP="00F87790">
            <w:pPr>
              <w:spacing w:after="160" w:line="240" w:lineRule="auto"/>
              <w:jc w:val="left"/>
            </w:pPr>
            <w:r w:rsidRPr="00F87790">
              <w:t>Service organisation</w:t>
            </w:r>
          </w:p>
        </w:tc>
        <w:tc>
          <w:tcPr>
            <w:tcW w:w="0" w:type="auto"/>
            <w:hideMark/>
          </w:tcPr>
          <w:p w14:paraId="291E20E5" w14:textId="77777777" w:rsidR="00F87790" w:rsidRPr="00F87790" w:rsidRDefault="00F87790" w:rsidP="00F87790">
            <w:pPr>
              <w:spacing w:after="160" w:line="240" w:lineRule="auto"/>
              <w:jc w:val="left"/>
            </w:pPr>
            <w:r w:rsidRPr="00F87790">
              <w:t>Giebel et al. (2023); King et al. (2023)</w:t>
            </w:r>
          </w:p>
        </w:tc>
        <w:tc>
          <w:tcPr>
            <w:tcW w:w="0" w:type="auto"/>
            <w:hideMark/>
          </w:tcPr>
          <w:p w14:paraId="03E0BFCC" w14:textId="77777777" w:rsidR="00F87790" w:rsidRPr="00F87790" w:rsidRDefault="00F87790" w:rsidP="00F87790">
            <w:pPr>
              <w:spacing w:after="160" w:line="240" w:lineRule="auto"/>
              <w:jc w:val="left"/>
            </w:pPr>
            <w:r w:rsidRPr="00F87790">
              <w:t>Organisational barriers</w:t>
            </w:r>
          </w:p>
        </w:tc>
      </w:tr>
    </w:tbl>
    <w:p w14:paraId="58EF22D3" w14:textId="30D8A4C6" w:rsidR="00767406" w:rsidRDefault="0007148C" w:rsidP="000E478E">
      <w:r w:rsidRPr="0007148C">
        <w:t>Figure 8 summarises organisational and financial barriers affecting dementia care. It highlights management support, staff readiness, time, resources, service organisation and access inequalities. The framework shows that limited organisational capacity can hinder implementation and sustainability of evidence-based and person-centred approaches, even when staff recognise their value in practice.</w:t>
      </w:r>
    </w:p>
    <w:p w14:paraId="542C23D6" w14:textId="33BF43D0" w:rsidR="00767406" w:rsidRDefault="00767406" w:rsidP="00767406">
      <w:pPr>
        <w:jc w:val="center"/>
      </w:pPr>
      <w:r>
        <w:rPr>
          <w:noProof/>
          <w:lang w:eastAsia="en-IN"/>
        </w:rPr>
        <w:drawing>
          <wp:inline distT="0" distB="0" distL="0" distR="0" wp14:anchorId="4B9955BC" wp14:editId="44AB5571">
            <wp:extent cx="4989809" cy="3276600"/>
            <wp:effectExtent l="0" t="0" r="1905" b="0"/>
            <wp:docPr id="6498588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9858802" name=""/>
                    <pic:cNvPicPr/>
                  </pic:nvPicPr>
                  <pic:blipFill>
                    <a:blip r:embed="rId15"/>
                    <a:stretch>
                      <a:fillRect/>
                    </a:stretch>
                  </pic:blipFill>
                  <pic:spPr>
                    <a:xfrm>
                      <a:off x="0" y="0"/>
                      <a:ext cx="5003292" cy="3285454"/>
                    </a:xfrm>
                    <a:prstGeom prst="rect">
                      <a:avLst/>
                    </a:prstGeom>
                  </pic:spPr>
                </pic:pic>
              </a:graphicData>
            </a:graphic>
          </wp:inline>
        </w:drawing>
      </w:r>
    </w:p>
    <w:p w14:paraId="2DEB8D1D" w14:textId="637AB7C4" w:rsidR="00713B4C" w:rsidRPr="00842EE9" w:rsidRDefault="00842EE9" w:rsidP="00842EE9">
      <w:pPr>
        <w:pStyle w:val="Caption"/>
        <w:jc w:val="center"/>
        <w:rPr>
          <w:rFonts w:cs="Times New Roman"/>
          <w:b/>
          <w:bCs/>
          <w:sz w:val="24"/>
          <w:szCs w:val="24"/>
        </w:rPr>
      </w:pPr>
      <w:bookmarkStart w:id="66" w:name="_Toc238632769"/>
      <w:bookmarkStart w:id="67" w:name="_Toc240897422"/>
      <w:r w:rsidRPr="00842EE9">
        <w:rPr>
          <w:b/>
          <w:bCs/>
          <w:sz w:val="24"/>
          <w:szCs w:val="24"/>
        </w:rPr>
        <w:t xml:space="preserve">Figure </w:t>
      </w:r>
      <w:r w:rsidRPr="00842EE9">
        <w:rPr>
          <w:b/>
          <w:bCs/>
          <w:sz w:val="24"/>
          <w:szCs w:val="24"/>
        </w:rPr>
        <w:fldChar w:fldCharType="begin"/>
      </w:r>
      <w:r w:rsidRPr="00842EE9">
        <w:rPr>
          <w:b/>
          <w:bCs/>
          <w:sz w:val="24"/>
          <w:szCs w:val="24"/>
        </w:rPr>
        <w:instrText xml:space="preserve"> SEQ Figure \* ARABIC </w:instrText>
      </w:r>
      <w:r w:rsidRPr="00842EE9">
        <w:rPr>
          <w:b/>
          <w:bCs/>
          <w:sz w:val="24"/>
          <w:szCs w:val="24"/>
        </w:rPr>
        <w:fldChar w:fldCharType="separate"/>
      </w:r>
      <w:r>
        <w:rPr>
          <w:b/>
          <w:bCs/>
          <w:noProof/>
          <w:sz w:val="24"/>
          <w:szCs w:val="24"/>
        </w:rPr>
        <w:t>8</w:t>
      </w:r>
      <w:r w:rsidRPr="00842EE9">
        <w:rPr>
          <w:b/>
          <w:bCs/>
          <w:sz w:val="24"/>
          <w:szCs w:val="24"/>
        </w:rPr>
        <w:fldChar w:fldCharType="end"/>
      </w:r>
      <w:r w:rsidR="00767406" w:rsidRPr="00842EE9">
        <w:rPr>
          <w:rFonts w:cs="Times New Roman"/>
          <w:b/>
          <w:bCs/>
          <w:sz w:val="24"/>
          <w:szCs w:val="24"/>
        </w:rPr>
        <w:t>: Coding Framework for Organisational and Financial Barriers</w:t>
      </w:r>
      <w:bookmarkEnd w:id="66"/>
      <w:bookmarkEnd w:id="67"/>
    </w:p>
    <w:p w14:paraId="3419DFF3" w14:textId="2CA83FC2" w:rsidR="00767406" w:rsidRDefault="00767406" w:rsidP="00767406">
      <w:pPr>
        <w:jc w:val="center"/>
      </w:pPr>
      <w:r w:rsidRPr="00767406">
        <w:rPr>
          <w:i/>
          <w:iCs/>
        </w:rPr>
        <w:t>Source: Self-created based on thematic analysis of the included studies.</w:t>
      </w:r>
    </w:p>
    <w:p w14:paraId="22A74671" w14:textId="6917E153" w:rsidR="000E478E" w:rsidRDefault="000E478E" w:rsidP="000E478E">
      <w:r>
        <w:t xml:space="preserve">Organisational conditions were identified as being closely related to workforce, training and </w:t>
      </w:r>
      <w:r w:rsidR="00BE42C5">
        <w:t>person-centred</w:t>
      </w:r>
      <w:r>
        <w:t xml:space="preserve"> care. In addition to being seen as just barriers, the barriers related to management support, time and resources often played a role in whether or not evidence-based approaches were included in routine care.</w:t>
      </w:r>
    </w:p>
    <w:p w14:paraId="06461207" w14:textId="77777777" w:rsidR="000E478E" w:rsidRDefault="000E478E" w:rsidP="000E478E">
      <w:r>
        <w:t>The pattern was especially observed in the intervention-focused studies. Griffiths et al. (2021) identified that practical factors, such as staff readiness, time and organisational resources, affected the implementation of Dementia Care Mapping. Likewise, Laybourne, Rapaport and Livingston (2021) found that, for the longer-term roll-out of approaches to agitation and quality of life, staff engagement and ongoing organisational support were relevant. The WHELD-related evidence also found that staff ownership and opportunities to practise the intervention in routine work are related to intervention sustainability.</w:t>
      </w:r>
    </w:p>
    <w:p w14:paraId="492E5A21" w14:textId="77777777" w:rsidR="000E478E" w:rsidRDefault="000E478E" w:rsidP="000E478E">
      <w:r>
        <w:t>Other service level barriers were reported. Giebel et al. (2023) reported inequalities in access to social care for dementia and King et al. (2023) found gaps in social care workforce provision and service delivery. Kenny, Odell-Miller and Hsu (2025) also mentioned time and resource constraints in staff perceptions of the barriers to quality dementia care.</w:t>
      </w:r>
    </w:p>
    <w:p w14:paraId="124477B0" w14:textId="77777777" w:rsidR="000E478E" w:rsidRPr="003B1580" w:rsidRDefault="000E478E" w:rsidP="000E478E">
      <w:r>
        <w:t>The results thus indicated that there was an interaction between the organisational capacity and frontline practice. Staff may value training or person-centred interventions, but may not be sustainable where there was not enough time, resources or organisational support. The evidence focused on financial spending was less explicit than the evidence related to other resource and organisation issues.</w:t>
      </w:r>
    </w:p>
    <w:p w14:paraId="67B04A4A" w14:textId="77777777" w:rsidR="000E478E" w:rsidRDefault="000E478E" w:rsidP="000E478E">
      <w:pPr>
        <w:rPr>
          <w:b/>
          <w:bCs/>
        </w:rPr>
      </w:pPr>
      <w:r w:rsidRPr="003B1580">
        <w:rPr>
          <w:b/>
          <w:bCs/>
        </w:rPr>
        <w:t xml:space="preserve">4.5.5 Environmental Improvements </w:t>
      </w:r>
    </w:p>
    <w:p w14:paraId="3422BB27" w14:textId="122BF454" w:rsidR="008F1862" w:rsidRPr="003B1580" w:rsidRDefault="008F1862" w:rsidP="008F1862">
      <w:r w:rsidRPr="008F1862">
        <w:t>Table 9 presents the coding framework for environmental improvements in dementia care. It highlights dementia-friendly design, mobility and wandering, safety, orientation and independence. The findings show that suitable environmental adaptations can support safer movement, reduce risks and promote residents’ autonomy and wellbeing within residential care settings.</w:t>
      </w:r>
    </w:p>
    <w:p w14:paraId="711EF14A" w14:textId="44081718" w:rsidR="000E478E" w:rsidRPr="00337850" w:rsidRDefault="00337850" w:rsidP="00337850">
      <w:pPr>
        <w:pStyle w:val="Caption"/>
        <w:rPr>
          <w:b/>
          <w:bCs/>
          <w:sz w:val="24"/>
          <w:szCs w:val="24"/>
        </w:rPr>
      </w:pPr>
      <w:bookmarkStart w:id="68" w:name="_Toc238632753"/>
      <w:bookmarkStart w:id="69" w:name="_Toc240898241"/>
      <w:r w:rsidRPr="00337850">
        <w:rPr>
          <w:b/>
          <w:bCs/>
          <w:sz w:val="24"/>
          <w:szCs w:val="24"/>
        </w:rPr>
        <w:t xml:space="preserve">Table </w:t>
      </w:r>
      <w:r w:rsidRPr="00337850">
        <w:rPr>
          <w:b/>
          <w:bCs/>
          <w:sz w:val="24"/>
          <w:szCs w:val="24"/>
        </w:rPr>
        <w:fldChar w:fldCharType="begin"/>
      </w:r>
      <w:r w:rsidRPr="00337850">
        <w:rPr>
          <w:b/>
          <w:bCs/>
          <w:sz w:val="24"/>
          <w:szCs w:val="24"/>
        </w:rPr>
        <w:instrText xml:space="preserve"> SEQ Table \* ARABIC </w:instrText>
      </w:r>
      <w:r w:rsidRPr="00337850">
        <w:rPr>
          <w:b/>
          <w:bCs/>
          <w:sz w:val="24"/>
          <w:szCs w:val="24"/>
        </w:rPr>
        <w:fldChar w:fldCharType="separate"/>
      </w:r>
      <w:r w:rsidR="00E84821">
        <w:rPr>
          <w:b/>
          <w:bCs/>
          <w:noProof/>
          <w:sz w:val="24"/>
          <w:szCs w:val="24"/>
        </w:rPr>
        <w:t>9</w:t>
      </w:r>
      <w:r w:rsidRPr="00337850">
        <w:rPr>
          <w:b/>
          <w:bCs/>
          <w:sz w:val="24"/>
          <w:szCs w:val="24"/>
        </w:rPr>
        <w:fldChar w:fldCharType="end"/>
      </w:r>
      <w:r w:rsidR="000E478E" w:rsidRPr="00337850">
        <w:rPr>
          <w:b/>
          <w:bCs/>
          <w:sz w:val="24"/>
          <w:szCs w:val="24"/>
        </w:rPr>
        <w:t>: Coding Framework for Environmental Improvements</w:t>
      </w:r>
      <w:bookmarkEnd w:id="68"/>
      <w:bookmarkEnd w:id="69"/>
    </w:p>
    <w:tbl>
      <w:tblPr>
        <w:tblStyle w:val="TableGrid"/>
        <w:tblW w:w="0" w:type="auto"/>
        <w:tblLook w:val="04A0" w:firstRow="1" w:lastRow="0" w:firstColumn="1" w:lastColumn="0" w:noHBand="0" w:noVBand="1"/>
      </w:tblPr>
      <w:tblGrid>
        <w:gridCol w:w="2550"/>
        <w:gridCol w:w="1989"/>
        <w:gridCol w:w="2275"/>
        <w:gridCol w:w="2202"/>
      </w:tblGrid>
      <w:tr w:rsidR="00F87790" w:rsidRPr="00F87790" w14:paraId="17765784" w14:textId="77777777" w:rsidTr="00F87790">
        <w:tc>
          <w:tcPr>
            <w:tcW w:w="0" w:type="auto"/>
            <w:hideMark/>
          </w:tcPr>
          <w:p w14:paraId="1B0C828D" w14:textId="77777777" w:rsidR="00F87790" w:rsidRPr="00F87790" w:rsidRDefault="00F87790" w:rsidP="00F87790">
            <w:pPr>
              <w:spacing w:after="160" w:line="240" w:lineRule="auto"/>
              <w:jc w:val="left"/>
              <w:rPr>
                <w:b/>
                <w:bCs/>
              </w:rPr>
            </w:pPr>
            <w:r w:rsidRPr="00F87790">
              <w:rPr>
                <w:b/>
                <w:bCs/>
              </w:rPr>
              <w:t>Initial codes</w:t>
            </w:r>
          </w:p>
        </w:tc>
        <w:tc>
          <w:tcPr>
            <w:tcW w:w="0" w:type="auto"/>
            <w:hideMark/>
          </w:tcPr>
          <w:p w14:paraId="49F92A32" w14:textId="77777777" w:rsidR="00F87790" w:rsidRPr="00F87790" w:rsidRDefault="00F87790" w:rsidP="00F87790">
            <w:pPr>
              <w:spacing w:after="160" w:line="240" w:lineRule="auto"/>
              <w:jc w:val="left"/>
              <w:rPr>
                <w:b/>
                <w:bCs/>
              </w:rPr>
            </w:pPr>
            <w:r w:rsidRPr="00F87790">
              <w:rPr>
                <w:b/>
                <w:bCs/>
              </w:rPr>
              <w:t>Sub-theme</w:t>
            </w:r>
          </w:p>
        </w:tc>
        <w:tc>
          <w:tcPr>
            <w:tcW w:w="0" w:type="auto"/>
            <w:hideMark/>
          </w:tcPr>
          <w:p w14:paraId="76D4AB3C" w14:textId="77777777" w:rsidR="00F87790" w:rsidRPr="00F87790" w:rsidRDefault="00F87790" w:rsidP="00F87790">
            <w:pPr>
              <w:spacing w:after="160" w:line="240" w:lineRule="auto"/>
              <w:jc w:val="left"/>
              <w:rPr>
                <w:b/>
                <w:bCs/>
              </w:rPr>
            </w:pPr>
            <w:r w:rsidRPr="00F87790">
              <w:rPr>
                <w:b/>
                <w:bCs/>
              </w:rPr>
              <w:t>Source article(s)</w:t>
            </w:r>
          </w:p>
        </w:tc>
        <w:tc>
          <w:tcPr>
            <w:tcW w:w="0" w:type="auto"/>
            <w:hideMark/>
          </w:tcPr>
          <w:p w14:paraId="57BA0C4A" w14:textId="77777777" w:rsidR="00F87790" w:rsidRPr="00F87790" w:rsidRDefault="00F87790" w:rsidP="00F87790">
            <w:pPr>
              <w:spacing w:after="160" w:line="240" w:lineRule="auto"/>
              <w:jc w:val="left"/>
              <w:rPr>
                <w:b/>
                <w:bCs/>
              </w:rPr>
            </w:pPr>
            <w:r w:rsidRPr="00F87790">
              <w:rPr>
                <w:b/>
                <w:bCs/>
              </w:rPr>
              <w:t>Resulting theme</w:t>
            </w:r>
          </w:p>
        </w:tc>
      </w:tr>
      <w:tr w:rsidR="00F87790" w:rsidRPr="00F87790" w14:paraId="4E7C7AE0" w14:textId="77777777" w:rsidTr="00F87790">
        <w:tc>
          <w:tcPr>
            <w:tcW w:w="0" w:type="auto"/>
            <w:hideMark/>
          </w:tcPr>
          <w:p w14:paraId="32081442" w14:textId="77777777" w:rsidR="00F87790" w:rsidRPr="00F87790" w:rsidRDefault="00F87790" w:rsidP="00F87790">
            <w:pPr>
              <w:spacing w:after="160" w:line="240" w:lineRule="auto"/>
              <w:jc w:val="left"/>
            </w:pPr>
            <w:r w:rsidRPr="00F87790">
              <w:t>Layout; familiar environment</w:t>
            </w:r>
          </w:p>
        </w:tc>
        <w:tc>
          <w:tcPr>
            <w:tcW w:w="0" w:type="auto"/>
            <w:hideMark/>
          </w:tcPr>
          <w:p w14:paraId="7AFDEF61" w14:textId="77777777" w:rsidR="00F87790" w:rsidRPr="00F87790" w:rsidRDefault="00F87790" w:rsidP="00F87790">
            <w:pPr>
              <w:spacing w:after="160" w:line="240" w:lineRule="auto"/>
              <w:jc w:val="left"/>
            </w:pPr>
            <w:r w:rsidRPr="00F87790">
              <w:t>Dementia-friendly design</w:t>
            </w:r>
          </w:p>
        </w:tc>
        <w:tc>
          <w:tcPr>
            <w:tcW w:w="0" w:type="auto"/>
            <w:hideMark/>
          </w:tcPr>
          <w:p w14:paraId="7AD56069" w14:textId="77777777" w:rsidR="00F87790" w:rsidRPr="00F87790" w:rsidRDefault="00F87790" w:rsidP="00F87790">
            <w:pPr>
              <w:spacing w:after="160" w:line="240" w:lineRule="auto"/>
              <w:jc w:val="left"/>
            </w:pPr>
            <w:r w:rsidRPr="00F87790">
              <w:t>Bamber et al. (2026); Hock et al. (2026)</w:t>
            </w:r>
          </w:p>
        </w:tc>
        <w:tc>
          <w:tcPr>
            <w:tcW w:w="0" w:type="auto"/>
            <w:hideMark/>
          </w:tcPr>
          <w:p w14:paraId="66E085DE" w14:textId="77777777" w:rsidR="00F87790" w:rsidRPr="00F87790" w:rsidRDefault="00F87790" w:rsidP="00F87790">
            <w:pPr>
              <w:spacing w:after="160" w:line="240" w:lineRule="auto"/>
              <w:jc w:val="left"/>
            </w:pPr>
            <w:r w:rsidRPr="00F87790">
              <w:t>Environmental improvements</w:t>
            </w:r>
          </w:p>
        </w:tc>
      </w:tr>
      <w:tr w:rsidR="00F87790" w:rsidRPr="00F87790" w14:paraId="691CB181" w14:textId="77777777" w:rsidTr="00F87790">
        <w:tc>
          <w:tcPr>
            <w:tcW w:w="0" w:type="auto"/>
            <w:hideMark/>
          </w:tcPr>
          <w:p w14:paraId="1882CC6D" w14:textId="77777777" w:rsidR="00F87790" w:rsidRPr="00F87790" w:rsidRDefault="00F87790" w:rsidP="00F87790">
            <w:pPr>
              <w:spacing w:after="160" w:line="240" w:lineRule="auto"/>
              <w:jc w:val="left"/>
            </w:pPr>
            <w:r w:rsidRPr="00F87790">
              <w:t>Wandering; movement</w:t>
            </w:r>
          </w:p>
        </w:tc>
        <w:tc>
          <w:tcPr>
            <w:tcW w:w="0" w:type="auto"/>
            <w:hideMark/>
          </w:tcPr>
          <w:p w14:paraId="6CE93E66" w14:textId="77777777" w:rsidR="00F87790" w:rsidRPr="00F87790" w:rsidRDefault="00F87790" w:rsidP="00F87790">
            <w:pPr>
              <w:spacing w:after="160" w:line="240" w:lineRule="auto"/>
              <w:jc w:val="left"/>
            </w:pPr>
            <w:r w:rsidRPr="00F87790">
              <w:t>Mobility and wandering</w:t>
            </w:r>
          </w:p>
        </w:tc>
        <w:tc>
          <w:tcPr>
            <w:tcW w:w="0" w:type="auto"/>
            <w:hideMark/>
          </w:tcPr>
          <w:p w14:paraId="4B0BAFDD" w14:textId="77777777" w:rsidR="00F87790" w:rsidRPr="00F87790" w:rsidRDefault="00F87790" w:rsidP="00F87790">
            <w:pPr>
              <w:spacing w:after="160" w:line="240" w:lineRule="auto"/>
              <w:jc w:val="left"/>
            </w:pPr>
            <w:r w:rsidRPr="00F87790">
              <w:t>Bamber et al. (2026); Hock et al. (2026)</w:t>
            </w:r>
          </w:p>
        </w:tc>
        <w:tc>
          <w:tcPr>
            <w:tcW w:w="0" w:type="auto"/>
            <w:hideMark/>
          </w:tcPr>
          <w:p w14:paraId="1A667ED7" w14:textId="77777777" w:rsidR="00F87790" w:rsidRPr="00F87790" w:rsidRDefault="00F87790" w:rsidP="00F87790">
            <w:pPr>
              <w:spacing w:after="160" w:line="240" w:lineRule="auto"/>
              <w:jc w:val="left"/>
            </w:pPr>
            <w:r w:rsidRPr="00F87790">
              <w:t>Environmental improvements</w:t>
            </w:r>
          </w:p>
        </w:tc>
      </w:tr>
      <w:tr w:rsidR="00F87790" w:rsidRPr="00F87790" w14:paraId="7F358509" w14:textId="77777777" w:rsidTr="00F87790">
        <w:tc>
          <w:tcPr>
            <w:tcW w:w="0" w:type="auto"/>
            <w:hideMark/>
          </w:tcPr>
          <w:p w14:paraId="0CD292EF" w14:textId="77777777" w:rsidR="00F87790" w:rsidRPr="00F87790" w:rsidRDefault="00F87790" w:rsidP="00F87790">
            <w:pPr>
              <w:spacing w:after="160" w:line="240" w:lineRule="auto"/>
              <w:jc w:val="left"/>
            </w:pPr>
            <w:r w:rsidRPr="00F87790">
              <w:t>Hazard reduction; supervision</w:t>
            </w:r>
          </w:p>
        </w:tc>
        <w:tc>
          <w:tcPr>
            <w:tcW w:w="0" w:type="auto"/>
            <w:hideMark/>
          </w:tcPr>
          <w:p w14:paraId="055B91FA" w14:textId="77777777" w:rsidR="00F87790" w:rsidRPr="00F87790" w:rsidRDefault="00F87790" w:rsidP="00F87790">
            <w:pPr>
              <w:spacing w:after="160" w:line="240" w:lineRule="auto"/>
              <w:jc w:val="left"/>
            </w:pPr>
            <w:r w:rsidRPr="00F87790">
              <w:t>Safety</w:t>
            </w:r>
          </w:p>
        </w:tc>
        <w:tc>
          <w:tcPr>
            <w:tcW w:w="0" w:type="auto"/>
            <w:hideMark/>
          </w:tcPr>
          <w:p w14:paraId="24FBCB4F" w14:textId="77777777" w:rsidR="00F87790" w:rsidRPr="00F87790" w:rsidRDefault="00F87790" w:rsidP="00F87790">
            <w:pPr>
              <w:spacing w:after="160" w:line="240" w:lineRule="auto"/>
              <w:jc w:val="left"/>
            </w:pPr>
            <w:r w:rsidRPr="00F87790">
              <w:t>Bamber et al. (2026); Hock et al. (2026)</w:t>
            </w:r>
          </w:p>
        </w:tc>
        <w:tc>
          <w:tcPr>
            <w:tcW w:w="0" w:type="auto"/>
            <w:hideMark/>
          </w:tcPr>
          <w:p w14:paraId="6AB364F9" w14:textId="77777777" w:rsidR="00F87790" w:rsidRPr="00F87790" w:rsidRDefault="00F87790" w:rsidP="00F87790">
            <w:pPr>
              <w:spacing w:after="160" w:line="240" w:lineRule="auto"/>
              <w:jc w:val="left"/>
            </w:pPr>
            <w:r w:rsidRPr="00F87790">
              <w:t>Environmental improvements</w:t>
            </w:r>
          </w:p>
        </w:tc>
      </w:tr>
      <w:tr w:rsidR="00F87790" w:rsidRPr="00F87790" w14:paraId="023D3706" w14:textId="77777777" w:rsidTr="00F87790">
        <w:tc>
          <w:tcPr>
            <w:tcW w:w="0" w:type="auto"/>
            <w:hideMark/>
          </w:tcPr>
          <w:p w14:paraId="433DAFA4" w14:textId="77777777" w:rsidR="00F87790" w:rsidRPr="00F87790" w:rsidRDefault="00F87790" w:rsidP="00F87790">
            <w:pPr>
              <w:spacing w:after="160" w:line="240" w:lineRule="auto"/>
              <w:jc w:val="left"/>
            </w:pPr>
            <w:r w:rsidRPr="00F87790">
              <w:t>Freedom of movement</w:t>
            </w:r>
          </w:p>
        </w:tc>
        <w:tc>
          <w:tcPr>
            <w:tcW w:w="0" w:type="auto"/>
            <w:hideMark/>
          </w:tcPr>
          <w:p w14:paraId="30880CB5" w14:textId="77777777" w:rsidR="00F87790" w:rsidRPr="00F87790" w:rsidRDefault="00F87790" w:rsidP="00F87790">
            <w:pPr>
              <w:spacing w:after="160" w:line="240" w:lineRule="auto"/>
              <w:jc w:val="left"/>
            </w:pPr>
            <w:r w:rsidRPr="00F87790">
              <w:t>Independence</w:t>
            </w:r>
          </w:p>
        </w:tc>
        <w:tc>
          <w:tcPr>
            <w:tcW w:w="0" w:type="auto"/>
            <w:hideMark/>
          </w:tcPr>
          <w:p w14:paraId="6E5C4555" w14:textId="77777777" w:rsidR="00F87790" w:rsidRPr="00F87790" w:rsidRDefault="00F87790" w:rsidP="00F87790">
            <w:pPr>
              <w:spacing w:after="160" w:line="240" w:lineRule="auto"/>
              <w:jc w:val="left"/>
            </w:pPr>
            <w:r w:rsidRPr="00F87790">
              <w:t>Bamber et al. (2026); Hock et al. (2026)</w:t>
            </w:r>
          </w:p>
        </w:tc>
        <w:tc>
          <w:tcPr>
            <w:tcW w:w="0" w:type="auto"/>
            <w:hideMark/>
          </w:tcPr>
          <w:p w14:paraId="64DCB5F4" w14:textId="77777777" w:rsidR="00F87790" w:rsidRPr="00F87790" w:rsidRDefault="00F87790" w:rsidP="00F87790">
            <w:pPr>
              <w:spacing w:after="160" w:line="240" w:lineRule="auto"/>
              <w:jc w:val="left"/>
            </w:pPr>
            <w:r w:rsidRPr="00F87790">
              <w:t>Environmental improvements</w:t>
            </w:r>
          </w:p>
        </w:tc>
      </w:tr>
      <w:tr w:rsidR="00F87790" w:rsidRPr="00F87790" w14:paraId="67DE0918" w14:textId="77777777" w:rsidTr="00F87790">
        <w:tc>
          <w:tcPr>
            <w:tcW w:w="0" w:type="auto"/>
            <w:hideMark/>
          </w:tcPr>
          <w:p w14:paraId="01748B72" w14:textId="77777777" w:rsidR="00F87790" w:rsidRPr="00F87790" w:rsidRDefault="00F87790" w:rsidP="00F87790">
            <w:pPr>
              <w:spacing w:after="160" w:line="240" w:lineRule="auto"/>
              <w:jc w:val="left"/>
            </w:pPr>
            <w:r w:rsidRPr="00F87790">
              <w:t>Individualised environmental responses</w:t>
            </w:r>
          </w:p>
        </w:tc>
        <w:tc>
          <w:tcPr>
            <w:tcW w:w="0" w:type="auto"/>
            <w:hideMark/>
          </w:tcPr>
          <w:p w14:paraId="6F16329C" w14:textId="77777777" w:rsidR="00F87790" w:rsidRPr="00F87790" w:rsidRDefault="00F87790" w:rsidP="00F87790">
            <w:pPr>
              <w:spacing w:after="160" w:line="240" w:lineRule="auto"/>
              <w:jc w:val="left"/>
            </w:pPr>
            <w:r w:rsidRPr="00F87790">
              <w:t>Person–environment fit</w:t>
            </w:r>
          </w:p>
        </w:tc>
        <w:tc>
          <w:tcPr>
            <w:tcW w:w="0" w:type="auto"/>
            <w:hideMark/>
          </w:tcPr>
          <w:p w14:paraId="41A0833A" w14:textId="77777777" w:rsidR="00F87790" w:rsidRPr="00F87790" w:rsidRDefault="00F87790" w:rsidP="00F87790">
            <w:pPr>
              <w:spacing w:after="160" w:line="240" w:lineRule="auto"/>
              <w:jc w:val="left"/>
            </w:pPr>
            <w:r w:rsidRPr="00F87790">
              <w:t>Hock et al. (2026); Bamber et al. (2026)</w:t>
            </w:r>
          </w:p>
        </w:tc>
        <w:tc>
          <w:tcPr>
            <w:tcW w:w="0" w:type="auto"/>
            <w:hideMark/>
          </w:tcPr>
          <w:p w14:paraId="45D718C5" w14:textId="77777777" w:rsidR="00F87790" w:rsidRPr="00F87790" w:rsidRDefault="00F87790" w:rsidP="00F87790">
            <w:pPr>
              <w:spacing w:after="160" w:line="240" w:lineRule="auto"/>
              <w:jc w:val="left"/>
            </w:pPr>
            <w:r w:rsidRPr="00F87790">
              <w:t>Environmental improvements</w:t>
            </w:r>
          </w:p>
        </w:tc>
      </w:tr>
    </w:tbl>
    <w:p w14:paraId="06446934" w14:textId="43C76CDE" w:rsidR="00767406" w:rsidRDefault="0007148C" w:rsidP="000E478E">
      <w:r w:rsidRPr="0007148C">
        <w:t>Figure 9 presents the coding framework for environmental improvements in dementia care. It highlights safe movement, environmental adaptation and preservation of autonomy. The findings show that dementia-friendly design and individualised environmental responses can support residents’ safety, independence and wellbeing, particularly by enabling safer wandering rather than relying only on restrictive approaches.</w:t>
      </w:r>
    </w:p>
    <w:p w14:paraId="3FD84631" w14:textId="334A3ADB" w:rsidR="00767406" w:rsidRDefault="00767406" w:rsidP="00767406">
      <w:pPr>
        <w:jc w:val="center"/>
      </w:pPr>
      <w:r>
        <w:rPr>
          <w:noProof/>
          <w:lang w:eastAsia="en-IN"/>
        </w:rPr>
        <w:drawing>
          <wp:inline distT="0" distB="0" distL="0" distR="0" wp14:anchorId="41C0AF29" wp14:editId="5ABC09F2">
            <wp:extent cx="4895850" cy="3082010"/>
            <wp:effectExtent l="0" t="0" r="0" b="4445"/>
            <wp:docPr id="5520519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2051970" name=""/>
                    <pic:cNvPicPr/>
                  </pic:nvPicPr>
                  <pic:blipFill>
                    <a:blip r:embed="rId16"/>
                    <a:stretch>
                      <a:fillRect/>
                    </a:stretch>
                  </pic:blipFill>
                  <pic:spPr>
                    <a:xfrm>
                      <a:off x="0" y="0"/>
                      <a:ext cx="4905501" cy="3088086"/>
                    </a:xfrm>
                    <a:prstGeom prst="rect">
                      <a:avLst/>
                    </a:prstGeom>
                  </pic:spPr>
                </pic:pic>
              </a:graphicData>
            </a:graphic>
          </wp:inline>
        </w:drawing>
      </w:r>
    </w:p>
    <w:p w14:paraId="4D2CF643" w14:textId="66A95871" w:rsidR="00713B4C" w:rsidRPr="00842EE9" w:rsidRDefault="00842EE9" w:rsidP="00842EE9">
      <w:pPr>
        <w:pStyle w:val="Caption"/>
        <w:jc w:val="center"/>
        <w:rPr>
          <w:rFonts w:cs="Times New Roman"/>
          <w:b/>
          <w:bCs/>
          <w:sz w:val="24"/>
          <w:szCs w:val="24"/>
        </w:rPr>
      </w:pPr>
      <w:bookmarkStart w:id="70" w:name="_Toc238632770"/>
      <w:bookmarkStart w:id="71" w:name="_Toc240897423"/>
      <w:r w:rsidRPr="00842EE9">
        <w:rPr>
          <w:b/>
          <w:bCs/>
          <w:sz w:val="24"/>
          <w:szCs w:val="24"/>
        </w:rPr>
        <w:t xml:space="preserve">Figure </w:t>
      </w:r>
      <w:r w:rsidRPr="00842EE9">
        <w:rPr>
          <w:b/>
          <w:bCs/>
          <w:sz w:val="24"/>
          <w:szCs w:val="24"/>
        </w:rPr>
        <w:fldChar w:fldCharType="begin"/>
      </w:r>
      <w:r w:rsidRPr="00842EE9">
        <w:rPr>
          <w:b/>
          <w:bCs/>
          <w:sz w:val="24"/>
          <w:szCs w:val="24"/>
        </w:rPr>
        <w:instrText xml:space="preserve"> SEQ Figure \* ARABIC </w:instrText>
      </w:r>
      <w:r w:rsidRPr="00842EE9">
        <w:rPr>
          <w:b/>
          <w:bCs/>
          <w:sz w:val="24"/>
          <w:szCs w:val="24"/>
        </w:rPr>
        <w:fldChar w:fldCharType="separate"/>
      </w:r>
      <w:r>
        <w:rPr>
          <w:b/>
          <w:bCs/>
          <w:noProof/>
          <w:sz w:val="24"/>
          <w:szCs w:val="24"/>
        </w:rPr>
        <w:t>9</w:t>
      </w:r>
      <w:r w:rsidRPr="00842EE9">
        <w:rPr>
          <w:b/>
          <w:bCs/>
          <w:sz w:val="24"/>
          <w:szCs w:val="24"/>
        </w:rPr>
        <w:fldChar w:fldCharType="end"/>
      </w:r>
      <w:r w:rsidR="00767406" w:rsidRPr="00842EE9">
        <w:rPr>
          <w:rFonts w:cs="Times New Roman"/>
          <w:b/>
          <w:bCs/>
          <w:sz w:val="24"/>
          <w:szCs w:val="24"/>
        </w:rPr>
        <w:t>: Coding Framework for Environmental Improvements</w:t>
      </w:r>
      <w:bookmarkEnd w:id="70"/>
      <w:bookmarkEnd w:id="71"/>
    </w:p>
    <w:p w14:paraId="1051D85D" w14:textId="50F03A03" w:rsidR="00767406" w:rsidRDefault="00767406" w:rsidP="00767406">
      <w:pPr>
        <w:jc w:val="center"/>
      </w:pPr>
      <w:r w:rsidRPr="00767406">
        <w:rPr>
          <w:i/>
          <w:iCs/>
        </w:rPr>
        <w:t>Source: Self-created based on thematic analysis of the included studies.</w:t>
      </w:r>
    </w:p>
    <w:p w14:paraId="21BBBAF3" w14:textId="09849F19" w:rsidR="000E478E" w:rsidRDefault="000E478E" w:rsidP="000E478E">
      <w:r>
        <w:t>Evidence relating to the environment was less comprehensive than evidence relating to the workforce and person-centred evidence and was a separate theme of the review. The evidence that was strongest for direct links was found by Bamber et al. (2026) and Hock et al. (2026) who both explored linkages between care setting and wandering, care setting and safety and independence.</w:t>
      </w:r>
    </w:p>
    <w:p w14:paraId="39FFCE8D" w14:textId="77777777" w:rsidR="000E478E" w:rsidRDefault="000E478E" w:rsidP="000E478E">
      <w:r>
        <w:t>Bamber et al. (2026) undertook case-based research of care-home environments and determined that the physical environment was a factor in relation to wandering behaviour and wellbeing. The findings suggested that environmental features that could be considered as dementia friendly would have an impact on the way residents went through and used care-home environments. Hock et al. (2026) also explored strategies for safe wandering and found environmental adaptations and individualised responses relevant to achieving a balance between safety and independence of residents' mobility.</w:t>
      </w:r>
    </w:p>
    <w:p w14:paraId="25A3BBA2" w14:textId="77777777" w:rsidR="000E478E" w:rsidRDefault="000E478E" w:rsidP="000E478E">
      <w:r>
        <w:t>These concepts emerged as three main themes from the cross-coding of this evidence: safe movement, adaptation and preservation of autonomy in the environment. The results did not support the idea that wandering is solely a risk that needs to be “restricted”. Rather, the evidence adopted strategies that included safety for residents and mobility and independence.</w:t>
      </w:r>
    </w:p>
    <w:p w14:paraId="15620979" w14:textId="2F41E552" w:rsidR="000E478E" w:rsidRPr="003B1580" w:rsidRDefault="000E478E" w:rsidP="000E478E">
      <w:r>
        <w:t xml:space="preserve">However, there was a smaller proportion of evidence that informed environmental findings compared to workforce, training and </w:t>
      </w:r>
      <w:r w:rsidR="00BD4676">
        <w:t>person-centred</w:t>
      </w:r>
      <w:r>
        <w:t xml:space="preserve"> themes. Therefore, environmental improvement was not represented as a consistent theme across the studies reviewed but was detected as a meaningful theme rather.</w:t>
      </w:r>
    </w:p>
    <w:p w14:paraId="6D1235B4" w14:textId="77777777" w:rsidR="000E478E" w:rsidRDefault="000E478E" w:rsidP="000E478E">
      <w:pPr>
        <w:rPr>
          <w:b/>
          <w:bCs/>
        </w:rPr>
      </w:pPr>
      <w:r w:rsidRPr="003B1580">
        <w:rPr>
          <w:b/>
          <w:bCs/>
        </w:rPr>
        <w:t xml:space="preserve">4.5.6 Digital Technology in Dementia Care </w:t>
      </w:r>
    </w:p>
    <w:p w14:paraId="4ABB72F5" w14:textId="05DCA34C" w:rsidR="008F1862" w:rsidRPr="003B1580" w:rsidRDefault="008F1862" w:rsidP="008F1862">
      <w:r w:rsidRPr="008F1862">
        <w:t>Table 10 presents the coding framework for digital technology in dementia care. It highlights safety monitoring, online decision-support, technology-supported safety and e-learning for staff. The table shows that digital approaches may support care delivery and resident safety, although this theme was represented by a relatively small evidence base.</w:t>
      </w:r>
    </w:p>
    <w:p w14:paraId="6EA336EB" w14:textId="7C4A8FB9" w:rsidR="000E478E" w:rsidRPr="00337850" w:rsidRDefault="00337850" w:rsidP="00337850">
      <w:pPr>
        <w:pStyle w:val="Caption"/>
        <w:rPr>
          <w:rFonts w:cs="Times New Roman"/>
          <w:b/>
          <w:bCs/>
          <w:sz w:val="24"/>
          <w:szCs w:val="24"/>
        </w:rPr>
      </w:pPr>
      <w:bookmarkStart w:id="72" w:name="_Toc238632754"/>
      <w:bookmarkStart w:id="73" w:name="_Toc240898242"/>
      <w:r w:rsidRPr="00337850">
        <w:rPr>
          <w:rFonts w:cs="Times New Roman"/>
          <w:b/>
          <w:bCs/>
          <w:sz w:val="24"/>
          <w:szCs w:val="24"/>
        </w:rPr>
        <w:t xml:space="preserve">Table </w:t>
      </w:r>
      <w:r w:rsidRPr="00337850">
        <w:rPr>
          <w:rFonts w:cs="Times New Roman"/>
          <w:b/>
          <w:bCs/>
          <w:sz w:val="24"/>
          <w:szCs w:val="24"/>
        </w:rPr>
        <w:fldChar w:fldCharType="begin"/>
      </w:r>
      <w:r w:rsidRPr="00337850">
        <w:rPr>
          <w:rFonts w:cs="Times New Roman"/>
          <w:b/>
          <w:bCs/>
          <w:sz w:val="24"/>
          <w:szCs w:val="24"/>
        </w:rPr>
        <w:instrText xml:space="preserve"> SEQ Table \* ARABIC </w:instrText>
      </w:r>
      <w:r w:rsidRPr="00337850">
        <w:rPr>
          <w:rFonts w:cs="Times New Roman"/>
          <w:b/>
          <w:bCs/>
          <w:sz w:val="24"/>
          <w:szCs w:val="24"/>
        </w:rPr>
        <w:fldChar w:fldCharType="separate"/>
      </w:r>
      <w:r w:rsidR="00E84821">
        <w:rPr>
          <w:rFonts w:cs="Times New Roman"/>
          <w:b/>
          <w:bCs/>
          <w:noProof/>
          <w:sz w:val="24"/>
          <w:szCs w:val="24"/>
        </w:rPr>
        <w:t>10</w:t>
      </w:r>
      <w:r w:rsidRPr="00337850">
        <w:rPr>
          <w:rFonts w:cs="Times New Roman"/>
          <w:b/>
          <w:bCs/>
          <w:sz w:val="24"/>
          <w:szCs w:val="24"/>
        </w:rPr>
        <w:fldChar w:fldCharType="end"/>
      </w:r>
      <w:r w:rsidR="000E478E" w:rsidRPr="00337850">
        <w:rPr>
          <w:rFonts w:cs="Times New Roman"/>
          <w:b/>
          <w:bCs/>
          <w:sz w:val="24"/>
          <w:szCs w:val="24"/>
        </w:rPr>
        <w:t>: Coding Framework for Digital Technology</w:t>
      </w:r>
      <w:bookmarkEnd w:id="72"/>
      <w:bookmarkEnd w:id="73"/>
    </w:p>
    <w:tbl>
      <w:tblPr>
        <w:tblStyle w:val="TableGrid"/>
        <w:tblW w:w="0" w:type="auto"/>
        <w:tblLook w:val="04A0" w:firstRow="1" w:lastRow="0" w:firstColumn="1" w:lastColumn="0" w:noHBand="0" w:noVBand="1"/>
      </w:tblPr>
      <w:tblGrid>
        <w:gridCol w:w="2894"/>
        <w:gridCol w:w="2129"/>
        <w:gridCol w:w="2432"/>
        <w:gridCol w:w="1561"/>
      </w:tblGrid>
      <w:tr w:rsidR="00D50C1C" w:rsidRPr="00D50C1C" w14:paraId="113F62CE" w14:textId="77777777" w:rsidTr="00D50C1C">
        <w:tc>
          <w:tcPr>
            <w:tcW w:w="0" w:type="auto"/>
            <w:hideMark/>
          </w:tcPr>
          <w:p w14:paraId="51BB724E" w14:textId="77777777" w:rsidR="00D50C1C" w:rsidRPr="00D50C1C" w:rsidRDefault="00D50C1C" w:rsidP="00D50C1C">
            <w:pPr>
              <w:spacing w:after="160" w:line="240" w:lineRule="auto"/>
              <w:jc w:val="left"/>
              <w:rPr>
                <w:b/>
                <w:bCs/>
              </w:rPr>
            </w:pPr>
            <w:r w:rsidRPr="00D50C1C">
              <w:rPr>
                <w:b/>
                <w:bCs/>
              </w:rPr>
              <w:t>Initial codes</w:t>
            </w:r>
          </w:p>
        </w:tc>
        <w:tc>
          <w:tcPr>
            <w:tcW w:w="0" w:type="auto"/>
            <w:hideMark/>
          </w:tcPr>
          <w:p w14:paraId="1F1CF214" w14:textId="77777777" w:rsidR="00D50C1C" w:rsidRPr="00D50C1C" w:rsidRDefault="00D50C1C" w:rsidP="00D50C1C">
            <w:pPr>
              <w:spacing w:after="160" w:line="240" w:lineRule="auto"/>
              <w:jc w:val="left"/>
              <w:rPr>
                <w:b/>
                <w:bCs/>
              </w:rPr>
            </w:pPr>
            <w:r w:rsidRPr="00D50C1C">
              <w:rPr>
                <w:b/>
                <w:bCs/>
              </w:rPr>
              <w:t>Sub-theme</w:t>
            </w:r>
          </w:p>
        </w:tc>
        <w:tc>
          <w:tcPr>
            <w:tcW w:w="0" w:type="auto"/>
            <w:hideMark/>
          </w:tcPr>
          <w:p w14:paraId="347FB7A4" w14:textId="77777777" w:rsidR="00D50C1C" w:rsidRPr="00D50C1C" w:rsidRDefault="00D50C1C" w:rsidP="00D50C1C">
            <w:pPr>
              <w:spacing w:after="160" w:line="240" w:lineRule="auto"/>
              <w:jc w:val="left"/>
              <w:rPr>
                <w:b/>
                <w:bCs/>
              </w:rPr>
            </w:pPr>
            <w:r w:rsidRPr="00D50C1C">
              <w:rPr>
                <w:b/>
                <w:bCs/>
              </w:rPr>
              <w:t>Source article(s)</w:t>
            </w:r>
          </w:p>
        </w:tc>
        <w:tc>
          <w:tcPr>
            <w:tcW w:w="0" w:type="auto"/>
            <w:hideMark/>
          </w:tcPr>
          <w:p w14:paraId="22B4E845" w14:textId="77777777" w:rsidR="00D50C1C" w:rsidRPr="00D50C1C" w:rsidRDefault="00D50C1C" w:rsidP="00D50C1C">
            <w:pPr>
              <w:spacing w:after="160" w:line="240" w:lineRule="auto"/>
              <w:jc w:val="left"/>
              <w:rPr>
                <w:b/>
                <w:bCs/>
              </w:rPr>
            </w:pPr>
            <w:r w:rsidRPr="00D50C1C">
              <w:rPr>
                <w:b/>
                <w:bCs/>
              </w:rPr>
              <w:t>Resulting theme</w:t>
            </w:r>
          </w:p>
        </w:tc>
      </w:tr>
      <w:tr w:rsidR="00D50C1C" w:rsidRPr="00D50C1C" w14:paraId="19C22A63" w14:textId="77777777" w:rsidTr="00D50C1C">
        <w:tc>
          <w:tcPr>
            <w:tcW w:w="0" w:type="auto"/>
            <w:hideMark/>
          </w:tcPr>
          <w:p w14:paraId="47BE341B" w14:textId="77777777" w:rsidR="00D50C1C" w:rsidRPr="00D50C1C" w:rsidRDefault="00D50C1C" w:rsidP="00D50C1C">
            <w:pPr>
              <w:spacing w:after="160" w:line="240" w:lineRule="auto"/>
              <w:jc w:val="left"/>
            </w:pPr>
            <w:r w:rsidRPr="00D50C1C">
              <w:t>Technological monitoring; resident observation</w:t>
            </w:r>
          </w:p>
        </w:tc>
        <w:tc>
          <w:tcPr>
            <w:tcW w:w="0" w:type="auto"/>
            <w:hideMark/>
          </w:tcPr>
          <w:p w14:paraId="66E1BD48" w14:textId="77777777" w:rsidR="00D50C1C" w:rsidRPr="00D50C1C" w:rsidRDefault="00D50C1C" w:rsidP="00D50C1C">
            <w:pPr>
              <w:spacing w:after="160" w:line="240" w:lineRule="auto"/>
              <w:jc w:val="left"/>
            </w:pPr>
            <w:r w:rsidRPr="00D50C1C">
              <w:t>Safety monitoring</w:t>
            </w:r>
          </w:p>
        </w:tc>
        <w:tc>
          <w:tcPr>
            <w:tcW w:w="0" w:type="auto"/>
            <w:hideMark/>
          </w:tcPr>
          <w:p w14:paraId="7D276C50" w14:textId="77777777" w:rsidR="00D50C1C" w:rsidRPr="00D50C1C" w:rsidRDefault="00D50C1C" w:rsidP="00D50C1C">
            <w:pPr>
              <w:spacing w:after="160" w:line="240" w:lineRule="auto"/>
              <w:jc w:val="left"/>
            </w:pPr>
            <w:r w:rsidRPr="00D50C1C">
              <w:t>Hock et al. (2026)</w:t>
            </w:r>
          </w:p>
        </w:tc>
        <w:tc>
          <w:tcPr>
            <w:tcW w:w="0" w:type="auto"/>
            <w:hideMark/>
          </w:tcPr>
          <w:p w14:paraId="6C732E3F" w14:textId="77777777" w:rsidR="00D50C1C" w:rsidRPr="00D50C1C" w:rsidRDefault="00D50C1C" w:rsidP="00D50C1C">
            <w:pPr>
              <w:spacing w:after="160" w:line="240" w:lineRule="auto"/>
              <w:jc w:val="left"/>
            </w:pPr>
            <w:r w:rsidRPr="00D50C1C">
              <w:t>Digital technology</w:t>
            </w:r>
          </w:p>
        </w:tc>
      </w:tr>
      <w:tr w:rsidR="00D50C1C" w:rsidRPr="00D50C1C" w14:paraId="2BA8406C" w14:textId="77777777" w:rsidTr="00D50C1C">
        <w:tc>
          <w:tcPr>
            <w:tcW w:w="0" w:type="auto"/>
            <w:hideMark/>
          </w:tcPr>
          <w:p w14:paraId="48E0E969" w14:textId="77777777" w:rsidR="00D50C1C" w:rsidRPr="00D50C1C" w:rsidRDefault="00D50C1C" w:rsidP="00D50C1C">
            <w:pPr>
              <w:spacing w:after="160" w:line="240" w:lineRule="auto"/>
              <w:jc w:val="left"/>
            </w:pPr>
            <w:r w:rsidRPr="00D50C1C">
              <w:t>Online decision-support tools</w:t>
            </w:r>
          </w:p>
        </w:tc>
        <w:tc>
          <w:tcPr>
            <w:tcW w:w="0" w:type="auto"/>
            <w:hideMark/>
          </w:tcPr>
          <w:p w14:paraId="77674BFD" w14:textId="77777777" w:rsidR="00D50C1C" w:rsidRPr="00D50C1C" w:rsidRDefault="00D50C1C" w:rsidP="00D50C1C">
            <w:pPr>
              <w:spacing w:after="160" w:line="240" w:lineRule="auto"/>
              <w:jc w:val="left"/>
            </w:pPr>
            <w:r w:rsidRPr="00D50C1C">
              <w:t>Digital care support</w:t>
            </w:r>
          </w:p>
        </w:tc>
        <w:tc>
          <w:tcPr>
            <w:tcW w:w="0" w:type="auto"/>
            <w:hideMark/>
          </w:tcPr>
          <w:p w14:paraId="50DB29DC" w14:textId="77777777" w:rsidR="00D50C1C" w:rsidRPr="00D50C1C" w:rsidRDefault="00D50C1C" w:rsidP="00D50C1C">
            <w:pPr>
              <w:spacing w:after="160" w:line="240" w:lineRule="auto"/>
              <w:jc w:val="left"/>
            </w:pPr>
            <w:r w:rsidRPr="00D50C1C">
              <w:t>Moniz-Cook et al. (2017)</w:t>
            </w:r>
          </w:p>
        </w:tc>
        <w:tc>
          <w:tcPr>
            <w:tcW w:w="0" w:type="auto"/>
            <w:hideMark/>
          </w:tcPr>
          <w:p w14:paraId="02E1CDFE" w14:textId="77777777" w:rsidR="00D50C1C" w:rsidRPr="00D50C1C" w:rsidRDefault="00D50C1C" w:rsidP="00D50C1C">
            <w:pPr>
              <w:spacing w:after="160" w:line="240" w:lineRule="auto"/>
              <w:jc w:val="left"/>
            </w:pPr>
            <w:r w:rsidRPr="00D50C1C">
              <w:t>Digital technology</w:t>
            </w:r>
          </w:p>
        </w:tc>
      </w:tr>
      <w:tr w:rsidR="00D50C1C" w:rsidRPr="00D50C1C" w14:paraId="1D96A4C7" w14:textId="77777777" w:rsidTr="00D50C1C">
        <w:tc>
          <w:tcPr>
            <w:tcW w:w="0" w:type="auto"/>
            <w:hideMark/>
          </w:tcPr>
          <w:p w14:paraId="70BC3D16" w14:textId="77777777" w:rsidR="00D50C1C" w:rsidRPr="00D50C1C" w:rsidRDefault="00D50C1C" w:rsidP="00D50C1C">
            <w:pPr>
              <w:spacing w:after="160" w:line="240" w:lineRule="auto"/>
              <w:jc w:val="left"/>
            </w:pPr>
            <w:r w:rsidRPr="00D50C1C">
              <w:t>Technology-assisted access control</w:t>
            </w:r>
          </w:p>
        </w:tc>
        <w:tc>
          <w:tcPr>
            <w:tcW w:w="0" w:type="auto"/>
            <w:hideMark/>
          </w:tcPr>
          <w:p w14:paraId="00805B46" w14:textId="77777777" w:rsidR="00D50C1C" w:rsidRPr="00D50C1C" w:rsidRDefault="00D50C1C" w:rsidP="00D50C1C">
            <w:pPr>
              <w:spacing w:after="160" w:line="240" w:lineRule="auto"/>
              <w:jc w:val="left"/>
            </w:pPr>
            <w:r w:rsidRPr="00D50C1C">
              <w:t>Technology-supported safety</w:t>
            </w:r>
          </w:p>
        </w:tc>
        <w:tc>
          <w:tcPr>
            <w:tcW w:w="0" w:type="auto"/>
            <w:hideMark/>
          </w:tcPr>
          <w:p w14:paraId="573A3DA8" w14:textId="77777777" w:rsidR="00D50C1C" w:rsidRPr="00D50C1C" w:rsidRDefault="00D50C1C" w:rsidP="00D50C1C">
            <w:pPr>
              <w:spacing w:after="160" w:line="240" w:lineRule="auto"/>
              <w:jc w:val="left"/>
            </w:pPr>
            <w:r w:rsidRPr="00D50C1C">
              <w:t>Hock et al. (2026)</w:t>
            </w:r>
          </w:p>
        </w:tc>
        <w:tc>
          <w:tcPr>
            <w:tcW w:w="0" w:type="auto"/>
            <w:hideMark/>
          </w:tcPr>
          <w:p w14:paraId="705C3CD5" w14:textId="77777777" w:rsidR="00D50C1C" w:rsidRPr="00D50C1C" w:rsidRDefault="00D50C1C" w:rsidP="00D50C1C">
            <w:pPr>
              <w:spacing w:after="160" w:line="240" w:lineRule="auto"/>
              <w:jc w:val="left"/>
            </w:pPr>
            <w:r w:rsidRPr="00D50C1C">
              <w:t>Digital technology</w:t>
            </w:r>
          </w:p>
        </w:tc>
      </w:tr>
      <w:tr w:rsidR="00D50C1C" w:rsidRPr="00D50C1C" w14:paraId="10B7BC6F" w14:textId="77777777" w:rsidTr="00D50C1C">
        <w:tc>
          <w:tcPr>
            <w:tcW w:w="0" w:type="auto"/>
            <w:hideMark/>
          </w:tcPr>
          <w:p w14:paraId="373C2143" w14:textId="77777777" w:rsidR="00D50C1C" w:rsidRPr="00D50C1C" w:rsidRDefault="00D50C1C" w:rsidP="00D50C1C">
            <w:pPr>
              <w:spacing w:after="160" w:line="240" w:lineRule="auto"/>
              <w:jc w:val="left"/>
            </w:pPr>
            <w:r w:rsidRPr="00D50C1C">
              <w:t>E-learning; online staff support</w:t>
            </w:r>
          </w:p>
        </w:tc>
        <w:tc>
          <w:tcPr>
            <w:tcW w:w="0" w:type="auto"/>
            <w:hideMark/>
          </w:tcPr>
          <w:p w14:paraId="18D4DF4F" w14:textId="77777777" w:rsidR="00D50C1C" w:rsidRPr="00D50C1C" w:rsidRDefault="00D50C1C" w:rsidP="00D50C1C">
            <w:pPr>
              <w:spacing w:after="160" w:line="240" w:lineRule="auto"/>
              <w:jc w:val="left"/>
            </w:pPr>
            <w:r w:rsidRPr="00D50C1C">
              <w:t>Technology-supported learning</w:t>
            </w:r>
          </w:p>
        </w:tc>
        <w:tc>
          <w:tcPr>
            <w:tcW w:w="0" w:type="auto"/>
            <w:hideMark/>
          </w:tcPr>
          <w:p w14:paraId="3987969E" w14:textId="77777777" w:rsidR="00D50C1C" w:rsidRPr="00D50C1C" w:rsidRDefault="00D50C1C" w:rsidP="00D50C1C">
            <w:pPr>
              <w:spacing w:after="160" w:line="240" w:lineRule="auto"/>
              <w:jc w:val="left"/>
            </w:pPr>
            <w:r w:rsidRPr="00D50C1C">
              <w:t>Moniz-Cook et al. (2017)</w:t>
            </w:r>
          </w:p>
        </w:tc>
        <w:tc>
          <w:tcPr>
            <w:tcW w:w="0" w:type="auto"/>
            <w:hideMark/>
          </w:tcPr>
          <w:p w14:paraId="21A9F8BA" w14:textId="77777777" w:rsidR="00D50C1C" w:rsidRPr="00D50C1C" w:rsidRDefault="00D50C1C" w:rsidP="00D50C1C">
            <w:pPr>
              <w:spacing w:after="160" w:line="240" w:lineRule="auto"/>
              <w:jc w:val="left"/>
            </w:pPr>
            <w:r w:rsidRPr="00D50C1C">
              <w:t>Digital technology</w:t>
            </w:r>
          </w:p>
        </w:tc>
      </w:tr>
      <w:tr w:rsidR="00D50C1C" w:rsidRPr="00D50C1C" w14:paraId="121D2B4D" w14:textId="77777777" w:rsidTr="00D50C1C">
        <w:tc>
          <w:tcPr>
            <w:tcW w:w="0" w:type="auto"/>
            <w:hideMark/>
          </w:tcPr>
          <w:p w14:paraId="73C49F06" w14:textId="77777777" w:rsidR="00D50C1C" w:rsidRPr="00D50C1C" w:rsidRDefault="00D50C1C" w:rsidP="00D50C1C">
            <w:pPr>
              <w:spacing w:after="160" w:line="240" w:lineRule="auto"/>
              <w:jc w:val="left"/>
            </w:pPr>
            <w:r w:rsidRPr="00D50C1C">
              <w:t>Ethical concerns; implementation challenges</w:t>
            </w:r>
          </w:p>
        </w:tc>
        <w:tc>
          <w:tcPr>
            <w:tcW w:w="0" w:type="auto"/>
            <w:hideMark/>
          </w:tcPr>
          <w:p w14:paraId="5915ABEE" w14:textId="77777777" w:rsidR="00D50C1C" w:rsidRPr="00D50C1C" w:rsidRDefault="00D50C1C" w:rsidP="00D50C1C">
            <w:pPr>
              <w:spacing w:after="160" w:line="240" w:lineRule="auto"/>
              <w:jc w:val="left"/>
            </w:pPr>
            <w:r w:rsidRPr="00D50C1C">
              <w:t>Adoption barriers</w:t>
            </w:r>
          </w:p>
        </w:tc>
        <w:tc>
          <w:tcPr>
            <w:tcW w:w="0" w:type="auto"/>
            <w:hideMark/>
          </w:tcPr>
          <w:p w14:paraId="2F71A1F4" w14:textId="77777777" w:rsidR="00D50C1C" w:rsidRPr="00D50C1C" w:rsidRDefault="00D50C1C" w:rsidP="00D50C1C">
            <w:pPr>
              <w:spacing w:after="160" w:line="240" w:lineRule="auto"/>
              <w:jc w:val="left"/>
            </w:pPr>
            <w:r w:rsidRPr="00D50C1C">
              <w:t>Hock et al. (2026); Moniz-Cook et al. (2017)</w:t>
            </w:r>
          </w:p>
        </w:tc>
        <w:tc>
          <w:tcPr>
            <w:tcW w:w="0" w:type="auto"/>
            <w:hideMark/>
          </w:tcPr>
          <w:p w14:paraId="355ED4F9" w14:textId="77777777" w:rsidR="00D50C1C" w:rsidRPr="00D50C1C" w:rsidRDefault="00D50C1C" w:rsidP="00D50C1C">
            <w:pPr>
              <w:spacing w:after="160" w:line="240" w:lineRule="auto"/>
              <w:jc w:val="left"/>
            </w:pPr>
            <w:r w:rsidRPr="00D50C1C">
              <w:t>Digital technology</w:t>
            </w:r>
          </w:p>
        </w:tc>
      </w:tr>
      <w:tr w:rsidR="00D50C1C" w:rsidRPr="00D50C1C" w14:paraId="040D2D1C" w14:textId="77777777" w:rsidTr="00D50C1C">
        <w:tc>
          <w:tcPr>
            <w:tcW w:w="0" w:type="auto"/>
            <w:hideMark/>
          </w:tcPr>
          <w:p w14:paraId="0412F075" w14:textId="77777777" w:rsidR="00D50C1C" w:rsidRPr="00D50C1C" w:rsidRDefault="00D50C1C" w:rsidP="00D50C1C">
            <w:pPr>
              <w:spacing w:after="160" w:line="240" w:lineRule="auto"/>
              <w:jc w:val="left"/>
            </w:pPr>
            <w:r w:rsidRPr="00D50C1C">
              <w:t>Small number of directly relevant studies</w:t>
            </w:r>
          </w:p>
        </w:tc>
        <w:tc>
          <w:tcPr>
            <w:tcW w:w="0" w:type="auto"/>
            <w:hideMark/>
          </w:tcPr>
          <w:p w14:paraId="659F76EB" w14:textId="77777777" w:rsidR="00D50C1C" w:rsidRPr="00D50C1C" w:rsidRDefault="00D50C1C" w:rsidP="00D50C1C">
            <w:pPr>
              <w:spacing w:after="160" w:line="240" w:lineRule="auto"/>
              <w:jc w:val="left"/>
            </w:pPr>
            <w:r w:rsidRPr="00D50C1C">
              <w:t>Evidence limitation</w:t>
            </w:r>
          </w:p>
        </w:tc>
        <w:tc>
          <w:tcPr>
            <w:tcW w:w="0" w:type="auto"/>
            <w:hideMark/>
          </w:tcPr>
          <w:p w14:paraId="31A1FAFA" w14:textId="77777777" w:rsidR="00D50C1C" w:rsidRPr="00D50C1C" w:rsidRDefault="00D50C1C" w:rsidP="00D50C1C">
            <w:pPr>
              <w:spacing w:after="160" w:line="240" w:lineRule="auto"/>
              <w:jc w:val="left"/>
            </w:pPr>
            <w:r w:rsidRPr="00D50C1C">
              <w:t>Hock et al. (2026); Moniz-Cook et al. (2017)</w:t>
            </w:r>
          </w:p>
        </w:tc>
        <w:tc>
          <w:tcPr>
            <w:tcW w:w="0" w:type="auto"/>
            <w:hideMark/>
          </w:tcPr>
          <w:p w14:paraId="2E2607FC" w14:textId="77777777" w:rsidR="00D50C1C" w:rsidRPr="00D50C1C" w:rsidRDefault="00D50C1C" w:rsidP="00D50C1C">
            <w:pPr>
              <w:spacing w:after="160" w:line="240" w:lineRule="auto"/>
              <w:jc w:val="left"/>
            </w:pPr>
            <w:r w:rsidRPr="00D50C1C">
              <w:t>Digital technology</w:t>
            </w:r>
          </w:p>
        </w:tc>
      </w:tr>
    </w:tbl>
    <w:p w14:paraId="3888F990" w14:textId="2045E907" w:rsidR="00767406" w:rsidRDefault="0007148C" w:rsidP="000E478E">
      <w:r w:rsidRPr="0007148C">
        <w:t>Figure 10 presents the coding framework for digital technology in dementia care. It highlights online decision-support, staff learning tools, technological monitoring and technology-assisted safety. Digital technology was the least represented theme, with limited and varied evidence, indicating that its effectiveness and implementation in residential dementia-care settings require further research.</w:t>
      </w:r>
    </w:p>
    <w:p w14:paraId="5D5D3FEF" w14:textId="07F4CFAD" w:rsidR="00767406" w:rsidRDefault="00767406" w:rsidP="00767406">
      <w:pPr>
        <w:jc w:val="center"/>
      </w:pPr>
      <w:r>
        <w:rPr>
          <w:noProof/>
          <w:lang w:eastAsia="en-IN"/>
        </w:rPr>
        <w:drawing>
          <wp:inline distT="0" distB="0" distL="0" distR="0" wp14:anchorId="55CFE2AF" wp14:editId="0F10B505">
            <wp:extent cx="5133975" cy="3345672"/>
            <wp:effectExtent l="0" t="0" r="0" b="7620"/>
            <wp:docPr id="1396879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687923" name=""/>
                    <pic:cNvPicPr/>
                  </pic:nvPicPr>
                  <pic:blipFill>
                    <a:blip r:embed="rId17"/>
                    <a:stretch>
                      <a:fillRect/>
                    </a:stretch>
                  </pic:blipFill>
                  <pic:spPr>
                    <a:xfrm>
                      <a:off x="0" y="0"/>
                      <a:ext cx="5146785" cy="3354020"/>
                    </a:xfrm>
                    <a:prstGeom prst="rect">
                      <a:avLst/>
                    </a:prstGeom>
                  </pic:spPr>
                </pic:pic>
              </a:graphicData>
            </a:graphic>
          </wp:inline>
        </w:drawing>
      </w:r>
    </w:p>
    <w:p w14:paraId="55A4EA8C" w14:textId="650EB862" w:rsidR="00713B4C" w:rsidRPr="00842EE9" w:rsidRDefault="00842EE9" w:rsidP="00842EE9">
      <w:pPr>
        <w:pStyle w:val="Caption"/>
        <w:jc w:val="center"/>
        <w:rPr>
          <w:b/>
          <w:bCs/>
          <w:sz w:val="24"/>
          <w:szCs w:val="24"/>
        </w:rPr>
      </w:pPr>
      <w:bookmarkStart w:id="74" w:name="_Toc238632771"/>
      <w:bookmarkStart w:id="75" w:name="_Toc240897424"/>
      <w:r w:rsidRPr="00842EE9">
        <w:rPr>
          <w:b/>
          <w:bCs/>
          <w:sz w:val="24"/>
          <w:szCs w:val="24"/>
        </w:rPr>
        <w:t xml:space="preserve">Figure </w:t>
      </w:r>
      <w:r w:rsidRPr="00842EE9">
        <w:rPr>
          <w:b/>
          <w:bCs/>
          <w:sz w:val="24"/>
          <w:szCs w:val="24"/>
        </w:rPr>
        <w:fldChar w:fldCharType="begin"/>
      </w:r>
      <w:r w:rsidRPr="00842EE9">
        <w:rPr>
          <w:b/>
          <w:bCs/>
          <w:sz w:val="24"/>
          <w:szCs w:val="24"/>
        </w:rPr>
        <w:instrText xml:space="preserve"> SEQ Figure \* ARABIC </w:instrText>
      </w:r>
      <w:r w:rsidRPr="00842EE9">
        <w:rPr>
          <w:b/>
          <w:bCs/>
          <w:sz w:val="24"/>
          <w:szCs w:val="24"/>
        </w:rPr>
        <w:fldChar w:fldCharType="separate"/>
      </w:r>
      <w:r w:rsidRPr="00842EE9">
        <w:rPr>
          <w:b/>
          <w:bCs/>
          <w:noProof/>
          <w:sz w:val="24"/>
          <w:szCs w:val="24"/>
        </w:rPr>
        <w:t>10</w:t>
      </w:r>
      <w:r w:rsidRPr="00842EE9">
        <w:rPr>
          <w:b/>
          <w:bCs/>
          <w:sz w:val="24"/>
          <w:szCs w:val="24"/>
        </w:rPr>
        <w:fldChar w:fldCharType="end"/>
      </w:r>
      <w:r w:rsidR="00767406" w:rsidRPr="00842EE9">
        <w:rPr>
          <w:b/>
          <w:bCs/>
          <w:sz w:val="24"/>
          <w:szCs w:val="24"/>
        </w:rPr>
        <w:t>: Coding Framework for Digital Technology</w:t>
      </w:r>
      <w:bookmarkEnd w:id="74"/>
      <w:bookmarkEnd w:id="75"/>
    </w:p>
    <w:p w14:paraId="234A6D3B" w14:textId="32C6D966" w:rsidR="00767406" w:rsidRDefault="00767406" w:rsidP="00767406">
      <w:pPr>
        <w:jc w:val="center"/>
      </w:pPr>
      <w:r w:rsidRPr="00767406">
        <w:rPr>
          <w:i/>
          <w:iCs/>
        </w:rPr>
        <w:t>Source: Self-created based on thematic analysis of the included studies.</w:t>
      </w:r>
    </w:p>
    <w:p w14:paraId="42C4ED59" w14:textId="5E172C8F" w:rsidR="000E478E" w:rsidRDefault="00D50C1C" w:rsidP="000E478E">
      <w:r w:rsidRPr="00D50C1C">
        <w:t>Digital technology was directly represented in two of the 17 included studies (Moniz-Cook et al., 2017; Hock et al., 2026), making it the least represented of the six themes identified in this review. The evidence focused mainly on online decision-support and staff learning tools, technological monitoring and technology-assisted safety. Therefore, the findings within this theme should be interpreted cautiously because the evidence base was considerably smaller than that for workforce, training, person-centred care and organisational factors.</w:t>
      </w:r>
    </w:p>
    <w:p w14:paraId="17D256E3" w14:textId="138BCA83" w:rsidR="000E478E" w:rsidRDefault="00D621B5" w:rsidP="000E478E">
      <w:r w:rsidRPr="00D621B5">
        <w:t>Across these two studies, digital technology was not examined in a consistent way. This limited evidence indicates that technological approaches remain under-represented within the studies included in this review.</w:t>
      </w:r>
    </w:p>
    <w:p w14:paraId="7B5BF6FC" w14:textId="77777777" w:rsidR="000E478E" w:rsidRDefault="000E478E" w:rsidP="000E478E">
      <w:r>
        <w:t>If technology solutions were appropriate, their potential implementation appeared conceptually related to the organisational and training themes, particularly capability of staff, resources, and the incorporation of new approaches into the normal care routine. The available evidence included, however, was too varied to provide a clear indication of effectiveness across residential care settings.</w:t>
      </w:r>
    </w:p>
    <w:p w14:paraId="121F2E6A" w14:textId="406775D3" w:rsidR="000E478E" w:rsidRPr="003B1580" w:rsidRDefault="000E478E" w:rsidP="000E478E">
      <w:r>
        <w:t xml:space="preserve">Thus, the principal finding in this theme was that there was not a great deal of hard evidence, but evidence of a non-uniform technological impact on dementia-care outcomes. This is different to the comparatively well-established results on workforce capacity, staff development and </w:t>
      </w:r>
      <w:r w:rsidR="00BD4676">
        <w:t>person-centred</w:t>
      </w:r>
      <w:r>
        <w:t xml:space="preserve"> practice, and suggests one area under-researched in the studies included in this systematic review.</w:t>
      </w:r>
    </w:p>
    <w:p w14:paraId="51445E91" w14:textId="77777777" w:rsidR="000E478E" w:rsidRPr="003B1580" w:rsidRDefault="000E478E" w:rsidP="000E478E">
      <w:pPr>
        <w:pStyle w:val="Heading2"/>
      </w:pPr>
      <w:bookmarkStart w:id="76" w:name="_Toc240539437"/>
      <w:r w:rsidRPr="003B1580">
        <w:t>4.6 Chapter Summary</w:t>
      </w:r>
      <w:bookmarkEnd w:id="76"/>
    </w:p>
    <w:p w14:paraId="46ECB425" w14:textId="1744A0D4" w:rsidR="000E478E" w:rsidRDefault="000E478E" w:rsidP="000E478E">
      <w:r>
        <w:t>This chapter summarised the results of the systematic literature search on 17 publications that included research on dementia care in residential and nursing-care settings. The quality appraisal rated the evidence base as being mainly high methodological quality with some methodological limitations identified and taken into account when synthesizing the evidence. The themes from the thematic analysis were workforce challenges, person centred training and professional development for dementia, implementation of person-centred care, organisation and financial barriers, environmental improvements, and digital technology in dementia care.</w:t>
      </w:r>
    </w:p>
    <w:p w14:paraId="01C7D69F" w14:textId="472E19FC" w:rsidR="000E478E" w:rsidRDefault="000E478E" w:rsidP="000E478E">
      <w:r>
        <w:t xml:space="preserve">Workforce capacity and staff training and organisational support were tightly connected with the delivery and sustainability of individualised dementia care across the evidence. Person centred approaches focused on dignity, talking, preferences, engaging and involving family. Environmental issues emphasised the link between the care home design, safety, wandering and independence of residents. Digital technology, on the other hand, got only minimal attention in the included studies. In general, the results show that the quality of dementia care is influenced by complex and interrelated aspects of the workforce, education, organisation, relationships, environment and technology. These findings are then used in the subsequent Discussion to critically interpret the findings in relation to the existing literature, Person-Centred Care Theory, UK policy and research question </w:t>
      </w:r>
      <w:r w:rsidRPr="00E77484">
        <w:t>(Rasmussen et al., 2023)</w:t>
      </w:r>
      <w:r>
        <w:t>.</w:t>
      </w:r>
    </w:p>
    <w:p w14:paraId="37D6505F" w14:textId="52314B28" w:rsidR="00C9537F" w:rsidRDefault="000E478E" w:rsidP="000E478E">
      <w:pPr>
        <w:spacing w:line="259" w:lineRule="auto"/>
        <w:jc w:val="left"/>
      </w:pPr>
      <w:r w:rsidRPr="00E77484">
        <w:t xml:space="preserve"> </w:t>
      </w:r>
    </w:p>
    <w:p w14:paraId="481D1619" w14:textId="77777777" w:rsidR="00C9537F" w:rsidRDefault="00C9537F">
      <w:pPr>
        <w:spacing w:line="259" w:lineRule="auto"/>
        <w:jc w:val="left"/>
      </w:pPr>
      <w:r>
        <w:br w:type="page"/>
      </w:r>
    </w:p>
    <w:p w14:paraId="39F6F567" w14:textId="1B5E7F17" w:rsidR="000E478E" w:rsidRDefault="00C9537F" w:rsidP="00C9537F">
      <w:pPr>
        <w:pStyle w:val="Heading1"/>
      </w:pPr>
      <w:bookmarkStart w:id="77" w:name="_Toc240539438"/>
      <w:r w:rsidRPr="00C9537F">
        <w:t>Chapter 5 – Discussion</w:t>
      </w:r>
      <w:bookmarkEnd w:id="77"/>
    </w:p>
    <w:p w14:paraId="62C94486" w14:textId="77777777" w:rsidR="00C9537F" w:rsidRPr="00C9537F" w:rsidRDefault="00C9537F" w:rsidP="00C9537F">
      <w:pPr>
        <w:pStyle w:val="Heading2"/>
      </w:pPr>
      <w:bookmarkStart w:id="78" w:name="_Toc240539439"/>
      <w:r w:rsidRPr="00C9537F">
        <w:t>5.1 Introduction</w:t>
      </w:r>
      <w:bookmarkEnd w:id="78"/>
    </w:p>
    <w:p w14:paraId="3872601E" w14:textId="2D934E70" w:rsidR="006517BD" w:rsidRPr="00C9537F" w:rsidRDefault="006517BD" w:rsidP="00C9537F">
      <w:r w:rsidRPr="006517BD">
        <w:t>This chapter discusses the key findings of the systematic literature review which set out to explore what factors influence the quality and delivery of dementia care in residential and nursing-care settings in the UK and to identify strategies that potentially could contribute to better dementia care practice. The review included 17 studies, and the themes identified in the thematic analysis (Chapter 4) were six: Challenges of the workforce, training and professional development for people with dementia, person-centred care, organisational and financial barriers, environmental improvements and digital technology. This chapter does not repeat these results but rather provides a critical interpretation of the results and a discussion of the interconnections of the identified themes. Special consideration is given to the extent of which the findings relate to, build upon or contradict the literature reviewed in Chapter 2. The findings are also assessed using Person-Centred Care Theory and the impact of the findings is explored in relation to the dementia care context and policy environment in the UK. In doing so, the chapter answers the research question and objectives and sets up the wider implications of the findings of the review.</w:t>
      </w:r>
    </w:p>
    <w:p w14:paraId="4C24B6A2" w14:textId="77777777" w:rsidR="00620CF7" w:rsidRPr="00620CF7" w:rsidRDefault="00620CF7" w:rsidP="00620CF7">
      <w:pPr>
        <w:pStyle w:val="Heading2"/>
      </w:pPr>
      <w:bookmarkStart w:id="79" w:name="_Toc240539440"/>
      <w:r w:rsidRPr="00620CF7">
        <w:t>5.2 Interpretation of the Principal Findings</w:t>
      </w:r>
      <w:bookmarkEnd w:id="79"/>
    </w:p>
    <w:p w14:paraId="377F55C5" w14:textId="77777777" w:rsidR="00620CF7" w:rsidRPr="00620CF7" w:rsidRDefault="00620CF7" w:rsidP="00620CF7">
      <w:pPr>
        <w:rPr>
          <w:b/>
          <w:bCs/>
        </w:rPr>
      </w:pPr>
      <w:r w:rsidRPr="00620CF7">
        <w:rPr>
          <w:b/>
          <w:bCs/>
        </w:rPr>
        <w:t>5.2.1 Workforce Challenges and Quality of Dementia Care</w:t>
      </w:r>
    </w:p>
    <w:p w14:paraId="5B9C0DDE" w14:textId="77777777" w:rsidR="006517BD" w:rsidRDefault="006517BD" w:rsidP="006517BD">
      <w:r>
        <w:t>These findings suggest that staffing issues are just a part of the picture and workforce pressures are a more fundamental barrier to quality dementia care. The evidence suggests that staff capacity to provide individualised interactions with residents was limited due to shortages, high workloads, limited time, recruitment and retention issues and difficulties. It is especially relevant within the context of dementia care, where it is important to understand residents' histories, preferences, communication styles and behaviours. This constant fluctuation can thus affect the continuity of the relationship and a heavy workload can have the effect of focussing on achieving physical activities rather than meaningful relational and psychosocial support (Travers et al., 2025).</w:t>
      </w:r>
    </w:p>
    <w:p w14:paraId="0734F948" w14:textId="0CCCEC9F" w:rsidR="006517BD" w:rsidRPr="00620CF7" w:rsidRDefault="006517BD" w:rsidP="006517BD">
      <w:r>
        <w:t>This is in line with the literature that was reviewed in Chapter 2, which links workforce instability with workforce instability and problems with continuity of care and with individualised care. Importantly, the results also relate workload to staff stress and staff burnout, suggesting a bi-directional relationship between these where stressful working conditions may impact on staff wellbeing and conversely, difficulties in staff wellbeing may make them less likely to stay in their role (Landrum et al., 2012). This pattern is important from a Person-centred Care (PCC) perspective as it is important to have enough time and continuity to fulfil the need for dignity, identity and meaningful relationships. A lack of employees can then result in a disconnect between a commitment to PCC principles and the capacity to implement them.</w:t>
      </w:r>
    </w:p>
    <w:p w14:paraId="58897A0D" w14:textId="77777777" w:rsidR="00620CF7" w:rsidRPr="00620CF7" w:rsidRDefault="00620CF7" w:rsidP="00620CF7">
      <w:pPr>
        <w:rPr>
          <w:b/>
          <w:bCs/>
        </w:rPr>
      </w:pPr>
      <w:r w:rsidRPr="00620CF7">
        <w:rPr>
          <w:b/>
          <w:bCs/>
        </w:rPr>
        <w:t>5.2.2 Dementia-Specific Training and Professional Development</w:t>
      </w:r>
    </w:p>
    <w:p w14:paraId="44F06030" w14:textId="77777777" w:rsidR="006517BD" w:rsidRDefault="006517BD" w:rsidP="006517BD">
      <w:r>
        <w:t>The results highlight the need for dementia-specific education and suggest that more than formal dementia education programmes is required to be an effective educator. The evidence across the included studies demonstrated an association between training and higher dementia knowledge, communication skills, confidence and understanding of person centred approaches. In particular, experiential approaches such as simulation were relevant as they allowed staff to practice their communication and care responses, rather than just their theory. The results of Smythe et al. 2017; 2020, and Aicken et al. 2021, therefore, reinforced the literature reviewed in Chapter 2 on the need for continuing professional development as an integral part of the quality of dementia care.</w:t>
      </w:r>
    </w:p>
    <w:p w14:paraId="2C9E439D" w14:textId="220FFACE" w:rsidR="006517BD" w:rsidRPr="00620CF7" w:rsidRDefault="006517BD" w:rsidP="00620CF7">
      <w:r>
        <w:t>But there was a difference between the training and transferring to practice. Research on Dementia Care Mapping shows that although staff may identify the benefit of structured approaches they may find it challenging to do so when time, staffing or organisational support is lacking (Griffiths et al., 2021). This implies that education is not enough to address broader structural issues in the provision of good care. To have an impact on everyday interactions the training needs opportunities must include practice, reinforcement and managerial support.</w:t>
      </w:r>
    </w:p>
    <w:p w14:paraId="52351A53" w14:textId="77777777" w:rsidR="00620CF7" w:rsidRPr="00620CF7" w:rsidRDefault="00620CF7" w:rsidP="00620CF7">
      <w:pPr>
        <w:rPr>
          <w:b/>
          <w:bCs/>
        </w:rPr>
      </w:pPr>
      <w:r w:rsidRPr="00620CF7">
        <w:rPr>
          <w:b/>
          <w:bCs/>
        </w:rPr>
        <w:t>5.2.3 Person-Centred Care: Theory versus Implementation</w:t>
      </w:r>
    </w:p>
    <w:p w14:paraId="6B4AA6F1" w14:textId="77777777" w:rsidR="006517BD" w:rsidRDefault="006517BD" w:rsidP="006517BD">
      <w:r>
        <w:t>Many of the findings of the review were linked to person-centred care. Individualised support, dignity, identity, autonomy, communication, meaningful engagement and family participation all demonstrated an understanding of people as individuals and not the recipients of standardised care. This is particularly consistent with theories and literature reviewed in Chapter 2, Person-Centred Care Theory which highlighted the importance of recognising personal history, preferences, relationships and capabilities. Hence, the results are highly supportive of PCC as an appropriate concept to foster understanding of the quality of care provided for people with dementia (</w:t>
      </w:r>
      <w:proofErr w:type="spellStart"/>
      <w:r>
        <w:t>Švab</w:t>
      </w:r>
      <w:proofErr w:type="spellEnd"/>
      <w:r>
        <w:t xml:space="preserve"> &amp; </w:t>
      </w:r>
      <w:proofErr w:type="spellStart"/>
      <w:r>
        <w:t>Cerovečki</w:t>
      </w:r>
      <w:proofErr w:type="spellEnd"/>
      <w:r>
        <w:t>, 2024).</w:t>
      </w:r>
    </w:p>
    <w:p w14:paraId="29F34C0F" w14:textId="77777777" w:rsidR="006517BD" w:rsidRDefault="006517BD" w:rsidP="006517BD">
      <w:r>
        <w:t xml:space="preserve">However, the review identified a key difference between the value placed on PCC and implementation of PCC. Personalised non-pharmacological interventions highlighted the importance of meeting people's behavioural and emotional needs, and Dementia Care Mapping, WHELD and MARQUE offered frameworks within which to work for the principles of personhood to be built into practice. The evidence related to families also illustrated ways in which relationships beyond staff–resident links can help to provide continuity, identity and personalised support. </w:t>
      </w:r>
    </w:p>
    <w:p w14:paraId="5A156DFA" w14:textId="50FDA9F5" w:rsidR="006517BD" w:rsidRPr="00620CF7" w:rsidRDefault="006517BD" w:rsidP="006517BD">
      <w:r>
        <w:t xml:space="preserve">This result is consistent with an interpersonal interpretation of PCC as was originally proposed. While person-centred practice will depend on the attitudes and skills of individual staff, the evidence suggests that person centred practice is not just about staff behaviour. The implementation takes place within organisational and staffing and environmental contexts that can enable and/or constrain individualised care. This is why there is no guarantee that there will be consistent practice if there is strong theoretical and policy commitment to PCC. It is therefore </w:t>
      </w:r>
      <w:r w:rsidR="00155488">
        <w:t>person-centred</w:t>
      </w:r>
      <w:r>
        <w:t xml:space="preserve"> care that is presented as both a philosophy and a responsibility of the organisation, with structures in place to ensure that dignity, autonomy and meaningful participation are maintained in day-to-day residential care (Santana et al., 2018).</w:t>
      </w:r>
    </w:p>
    <w:p w14:paraId="188F068C" w14:textId="77777777" w:rsidR="00620CF7" w:rsidRPr="00620CF7" w:rsidRDefault="00620CF7" w:rsidP="00620CF7">
      <w:pPr>
        <w:rPr>
          <w:b/>
          <w:bCs/>
        </w:rPr>
      </w:pPr>
      <w:r w:rsidRPr="00620CF7">
        <w:rPr>
          <w:b/>
          <w:bCs/>
        </w:rPr>
        <w:t>5.2.4 Organisational and Financial Context</w:t>
      </w:r>
    </w:p>
    <w:p w14:paraId="23226B42" w14:textId="4FA5D8D8" w:rsidR="006517BD" w:rsidRDefault="006517BD" w:rsidP="006517BD">
      <w:r>
        <w:t xml:space="preserve">Organisational findings are important to explain variation in implementation of </w:t>
      </w:r>
      <w:r w:rsidR="00155488">
        <w:t>high-quality</w:t>
      </w:r>
      <w:r>
        <w:t xml:space="preserve"> dementia care. The extent to which staff were able to put knowledge and person-centred principles into practice in their day-to-day work was affected by leadership, managerial support, workplace culture, staff engagement, the time and resources available to staff. Organisational barriers are then seen to interact with workforce and training issues and not as a separate dimension of care quality (</w:t>
      </w:r>
      <w:proofErr w:type="spellStart"/>
      <w:r>
        <w:t>Fani</w:t>
      </w:r>
      <w:proofErr w:type="spellEnd"/>
      <w:r>
        <w:t xml:space="preserve"> </w:t>
      </w:r>
      <w:proofErr w:type="spellStart"/>
      <w:r>
        <w:t>Liapi</w:t>
      </w:r>
      <w:proofErr w:type="spellEnd"/>
      <w:r>
        <w:t xml:space="preserve"> et al. 2025).</w:t>
      </w:r>
    </w:p>
    <w:p w14:paraId="7A798ECD" w14:textId="77777777" w:rsidR="006517BD" w:rsidRDefault="006517BD" w:rsidP="006517BD">
      <w:r>
        <w:t>Structured approaches like Dementia Care Mapping, WHELD and MARQUE were more clearly reflected in this interaction. If they offer helpful structures to guide individual care, they are also dependent on staff's time to reflect, accept and use the new approaches and the organizational climate to accommodate change within the routine. Even good accepted interventions can be challenging to sustain when workload is high or staff capacity is constrained. The results then indicate that organisational conditions can be enabling or constraining settings in which workforce competence comes to life.</w:t>
      </w:r>
    </w:p>
    <w:p w14:paraId="7027ACA8" w14:textId="246847C9" w:rsidR="006517BD" w:rsidRPr="00620CF7" w:rsidRDefault="006517BD" w:rsidP="006517BD">
      <w:r>
        <w:t>In line with the overall theme of chapter 2, the interpretation is related to leadership, resources and service organisation. The review gives better direct evidence of resource and organisational constraints than of the costs of financial expenditure. It would therefore be unwise to blame the problems with implementation on lack of money. Instead, it is clear that resource allocation, leadership priorities, organisational readiness and culture all contribute to sustainability. Organisational capacity is then an important link between the evidence-based principles of dementia care and their implementation (Souza‐Talarico et al., 2026).</w:t>
      </w:r>
    </w:p>
    <w:p w14:paraId="4B892073" w14:textId="77777777" w:rsidR="00620CF7" w:rsidRPr="00620CF7" w:rsidRDefault="00620CF7" w:rsidP="00620CF7">
      <w:pPr>
        <w:rPr>
          <w:b/>
          <w:bCs/>
        </w:rPr>
      </w:pPr>
      <w:r w:rsidRPr="00620CF7">
        <w:rPr>
          <w:b/>
          <w:bCs/>
        </w:rPr>
        <w:t>5.2.5 Environmental Improvements, Safety and Independence</w:t>
      </w:r>
    </w:p>
    <w:p w14:paraId="706BE82A" w14:textId="77777777" w:rsidR="006517BD" w:rsidRDefault="006517BD" w:rsidP="006517BD">
      <w:r>
        <w:t>The environmental findings add to the understanding of PCC by illustrating how the physical setting in which residents live affects the quality of care. There are a number of indicators that provide evidence related to dementia-friendly design, wandering and environmental adaptation which indicate that the built environment can impact movement, safety and residents' ability to remain independent. This aligns with Chapter 2, where it was noted that familiar, accessible and understandable environments could be supportive of orientation and wellbeing.</w:t>
      </w:r>
    </w:p>
    <w:p w14:paraId="76B67411" w14:textId="474D94C4" w:rsidR="006517BD" w:rsidRDefault="006517BD" w:rsidP="006517BD">
      <w:r>
        <w:t>One of the critical questions is how safety and independence are connected. There may be a valid concern about wandering, falls and disorientation/harm, but very restrictive responses may also limit freedom of movement and be against the person-centred approach. The approach of environmental management therefore should be one that takes into account individual needs, dignity and autonomy in addition to risk from a PCC perspective. The results indicate that suitable adaptations can be used to balance these priorities by allowing safe moves instead of limiting those (Moore et al., 2017).</w:t>
      </w:r>
    </w:p>
    <w:p w14:paraId="4F96A07E" w14:textId="508F94CE" w:rsidR="006517BD" w:rsidRPr="00620CF7" w:rsidRDefault="006517BD" w:rsidP="006517BD">
      <w:r>
        <w:t>However, evidence on environmental was not as extensive as evidence regarding workforce and PCC. Conclusions should, therefore, stay in line with the number of studies and not make general statements about the effectiveness of specific design interventions. Rather, the evidence suggests that person–environment fit is a key, but relatively under-researched aspect of the quality of dementia care, specifically in terms of protecting against independence.</w:t>
      </w:r>
    </w:p>
    <w:p w14:paraId="041FA565" w14:textId="77777777" w:rsidR="00620CF7" w:rsidRPr="00620CF7" w:rsidRDefault="00620CF7" w:rsidP="00620CF7">
      <w:pPr>
        <w:rPr>
          <w:b/>
          <w:bCs/>
        </w:rPr>
      </w:pPr>
      <w:r w:rsidRPr="00620CF7">
        <w:rPr>
          <w:b/>
          <w:bCs/>
        </w:rPr>
        <w:t>5.2.6 Digital Technology: Potential and Evidence Gap</w:t>
      </w:r>
    </w:p>
    <w:p w14:paraId="11BB9B0A" w14:textId="77777777" w:rsidR="00095D27" w:rsidRPr="00095D27" w:rsidRDefault="00095D27" w:rsidP="00095D27">
      <w:r w:rsidRPr="00095D27">
        <w:t>Digital technologies such as electronic care records, monitoring systems and assistive technologies have the potential to support safety, communication and more individualised dementia care. However, digital technology was only minimally represented within the studies included in this review. This suggests an important evidence gap between the growing interest in digital innovation and the amount of research currently available within UK residential dementia-care settings.</w:t>
      </w:r>
    </w:p>
    <w:p w14:paraId="65377A9D" w14:textId="77777777" w:rsidR="00095D27" w:rsidRPr="00095D27" w:rsidRDefault="00095D27" w:rsidP="00095D27">
      <w:r w:rsidRPr="00095D27">
        <w:t>Several factors may help explain this gap. Digital technologies often require financial investment, appropriate infrastructure, staff training and organisational support before they can be integrated effectively into routine care. Care homes experiencing workforce pressures and limited resources may therefore find it difficult to adopt or evaluate new technologies consistently. Existing guidance also indicates that successful use of digital approaches depends on staff capability and organisational readiness (NICE, 2018; NIHR, 2023). In addition, the relatively narrow eligibility criteria of this review may have contributed to the limited evidence identified because the review focused on UK residential care settings, qualitative peer-reviewed research and a defined publication period. Relevant technology studies using quantitative, mixed-method or non-UK designs may therefore have been excluded.</w:t>
      </w:r>
    </w:p>
    <w:p w14:paraId="06510D4E" w14:textId="173AB89C" w:rsidR="006517BD" w:rsidRPr="00620CF7" w:rsidRDefault="00095D27" w:rsidP="006517BD">
      <w:r w:rsidRPr="00095D27">
        <w:t>Consequently, the limited representation of digital technology should not be interpreted as evidence that such approaches are ineffective. Instead, it highlights the need for further UK-based research examining their implementation, acceptability, sustainability and contribution to person-centred dementia care.</w:t>
      </w:r>
    </w:p>
    <w:p w14:paraId="10CFA308" w14:textId="77777777" w:rsidR="002820BB" w:rsidRPr="002820BB" w:rsidRDefault="002820BB" w:rsidP="002820BB">
      <w:pPr>
        <w:pStyle w:val="Heading2"/>
      </w:pPr>
      <w:bookmarkStart w:id="80" w:name="_Toc240539441"/>
      <w:r w:rsidRPr="002820BB">
        <w:t>5.3 Integration of Themes and Person-Centred Care Theory</w:t>
      </w:r>
      <w:bookmarkEnd w:id="80"/>
    </w:p>
    <w:p w14:paraId="246F5A3D" w14:textId="2516B836" w:rsidR="006517BD" w:rsidRDefault="006517BD" w:rsidP="006517BD">
      <w:r>
        <w:t xml:space="preserve">The integration of the six themes suggests that there is no single intervention or element of service delivery that can be considered as a key determinant of </w:t>
      </w:r>
      <w:r w:rsidR="00155488">
        <w:t>high-quality</w:t>
      </w:r>
      <w:r>
        <w:t xml:space="preserve"> dementia care. Rather, the results indicated that a dynamic relationship exists between workforce capacity, staff competence, organisational conditions, person-centred practice, the physical environment and technology, which all influence the experiences of the residents receiving care. Good staff capacity provides opportunities for staff to build up their dementia knowledge and apply this knowledge; training helps to enhance communication and person-centred skills. But such advantages can be limited if staffing pressures, low resources and unsupportive organisational cultures limit the extent to which they are applied to daily practice (Moore et al., 2017).</w:t>
      </w:r>
    </w:p>
    <w:p w14:paraId="5EE5ABE0" w14:textId="77777777" w:rsidR="006517BD" w:rsidRDefault="006517BD" w:rsidP="006517BD">
      <w:r>
        <w:t>This interaction strengthens Person-Centred Care Theory in a specific way, namely with respect to the importance of dignity, identity, relationships, autonomy and recognition of individual preferences. The results indicate that the principles are not just based on a positive attitude or knowledge of staff, but also on the structural conditions that facilitate meaningful relationships and individualised care. The leadership, resources and organisational culture are therefore important to consider in relation to whether the workforce competences can be reworked into sustained person centred practice.</w:t>
      </w:r>
    </w:p>
    <w:p w14:paraId="27F6BC0A" w14:textId="2BFFA8C9" w:rsidR="006517BD" w:rsidRPr="002820BB" w:rsidRDefault="006517BD" w:rsidP="006517BD">
      <w:r>
        <w:t>This is further extended by environmental and technological factors. Dementia friendly environments can assist with safe movement, independence and autonomy, and potentially appropriate technologies can enable safety, communication and individual support (Bennett et al., 2017).</w:t>
      </w:r>
    </w:p>
    <w:p w14:paraId="5667D390" w14:textId="77777777" w:rsidR="002820BB" w:rsidRPr="002820BB" w:rsidRDefault="002820BB" w:rsidP="002820BB">
      <w:pPr>
        <w:pStyle w:val="Heading2"/>
      </w:pPr>
      <w:bookmarkStart w:id="81" w:name="_Toc240539442"/>
      <w:r w:rsidRPr="002820BB">
        <w:t>5.4 Implications for UK Residential Dementia Care</w:t>
      </w:r>
      <w:bookmarkEnd w:id="81"/>
    </w:p>
    <w:p w14:paraId="5655CC64" w14:textId="77777777" w:rsidR="006517BD" w:rsidRDefault="006517BD" w:rsidP="006517BD">
      <w:r>
        <w:t>The results are significant for the organisation and delivery of care for people with dementia in a residential care setting in the UK. Most importantly, the quality of care provision needs to be focused on not only knowledge and competence of staff, but also the organisation conditions that support these skills to be applied consistently. This illustrates the need for managers of care homes to plan their staffing, lead their staff well and provide adequate opportunities for their staff to engage in and use professional development to support them in their dementia work. Organisational contexts must provide frontline workers with opportunities to engage in person-centred communication, meaningful interaction and individualized support as part of their daily work and not as a burden of extra work requirements (</w:t>
      </w:r>
      <w:proofErr w:type="spellStart"/>
      <w:r>
        <w:t>Moenke</w:t>
      </w:r>
      <w:proofErr w:type="spellEnd"/>
      <w:r>
        <w:t xml:space="preserve"> et al., 2023).</w:t>
      </w:r>
    </w:p>
    <w:p w14:paraId="09FAFCE4" w14:textId="348EF95C" w:rsidR="006517BD" w:rsidRPr="002820BB" w:rsidRDefault="006517BD" w:rsidP="006517BD">
      <w:r>
        <w:t>The implications are in line with the focus on dignity, personalisation, choice and quality dementia support that is included in the UK policy. The findings, however, suggest that Person-Centred Care should not be the sole responsibility of individual care workers, but should be a whole organisation approach. This includes fostering opportunities for families to be involved and involving residents' identity and preference in the day-to-day care. Planning for the environment should also take into account safety and autonomy and independence. While technology may provide further assistance for monitoring, communication and care co‐ordination, its implementation will require the necessary staff competence, resources and attention to person centred values (Souza‐Talarico et al. 2026).</w:t>
      </w:r>
    </w:p>
    <w:p w14:paraId="7BB13F15" w14:textId="77777777" w:rsidR="002820BB" w:rsidRPr="002820BB" w:rsidRDefault="002820BB" w:rsidP="002820BB">
      <w:pPr>
        <w:pStyle w:val="Heading2"/>
      </w:pPr>
      <w:bookmarkStart w:id="82" w:name="_Toc240539443"/>
      <w:r w:rsidRPr="002820BB">
        <w:t>5.5 Strengths and Limitations of the Review</w:t>
      </w:r>
      <w:bookmarkEnd w:id="82"/>
    </w:p>
    <w:p w14:paraId="59CDFBDE" w14:textId="77777777" w:rsidR="002820BB" w:rsidRPr="002820BB" w:rsidRDefault="002820BB" w:rsidP="002820BB">
      <w:pPr>
        <w:rPr>
          <w:b/>
          <w:bCs/>
        </w:rPr>
      </w:pPr>
      <w:r w:rsidRPr="002820BB">
        <w:rPr>
          <w:b/>
          <w:bCs/>
        </w:rPr>
        <w:t>5.5.1 Strengths</w:t>
      </w:r>
    </w:p>
    <w:p w14:paraId="6C0120E0" w14:textId="67D75509" w:rsidR="006517BD" w:rsidRPr="002820BB" w:rsidRDefault="006517BD" w:rsidP="002820BB">
      <w:r w:rsidRPr="006517BD">
        <w:t>One of the strengths of this review was the application of a structured systematic approach which provided increased transparency and consistency in the identification, selection and synthesis of the studies. Clear eligibility criteria and PRISMA study selection helped to remove ambiguity in the inclusion of evidence and structured data extraction facilitated systematic comparison of evidence across the 17 studies included. The methodological limitations were also taken into account during the interpretation of the findings, which further strengthened the review by quality appraisal. Findings were synthesized thematically, allowing for findings to be brought together from different perspectives such as those of care staff and family caregivers</w:t>
      </w:r>
      <w:r w:rsidR="00FD220E">
        <w:t xml:space="preserve"> </w:t>
      </w:r>
      <w:r w:rsidR="00FD220E" w:rsidRPr="005C2FE3">
        <w:t>(Kim &amp; Park, 2017).</w:t>
      </w:r>
    </w:p>
    <w:p w14:paraId="2F79EDC5" w14:textId="77777777" w:rsidR="002820BB" w:rsidRPr="002820BB" w:rsidRDefault="002820BB" w:rsidP="002820BB">
      <w:pPr>
        <w:rPr>
          <w:b/>
          <w:bCs/>
        </w:rPr>
      </w:pPr>
      <w:r w:rsidRPr="002820BB">
        <w:rPr>
          <w:b/>
          <w:bCs/>
        </w:rPr>
        <w:t>5.5.2 Limitations</w:t>
      </w:r>
    </w:p>
    <w:p w14:paraId="62D7106A" w14:textId="048B58ED" w:rsidR="005C2FE3" w:rsidRPr="00053A22" w:rsidRDefault="006517BD" w:rsidP="00053A22">
      <w:r w:rsidRPr="006517BD">
        <w:t xml:space="preserve">There are a number of caveats for interpretation of the findings. Firstly, the evidence base was small, with only 17 studies available to draw conclusions about. The use of different study designs, across different study participants and care settings, also resulted in some heterogeneity, complicating direct comparisons between studies. There was an uneven distribution of evidence across the themes: workforce and </w:t>
      </w:r>
      <w:r w:rsidR="00FD220E" w:rsidRPr="006517BD">
        <w:t>person-centred</w:t>
      </w:r>
      <w:r w:rsidRPr="006517BD">
        <w:t xml:space="preserve"> care were relatively well represented, whereas the direct investigation of digital technology was less well represented and evidence on the environment was limited to a relatively small number of studies. Other factors such as database selection and language restriction and publication process may have also led to the exclusion of relevant evidence and created publication or selection bias (</w:t>
      </w:r>
      <w:proofErr w:type="spellStart"/>
      <w:r w:rsidRPr="006517BD">
        <w:t>Bahroun</w:t>
      </w:r>
      <w:proofErr w:type="spellEnd"/>
      <w:r w:rsidRPr="006517BD">
        <w:t xml:space="preserve"> et al., 2025).</w:t>
      </w:r>
    </w:p>
    <w:p w14:paraId="5C5B382B" w14:textId="00647556" w:rsidR="00053A22" w:rsidRPr="00053A22" w:rsidRDefault="00053A22" w:rsidP="00053A22">
      <w:pPr>
        <w:pStyle w:val="Heading2"/>
      </w:pPr>
      <w:bookmarkStart w:id="83" w:name="_Toc240539444"/>
      <w:r w:rsidRPr="00053A22">
        <w:t>5.</w:t>
      </w:r>
      <w:r w:rsidR="00FD220E">
        <w:t xml:space="preserve">6 </w:t>
      </w:r>
      <w:r w:rsidRPr="00053A22">
        <w:t>Chapter Summary</w:t>
      </w:r>
      <w:bookmarkEnd w:id="83"/>
    </w:p>
    <w:p w14:paraId="33D61651" w14:textId="3F496561" w:rsidR="000E478E" w:rsidRDefault="005C2FE3" w:rsidP="000E478E">
      <w:r w:rsidRPr="005C2FE3">
        <w:t xml:space="preserve">This chapter has shown that the quality of dementia care is multi-faceted and is a product of the interplay between factors at the level of the individual, the workforces, the organisations and the environment not a reflection of any one element of care provision. Whether staff members have the capacity and opportunity to turn person centredness into their working practice depends on their workforce capacity and access to training that is focused on dementia. On the other hand, leadership, resources and organisational culture influence the implementation and sustainability of </w:t>
      </w:r>
      <w:r w:rsidR="00FD220E" w:rsidRPr="005C2FE3">
        <w:t>person-centred</w:t>
      </w:r>
      <w:r w:rsidRPr="005C2FE3">
        <w:t xml:space="preserve"> approaches. Together, these results give further support to the notion that person centred dementia care requires more than just attitudes and competencies of individual care </w:t>
      </w:r>
      <w:r w:rsidR="00FD220E" w:rsidRPr="005C2FE3">
        <w:t>workers;</w:t>
      </w:r>
      <w:r w:rsidRPr="005C2FE3">
        <w:t xml:space="preserve"> it also requires the organisation, workforce and environment in which care is provided. The last chapter brings these arguments together, reviews the research question and objectives and summarizes the overall conclusions and implications of the dissertation.</w:t>
      </w:r>
    </w:p>
    <w:p w14:paraId="5DD50D06" w14:textId="7D7DAFC9" w:rsidR="00BC59DE" w:rsidRPr="003B1580" w:rsidRDefault="00BC59DE" w:rsidP="00BC59DE"/>
    <w:p w14:paraId="2066BA3F" w14:textId="3B1C6799" w:rsidR="00FA7BF4" w:rsidRDefault="00FA7BF4" w:rsidP="00FB6226"/>
    <w:p w14:paraId="75ED894E" w14:textId="77777777" w:rsidR="00A64016" w:rsidRPr="00A64016" w:rsidRDefault="00A64016" w:rsidP="00A64016">
      <w:pPr>
        <w:pStyle w:val="Heading1"/>
      </w:pPr>
      <w:bookmarkStart w:id="84" w:name="_Toc240539445"/>
      <w:r w:rsidRPr="00A64016">
        <w:t>Chapter 6 – Conclusion and Recommendations</w:t>
      </w:r>
      <w:bookmarkEnd w:id="84"/>
    </w:p>
    <w:p w14:paraId="34B96CFF" w14:textId="77777777" w:rsidR="00A64016" w:rsidRPr="00A64016" w:rsidRDefault="00A64016" w:rsidP="00A64016">
      <w:pPr>
        <w:pStyle w:val="Heading2"/>
      </w:pPr>
      <w:bookmarkStart w:id="85" w:name="_Toc240539446"/>
      <w:r w:rsidRPr="00A64016">
        <w:t>6.1 Introduction</w:t>
      </w:r>
      <w:bookmarkEnd w:id="85"/>
    </w:p>
    <w:p w14:paraId="4BBF2DED" w14:textId="3BD74D08" w:rsidR="005C2FE3" w:rsidRPr="00A64016" w:rsidRDefault="005C2FE3" w:rsidP="00A64016">
      <w:r w:rsidRPr="005C2FE3">
        <w:t>This chapter puts together the main findings from the systematic review of the literature conducted on factors that may affect the quality of and access to dementia care in UK residential and nursing care homes. It combines the central findings of the 17 included studies into the dissertation, without reproducing the detailed findings, as presented in Chapter 4. The chapter directly answers the research question and assesses the effectiveness of the research goals. It then summarizes the general findings of the review and recommendations to practice based on evidence and priorities for further research. Lastly, the review's contribution and wider implications for understanding and enhancing person-centred residential dementia care are discussed.</w:t>
      </w:r>
    </w:p>
    <w:p w14:paraId="3FF43293" w14:textId="77777777" w:rsidR="00A64016" w:rsidRPr="00A64016" w:rsidRDefault="00A64016" w:rsidP="00A64016">
      <w:pPr>
        <w:pStyle w:val="Heading2"/>
      </w:pPr>
      <w:bookmarkStart w:id="86" w:name="_Toc240539447"/>
      <w:r w:rsidRPr="00A64016">
        <w:t>6.2 Overall Conclusions from the Review</w:t>
      </w:r>
      <w:bookmarkEnd w:id="86"/>
    </w:p>
    <w:p w14:paraId="58D276D9" w14:textId="037CE5D2" w:rsidR="00A64016" w:rsidRPr="00A64016" w:rsidRDefault="00987191" w:rsidP="00A64016">
      <w:pPr>
        <w:rPr>
          <w:b/>
          <w:bCs/>
        </w:rPr>
      </w:pPr>
      <w:r>
        <w:rPr>
          <w:b/>
          <w:bCs/>
        </w:rPr>
        <w:t xml:space="preserve">6.2.1 </w:t>
      </w:r>
      <w:r w:rsidR="00A64016" w:rsidRPr="00A64016">
        <w:rPr>
          <w:b/>
          <w:bCs/>
        </w:rPr>
        <w:t>Central Role of Person-Centred Care</w:t>
      </w:r>
    </w:p>
    <w:p w14:paraId="022498C0" w14:textId="3F8FD8D1" w:rsidR="005C2FE3" w:rsidRPr="00A64016" w:rsidRDefault="005C2FE3" w:rsidP="00A64016">
      <w:r w:rsidRPr="005C2FE3">
        <w:t>Overall, the synthesis reinforces Person-Centred Care Theory as a viable theory to support quality dementia care (</w:t>
      </w:r>
      <w:proofErr w:type="spellStart"/>
      <w:r w:rsidRPr="005C2FE3">
        <w:t>Serbser-Koal</w:t>
      </w:r>
      <w:proofErr w:type="spellEnd"/>
      <w:r w:rsidRPr="005C2FE3">
        <w:t xml:space="preserve"> et al., 2024). Dignity, identity, individual preferences, autonomy, communication and meaningful relationships were identified as dimensions of care across the evidence. The maintenance of identity, history and preference of residents was also due to family involvement. The review, however, highlights an interpersonal approach to PCC and shows how this approach is not enough for its implementation; it requires the attitudes, knowledge and competencies of individual practitioners, as well as their ongoing involvement in the process. Staff need time, appropriate dementia training and consistency of relationships to turn the principles of a </w:t>
      </w:r>
      <w:r w:rsidR="00FD220E" w:rsidRPr="005C2FE3">
        <w:t>person-centred</w:t>
      </w:r>
      <w:r w:rsidRPr="005C2FE3">
        <w:t xml:space="preserve"> approach into a routine approach. In turn, leadership, organization resources and supportive physical environments impact the effectiveness of sustaining such practices. PCC must thus be seen as a relational approach and a responsibility for the organisation, that is, for the entire system, and not only the responsibility of care providers. It must be understood that the relationship-focused approach in PCC should be matched with the structural conditions in which residential dementia care is provided (Tieu &amp; Matthews, 2023).</w:t>
      </w:r>
    </w:p>
    <w:p w14:paraId="61C6C390" w14:textId="5476AB5C" w:rsidR="00A64016" w:rsidRPr="00A64016" w:rsidRDefault="00A64016" w:rsidP="00A64016">
      <w:pPr>
        <w:rPr>
          <w:b/>
          <w:bCs/>
        </w:rPr>
      </w:pPr>
      <w:r w:rsidRPr="00A64016">
        <w:rPr>
          <w:b/>
          <w:bCs/>
        </w:rPr>
        <w:t>6.2.</w:t>
      </w:r>
      <w:r w:rsidR="00987191">
        <w:rPr>
          <w:b/>
          <w:bCs/>
        </w:rPr>
        <w:t>2</w:t>
      </w:r>
      <w:r w:rsidRPr="00A64016">
        <w:rPr>
          <w:b/>
          <w:bCs/>
        </w:rPr>
        <w:t xml:space="preserve"> Interdependence of the Six Themes</w:t>
      </w:r>
    </w:p>
    <w:p w14:paraId="1F7647AB" w14:textId="4C36D9E8" w:rsidR="005C2FE3" w:rsidRPr="00A64016" w:rsidRDefault="005C2FE3" w:rsidP="00A64016">
      <w:r w:rsidRPr="005C2FE3">
        <w:t xml:space="preserve">There is a significant interdependence between the six themes. The competence of existing training staff is supported by workforce capacity and continuing training, communication and relational continuity are supported by existing staff and competence, and the leadership, resources and organisational culture influence whether the competences can be applied consistently. PCC enables the centrality of these factors by focusing practice on dignity, identity, autonomy and preferences. Opportunities to move safely and independently are also influenced by environmental conditions, and technology can offer additional support, if supported by evidence and is person-centred. It is important to note that a weakness in one dimension could diminish the effectiveness of another. For instance, if there is a lack of time staff have to spend on learning and/or managerial support and opportunities to put it into practice, then </w:t>
      </w:r>
      <w:r w:rsidR="00FD220E" w:rsidRPr="005C2FE3">
        <w:t>high-quality</w:t>
      </w:r>
      <w:r w:rsidRPr="005C2FE3">
        <w:t xml:space="preserve"> dementia training can make only a small sustainable difference. In the same way, the environment or technology cannot replace relational care. The quality of dementia care hence results from the interplay of these factors, highlighting the need to think of the residential care setting as a system.</w:t>
      </w:r>
    </w:p>
    <w:p w14:paraId="1BE24CAA" w14:textId="77777777" w:rsidR="00A64016" w:rsidRPr="00A64016" w:rsidRDefault="00A64016" w:rsidP="00A64016">
      <w:pPr>
        <w:pStyle w:val="Heading2"/>
      </w:pPr>
      <w:bookmarkStart w:id="87" w:name="_Toc240539448"/>
      <w:r w:rsidRPr="00A64016">
        <w:t>6.3 Answer to the Research Question and Achievement of Objectives</w:t>
      </w:r>
      <w:bookmarkEnd w:id="87"/>
    </w:p>
    <w:p w14:paraId="53A3DBF7" w14:textId="77777777" w:rsidR="00A64016" w:rsidRPr="00A64016" w:rsidRDefault="00A64016" w:rsidP="00A64016">
      <w:pPr>
        <w:rPr>
          <w:b/>
          <w:bCs/>
        </w:rPr>
      </w:pPr>
      <w:r w:rsidRPr="00A64016">
        <w:rPr>
          <w:b/>
          <w:bCs/>
        </w:rPr>
        <w:t>6.3.1 Answer to the Research Question</w:t>
      </w:r>
    </w:p>
    <w:p w14:paraId="636CAC3F" w14:textId="2F1F704B" w:rsidR="005C2FE3" w:rsidRPr="00A64016" w:rsidRDefault="005C2FE3" w:rsidP="00A64016">
      <w:r w:rsidRPr="005C2FE3">
        <w:t>This dissertation had a research question: “What strategies are put in place and might be used to enhance the practice of dementia care in residential care homes in the UK?” The review identifies a need for combined, integrated, person-centred, workforce, educational, organisational, environmental and (where appropriate) technological strategies to improve. The current evidence shows that staff training in dementia, person centred interventions (e.g. dementia care mapping, WHELD and MARQUE), individualised non-pharmacological approaches, family involvement and environmental adaptations that promote safety and independence are identified as some of the interventions (NCCDP 2024). But they are only as effective and sustainable as they are staffed, have manageable workloads, engage in ongoing staff development, have supportive leadership and have adequate organisational resources.</w:t>
      </w:r>
    </w:p>
    <w:p w14:paraId="6D8641A6" w14:textId="77777777" w:rsidR="00A64016" w:rsidRPr="00A64016" w:rsidRDefault="00A64016" w:rsidP="00A64016">
      <w:pPr>
        <w:rPr>
          <w:b/>
          <w:bCs/>
        </w:rPr>
      </w:pPr>
      <w:r w:rsidRPr="00A64016">
        <w:rPr>
          <w:b/>
          <w:bCs/>
        </w:rPr>
        <w:t>6.3.2 Achievement of Research Objectives</w:t>
      </w:r>
    </w:p>
    <w:p w14:paraId="6423C655" w14:textId="4B506454" w:rsidR="005C2FE3" w:rsidRPr="00A64016" w:rsidRDefault="005C2FE3" w:rsidP="00A64016">
      <w:r w:rsidRPr="005C2FE3">
        <w:t xml:space="preserve">The five research objectives were met by the systematic review, critical appraisal and thematic synthesis of the selected evidence. The systematic, structured, and systematic literature review process and subsequent synthesis of the 17 studies included in this literature review were successful for Objective 1: to systematically identify and review existing literature on dementia care practices in UK residential care homes. The issues identified in relation to the quality of services provided, such as the shortage of staff, workload pressures, training needs and organisational constraints, were tackled under Objective 2. Objective 3 was realised by analysing the provision of </w:t>
      </w:r>
      <w:r w:rsidR="00FD220E" w:rsidRPr="005C2FE3">
        <w:t>person-centred</w:t>
      </w:r>
      <w:r w:rsidRPr="005C2FE3">
        <w:t xml:space="preserve"> care, including individualised support, dignity, autonomy, communication, meaningful engagement and family involvement. Objective 4 involved reviewing evidence-based strategies and interventions such as dementia-specific training, Dementia Care Mapping, WHELD, individualised approaches and environmental adaptations designed to assist in maintaining the quality of care and wellbeing of residents. Lastly, Objective 5 was met by recognizing the value of gaps in the evidence, especially the relatively scarce research on how digital technology can be used with environmental interventions, and creating recommendations for practice and future research grounded in evidence (</w:t>
      </w:r>
      <w:proofErr w:type="spellStart"/>
      <w:r w:rsidRPr="005C2FE3">
        <w:t>Serbser-Koal</w:t>
      </w:r>
      <w:proofErr w:type="spellEnd"/>
      <w:r w:rsidRPr="005C2FE3">
        <w:t xml:space="preserve"> et al., 2024).</w:t>
      </w:r>
    </w:p>
    <w:p w14:paraId="4F60B282" w14:textId="77777777" w:rsidR="00A64016" w:rsidRPr="00A64016" w:rsidRDefault="00A64016" w:rsidP="00A64016">
      <w:pPr>
        <w:pStyle w:val="Heading2"/>
      </w:pPr>
      <w:bookmarkStart w:id="88" w:name="_Toc240539449"/>
      <w:r w:rsidRPr="00A64016">
        <w:t>6.4 Recommendations for Practice</w:t>
      </w:r>
      <w:bookmarkEnd w:id="88"/>
    </w:p>
    <w:p w14:paraId="4BAD0B5A" w14:textId="77777777" w:rsidR="00A64016" w:rsidRPr="00A64016" w:rsidRDefault="00A64016" w:rsidP="00A64016">
      <w:pPr>
        <w:rPr>
          <w:b/>
          <w:bCs/>
        </w:rPr>
      </w:pPr>
      <w:r w:rsidRPr="00A64016">
        <w:rPr>
          <w:b/>
          <w:bCs/>
        </w:rPr>
        <w:t>6.4.1 Workforce and Staff Development</w:t>
      </w:r>
    </w:p>
    <w:p w14:paraId="24AA458D" w14:textId="3BB25CD8" w:rsidR="005C2FE3" w:rsidRPr="00A64016" w:rsidRDefault="005C2FE3" w:rsidP="00A64016">
      <w:r w:rsidRPr="005C2FE3">
        <w:t>Building capacity of staff is a key priority for residential care providers, as is the development and implementation of strategies to promote recruitment, retention and staff wellbeing. Professional development for dementia needs to be continuous not a one-off session, and should include experiential or practice-based learning if appropriate. Staff need protected time also, to apply the knowledge they have acquired into daily interactions with residents. Workforce planning and professional development should therefore be considered together: it is unlikely that training will lead to sustainable improvements if workload, staffing or lack of time make it difficult for staff to put into practice person-centred skills. Working to ensure the wellbeing of supporting staff and continuity can also contribute to the stability of relationships needed for the provision of individualised dementia care (Preston, 2023).</w:t>
      </w:r>
    </w:p>
    <w:p w14:paraId="40C3344A" w14:textId="77777777" w:rsidR="00A64016" w:rsidRPr="00A64016" w:rsidRDefault="00A64016" w:rsidP="00A64016">
      <w:pPr>
        <w:rPr>
          <w:b/>
          <w:bCs/>
        </w:rPr>
      </w:pPr>
      <w:r w:rsidRPr="00A64016">
        <w:rPr>
          <w:b/>
          <w:bCs/>
        </w:rPr>
        <w:t>6.4.2 Organisational Implementation of Person-Centred Care</w:t>
      </w:r>
    </w:p>
    <w:p w14:paraId="44A0910D" w14:textId="176E9BF5" w:rsidR="005C2FE3" w:rsidRPr="00A64016" w:rsidRDefault="005C2FE3" w:rsidP="00A64016">
      <w:r w:rsidRPr="005C2FE3">
        <w:t>PCC must not be the sole responsibility of individual caregivers, and must be recognized as an organizational responsibility rather than a right of the individual caregiver. The leadership in care-home settings needs to make it clear that they are managing the setting effectively and they need to give staff the necessary resources and time to incorporate individualised approaches into their daily work. Organisational systems should aim to facilitate communication about residents' identities, preferences and needs and to promote appropriate family involvement if possible. Implementation should also be assessed to see if the principles of being person-centred are being put into practice within residents' daily lives. The importance of leadership and workplace culture is especially evident as even those who are knowledgeable and motivated can still fail to maintain PCC when organisational conditions are set in place to meet task demands rather than caring for the individual and/or relational aspects of care (Lynch et al., 2022).</w:t>
      </w:r>
    </w:p>
    <w:p w14:paraId="44DA5B18" w14:textId="77777777" w:rsidR="00A64016" w:rsidRPr="00A64016" w:rsidRDefault="00A64016" w:rsidP="00A64016">
      <w:pPr>
        <w:rPr>
          <w:b/>
          <w:bCs/>
        </w:rPr>
      </w:pPr>
      <w:r w:rsidRPr="00A64016">
        <w:rPr>
          <w:b/>
          <w:bCs/>
        </w:rPr>
        <w:t>6.4.3 Environment and Technology</w:t>
      </w:r>
    </w:p>
    <w:p w14:paraId="0961C985" w14:textId="08CAF6EB" w:rsidR="005C2FE3" w:rsidRPr="00A64016" w:rsidRDefault="005C2FE3" w:rsidP="00A64016">
      <w:r w:rsidRPr="005C2FE3">
        <w:t>Residential environments should be designed and managed so that they facilitate orientation, safe movement, residents' independence and individual person–environment needs, but not impose unnecessary restrictions on residents' autonomy. The same should be true for technology, and its use should be implemented carefully and only with care in mind. Implementation should be at the level of staff competency, organisational readiness to implement, consideration of privacy, dignity and resident's preferences. Technology should enhance, not supplant, real human engagement and effectiveness should not be taken for granted; it must be supported for this to be true.</w:t>
      </w:r>
    </w:p>
    <w:p w14:paraId="0815DA3E" w14:textId="77777777" w:rsidR="00A64016" w:rsidRPr="00A64016" w:rsidRDefault="00A64016" w:rsidP="00A64016">
      <w:pPr>
        <w:rPr>
          <w:b/>
          <w:bCs/>
        </w:rPr>
      </w:pPr>
      <w:r w:rsidRPr="00A64016">
        <w:rPr>
          <w:b/>
          <w:bCs/>
        </w:rPr>
        <w:t>6.4.4 Implementation Priorities</w:t>
      </w:r>
    </w:p>
    <w:p w14:paraId="6D6F495E" w14:textId="42662ED8" w:rsidR="005C2FE3" w:rsidRPr="00A64016" w:rsidRDefault="005C2FE3" w:rsidP="00A64016">
      <w:r w:rsidRPr="005C2FE3">
        <w:t>The implementation should focus on (1) workforce stability and capacity, (2) sustainable training and PCC implementation, (3) supporting leadership and organizational resources, and (4) person-centred development of the environment and technology. This hierarchy acknowledges that the value of environmental or technological innovations is unlikely to be realised if not accompanied by a supportive workforce and organisational context.</w:t>
      </w:r>
    </w:p>
    <w:p w14:paraId="52B210D1" w14:textId="77777777" w:rsidR="00A64016" w:rsidRPr="00A64016" w:rsidRDefault="00A64016" w:rsidP="00A64016">
      <w:pPr>
        <w:pStyle w:val="Heading2"/>
      </w:pPr>
      <w:bookmarkStart w:id="89" w:name="_Toc240539450"/>
      <w:r w:rsidRPr="00A64016">
        <w:t>6.5 Recommendations for Future Research</w:t>
      </w:r>
      <w:bookmarkEnd w:id="89"/>
    </w:p>
    <w:p w14:paraId="143BFBD8" w14:textId="77777777" w:rsidR="00A64016" w:rsidRPr="00A64016" w:rsidRDefault="00A64016" w:rsidP="00A64016">
      <w:pPr>
        <w:rPr>
          <w:b/>
          <w:bCs/>
        </w:rPr>
      </w:pPr>
      <w:r w:rsidRPr="00A64016">
        <w:rPr>
          <w:b/>
          <w:bCs/>
        </w:rPr>
        <w:t>6.5.1 Evidence Gaps</w:t>
      </w:r>
    </w:p>
    <w:p w14:paraId="651FEAA2" w14:textId="640EAB34" w:rsidR="005C2FE3" w:rsidRPr="00A64016" w:rsidRDefault="005C2FE3" w:rsidP="00A64016">
      <w:r w:rsidRPr="005C2FE3">
        <w:t xml:space="preserve">Research should be targeted to gaps in the literature found within the review rather than merely to grow the volume of literature on dementia care. Digital technology is relatively less represented and evidence of its effectiveness, acceptability, privacy, autonomy and embedding in routine care in the UK residential-care context is relatively weak (Hepburn et al., 2025). Environmental evidence was also gathered and focused within a relatively small percentage of the studies included, so that the potential of using physical environments to support safety and independence further needs to be explored. Further research is needed to develop a deeper understanding of workforce retention and staff wellbeing, including the association of this with continuity and </w:t>
      </w:r>
      <w:r w:rsidR="00FD220E" w:rsidRPr="005C2FE3">
        <w:t>person-centred</w:t>
      </w:r>
      <w:r w:rsidRPr="005C2FE3">
        <w:t xml:space="preserve"> practice. Long term sustainability is also an important consideration as efficient implementation of dementia-specific training and PCC interventions does not necessarily equate with long-term, lasting changes in care delivery.</w:t>
      </w:r>
    </w:p>
    <w:p w14:paraId="1B4F57A8" w14:textId="77777777" w:rsidR="00A64016" w:rsidRPr="00A64016" w:rsidRDefault="00A64016" w:rsidP="00A64016">
      <w:pPr>
        <w:rPr>
          <w:b/>
          <w:bCs/>
        </w:rPr>
      </w:pPr>
      <w:r w:rsidRPr="00A64016">
        <w:rPr>
          <w:b/>
          <w:bCs/>
        </w:rPr>
        <w:t>6.5.2 Future Research Design</w:t>
      </w:r>
    </w:p>
    <w:p w14:paraId="3CFF4061" w14:textId="5CBA8B6D" w:rsidR="005C2FE3" w:rsidRPr="00A64016" w:rsidRDefault="005C2FE3" w:rsidP="00A64016">
      <w:r w:rsidRPr="005C2FE3">
        <w:t>Future research should replicate this study using a longitudinal and multi-site design approach as appropriate to determine if improvement is sustained over time and across residential-care settings (Tuthill et al., 2020). More context-sensitive and implementation-focused research might shed light on the variation in outcome of similar interventions in different settings and improve transferability, with larger and more diverse samples. The staffing capacity and leadership and organisation culture of an intervention need to be considered in particular when assessing the sustainability of PCC interventions. Research should also test environmental and digital strategies in the context of real-world UK residential-care environments, instead of testing technological or design potential. This research would contribute to the existing knowledge on effectiveness of interventions and conditions that require for successful and ethically sound implementation.</w:t>
      </w:r>
    </w:p>
    <w:p w14:paraId="5A269E8A" w14:textId="77777777" w:rsidR="00A64016" w:rsidRPr="00A64016" w:rsidRDefault="00A64016" w:rsidP="00A64016">
      <w:pPr>
        <w:pStyle w:val="Heading2"/>
      </w:pPr>
      <w:bookmarkStart w:id="90" w:name="_Toc240539451"/>
      <w:r w:rsidRPr="00A64016">
        <w:t>6.6 Contribution and Implications of the Study</w:t>
      </w:r>
      <w:bookmarkEnd w:id="90"/>
    </w:p>
    <w:p w14:paraId="7B83C19D" w14:textId="619AB83D" w:rsidR="005C2FE3" w:rsidRPr="00A64016" w:rsidRDefault="005C2FE3" w:rsidP="00A64016">
      <w:r w:rsidRPr="005C2FE3">
        <w:t>One of the strengths of the review is that it pulls together an evidence base of varying nature and quality to form a synthesis of the six interconnected dimensions of care quality, rather than seeing problems with the workforce, training, PCC, organisational conditions, environment and technology as separate issues. The key element of its contribution is the recognition of the quality of dementia care as a system level issue, and that person centred principles must rely on conditions in which they can be implemented. The synthesis emphasises the need for staff training to be linked to workload, leadership/organisational support and environmental care linked to an important balance between safety and autonomy. In practice, these findings give care-home managers, practitioners and service providers a cohesive approach to thinking about and planning for quality improvement. The review highlights the need to consider relationships between the organisational context, the capacity of the workforce, and person-centred outcomes, and not each of these dimensions separately, for researchers (Engle et al., 2021).</w:t>
      </w:r>
    </w:p>
    <w:p w14:paraId="58CBF33B" w14:textId="77777777" w:rsidR="00A64016" w:rsidRPr="00A64016" w:rsidRDefault="00A64016" w:rsidP="00A64016">
      <w:pPr>
        <w:pStyle w:val="Heading2"/>
      </w:pPr>
      <w:bookmarkStart w:id="91" w:name="_Toc240539452"/>
      <w:r w:rsidRPr="00A64016">
        <w:t>6.7 Final Conclusion</w:t>
      </w:r>
      <w:bookmarkEnd w:id="91"/>
    </w:p>
    <w:p w14:paraId="079AD46E" w14:textId="6A5018F2" w:rsidR="005C2FE3" w:rsidRPr="00A64016" w:rsidRDefault="005C2FE3" w:rsidP="00A64016">
      <w:r w:rsidRPr="005C2FE3">
        <w:t xml:space="preserve">To deliver good </w:t>
      </w:r>
      <w:r w:rsidR="00FD220E" w:rsidRPr="005C2FE3">
        <w:t>Person-centred</w:t>
      </w:r>
      <w:r w:rsidRPr="005C2FE3">
        <w:t xml:space="preserve"> dementia care staff need to be competent and supported, the organisation needs to be ready and able to carry out the </w:t>
      </w:r>
      <w:r w:rsidR="00FD220E" w:rsidRPr="005C2FE3">
        <w:t>person-centred</w:t>
      </w:r>
      <w:r w:rsidRPr="005C2FE3">
        <w:t xml:space="preserve"> way of working, and the care setting or environment needs to maintain dignity, autonomy and safety. The review illustrates that the stability of the workforce, ongoing professional learning, responsive leadership and adequate resources, all tie into the sustainability of </w:t>
      </w:r>
      <w:r w:rsidR="00FD220E" w:rsidRPr="005C2FE3">
        <w:t>person-centred</w:t>
      </w:r>
      <w:r w:rsidRPr="005C2FE3">
        <w:t xml:space="preserve"> practices as a daily practice. Environmental supports can help achieve independence and safety, and technology offers further opportunities, but needs a better evidence base and careful </w:t>
      </w:r>
      <w:r w:rsidR="00FD220E" w:rsidRPr="005C2FE3">
        <w:t>person-centred</w:t>
      </w:r>
      <w:r w:rsidRPr="005C2FE3">
        <w:t xml:space="preserve"> implementation. Finally, sustainable improvement in the quality of care in residential dementia units requires the involvement of the wider system of care in a way that person-centred care is not interpreted as a set of skills that individual practitioners must learn and practice independently.</w:t>
      </w:r>
    </w:p>
    <w:p w14:paraId="7DE784C7" w14:textId="77777777" w:rsidR="00053A22" w:rsidRDefault="00053A22">
      <w:pPr>
        <w:spacing w:line="259" w:lineRule="auto"/>
        <w:jc w:val="left"/>
        <w:rPr>
          <w:rFonts w:eastAsia="Times New Roman" w:cs="Times New Roman"/>
          <w:b/>
          <w:bCs/>
          <w:kern w:val="36"/>
          <w:szCs w:val="48"/>
          <w:u w:val="single"/>
          <w:lang w:eastAsia="en-IN"/>
        </w:rPr>
      </w:pPr>
      <w:r>
        <w:br w:type="page"/>
      </w:r>
    </w:p>
    <w:p w14:paraId="1FC29FDB" w14:textId="6E66EEE4" w:rsidR="000876DE" w:rsidRDefault="00E36C08" w:rsidP="00E36C08">
      <w:pPr>
        <w:pStyle w:val="Heading1"/>
      </w:pPr>
      <w:bookmarkStart w:id="92" w:name="_Toc240539453"/>
      <w:r>
        <w:t>References List</w:t>
      </w:r>
      <w:bookmarkEnd w:id="92"/>
      <w:r>
        <w:t xml:space="preserve">  </w:t>
      </w:r>
    </w:p>
    <w:p w14:paraId="37557D37" w14:textId="1CBC227D" w:rsidR="00CF7860" w:rsidRPr="00045C28" w:rsidRDefault="00CF7860" w:rsidP="000E478E">
      <w:pPr>
        <w:spacing w:line="360" w:lineRule="auto"/>
        <w:jc w:val="left"/>
      </w:pPr>
      <w:r w:rsidRPr="00045C28">
        <w:t xml:space="preserve">Aicken, C., Hodgson, L., de Vries, K., Wilkinson, I., Aldridge, Z., &amp; Galvin, K. (2021). ‘This adds another perspective’: Qualitative descriptive study evaluating simulation-based training for health care assistants, to enhance the quality of care in nursing homes. </w:t>
      </w:r>
      <w:r w:rsidRPr="00045C28">
        <w:rPr>
          <w:i/>
          <w:iCs/>
        </w:rPr>
        <w:t>International Journal of Environmental Research and Public Health</w:t>
      </w:r>
      <w:r w:rsidRPr="00045C28">
        <w:t xml:space="preserve">, </w:t>
      </w:r>
      <w:r w:rsidRPr="00045C28">
        <w:rPr>
          <w:i/>
          <w:iCs/>
        </w:rPr>
        <w:t>18</w:t>
      </w:r>
      <w:r w:rsidRPr="00045C28">
        <w:t xml:space="preserve">(8), 3995. </w:t>
      </w:r>
      <w:hyperlink r:id="rId18" w:history="1">
        <w:r w:rsidRPr="009B689E">
          <w:rPr>
            <w:rStyle w:val="Hyperlink"/>
          </w:rPr>
          <w:t>https://doi.org/10.3390/ijerph18083995</w:t>
        </w:r>
      </w:hyperlink>
      <w:r>
        <w:t xml:space="preserve"> </w:t>
      </w:r>
    </w:p>
    <w:p w14:paraId="65B16924" w14:textId="77777777" w:rsidR="00CF7860" w:rsidRPr="00E36C08" w:rsidRDefault="00CF7860" w:rsidP="005840A1">
      <w:pPr>
        <w:spacing w:line="360" w:lineRule="auto"/>
        <w:jc w:val="left"/>
      </w:pPr>
      <w:r w:rsidRPr="00E36C08">
        <w:t xml:space="preserve">Al Shamsi, H., Almutairi, A. G., Al Mashrafi, S., &amp; Al </w:t>
      </w:r>
      <w:proofErr w:type="spellStart"/>
      <w:r w:rsidRPr="00E36C08">
        <w:t>Kalbani</w:t>
      </w:r>
      <w:proofErr w:type="spellEnd"/>
      <w:r w:rsidRPr="00E36C08">
        <w:t xml:space="preserve">, T. (2020). Implications of Language barriers for healthcare: A systematic review. </w:t>
      </w:r>
      <w:r w:rsidRPr="005840A1">
        <w:rPr>
          <w:i/>
          <w:iCs/>
        </w:rPr>
        <w:t>Oman Medical Journal</w:t>
      </w:r>
      <w:r w:rsidRPr="00E36C08">
        <w:t xml:space="preserve">, </w:t>
      </w:r>
      <w:r w:rsidRPr="005840A1">
        <w:rPr>
          <w:i/>
          <w:iCs/>
        </w:rPr>
        <w:t>35</w:t>
      </w:r>
      <w:r w:rsidRPr="00E36C08">
        <w:t xml:space="preserve">(2), 1–7. National Library of Medicine. </w:t>
      </w:r>
      <w:hyperlink r:id="rId19" w:history="1">
        <w:r w:rsidRPr="00364D0C">
          <w:rPr>
            <w:rStyle w:val="Hyperlink"/>
          </w:rPr>
          <w:t>https://doi.org/10.5001/omj.2020.40</w:t>
        </w:r>
      </w:hyperlink>
      <w:r>
        <w:t xml:space="preserve"> </w:t>
      </w:r>
    </w:p>
    <w:p w14:paraId="621B72D3" w14:textId="77777777" w:rsidR="00CF7860" w:rsidRPr="00E36C08" w:rsidRDefault="00CF7860" w:rsidP="005840A1">
      <w:pPr>
        <w:spacing w:line="360" w:lineRule="auto"/>
        <w:jc w:val="left"/>
      </w:pPr>
      <w:r w:rsidRPr="00E36C08">
        <w:t xml:space="preserve">Alzheimer’s Association. (2018). Dementia care practice recommendations. In </w:t>
      </w:r>
      <w:r w:rsidRPr="005840A1">
        <w:rPr>
          <w:i/>
          <w:iCs/>
        </w:rPr>
        <w:t>Alzheimer’s Disease and Dementia</w:t>
      </w:r>
      <w:r w:rsidRPr="00E36C08">
        <w:t xml:space="preserve">. </w:t>
      </w:r>
      <w:hyperlink r:id="rId20" w:history="1">
        <w:r w:rsidRPr="00364D0C">
          <w:rPr>
            <w:rStyle w:val="Hyperlink"/>
          </w:rPr>
          <w:t>https://www.alz.org/professionals/professional-providers/dementia_care_practice_recommendations</w:t>
        </w:r>
      </w:hyperlink>
      <w:r>
        <w:t xml:space="preserve"> </w:t>
      </w:r>
    </w:p>
    <w:p w14:paraId="5211064E" w14:textId="77777777" w:rsidR="00CF7860" w:rsidRPr="006E2554" w:rsidRDefault="00CF7860" w:rsidP="006E2554">
      <w:pPr>
        <w:spacing w:line="360" w:lineRule="auto"/>
        <w:jc w:val="left"/>
      </w:pPr>
      <w:proofErr w:type="spellStart"/>
      <w:r w:rsidRPr="006E2554">
        <w:t>Bahroun</w:t>
      </w:r>
      <w:proofErr w:type="spellEnd"/>
      <w:r w:rsidRPr="006E2554">
        <w:t xml:space="preserve">, Z., </w:t>
      </w:r>
      <w:proofErr w:type="spellStart"/>
      <w:r w:rsidRPr="006E2554">
        <w:t>Saihi</w:t>
      </w:r>
      <w:proofErr w:type="spellEnd"/>
      <w:r w:rsidRPr="006E2554">
        <w:t xml:space="preserve">, A., As’ad, R., &amp; </w:t>
      </w:r>
      <w:proofErr w:type="spellStart"/>
      <w:r w:rsidRPr="006E2554">
        <w:t>Tanash</w:t>
      </w:r>
      <w:proofErr w:type="spellEnd"/>
      <w:r w:rsidRPr="006E2554">
        <w:t xml:space="preserve">, M. (2025). A systematic analysis of generative artificial intelligence for supply chain transformation. </w:t>
      </w:r>
      <w:r w:rsidRPr="006E2554">
        <w:rPr>
          <w:i/>
          <w:iCs/>
        </w:rPr>
        <w:t>Supply Chain Analytics</w:t>
      </w:r>
      <w:r w:rsidRPr="006E2554">
        <w:t xml:space="preserve">, 100188. </w:t>
      </w:r>
      <w:hyperlink r:id="rId21" w:history="1">
        <w:r w:rsidRPr="009B689E">
          <w:rPr>
            <w:rStyle w:val="Hyperlink"/>
          </w:rPr>
          <w:t>https://doi.org/10.1016/j.sca.2025.100188</w:t>
        </w:r>
      </w:hyperlink>
      <w:r>
        <w:t xml:space="preserve"> </w:t>
      </w:r>
    </w:p>
    <w:p w14:paraId="722BCFA0" w14:textId="77777777" w:rsidR="00CF7860" w:rsidRPr="00E36C08" w:rsidRDefault="00CF7860" w:rsidP="005840A1">
      <w:pPr>
        <w:spacing w:line="360" w:lineRule="auto"/>
        <w:jc w:val="left"/>
      </w:pPr>
      <w:r w:rsidRPr="00E36C08">
        <w:t xml:space="preserve">Bamber, R., Fisher, E., Waters-Harvey, B., Backhouse, T., Cunha, I., Jones, L., Cherry, M. G., Scott, S., Hock, E., Devi, R., Spilsbury, K., Mehta, J., Giebel, C., &amp; Griffiths, A. W. (2026). Designing for Dementia: A multiple case study approach to explore how care home environments may influence wandering. </w:t>
      </w:r>
      <w:r w:rsidRPr="005840A1">
        <w:rPr>
          <w:i/>
          <w:iCs/>
        </w:rPr>
        <w:t>Dementia</w:t>
      </w:r>
      <w:r w:rsidRPr="00E36C08">
        <w:t xml:space="preserve">. </w:t>
      </w:r>
      <w:hyperlink r:id="rId22" w:history="1">
        <w:r w:rsidRPr="00364D0C">
          <w:rPr>
            <w:rStyle w:val="Hyperlink"/>
          </w:rPr>
          <w:t>https://doi.org/10.1177/14713012261469998</w:t>
        </w:r>
      </w:hyperlink>
      <w:r>
        <w:t xml:space="preserve"> </w:t>
      </w:r>
    </w:p>
    <w:p w14:paraId="15C91F8B" w14:textId="77777777" w:rsidR="00CF7860" w:rsidRPr="00E36C08" w:rsidRDefault="00CF7860" w:rsidP="005840A1">
      <w:pPr>
        <w:spacing w:line="360" w:lineRule="auto"/>
        <w:jc w:val="left"/>
      </w:pPr>
      <w:proofErr w:type="spellStart"/>
      <w:r w:rsidRPr="00E36C08">
        <w:t>Bastholm-Rahmner</w:t>
      </w:r>
      <w:proofErr w:type="spellEnd"/>
      <w:r w:rsidRPr="00E36C08">
        <w:t xml:space="preserve">, P., Schmidt-Mende, K., Modig, K., &amp; Bergqvist, M. (2025). Living well with dementia: A qualitative interview study on family caregivers’ call for more person- and family-centered dementia support. </w:t>
      </w:r>
      <w:r w:rsidRPr="005840A1">
        <w:rPr>
          <w:i/>
          <w:iCs/>
        </w:rPr>
        <w:t>BMC Geriatrics</w:t>
      </w:r>
      <w:r w:rsidRPr="00E36C08">
        <w:t xml:space="preserve">, </w:t>
      </w:r>
      <w:r w:rsidRPr="005840A1">
        <w:rPr>
          <w:i/>
          <w:iCs/>
        </w:rPr>
        <w:t>25</w:t>
      </w:r>
      <w:r w:rsidRPr="00E36C08">
        <w:t xml:space="preserve">, 758. </w:t>
      </w:r>
      <w:hyperlink r:id="rId23" w:history="1">
        <w:r w:rsidRPr="00364D0C">
          <w:rPr>
            <w:rStyle w:val="Hyperlink"/>
          </w:rPr>
          <w:t>https://doi.org/10.1186/s12877-025-06429-z</w:t>
        </w:r>
      </w:hyperlink>
      <w:r>
        <w:t xml:space="preserve"> </w:t>
      </w:r>
    </w:p>
    <w:p w14:paraId="5FCBD90F" w14:textId="77777777" w:rsidR="00CF7860" w:rsidRPr="006E2554" w:rsidRDefault="00CF7860" w:rsidP="006E2554">
      <w:pPr>
        <w:spacing w:line="360" w:lineRule="auto"/>
        <w:jc w:val="left"/>
      </w:pPr>
      <w:r w:rsidRPr="006E2554">
        <w:t xml:space="preserve">Bennett, B., McDonald, F., Beattie, E., Carney, T., </w:t>
      </w:r>
      <w:proofErr w:type="spellStart"/>
      <w:r w:rsidRPr="006E2554">
        <w:t>Freckelton</w:t>
      </w:r>
      <w:proofErr w:type="spellEnd"/>
      <w:r w:rsidRPr="006E2554">
        <w:t xml:space="preserve">, I., White, B., &amp; Willmott, L. (2017). Assistive technologies for people with dementia: Ethical considerations. </w:t>
      </w:r>
      <w:r w:rsidRPr="006E2554">
        <w:rPr>
          <w:i/>
          <w:iCs/>
        </w:rPr>
        <w:t>Bulletin of the World Health Organization</w:t>
      </w:r>
      <w:r w:rsidRPr="006E2554">
        <w:t xml:space="preserve">, </w:t>
      </w:r>
      <w:r w:rsidRPr="006E2554">
        <w:rPr>
          <w:i/>
          <w:iCs/>
        </w:rPr>
        <w:t>95</w:t>
      </w:r>
      <w:r w:rsidRPr="006E2554">
        <w:t xml:space="preserve">(11), 749–755. </w:t>
      </w:r>
      <w:hyperlink r:id="rId24" w:history="1">
        <w:r w:rsidRPr="009B689E">
          <w:rPr>
            <w:rStyle w:val="Hyperlink"/>
          </w:rPr>
          <w:t>https://doi.org/10.2471/blt.16.187484</w:t>
        </w:r>
      </w:hyperlink>
      <w:r>
        <w:t xml:space="preserve"> </w:t>
      </w:r>
    </w:p>
    <w:p w14:paraId="2A52EBD1" w14:textId="77777777" w:rsidR="00CF7860" w:rsidRPr="00E36C08" w:rsidRDefault="00CF7860" w:rsidP="005840A1">
      <w:pPr>
        <w:spacing w:line="360" w:lineRule="auto"/>
        <w:jc w:val="left"/>
      </w:pPr>
      <w:r w:rsidRPr="00E36C08">
        <w:t xml:space="preserve">Black, N., Dixon, J., Tan, S., &amp; Knapp, M. (2015). Improving healthcare for people with dementia in England: Good progress but more to do. </w:t>
      </w:r>
      <w:r w:rsidRPr="005840A1">
        <w:rPr>
          <w:i/>
          <w:iCs/>
        </w:rPr>
        <w:t>Journal of the Royal Society of Medicine</w:t>
      </w:r>
      <w:r w:rsidRPr="00E36C08">
        <w:t xml:space="preserve">, </w:t>
      </w:r>
      <w:r w:rsidRPr="005840A1">
        <w:rPr>
          <w:i/>
          <w:iCs/>
        </w:rPr>
        <w:t>108</w:t>
      </w:r>
      <w:r w:rsidRPr="00E36C08">
        <w:t xml:space="preserve">(12), 478–481. </w:t>
      </w:r>
      <w:hyperlink r:id="rId25" w:history="1">
        <w:r w:rsidRPr="00364D0C">
          <w:rPr>
            <w:rStyle w:val="Hyperlink"/>
          </w:rPr>
          <w:t>https://doi.org/10.1177/0141076815600960</w:t>
        </w:r>
      </w:hyperlink>
      <w:r>
        <w:t xml:space="preserve"> </w:t>
      </w:r>
    </w:p>
    <w:p w14:paraId="4A2D82D2" w14:textId="77777777" w:rsidR="00CF7860" w:rsidRPr="00E77484" w:rsidRDefault="00CF7860" w:rsidP="000E478E">
      <w:pPr>
        <w:spacing w:line="276" w:lineRule="auto"/>
        <w:jc w:val="left"/>
      </w:pPr>
      <w:r w:rsidRPr="00E77484">
        <w:t xml:space="preserve">Boikanyo, K., </w:t>
      </w:r>
      <w:proofErr w:type="spellStart"/>
      <w:r w:rsidRPr="00E77484">
        <w:t>Zungeru</w:t>
      </w:r>
      <w:proofErr w:type="spellEnd"/>
      <w:r w:rsidRPr="00E77484">
        <w:t xml:space="preserve">, A. M., </w:t>
      </w:r>
      <w:proofErr w:type="spellStart"/>
      <w:r w:rsidRPr="00E77484">
        <w:t>Sigweni</w:t>
      </w:r>
      <w:proofErr w:type="spellEnd"/>
      <w:r w:rsidRPr="00E77484">
        <w:t xml:space="preserve">, B., Yahya, A., &amp; </w:t>
      </w:r>
      <w:proofErr w:type="spellStart"/>
      <w:r w:rsidRPr="00E77484">
        <w:t>Lebekwe</w:t>
      </w:r>
      <w:proofErr w:type="spellEnd"/>
      <w:r w:rsidRPr="00E77484">
        <w:t xml:space="preserve">, C. (2023). Remote patient monitoring systems: Applications, architecture, and challenges. </w:t>
      </w:r>
      <w:r w:rsidRPr="00E77484">
        <w:rPr>
          <w:i/>
          <w:iCs/>
        </w:rPr>
        <w:t>Scientific African</w:t>
      </w:r>
      <w:r w:rsidRPr="00E77484">
        <w:t xml:space="preserve">, </w:t>
      </w:r>
      <w:r w:rsidRPr="00E77484">
        <w:rPr>
          <w:i/>
          <w:iCs/>
        </w:rPr>
        <w:t>20</w:t>
      </w:r>
      <w:r w:rsidRPr="00E77484">
        <w:t xml:space="preserve">(1), e01638. </w:t>
      </w:r>
      <w:proofErr w:type="spellStart"/>
      <w:r w:rsidRPr="00E77484">
        <w:t>sciencedirect</w:t>
      </w:r>
      <w:proofErr w:type="spellEnd"/>
      <w:r w:rsidRPr="00E77484">
        <w:t xml:space="preserve">. </w:t>
      </w:r>
      <w:hyperlink r:id="rId26" w:history="1">
        <w:r w:rsidRPr="00E77484">
          <w:rPr>
            <w:rStyle w:val="Hyperlink"/>
          </w:rPr>
          <w:t>https://doi.org/10.1016/j.sciaf.2023.e01638</w:t>
        </w:r>
      </w:hyperlink>
      <w:r w:rsidRPr="00E77484">
        <w:t xml:space="preserve"> </w:t>
      </w:r>
    </w:p>
    <w:p w14:paraId="4F00A095" w14:textId="77777777" w:rsidR="00CF7860" w:rsidRPr="000033B3" w:rsidRDefault="00CF7860" w:rsidP="000033B3">
      <w:pPr>
        <w:spacing w:line="360" w:lineRule="auto"/>
        <w:jc w:val="left"/>
        <w:rPr>
          <w:rFonts w:eastAsia="Calibri" w:cs="Times New Roman"/>
          <w:kern w:val="2"/>
          <w14:ligatures w14:val="standardContextual"/>
        </w:rPr>
      </w:pPr>
      <w:r w:rsidRPr="000033B3">
        <w:rPr>
          <w:rFonts w:eastAsia="Calibri" w:cs="Times New Roman"/>
          <w:kern w:val="2"/>
          <w14:ligatures w14:val="standardContextual"/>
        </w:rPr>
        <w:t xml:space="preserve">Braun, V. and Clarke, V. (2006). Using thematic analysis in psychology. </w:t>
      </w:r>
      <w:r w:rsidRPr="000033B3">
        <w:rPr>
          <w:rFonts w:eastAsia="Calibri" w:cs="Times New Roman"/>
          <w:i/>
          <w:iCs/>
          <w:kern w:val="2"/>
          <w14:ligatures w14:val="standardContextual"/>
        </w:rPr>
        <w:t>Qualitative Research in Psychology, 3</w:t>
      </w:r>
      <w:r w:rsidRPr="000033B3">
        <w:rPr>
          <w:rFonts w:eastAsia="Calibri" w:cs="Times New Roman"/>
          <w:kern w:val="2"/>
          <w14:ligatures w14:val="standardContextual"/>
        </w:rPr>
        <w:t>(2), pp.77–101.</w:t>
      </w:r>
      <w:r w:rsidRPr="000033B3">
        <w:rPr>
          <w:rFonts w:eastAsia="Calibri" w:cs="Times New Roman"/>
          <w:kern w:val="2"/>
          <w14:ligatures w14:val="standardContextual"/>
        </w:rPr>
        <w:br/>
      </w:r>
      <w:hyperlink r:id="rId27" w:tgtFrame="_new" w:history="1">
        <w:r w:rsidRPr="000033B3">
          <w:rPr>
            <w:rFonts w:eastAsia="Calibri" w:cs="Times New Roman"/>
            <w:color w:val="0563C1"/>
            <w:kern w:val="2"/>
            <w:u w:val="single"/>
            <w14:ligatures w14:val="standardContextual"/>
          </w:rPr>
          <w:t>https://doi.org/10.1191/1478088706qp063oa</w:t>
        </w:r>
      </w:hyperlink>
    </w:p>
    <w:p w14:paraId="661D5C5A" w14:textId="77777777" w:rsidR="00CF7860" w:rsidRPr="000033B3" w:rsidRDefault="00CF7860" w:rsidP="000033B3">
      <w:pPr>
        <w:spacing w:line="360" w:lineRule="auto"/>
        <w:jc w:val="left"/>
        <w:rPr>
          <w:rFonts w:eastAsia="Calibri" w:cs="Times New Roman"/>
          <w:kern w:val="2"/>
          <w14:ligatures w14:val="standardContextual"/>
        </w:rPr>
      </w:pPr>
      <w:r w:rsidRPr="000033B3">
        <w:rPr>
          <w:rFonts w:eastAsia="Calibri" w:cs="Times New Roman"/>
          <w:kern w:val="2"/>
          <w14:ligatures w14:val="standardContextual"/>
        </w:rPr>
        <w:t xml:space="preserve">Braun, V. and Clarke, V. (2021). </w:t>
      </w:r>
      <w:r w:rsidRPr="000033B3">
        <w:rPr>
          <w:rFonts w:eastAsia="Calibri" w:cs="Times New Roman"/>
          <w:i/>
          <w:iCs/>
          <w:kern w:val="2"/>
          <w14:ligatures w14:val="standardContextual"/>
        </w:rPr>
        <w:t>Thematic Analysis: A Practical Guide</w:t>
      </w:r>
      <w:r w:rsidRPr="000033B3">
        <w:rPr>
          <w:rFonts w:eastAsia="Calibri" w:cs="Times New Roman"/>
          <w:kern w:val="2"/>
          <w14:ligatures w14:val="standardContextual"/>
        </w:rPr>
        <w:t>. London: SAGE Publications.</w:t>
      </w:r>
    </w:p>
    <w:p w14:paraId="0F6CDBF0" w14:textId="77777777" w:rsidR="00CF7860" w:rsidRPr="00E77484" w:rsidRDefault="00CF7860" w:rsidP="000E478E">
      <w:pPr>
        <w:spacing w:line="276" w:lineRule="auto"/>
        <w:jc w:val="left"/>
      </w:pPr>
      <w:r w:rsidRPr="00E77484">
        <w:t xml:space="preserve">Brim, A. C. S., Barretto, V. R. D., Reis-Oliveira, J. G., da Silveira de Araújo, R. B., &amp; Romeo, A. C. D. C. B. (2025). Risk factors for ectopic pregnancy occurrence: Systematic review and meta-analysis. </w:t>
      </w:r>
      <w:r w:rsidRPr="00E77484">
        <w:rPr>
          <w:i/>
          <w:iCs/>
        </w:rPr>
        <w:t>International Journal of Gynaecology and Obstetrics: The Official Organ of the International Federation of Gynaecology and Obstetrics</w:t>
      </w:r>
      <w:r w:rsidRPr="00E77484">
        <w:t xml:space="preserve">, </w:t>
      </w:r>
      <w:r w:rsidRPr="00E77484">
        <w:rPr>
          <w:i/>
          <w:iCs/>
        </w:rPr>
        <w:t>168</w:t>
      </w:r>
      <w:r w:rsidRPr="00E77484">
        <w:t xml:space="preserve">(3), 919–932. </w:t>
      </w:r>
      <w:hyperlink r:id="rId28" w:history="1">
        <w:r w:rsidRPr="00E77484">
          <w:rPr>
            <w:rStyle w:val="Hyperlink"/>
          </w:rPr>
          <w:t>https://doi.org/10.1002/ijgo.15965</w:t>
        </w:r>
      </w:hyperlink>
      <w:r w:rsidRPr="00E77484">
        <w:t xml:space="preserve"> </w:t>
      </w:r>
    </w:p>
    <w:p w14:paraId="5E3E4799" w14:textId="77777777" w:rsidR="00CF7860" w:rsidRPr="00E36C08" w:rsidRDefault="00CF7860" w:rsidP="005840A1">
      <w:pPr>
        <w:spacing w:line="360" w:lineRule="auto"/>
        <w:jc w:val="left"/>
      </w:pPr>
      <w:r w:rsidRPr="00E36C08">
        <w:t xml:space="preserve">Cleveland Clinic. (2024). What is dementia (forgetfulness) &amp; the types of Dementia | </w:t>
      </w:r>
      <w:proofErr w:type="spellStart"/>
      <w:r w:rsidRPr="00E36C08">
        <w:t>cleveland</w:t>
      </w:r>
      <w:proofErr w:type="spellEnd"/>
      <w:r w:rsidRPr="00E36C08">
        <w:t xml:space="preserve"> clinic. In </w:t>
      </w:r>
      <w:r w:rsidRPr="005840A1">
        <w:rPr>
          <w:i/>
          <w:iCs/>
        </w:rPr>
        <w:t>Cleveland Clinic</w:t>
      </w:r>
      <w:r w:rsidRPr="00E36C08">
        <w:t xml:space="preserve">. Cleveland Clinic. </w:t>
      </w:r>
      <w:hyperlink r:id="rId29" w:history="1">
        <w:r w:rsidRPr="00364D0C">
          <w:rPr>
            <w:rStyle w:val="Hyperlink"/>
          </w:rPr>
          <w:t>https://my.clevelandclinic.org/health/diseases/9170-dementia</w:t>
        </w:r>
      </w:hyperlink>
      <w:r>
        <w:t xml:space="preserve"> </w:t>
      </w:r>
    </w:p>
    <w:p w14:paraId="164DA861" w14:textId="77777777" w:rsidR="00CF7860" w:rsidRPr="00E36C08" w:rsidRDefault="00CF7860" w:rsidP="005840A1">
      <w:pPr>
        <w:spacing w:line="360" w:lineRule="auto"/>
        <w:jc w:val="left"/>
      </w:pPr>
      <w:r w:rsidRPr="00E36C08">
        <w:t xml:space="preserve">Cousins, C., Burrows, R., Cousins, G., Dunlop, E., &amp; Mitchell, G. (2016). An overview of the challenges facing care homes in the UK. </w:t>
      </w:r>
      <w:r w:rsidRPr="005840A1">
        <w:rPr>
          <w:i/>
          <w:iCs/>
        </w:rPr>
        <w:t>Nursing Older People</w:t>
      </w:r>
      <w:r w:rsidRPr="00E36C08">
        <w:t xml:space="preserve">, </w:t>
      </w:r>
      <w:r w:rsidRPr="005840A1">
        <w:rPr>
          <w:i/>
          <w:iCs/>
        </w:rPr>
        <w:t>28</w:t>
      </w:r>
      <w:r w:rsidRPr="00E36C08">
        <w:t xml:space="preserve">(9), 18–21. </w:t>
      </w:r>
      <w:hyperlink r:id="rId30" w:history="1">
        <w:r w:rsidRPr="00364D0C">
          <w:rPr>
            <w:rStyle w:val="Hyperlink"/>
          </w:rPr>
          <w:t>https://doi.org/10.7748/nop.2016.e817</w:t>
        </w:r>
      </w:hyperlink>
      <w:r>
        <w:t xml:space="preserve"> </w:t>
      </w:r>
    </w:p>
    <w:p w14:paraId="3C414504" w14:textId="77777777" w:rsidR="00CF7860" w:rsidRPr="000033B3" w:rsidRDefault="00CF7860" w:rsidP="000033B3">
      <w:pPr>
        <w:spacing w:line="360" w:lineRule="auto"/>
        <w:jc w:val="left"/>
        <w:rPr>
          <w:rFonts w:eastAsia="Calibri" w:cs="Times New Roman"/>
          <w:kern w:val="2"/>
          <w14:ligatures w14:val="standardContextual"/>
        </w:rPr>
      </w:pPr>
      <w:r w:rsidRPr="000033B3">
        <w:rPr>
          <w:rFonts w:eastAsia="Calibri" w:cs="Times New Roman"/>
          <w:kern w:val="2"/>
          <w14:ligatures w14:val="standardContextual"/>
        </w:rPr>
        <w:t xml:space="preserve">Critical Appraisal Skills Programme (CASP) (2023). </w:t>
      </w:r>
      <w:r w:rsidRPr="000033B3">
        <w:rPr>
          <w:rFonts w:eastAsia="Calibri" w:cs="Times New Roman"/>
          <w:i/>
          <w:iCs/>
          <w:kern w:val="2"/>
          <w14:ligatures w14:val="standardContextual"/>
        </w:rPr>
        <w:t>CASP Checklists</w:t>
      </w:r>
      <w:r w:rsidRPr="000033B3">
        <w:rPr>
          <w:rFonts w:eastAsia="Calibri" w:cs="Times New Roman"/>
          <w:kern w:val="2"/>
          <w14:ligatures w14:val="standardContextual"/>
        </w:rPr>
        <w:t>.</w:t>
      </w:r>
      <w:r w:rsidRPr="000033B3">
        <w:rPr>
          <w:rFonts w:eastAsia="Calibri" w:cs="Times New Roman"/>
          <w:kern w:val="2"/>
          <w14:ligatures w14:val="standardContextual"/>
        </w:rPr>
        <w:br/>
        <w:t xml:space="preserve">Available at: </w:t>
      </w:r>
      <w:hyperlink r:id="rId31" w:tgtFrame="_new" w:history="1">
        <w:r w:rsidRPr="000033B3">
          <w:rPr>
            <w:rFonts w:eastAsia="Calibri" w:cs="Times New Roman"/>
            <w:color w:val="0563C1"/>
            <w:kern w:val="2"/>
            <w:u w:val="single"/>
            <w14:ligatures w14:val="standardContextual"/>
          </w:rPr>
          <w:t>https://casp-uk.net/casp-tools-checklists/</w:t>
        </w:r>
      </w:hyperlink>
    </w:p>
    <w:p w14:paraId="2F0171A3" w14:textId="77777777" w:rsidR="00CF7860" w:rsidRPr="00E36C08" w:rsidRDefault="00CF7860" w:rsidP="005840A1">
      <w:pPr>
        <w:spacing w:line="360" w:lineRule="auto"/>
        <w:jc w:val="left"/>
      </w:pPr>
      <w:r w:rsidRPr="00E36C08">
        <w:t xml:space="preserve">De Paiva, A. F., Barbosa, A., Collins, L., &amp; Reilly, S. (2025). Implementing dementia care mapping in Dementia care: A narrative realist literature review. </w:t>
      </w:r>
      <w:r w:rsidRPr="005840A1">
        <w:rPr>
          <w:i/>
          <w:iCs/>
        </w:rPr>
        <w:t>Journal of Long-Term Care</w:t>
      </w:r>
      <w:r w:rsidRPr="00E36C08">
        <w:t xml:space="preserve">. </w:t>
      </w:r>
      <w:hyperlink r:id="rId32" w:history="1">
        <w:r w:rsidRPr="00364D0C">
          <w:rPr>
            <w:rStyle w:val="Hyperlink"/>
          </w:rPr>
          <w:t>https://doi.org/10.31389/jltc.270</w:t>
        </w:r>
      </w:hyperlink>
      <w:r>
        <w:t xml:space="preserve"> </w:t>
      </w:r>
    </w:p>
    <w:p w14:paraId="6571431E" w14:textId="77777777" w:rsidR="00CF7860" w:rsidRPr="00E36C08" w:rsidRDefault="00CF7860" w:rsidP="005840A1">
      <w:pPr>
        <w:spacing w:line="360" w:lineRule="auto"/>
        <w:jc w:val="left"/>
      </w:pPr>
      <w:r w:rsidRPr="00E36C08">
        <w:t xml:space="preserve">Department of Health. (2009). </w:t>
      </w:r>
      <w:r w:rsidRPr="005840A1">
        <w:rPr>
          <w:i/>
          <w:iCs/>
        </w:rPr>
        <w:t>National dementia strategy living well with dementia: A national dementia strategy putting people first</w:t>
      </w:r>
      <w:r w:rsidRPr="00E36C08">
        <w:t xml:space="preserve">. </w:t>
      </w:r>
      <w:hyperlink r:id="rId33" w:history="1">
        <w:r w:rsidRPr="00364D0C">
          <w:rPr>
            <w:rStyle w:val="Hyperlink"/>
          </w:rPr>
          <w:t>https://assets.publishing.service.gov.uk/media/5a7b63e9e5274a34770eb5f4/dh_094052.pdf</w:t>
        </w:r>
      </w:hyperlink>
      <w:r>
        <w:t xml:space="preserve"> </w:t>
      </w:r>
    </w:p>
    <w:p w14:paraId="4528CBFC" w14:textId="77777777" w:rsidR="00CF7860" w:rsidRPr="006E2554" w:rsidRDefault="00CF7860" w:rsidP="006E2554">
      <w:pPr>
        <w:spacing w:line="360" w:lineRule="auto"/>
        <w:jc w:val="left"/>
      </w:pPr>
      <w:r w:rsidRPr="006E2554">
        <w:t xml:space="preserve">Engle, R. L., Mohr, D. C., Holmes, S. K., Seibert, M. N., Afable, M., Leyson, J., &amp; </w:t>
      </w:r>
      <w:proofErr w:type="spellStart"/>
      <w:r w:rsidRPr="006E2554">
        <w:t>Meterko</w:t>
      </w:r>
      <w:proofErr w:type="spellEnd"/>
      <w:r w:rsidRPr="006E2554">
        <w:t xml:space="preserve">, M. (2021). Evidence-based practice and patient-centered care: Doing both well. </w:t>
      </w:r>
      <w:r w:rsidRPr="006E2554">
        <w:rPr>
          <w:i/>
          <w:iCs/>
        </w:rPr>
        <w:t>Health Care Management Review</w:t>
      </w:r>
      <w:r w:rsidRPr="006E2554">
        <w:t xml:space="preserve">, </w:t>
      </w:r>
      <w:r w:rsidRPr="006E2554">
        <w:rPr>
          <w:i/>
          <w:iCs/>
        </w:rPr>
        <w:t>46</w:t>
      </w:r>
      <w:r w:rsidRPr="006E2554">
        <w:t xml:space="preserve">(3), 174–184. </w:t>
      </w:r>
      <w:hyperlink r:id="rId34" w:history="1">
        <w:r w:rsidRPr="009B689E">
          <w:rPr>
            <w:rStyle w:val="Hyperlink"/>
          </w:rPr>
          <w:t>https://doi.org/10.1097/HMR.0000000000000254</w:t>
        </w:r>
      </w:hyperlink>
      <w:r>
        <w:t xml:space="preserve"> </w:t>
      </w:r>
    </w:p>
    <w:p w14:paraId="49266693" w14:textId="77777777" w:rsidR="00CF7860" w:rsidRPr="006E2554" w:rsidRDefault="00CF7860" w:rsidP="006E2554">
      <w:pPr>
        <w:spacing w:line="360" w:lineRule="auto"/>
        <w:jc w:val="left"/>
      </w:pPr>
      <w:r w:rsidRPr="006E2554">
        <w:t xml:space="preserve">Fani Liapi, Chater, A. M., Randhawa, G., Stephenson, A., &amp; Pappas, Y. (2025). Factors that influence inter-organisational integration: A qualitative exploration of service providers’ perspectives from an integrated care initiative. </w:t>
      </w:r>
      <w:r w:rsidRPr="006E2554">
        <w:rPr>
          <w:i/>
          <w:iCs/>
        </w:rPr>
        <w:t>BMC Health Services Research</w:t>
      </w:r>
      <w:r w:rsidRPr="006E2554">
        <w:t xml:space="preserve">, </w:t>
      </w:r>
      <w:r w:rsidRPr="006E2554">
        <w:rPr>
          <w:i/>
          <w:iCs/>
        </w:rPr>
        <w:t>25</w:t>
      </w:r>
      <w:r w:rsidRPr="006E2554">
        <w:t xml:space="preserve">(1). </w:t>
      </w:r>
      <w:hyperlink r:id="rId35" w:history="1">
        <w:r w:rsidRPr="009B689E">
          <w:rPr>
            <w:rStyle w:val="Hyperlink"/>
          </w:rPr>
          <w:t>https://doi.org/10.1186/s12913-025-13051-7</w:t>
        </w:r>
      </w:hyperlink>
      <w:r>
        <w:t xml:space="preserve"> </w:t>
      </w:r>
    </w:p>
    <w:p w14:paraId="613A020C" w14:textId="77777777" w:rsidR="00CF7860" w:rsidRPr="00E36C08" w:rsidRDefault="00CF7860" w:rsidP="005840A1">
      <w:pPr>
        <w:spacing w:line="360" w:lineRule="auto"/>
        <w:jc w:val="left"/>
      </w:pPr>
      <w:r w:rsidRPr="00E36C08">
        <w:t xml:space="preserve">Giebel, C., Hanna, K., Watson, J., Faulkner, T. C., O’Connell, L., Smith, S., &amp; Donnellan, W. (2023). A systematic review on inequalities in accessing and using community-based social care in dementia. </w:t>
      </w:r>
      <w:r w:rsidRPr="005840A1">
        <w:rPr>
          <w:i/>
          <w:iCs/>
        </w:rPr>
        <w:t>International Psychogeriatrics</w:t>
      </w:r>
      <w:r w:rsidRPr="00E36C08">
        <w:t xml:space="preserve">, </w:t>
      </w:r>
      <w:r w:rsidRPr="005840A1">
        <w:rPr>
          <w:i/>
          <w:iCs/>
        </w:rPr>
        <w:t>36</w:t>
      </w:r>
      <w:r w:rsidRPr="00E36C08">
        <w:t xml:space="preserve">(7), 1–24. </w:t>
      </w:r>
      <w:hyperlink r:id="rId36" w:history="1">
        <w:r w:rsidRPr="00364D0C">
          <w:rPr>
            <w:rStyle w:val="Hyperlink"/>
          </w:rPr>
          <w:t>https://doi.org/10.1017/s104161022300042x</w:t>
        </w:r>
      </w:hyperlink>
      <w:r>
        <w:t xml:space="preserve"> </w:t>
      </w:r>
    </w:p>
    <w:p w14:paraId="096D6EBD" w14:textId="77777777" w:rsidR="00CF7860" w:rsidRPr="00E36C08" w:rsidRDefault="00CF7860" w:rsidP="005840A1">
      <w:pPr>
        <w:spacing w:line="360" w:lineRule="auto"/>
        <w:jc w:val="left"/>
      </w:pPr>
      <w:r w:rsidRPr="00E36C08">
        <w:t xml:space="preserve">Gov.uk. (2022). Dementia: Applying all our health. In </w:t>
      </w:r>
      <w:r w:rsidRPr="005840A1">
        <w:rPr>
          <w:i/>
          <w:iCs/>
        </w:rPr>
        <w:t>GOV.UK</w:t>
      </w:r>
      <w:r w:rsidRPr="00E36C08">
        <w:t xml:space="preserve">. </w:t>
      </w:r>
      <w:hyperlink r:id="rId37" w:history="1">
        <w:r w:rsidRPr="00364D0C">
          <w:rPr>
            <w:rStyle w:val="Hyperlink"/>
          </w:rPr>
          <w:t>https://www.gov.uk/government/publications/dementia-applying-all-our-health/dementia-applying-all-our-health</w:t>
        </w:r>
      </w:hyperlink>
      <w:r>
        <w:t xml:space="preserve"> </w:t>
      </w:r>
    </w:p>
    <w:p w14:paraId="463DFD1C" w14:textId="77777777" w:rsidR="00CF7860" w:rsidRPr="00045C28" w:rsidRDefault="00CF7860" w:rsidP="000E478E">
      <w:pPr>
        <w:spacing w:line="360" w:lineRule="auto"/>
        <w:jc w:val="left"/>
      </w:pPr>
      <w:r w:rsidRPr="00045C28">
        <w:t xml:space="preserve">Griffiths, A. W., Robinson, O. C., Shoesmith, E., Kelley, R., &amp; Surr, C. A. (2021). Staff experiences of implementing dementia care mapping to improve the quality of dementia care in care homes: A qualitative process evaluation. </w:t>
      </w:r>
      <w:r w:rsidRPr="00045C28">
        <w:rPr>
          <w:i/>
          <w:iCs/>
        </w:rPr>
        <w:t>BMC Health Services Research</w:t>
      </w:r>
      <w:r w:rsidRPr="00045C28">
        <w:t xml:space="preserve">, </w:t>
      </w:r>
      <w:r w:rsidRPr="00045C28">
        <w:rPr>
          <w:i/>
          <w:iCs/>
        </w:rPr>
        <w:t>21</w:t>
      </w:r>
      <w:r w:rsidRPr="00045C28">
        <w:t xml:space="preserve">(1). </w:t>
      </w:r>
      <w:hyperlink r:id="rId38" w:history="1">
        <w:r w:rsidRPr="0017271A">
          <w:rPr>
            <w:rStyle w:val="Hyperlink"/>
          </w:rPr>
          <w:t>https://doi.org/10.1186/s12913-021-06152-6</w:t>
        </w:r>
      </w:hyperlink>
      <w:r>
        <w:t xml:space="preserve"> </w:t>
      </w:r>
    </w:p>
    <w:p w14:paraId="5323FAB4" w14:textId="77777777" w:rsidR="00CF7860" w:rsidRPr="00045C28" w:rsidRDefault="00CF7860" w:rsidP="000E478E">
      <w:pPr>
        <w:spacing w:line="360" w:lineRule="auto"/>
        <w:jc w:val="left"/>
      </w:pPr>
      <w:r w:rsidRPr="00045C28">
        <w:t xml:space="preserve">Hanna, K., Cannon, J., Gabbay, M., Marlow, P., Mason, S., Rajagopal, M., Shenton, J., Tetlow, H., &amp; Giebel, C. (2022). End of life care in UK care homes during the COVID-19 pandemic: A qualitative study. </w:t>
      </w:r>
      <w:r w:rsidRPr="00045C28">
        <w:rPr>
          <w:i/>
          <w:iCs/>
        </w:rPr>
        <w:t>BMC Palliative Care</w:t>
      </w:r>
      <w:r w:rsidRPr="00045C28">
        <w:t xml:space="preserve">, </w:t>
      </w:r>
      <w:r w:rsidRPr="00045C28">
        <w:rPr>
          <w:i/>
          <w:iCs/>
        </w:rPr>
        <w:t>21</w:t>
      </w:r>
      <w:r w:rsidRPr="00045C28">
        <w:t xml:space="preserve">(1). </w:t>
      </w:r>
      <w:hyperlink r:id="rId39" w:history="1">
        <w:r w:rsidRPr="0017271A">
          <w:rPr>
            <w:rStyle w:val="Hyperlink"/>
          </w:rPr>
          <w:t>https://doi.org/10.1186/s12904-022-00979-4</w:t>
        </w:r>
      </w:hyperlink>
      <w:r>
        <w:t xml:space="preserve"> </w:t>
      </w:r>
    </w:p>
    <w:p w14:paraId="2655BBEF" w14:textId="77777777" w:rsidR="00CF7860" w:rsidRPr="00E77484" w:rsidRDefault="00CF7860" w:rsidP="000E478E">
      <w:pPr>
        <w:spacing w:line="276" w:lineRule="auto"/>
        <w:jc w:val="left"/>
      </w:pPr>
      <w:proofErr w:type="spellStart"/>
      <w:r w:rsidRPr="00E77484">
        <w:t>Hennink</w:t>
      </w:r>
      <w:proofErr w:type="spellEnd"/>
      <w:r w:rsidRPr="00E77484">
        <w:t xml:space="preserve">, M., &amp; Kaiser, B. N. (2022). Sample sizes for saturation in qualitative research: A systematic review of empirical tests. </w:t>
      </w:r>
      <w:r w:rsidRPr="00E77484">
        <w:rPr>
          <w:i/>
          <w:iCs/>
        </w:rPr>
        <w:t>Social Science &amp; Medicine</w:t>
      </w:r>
      <w:r w:rsidRPr="00E77484">
        <w:t xml:space="preserve">, </w:t>
      </w:r>
      <w:r w:rsidRPr="00E77484">
        <w:rPr>
          <w:i/>
          <w:iCs/>
        </w:rPr>
        <w:t>292</w:t>
      </w:r>
      <w:r w:rsidRPr="00E77484">
        <w:t xml:space="preserve">(1), 1–10. </w:t>
      </w:r>
      <w:hyperlink r:id="rId40" w:history="1">
        <w:r w:rsidRPr="00E77484">
          <w:rPr>
            <w:rStyle w:val="Hyperlink"/>
          </w:rPr>
          <w:t>https://doi.org/https://doi.org/10.1016/j.socscimed.2021.114523</w:t>
        </w:r>
      </w:hyperlink>
      <w:r w:rsidRPr="00E77484">
        <w:t xml:space="preserve"> </w:t>
      </w:r>
    </w:p>
    <w:p w14:paraId="421792EB" w14:textId="77777777" w:rsidR="00CF7860" w:rsidRPr="006E2554" w:rsidRDefault="00CF7860" w:rsidP="006E2554">
      <w:pPr>
        <w:spacing w:line="360" w:lineRule="auto"/>
        <w:jc w:val="left"/>
      </w:pPr>
      <w:r w:rsidRPr="006E2554">
        <w:t xml:space="preserve">Hepburn, J., Williams, L., &amp; McCann, L. (2025). “Barriers and facilitators to digital health technology adoption among older adults with chronic disease: An updated systematic review’ (preprint). </w:t>
      </w:r>
      <w:r w:rsidRPr="006E2554">
        <w:rPr>
          <w:i/>
          <w:iCs/>
        </w:rPr>
        <w:t>JMIR Aging</w:t>
      </w:r>
      <w:r w:rsidRPr="006E2554">
        <w:t xml:space="preserve">, </w:t>
      </w:r>
      <w:r w:rsidRPr="006E2554">
        <w:rPr>
          <w:i/>
          <w:iCs/>
        </w:rPr>
        <w:t>8</w:t>
      </w:r>
      <w:r w:rsidRPr="006E2554">
        <w:t xml:space="preserve">, e80000–e80000. </w:t>
      </w:r>
      <w:hyperlink r:id="rId41" w:history="1">
        <w:r w:rsidRPr="009B689E">
          <w:rPr>
            <w:rStyle w:val="Hyperlink"/>
          </w:rPr>
          <w:t>https://doi.org/10.2196/80000</w:t>
        </w:r>
      </w:hyperlink>
      <w:r>
        <w:t xml:space="preserve"> </w:t>
      </w:r>
    </w:p>
    <w:p w14:paraId="1D6C2C12" w14:textId="77777777" w:rsidR="00CF7860" w:rsidRPr="00E36C08" w:rsidRDefault="00CF7860" w:rsidP="005840A1">
      <w:pPr>
        <w:spacing w:line="360" w:lineRule="auto"/>
        <w:jc w:val="left"/>
      </w:pPr>
      <w:r w:rsidRPr="00E36C08">
        <w:t xml:space="preserve">Hock, E. S., Bryony Waters-Harvey, Griffiths, A. W., Fisher, E., Backhouse, T., Cunha, I., Scott, S., Giebel, C., Jones, L., Mehta, J., Spilsbury, K., Booth, A., Devi, R., &amp; Cherry, M. G. (2026). Strategies to support safe wandering in care homes for older adults – what works, for whom, and in which circumstances? A realist synthesis. </w:t>
      </w:r>
      <w:r w:rsidRPr="005840A1">
        <w:rPr>
          <w:i/>
          <w:iCs/>
        </w:rPr>
        <w:t>International Journal of Nursing Studies</w:t>
      </w:r>
      <w:r w:rsidRPr="00E36C08">
        <w:t xml:space="preserve">, </w:t>
      </w:r>
      <w:r w:rsidRPr="005840A1">
        <w:rPr>
          <w:i/>
          <w:iCs/>
        </w:rPr>
        <w:t>176</w:t>
      </w:r>
      <w:r w:rsidRPr="00E36C08">
        <w:t xml:space="preserve">, 105347–105347. </w:t>
      </w:r>
      <w:hyperlink r:id="rId42" w:history="1">
        <w:r w:rsidRPr="00364D0C">
          <w:rPr>
            <w:rStyle w:val="Hyperlink"/>
          </w:rPr>
          <w:t>https://doi.org/10.1016/j.ijnurstu.2026.105347</w:t>
        </w:r>
      </w:hyperlink>
      <w:r>
        <w:t xml:space="preserve"> </w:t>
      </w:r>
    </w:p>
    <w:p w14:paraId="59E37B30" w14:textId="77777777" w:rsidR="00CF7860" w:rsidRPr="00E36C08" w:rsidRDefault="00CF7860" w:rsidP="005840A1">
      <w:pPr>
        <w:spacing w:line="360" w:lineRule="auto"/>
        <w:jc w:val="left"/>
      </w:pPr>
      <w:r w:rsidRPr="00E36C08">
        <w:t xml:space="preserve">James, I. A. (2007). Evidence-based approaches for improving dementia care in Care homes. In </w:t>
      </w:r>
      <w:r w:rsidRPr="005840A1">
        <w:rPr>
          <w:i/>
          <w:iCs/>
        </w:rPr>
        <w:t>ResearchGate</w:t>
      </w:r>
      <w:r w:rsidRPr="00E36C08">
        <w:t xml:space="preserve">. Alzheimer Society. </w:t>
      </w:r>
      <w:hyperlink r:id="rId43" w:history="1">
        <w:r w:rsidRPr="00364D0C">
          <w:rPr>
            <w:rStyle w:val="Hyperlink"/>
          </w:rPr>
          <w:t>https://www.researchgate.net/publication/319205684_Evidence-based_Approaches_for_Improving_Dementia_Care_in_Care_Homes</w:t>
        </w:r>
      </w:hyperlink>
      <w:r>
        <w:t xml:space="preserve"> </w:t>
      </w:r>
    </w:p>
    <w:p w14:paraId="06F9D9AD" w14:textId="77777777" w:rsidR="00CF7860" w:rsidRPr="00E77484" w:rsidRDefault="00CF7860" w:rsidP="000E478E">
      <w:pPr>
        <w:spacing w:line="276" w:lineRule="auto"/>
        <w:jc w:val="left"/>
      </w:pPr>
      <w:r w:rsidRPr="00E77484">
        <w:t xml:space="preserve">Johnson, J., Adkins, D., &amp; Chauvin, S. (2020). A review of the quality indicators of rigor in qualitative research. </w:t>
      </w:r>
      <w:r w:rsidRPr="00E77484">
        <w:rPr>
          <w:i/>
          <w:iCs/>
        </w:rPr>
        <w:t>American Journal of Pharmaceutical Education</w:t>
      </w:r>
      <w:r w:rsidRPr="00E77484">
        <w:t xml:space="preserve">, </w:t>
      </w:r>
      <w:r w:rsidRPr="00E77484">
        <w:rPr>
          <w:i/>
          <w:iCs/>
        </w:rPr>
        <w:t>84</w:t>
      </w:r>
      <w:r w:rsidRPr="00E77484">
        <w:t xml:space="preserve">(1), 138–146. </w:t>
      </w:r>
      <w:hyperlink r:id="rId44" w:history="1">
        <w:r w:rsidRPr="00E77484">
          <w:rPr>
            <w:rStyle w:val="Hyperlink"/>
          </w:rPr>
          <w:t>https://doi.org/https://doi.org/10.5688/ajpe7120</w:t>
        </w:r>
      </w:hyperlink>
      <w:r w:rsidRPr="00E77484">
        <w:t xml:space="preserve"> </w:t>
      </w:r>
    </w:p>
    <w:p w14:paraId="3A207147" w14:textId="77777777" w:rsidR="00CF7860" w:rsidRPr="00045C28" w:rsidRDefault="00CF7860" w:rsidP="000E478E">
      <w:pPr>
        <w:spacing w:line="360" w:lineRule="auto"/>
        <w:jc w:val="left"/>
      </w:pPr>
      <w:r w:rsidRPr="00045C28">
        <w:t xml:space="preserve">Kenny, K., Odell-Miller, H., &amp; Hsu, M.-H. (2025). Exploring the meaning of and barriers to quality of care for people living with dementia through the perspective of care home staff: A qualitative study. </w:t>
      </w:r>
      <w:r w:rsidRPr="00045C28">
        <w:rPr>
          <w:i/>
          <w:iCs/>
        </w:rPr>
        <w:t>Geriatric Nursing</w:t>
      </w:r>
      <w:r w:rsidRPr="00045C28">
        <w:t xml:space="preserve">, 103345. </w:t>
      </w:r>
      <w:hyperlink r:id="rId45" w:history="1">
        <w:r w:rsidRPr="0017271A">
          <w:rPr>
            <w:rStyle w:val="Hyperlink"/>
          </w:rPr>
          <w:t>https://doi.org/10.1016/j.gerinurse.2025.04.018</w:t>
        </w:r>
      </w:hyperlink>
      <w:r>
        <w:t xml:space="preserve"> </w:t>
      </w:r>
    </w:p>
    <w:p w14:paraId="55019BF2" w14:textId="77777777" w:rsidR="00CF7860" w:rsidRPr="00E77484" w:rsidRDefault="00CF7860" w:rsidP="000E478E">
      <w:pPr>
        <w:spacing w:line="276" w:lineRule="auto"/>
        <w:jc w:val="left"/>
      </w:pPr>
      <w:r w:rsidRPr="00E77484">
        <w:t xml:space="preserve">Khan, J. A., Raman, A. M., </w:t>
      </w:r>
      <w:proofErr w:type="spellStart"/>
      <w:r w:rsidRPr="00E77484">
        <w:t>Sambamoorthy</w:t>
      </w:r>
      <w:proofErr w:type="spellEnd"/>
      <w:r w:rsidRPr="00E77484">
        <w:t xml:space="preserve">, N., &amp; Prashanth, K. C. (2023). </w:t>
      </w:r>
      <w:r w:rsidRPr="00E77484">
        <w:rPr>
          <w:i/>
          <w:iCs/>
        </w:rPr>
        <w:t>Research methodology (methods, approaches and techniques)</w:t>
      </w:r>
      <w:r w:rsidRPr="00E77484">
        <w:t xml:space="preserve">. SAN International Scientific Publications. </w:t>
      </w:r>
      <w:hyperlink r:id="rId46" w:history="1">
        <w:r w:rsidRPr="00E77484">
          <w:rPr>
            <w:rStyle w:val="Hyperlink"/>
          </w:rPr>
          <w:t>https://www.researchgate.net/publication/373809840_Research_Methodology_Methods_Approaches_And_Techniques</w:t>
        </w:r>
      </w:hyperlink>
      <w:r w:rsidRPr="00E77484">
        <w:t xml:space="preserve"> </w:t>
      </w:r>
    </w:p>
    <w:p w14:paraId="39C87346" w14:textId="77777777" w:rsidR="00CF7860" w:rsidRPr="006E2554" w:rsidRDefault="00CF7860" w:rsidP="006E2554">
      <w:pPr>
        <w:spacing w:line="360" w:lineRule="auto"/>
        <w:jc w:val="left"/>
      </w:pPr>
      <w:r w:rsidRPr="006E2554">
        <w:t xml:space="preserve">Kim, S. K., &amp; Park, M. (2017). Effectiveness of person-centered care on people with dementia: A systematic review and meta-analysis. </w:t>
      </w:r>
      <w:r w:rsidRPr="006E2554">
        <w:rPr>
          <w:i/>
          <w:iCs/>
        </w:rPr>
        <w:t>Clinical Interventions in Aging</w:t>
      </w:r>
      <w:r w:rsidRPr="006E2554">
        <w:t xml:space="preserve">, </w:t>
      </w:r>
      <w:r w:rsidRPr="006E2554">
        <w:rPr>
          <w:i/>
          <w:iCs/>
        </w:rPr>
        <w:t>Volume 12</w:t>
      </w:r>
      <w:r w:rsidRPr="006E2554">
        <w:t xml:space="preserve">(12), 381–397. </w:t>
      </w:r>
      <w:hyperlink r:id="rId47" w:history="1">
        <w:r w:rsidRPr="009B689E">
          <w:rPr>
            <w:rStyle w:val="Hyperlink"/>
          </w:rPr>
          <w:t>https://pmc.ncbi.nlm.nih.gov/articles/PMC5322939/</w:t>
        </w:r>
      </w:hyperlink>
      <w:r>
        <w:t xml:space="preserve"> </w:t>
      </w:r>
    </w:p>
    <w:p w14:paraId="59FB0E88" w14:textId="77777777" w:rsidR="00CF7860" w:rsidRPr="00E36C08" w:rsidRDefault="00CF7860" w:rsidP="005840A1">
      <w:pPr>
        <w:spacing w:line="360" w:lineRule="auto"/>
        <w:jc w:val="left"/>
      </w:pPr>
      <w:r w:rsidRPr="00E36C08">
        <w:t xml:space="preserve">King, M., Peckham, A., Marani, H., Roerig, M., Yung, S., McGrail, K., Young, Y., Shaw, J., &amp; Marchildon, G. (2023). Gaps in the system: Supporting people living with dementia. </w:t>
      </w:r>
      <w:r w:rsidRPr="005840A1">
        <w:rPr>
          <w:i/>
          <w:iCs/>
        </w:rPr>
        <w:t>Journal of Aging &amp; Social Policy</w:t>
      </w:r>
      <w:r w:rsidRPr="00E36C08">
        <w:t xml:space="preserve">, </w:t>
      </w:r>
      <w:r w:rsidRPr="005840A1">
        <w:rPr>
          <w:i/>
          <w:iCs/>
        </w:rPr>
        <w:t>36</w:t>
      </w:r>
      <w:r w:rsidRPr="00E36C08">
        <w:t xml:space="preserve">(5), 1–21. </w:t>
      </w:r>
      <w:hyperlink r:id="rId48" w:history="1">
        <w:r w:rsidRPr="00364D0C">
          <w:rPr>
            <w:rStyle w:val="Hyperlink"/>
          </w:rPr>
          <w:t>https://doi.org/10.1080/08959420.2023.2226341</w:t>
        </w:r>
      </w:hyperlink>
      <w:r>
        <w:t xml:space="preserve"> </w:t>
      </w:r>
    </w:p>
    <w:p w14:paraId="0F6969E6" w14:textId="77777777" w:rsidR="00CF7860" w:rsidRPr="000033B3" w:rsidRDefault="00CF7860" w:rsidP="000033B3">
      <w:pPr>
        <w:spacing w:line="360" w:lineRule="auto"/>
        <w:jc w:val="left"/>
        <w:rPr>
          <w:rFonts w:eastAsia="Calibri" w:cs="Times New Roman"/>
          <w:kern w:val="2"/>
          <w14:ligatures w14:val="standardContextual"/>
        </w:rPr>
      </w:pPr>
      <w:r w:rsidRPr="000033B3">
        <w:rPr>
          <w:rFonts w:eastAsia="Calibri" w:cs="Times New Roman"/>
          <w:kern w:val="2"/>
          <w14:ligatures w14:val="standardContextual"/>
        </w:rPr>
        <w:t xml:space="preserve">Kulkarni, S. (2026). PRISMA guidelines: Step-by-step workflow + examples. In </w:t>
      </w:r>
      <w:proofErr w:type="spellStart"/>
      <w:r w:rsidRPr="000033B3">
        <w:rPr>
          <w:rFonts w:eastAsia="Calibri" w:cs="Times New Roman"/>
          <w:i/>
          <w:iCs/>
          <w:kern w:val="2"/>
          <w14:ligatures w14:val="standardContextual"/>
        </w:rPr>
        <w:t>Paperguide</w:t>
      </w:r>
      <w:proofErr w:type="spellEnd"/>
      <w:r w:rsidRPr="000033B3">
        <w:rPr>
          <w:rFonts w:eastAsia="Calibri" w:cs="Times New Roman"/>
          <w:i/>
          <w:iCs/>
          <w:kern w:val="2"/>
          <w14:ligatures w14:val="standardContextual"/>
        </w:rPr>
        <w:t xml:space="preserve"> Blog</w:t>
      </w:r>
      <w:r w:rsidRPr="000033B3">
        <w:rPr>
          <w:rFonts w:eastAsia="Calibri" w:cs="Times New Roman"/>
          <w:kern w:val="2"/>
          <w14:ligatures w14:val="standardContextual"/>
        </w:rPr>
        <w:t xml:space="preserve">. </w:t>
      </w:r>
      <w:hyperlink r:id="rId49" w:history="1">
        <w:r w:rsidRPr="000033B3">
          <w:rPr>
            <w:rFonts w:eastAsia="Calibri" w:cs="Times New Roman"/>
            <w:color w:val="0563C1"/>
            <w:kern w:val="2"/>
            <w:u w:val="single"/>
            <w14:ligatures w14:val="standardContextual"/>
          </w:rPr>
          <w:t>https://paperguide.ai/blog/prisma-guidelines/</w:t>
        </w:r>
      </w:hyperlink>
      <w:r w:rsidRPr="000033B3">
        <w:rPr>
          <w:rFonts w:eastAsia="Calibri" w:cs="Times New Roman"/>
          <w:kern w:val="2"/>
          <w14:ligatures w14:val="standardContextual"/>
        </w:rPr>
        <w:t xml:space="preserve"> </w:t>
      </w:r>
    </w:p>
    <w:p w14:paraId="5A106502" w14:textId="77777777" w:rsidR="00CF7860" w:rsidRPr="006E2554" w:rsidRDefault="00CF7860" w:rsidP="006E2554">
      <w:pPr>
        <w:spacing w:line="360" w:lineRule="auto"/>
        <w:jc w:val="left"/>
      </w:pPr>
      <w:r w:rsidRPr="006E2554">
        <w:t xml:space="preserve">Landrum, B., Knight, D. K., &amp; Flynn, P. M. (2012). The impact of organizational stress and burnout on client engagement. </w:t>
      </w:r>
      <w:r w:rsidRPr="006E2554">
        <w:rPr>
          <w:i/>
          <w:iCs/>
        </w:rPr>
        <w:t>Journal of Substance Abuse Treatment</w:t>
      </w:r>
      <w:r w:rsidRPr="006E2554">
        <w:t xml:space="preserve">, </w:t>
      </w:r>
      <w:r w:rsidRPr="006E2554">
        <w:rPr>
          <w:i/>
          <w:iCs/>
        </w:rPr>
        <w:t>42</w:t>
      </w:r>
      <w:r w:rsidRPr="006E2554">
        <w:t xml:space="preserve">(2), 222–230. </w:t>
      </w:r>
      <w:hyperlink r:id="rId50" w:history="1">
        <w:r w:rsidRPr="009B689E">
          <w:rPr>
            <w:rStyle w:val="Hyperlink"/>
          </w:rPr>
          <w:t>https://doi.org/10.1016/j.jsat.2011.10.011</w:t>
        </w:r>
      </w:hyperlink>
      <w:r>
        <w:t xml:space="preserve"> </w:t>
      </w:r>
    </w:p>
    <w:p w14:paraId="41FFF05E" w14:textId="77777777" w:rsidR="00CF7860" w:rsidRPr="00045C28" w:rsidRDefault="00CF7860" w:rsidP="000E478E">
      <w:pPr>
        <w:spacing w:line="360" w:lineRule="auto"/>
        <w:jc w:val="left"/>
      </w:pPr>
      <w:r w:rsidRPr="00045C28">
        <w:t xml:space="preserve">Laybourne, A., Rapaport, P., &amp; Livingston, G. (2021). Long‐term implementation of the managing agitation and raising </w:t>
      </w:r>
      <w:proofErr w:type="spellStart"/>
      <w:r w:rsidRPr="00045C28">
        <w:t>QUality</w:t>
      </w:r>
      <w:proofErr w:type="spellEnd"/>
      <w:r w:rsidRPr="00045C28">
        <w:t xml:space="preserve"> of lifE intervention in care homes: A qualitative study. </w:t>
      </w:r>
      <w:r w:rsidRPr="00045C28">
        <w:rPr>
          <w:i/>
          <w:iCs/>
        </w:rPr>
        <w:t>International Journal of Geriatric Psychiatry</w:t>
      </w:r>
      <w:r w:rsidRPr="00045C28">
        <w:t xml:space="preserve">. </w:t>
      </w:r>
      <w:hyperlink r:id="rId51" w:history="1">
        <w:r w:rsidRPr="0017271A">
          <w:rPr>
            <w:rStyle w:val="Hyperlink"/>
          </w:rPr>
          <w:t>https://doi.org/10.1002/gps.5519</w:t>
        </w:r>
      </w:hyperlink>
      <w:r>
        <w:t xml:space="preserve"> </w:t>
      </w:r>
    </w:p>
    <w:p w14:paraId="12B51C8B" w14:textId="77777777" w:rsidR="00CF7860" w:rsidRPr="000033B3" w:rsidRDefault="00CF7860" w:rsidP="000033B3">
      <w:pPr>
        <w:spacing w:line="360" w:lineRule="auto"/>
        <w:jc w:val="left"/>
        <w:rPr>
          <w:rFonts w:eastAsia="Calibri" w:cs="Times New Roman"/>
          <w:kern w:val="2"/>
          <w14:ligatures w14:val="standardContextual"/>
        </w:rPr>
      </w:pPr>
      <w:proofErr w:type="spellStart"/>
      <w:r w:rsidRPr="000033B3">
        <w:rPr>
          <w:rFonts w:eastAsia="Calibri" w:cs="Times New Roman"/>
          <w:kern w:val="2"/>
          <w14:ligatures w14:val="standardContextual"/>
        </w:rPr>
        <w:t>Lillekroken</w:t>
      </w:r>
      <w:proofErr w:type="spellEnd"/>
      <w:r w:rsidRPr="000033B3">
        <w:rPr>
          <w:rFonts w:eastAsia="Calibri" w:cs="Times New Roman"/>
          <w:kern w:val="2"/>
          <w14:ligatures w14:val="standardContextual"/>
        </w:rPr>
        <w:t xml:space="preserve">, D., Liv Halvorsrud, Bjørge, H., Gandhi, S., Sivakumar, P. T., &amp; Goyal, A. R. (2024). Caregivers’ experiences, challenges, and needs in caring for people with dementia in India: A scoping review. </w:t>
      </w:r>
      <w:r w:rsidRPr="000033B3">
        <w:rPr>
          <w:rFonts w:eastAsia="Calibri" w:cs="Times New Roman"/>
          <w:i/>
          <w:iCs/>
          <w:kern w:val="2"/>
          <w14:ligatures w14:val="standardContextual"/>
        </w:rPr>
        <w:t>BMC Health Services Research</w:t>
      </w:r>
      <w:r w:rsidRPr="000033B3">
        <w:rPr>
          <w:rFonts w:eastAsia="Calibri" w:cs="Times New Roman"/>
          <w:kern w:val="2"/>
          <w14:ligatures w14:val="standardContextual"/>
        </w:rPr>
        <w:t xml:space="preserve">, </w:t>
      </w:r>
      <w:r w:rsidRPr="000033B3">
        <w:rPr>
          <w:rFonts w:eastAsia="Calibri" w:cs="Times New Roman"/>
          <w:i/>
          <w:iCs/>
          <w:kern w:val="2"/>
          <w14:ligatures w14:val="standardContextual"/>
        </w:rPr>
        <w:t>24</w:t>
      </w:r>
      <w:r w:rsidRPr="000033B3">
        <w:rPr>
          <w:rFonts w:eastAsia="Calibri" w:cs="Times New Roman"/>
          <w:kern w:val="2"/>
          <w14:ligatures w14:val="standardContextual"/>
        </w:rPr>
        <w:t xml:space="preserve">(1). </w:t>
      </w:r>
      <w:hyperlink r:id="rId52" w:history="1">
        <w:r w:rsidRPr="000033B3">
          <w:rPr>
            <w:rFonts w:eastAsia="Calibri" w:cs="Times New Roman"/>
            <w:color w:val="0563C1"/>
            <w:kern w:val="2"/>
            <w:u w:val="single"/>
            <w14:ligatures w14:val="standardContextual"/>
          </w:rPr>
          <w:t>https://doi.org/10.1186/s12913-024-12146-x</w:t>
        </w:r>
      </w:hyperlink>
      <w:r w:rsidRPr="000033B3">
        <w:rPr>
          <w:rFonts w:eastAsia="Calibri" w:cs="Times New Roman"/>
          <w:kern w:val="2"/>
          <w14:ligatures w14:val="standardContextual"/>
        </w:rPr>
        <w:t xml:space="preserve"> </w:t>
      </w:r>
    </w:p>
    <w:p w14:paraId="4914C488" w14:textId="77777777" w:rsidR="00CF7860" w:rsidRPr="006E2554" w:rsidRDefault="00CF7860" w:rsidP="006E2554">
      <w:pPr>
        <w:spacing w:line="360" w:lineRule="auto"/>
        <w:jc w:val="left"/>
      </w:pPr>
      <w:r w:rsidRPr="006E2554">
        <w:t xml:space="preserve">Lynch, B., Ryan, A. A., O’Neill, M., &amp; Penney, S. (2022). The factors that influence care home residents’ and families’ engagement with decision-making about their care and support: An integrative review of the literature. </w:t>
      </w:r>
      <w:r w:rsidRPr="006E2554">
        <w:rPr>
          <w:i/>
          <w:iCs/>
        </w:rPr>
        <w:t>BMC Geriatrics</w:t>
      </w:r>
      <w:r w:rsidRPr="006E2554">
        <w:t xml:space="preserve">, </w:t>
      </w:r>
      <w:r w:rsidRPr="006E2554">
        <w:rPr>
          <w:i/>
          <w:iCs/>
        </w:rPr>
        <w:t>22</w:t>
      </w:r>
      <w:r w:rsidRPr="006E2554">
        <w:t xml:space="preserve">(1). </w:t>
      </w:r>
      <w:hyperlink r:id="rId53" w:history="1">
        <w:r w:rsidRPr="009B689E">
          <w:rPr>
            <w:rStyle w:val="Hyperlink"/>
          </w:rPr>
          <w:t>https://doi.org/10.1186/s12877-022-03503-8</w:t>
        </w:r>
      </w:hyperlink>
      <w:r>
        <w:t xml:space="preserve"> </w:t>
      </w:r>
    </w:p>
    <w:p w14:paraId="3CC46C8C" w14:textId="77777777" w:rsidR="00CF7860" w:rsidRPr="00E36C08" w:rsidRDefault="00CF7860" w:rsidP="005840A1">
      <w:pPr>
        <w:spacing w:line="360" w:lineRule="auto"/>
        <w:jc w:val="left"/>
      </w:pPr>
      <w:r w:rsidRPr="00E36C08">
        <w:t xml:space="preserve">Martinez, E. C., Ghattas, P. E., </w:t>
      </w:r>
      <w:proofErr w:type="spellStart"/>
      <w:r w:rsidRPr="00E36C08">
        <w:t>Salolin</w:t>
      </w:r>
      <w:proofErr w:type="spellEnd"/>
      <w:r w:rsidRPr="00E36C08">
        <w:t xml:space="preserve">, V. P., García-González, O. Y., Fermin, M. D, Rueda, D. E., Carmona, T. C., Cruz, C. S., &amp; Hooper, C. T. (2025). A comprehensive guide to conduct a systematic review and meta-analysis in medical research. </w:t>
      </w:r>
      <w:r w:rsidRPr="005840A1">
        <w:rPr>
          <w:i/>
          <w:iCs/>
        </w:rPr>
        <w:t>Medicine</w:t>
      </w:r>
      <w:r w:rsidRPr="00E36C08">
        <w:t xml:space="preserve">, </w:t>
      </w:r>
      <w:r w:rsidRPr="005840A1">
        <w:rPr>
          <w:i/>
          <w:iCs/>
        </w:rPr>
        <w:t>104</w:t>
      </w:r>
      <w:r w:rsidRPr="00E36C08">
        <w:t xml:space="preserve">(33), e41868–e41868. </w:t>
      </w:r>
      <w:hyperlink r:id="rId54" w:history="1">
        <w:r w:rsidRPr="00364D0C">
          <w:rPr>
            <w:rStyle w:val="Hyperlink"/>
          </w:rPr>
          <w:t>https://doi.org/10.1097/md.0000000000041868</w:t>
        </w:r>
      </w:hyperlink>
      <w:r>
        <w:t xml:space="preserve"> </w:t>
      </w:r>
    </w:p>
    <w:p w14:paraId="56851A37" w14:textId="77777777" w:rsidR="00CF7860" w:rsidRPr="006E2554" w:rsidRDefault="00CF7860" w:rsidP="006E2554">
      <w:pPr>
        <w:spacing w:line="360" w:lineRule="auto"/>
        <w:jc w:val="left"/>
      </w:pPr>
      <w:r w:rsidRPr="006E2554">
        <w:t xml:space="preserve">Moenke, L., Handley, M., &amp; Goodman, C. (2023). The influence of care home managers’ leadership on the delivery of person-centred care for people living with dementia: A systematic review. </w:t>
      </w:r>
      <w:r w:rsidRPr="006E2554">
        <w:rPr>
          <w:i/>
          <w:iCs/>
        </w:rPr>
        <w:t>Journal of Nursing Management</w:t>
      </w:r>
      <w:r w:rsidRPr="006E2554">
        <w:t xml:space="preserve">, </w:t>
      </w:r>
      <w:r w:rsidRPr="006E2554">
        <w:rPr>
          <w:i/>
          <w:iCs/>
        </w:rPr>
        <w:t>2023</w:t>
      </w:r>
      <w:r w:rsidRPr="006E2554">
        <w:t xml:space="preserve">, 1–12. </w:t>
      </w:r>
      <w:hyperlink r:id="rId55" w:history="1">
        <w:r w:rsidRPr="009B689E">
          <w:rPr>
            <w:rStyle w:val="Hyperlink"/>
          </w:rPr>
          <w:t>https://doi.org/10.1155/2023/9872272</w:t>
        </w:r>
      </w:hyperlink>
      <w:r>
        <w:t xml:space="preserve"> </w:t>
      </w:r>
    </w:p>
    <w:p w14:paraId="4B4B8446" w14:textId="77777777" w:rsidR="00CF7860" w:rsidRPr="00E36C08" w:rsidRDefault="00CF7860" w:rsidP="005840A1">
      <w:pPr>
        <w:spacing w:line="360" w:lineRule="auto"/>
        <w:jc w:val="left"/>
      </w:pPr>
      <w:r w:rsidRPr="00E36C08">
        <w:t xml:space="preserve">Moniz-Cook, E., Hart, C., Woods, B., Whitaker, C., James, I., Russell, I., Edwards, R. T., Hilton, A., Orrell, M., Campion, P., Stokes, G., Jones, R. S., Bird, M., Poland, F., &amp; Manthorpe, J. (2017). Challenge </w:t>
      </w:r>
      <w:proofErr w:type="spellStart"/>
      <w:r w:rsidRPr="00E36C08">
        <w:t>demcare</w:t>
      </w:r>
      <w:proofErr w:type="spellEnd"/>
      <w:r w:rsidRPr="00E36C08">
        <w:t xml:space="preserve">: Management of challenging behaviour in dementia at home and in care homes – development, evaluation and implementation of an online individualised intervention for care homes; and a cohort study of specialist community mental health care for families. In </w:t>
      </w:r>
      <w:r w:rsidRPr="005840A1">
        <w:rPr>
          <w:i/>
          <w:iCs/>
        </w:rPr>
        <w:t>PubMed</w:t>
      </w:r>
      <w:r w:rsidRPr="00E36C08">
        <w:t xml:space="preserve">. NIHR Journals Library. </w:t>
      </w:r>
      <w:hyperlink r:id="rId56" w:history="1">
        <w:r w:rsidRPr="00364D0C">
          <w:rPr>
            <w:rStyle w:val="Hyperlink"/>
          </w:rPr>
          <w:t>https://www.ncbi.nlm.nih.gov/books/NBK447072/</w:t>
        </w:r>
      </w:hyperlink>
      <w:r>
        <w:t xml:space="preserve"> </w:t>
      </w:r>
    </w:p>
    <w:p w14:paraId="2B1E5888" w14:textId="77777777" w:rsidR="00CF7860" w:rsidRPr="006E2554" w:rsidRDefault="00CF7860" w:rsidP="006E2554">
      <w:pPr>
        <w:spacing w:line="360" w:lineRule="auto"/>
        <w:jc w:val="left"/>
      </w:pPr>
      <w:r w:rsidRPr="006E2554">
        <w:t xml:space="preserve">Moore, L., Britten, N., Lydahl, D., </w:t>
      </w:r>
      <w:proofErr w:type="spellStart"/>
      <w:r w:rsidRPr="006E2554">
        <w:t>Naldemirci</w:t>
      </w:r>
      <w:proofErr w:type="spellEnd"/>
      <w:r w:rsidRPr="006E2554">
        <w:t xml:space="preserve">, Ö., Elam, M., &amp; Wolf, A. (2017). Barriers and facilitators to the implementation of person-centred care in different healthcare contexts. </w:t>
      </w:r>
      <w:r w:rsidRPr="006E2554">
        <w:rPr>
          <w:i/>
          <w:iCs/>
        </w:rPr>
        <w:t>Scandinavian Journal of Caring Sciences</w:t>
      </w:r>
      <w:r w:rsidRPr="006E2554">
        <w:t xml:space="preserve">, </w:t>
      </w:r>
      <w:r w:rsidRPr="006E2554">
        <w:rPr>
          <w:i/>
          <w:iCs/>
        </w:rPr>
        <w:t>31</w:t>
      </w:r>
      <w:r w:rsidRPr="006E2554">
        <w:t xml:space="preserve">(4), 662–673. </w:t>
      </w:r>
      <w:hyperlink r:id="rId57" w:history="1">
        <w:r w:rsidRPr="009B689E">
          <w:rPr>
            <w:rStyle w:val="Hyperlink"/>
          </w:rPr>
          <w:t>https://doi.org/https://doi.org/10.1111/scs.12376</w:t>
        </w:r>
      </w:hyperlink>
      <w:r>
        <w:t xml:space="preserve"> </w:t>
      </w:r>
    </w:p>
    <w:p w14:paraId="463730D9" w14:textId="77777777" w:rsidR="00CF7860" w:rsidRPr="00E36C08" w:rsidRDefault="00CF7860" w:rsidP="005840A1">
      <w:pPr>
        <w:spacing w:line="360" w:lineRule="auto"/>
        <w:jc w:val="left"/>
      </w:pPr>
      <w:r w:rsidRPr="00E36C08">
        <w:t xml:space="preserve">National Academies of Sciences, Engineering, and Medicine, Division of </w:t>
      </w:r>
      <w:proofErr w:type="spellStart"/>
      <w:r w:rsidRPr="00E36C08">
        <w:t>Behavioral</w:t>
      </w:r>
      <w:proofErr w:type="spellEnd"/>
      <w:r w:rsidRPr="00E36C08">
        <w:t xml:space="preserve"> and Social Sciences and Education, Board on </w:t>
      </w:r>
      <w:proofErr w:type="spellStart"/>
      <w:r w:rsidRPr="00E36C08">
        <w:t>Behavioral</w:t>
      </w:r>
      <w:proofErr w:type="spellEnd"/>
      <w:r w:rsidRPr="00E36C08">
        <w:t xml:space="preserve">, Cognitive, and Sensory Sciences, &amp; Committee on the Decadal Survey of </w:t>
      </w:r>
      <w:proofErr w:type="spellStart"/>
      <w:r w:rsidRPr="00E36C08">
        <w:t>Behavioral</w:t>
      </w:r>
      <w:proofErr w:type="spellEnd"/>
      <w:r w:rsidRPr="00E36C08">
        <w:t xml:space="preserve"> and Social Science Research on Alzheimer’s Disease and Alzheimer’s Disease-Related Dementias. (2021). Improving outcomes for individuals living with dementia. In </w:t>
      </w:r>
      <w:r w:rsidRPr="005840A1">
        <w:rPr>
          <w:i/>
          <w:iCs/>
        </w:rPr>
        <w:t>www.ncbi.nlm.nih.gov</w:t>
      </w:r>
      <w:r w:rsidRPr="00E36C08">
        <w:t xml:space="preserve">. National Academies Press (US). </w:t>
      </w:r>
      <w:hyperlink r:id="rId58" w:history="1">
        <w:r w:rsidRPr="00364D0C">
          <w:rPr>
            <w:rStyle w:val="Hyperlink"/>
          </w:rPr>
          <w:t>https://www.ncbi.nlm.nih.gov/books/NBK574334/</w:t>
        </w:r>
      </w:hyperlink>
      <w:r>
        <w:t xml:space="preserve"> </w:t>
      </w:r>
    </w:p>
    <w:p w14:paraId="4E59CDB2" w14:textId="77777777" w:rsidR="00CF7860" w:rsidRPr="006E2554" w:rsidRDefault="00CF7860" w:rsidP="006E2554">
      <w:pPr>
        <w:spacing w:line="360" w:lineRule="auto"/>
        <w:jc w:val="left"/>
      </w:pPr>
      <w:r w:rsidRPr="006E2554">
        <w:t xml:space="preserve">NCCDP. (2024, September 10). </w:t>
      </w:r>
      <w:r w:rsidRPr="006E2554">
        <w:rPr>
          <w:i/>
          <w:iCs/>
        </w:rPr>
        <w:t>NCCDP</w:t>
      </w:r>
      <w:r w:rsidRPr="006E2554">
        <w:t xml:space="preserve">. </w:t>
      </w:r>
      <w:proofErr w:type="spellStart"/>
      <w:r w:rsidRPr="006E2554">
        <w:t>Nccdp</w:t>
      </w:r>
      <w:proofErr w:type="spellEnd"/>
      <w:r w:rsidRPr="006E2554">
        <w:t xml:space="preserve">. </w:t>
      </w:r>
      <w:hyperlink r:id="rId59" w:history="1">
        <w:r w:rsidRPr="009B689E">
          <w:rPr>
            <w:rStyle w:val="Hyperlink"/>
          </w:rPr>
          <w:t>https://www.nccdp.org/effective-dementia-interventions-evidence-based-approaches/</w:t>
        </w:r>
      </w:hyperlink>
      <w:r>
        <w:t xml:space="preserve"> </w:t>
      </w:r>
    </w:p>
    <w:p w14:paraId="66350FD6" w14:textId="77777777" w:rsidR="00CF7860" w:rsidRPr="000033B3" w:rsidRDefault="00CF7860" w:rsidP="000033B3">
      <w:pPr>
        <w:spacing w:line="360" w:lineRule="auto"/>
        <w:jc w:val="left"/>
        <w:rPr>
          <w:rFonts w:eastAsia="Calibri" w:cs="Times New Roman"/>
          <w:kern w:val="2"/>
          <w14:ligatures w14:val="standardContextual"/>
        </w:rPr>
      </w:pPr>
      <w:r w:rsidRPr="000033B3">
        <w:rPr>
          <w:rFonts w:eastAsia="Calibri" w:cs="Times New Roman"/>
          <w:kern w:val="2"/>
          <w14:ligatures w14:val="standardContextual"/>
        </w:rPr>
        <w:t xml:space="preserve">Nguyen, T.-A., Nguyen, T. T., Nguyen, H. T., Nguyen, N. B., Nguyen, P. Q., Nguyen, P.-A. T., Nguyen, H. N., Pham, T., Nguyen, H., &amp; Hinton, L. (2026). A qualitative evaluation of the resources for enhancing </w:t>
      </w:r>
      <w:proofErr w:type="spellStart"/>
      <w:r w:rsidRPr="000033B3">
        <w:rPr>
          <w:rFonts w:eastAsia="Calibri" w:cs="Times New Roman"/>
          <w:kern w:val="2"/>
          <w14:ligatures w14:val="standardContextual"/>
        </w:rPr>
        <w:t>alzheimer’s</w:t>
      </w:r>
      <w:proofErr w:type="spellEnd"/>
      <w:r w:rsidRPr="000033B3">
        <w:rPr>
          <w:rFonts w:eastAsia="Calibri" w:cs="Times New Roman"/>
          <w:kern w:val="2"/>
          <w14:ligatures w14:val="standardContextual"/>
        </w:rPr>
        <w:t xml:space="preserve"> caregiver health in Vietnam (reach VN) intervention: A multi-stakeholder perspective. </w:t>
      </w:r>
      <w:r w:rsidRPr="000033B3">
        <w:rPr>
          <w:rFonts w:eastAsia="Calibri" w:cs="Times New Roman"/>
          <w:i/>
          <w:iCs/>
          <w:kern w:val="2"/>
          <w14:ligatures w14:val="standardContextual"/>
        </w:rPr>
        <w:t>Aging &amp; Mental Health</w:t>
      </w:r>
      <w:r w:rsidRPr="000033B3">
        <w:rPr>
          <w:rFonts w:eastAsia="Calibri" w:cs="Times New Roman"/>
          <w:kern w:val="2"/>
          <w14:ligatures w14:val="standardContextual"/>
        </w:rPr>
        <w:t xml:space="preserve">, </w:t>
      </w:r>
      <w:r w:rsidRPr="000033B3">
        <w:rPr>
          <w:rFonts w:eastAsia="Calibri" w:cs="Times New Roman"/>
          <w:i/>
          <w:iCs/>
          <w:kern w:val="2"/>
          <w14:ligatures w14:val="standardContextual"/>
        </w:rPr>
        <w:t>30</w:t>
      </w:r>
      <w:r w:rsidRPr="000033B3">
        <w:rPr>
          <w:rFonts w:eastAsia="Calibri" w:cs="Times New Roman"/>
          <w:kern w:val="2"/>
          <w14:ligatures w14:val="standardContextual"/>
        </w:rPr>
        <w:t xml:space="preserve">(6), 1236–1250. </w:t>
      </w:r>
      <w:hyperlink r:id="rId60" w:history="1">
        <w:r w:rsidRPr="000033B3">
          <w:rPr>
            <w:rFonts w:eastAsia="Calibri" w:cs="Times New Roman"/>
            <w:color w:val="0563C1"/>
            <w:kern w:val="2"/>
            <w:u w:val="single"/>
            <w14:ligatures w14:val="standardContextual"/>
          </w:rPr>
          <w:t>https://doi.org/10.1080/13607863.2025.2610661</w:t>
        </w:r>
      </w:hyperlink>
      <w:r w:rsidRPr="000033B3">
        <w:rPr>
          <w:rFonts w:eastAsia="Calibri" w:cs="Times New Roman"/>
          <w:kern w:val="2"/>
          <w14:ligatures w14:val="standardContextual"/>
        </w:rPr>
        <w:t xml:space="preserve"> </w:t>
      </w:r>
    </w:p>
    <w:p w14:paraId="1CAD6D58" w14:textId="77777777" w:rsidR="00CF7860" w:rsidRPr="00E36C08" w:rsidRDefault="00CF7860" w:rsidP="005840A1">
      <w:pPr>
        <w:spacing w:line="360" w:lineRule="auto"/>
        <w:jc w:val="left"/>
      </w:pPr>
      <w:r w:rsidRPr="00E36C08">
        <w:t xml:space="preserve">NHS. (2023). Dementia and care homes. In </w:t>
      </w:r>
      <w:r w:rsidRPr="005840A1">
        <w:rPr>
          <w:i/>
          <w:iCs/>
        </w:rPr>
        <w:t>nhs.uk</w:t>
      </w:r>
      <w:r w:rsidRPr="00E36C08">
        <w:t xml:space="preserve">. </w:t>
      </w:r>
      <w:hyperlink r:id="rId61" w:history="1">
        <w:r w:rsidRPr="00364D0C">
          <w:rPr>
            <w:rStyle w:val="Hyperlink"/>
          </w:rPr>
          <w:t>https://www.nhs.uk/conditions/dementia/care-and-support/care-homes/</w:t>
        </w:r>
      </w:hyperlink>
      <w:r>
        <w:t xml:space="preserve"> </w:t>
      </w:r>
    </w:p>
    <w:p w14:paraId="44489253" w14:textId="77777777" w:rsidR="00CF7860" w:rsidRPr="00E36C08" w:rsidRDefault="00CF7860" w:rsidP="005840A1">
      <w:pPr>
        <w:spacing w:line="360" w:lineRule="auto"/>
        <w:jc w:val="left"/>
      </w:pPr>
      <w:r w:rsidRPr="00E36C08">
        <w:t xml:space="preserve">NICE. (2018). Dementia: Assessment, management and support for People living with dementia and their carers | guidance | NICE. In </w:t>
      </w:r>
      <w:r w:rsidRPr="005840A1">
        <w:rPr>
          <w:i/>
          <w:iCs/>
        </w:rPr>
        <w:t>Nice.org.uk</w:t>
      </w:r>
      <w:r w:rsidRPr="00E36C08">
        <w:t xml:space="preserve">. NICE. </w:t>
      </w:r>
      <w:hyperlink r:id="rId62" w:history="1">
        <w:r w:rsidRPr="00364D0C">
          <w:rPr>
            <w:rStyle w:val="Hyperlink"/>
          </w:rPr>
          <w:t>https://www.nice.org.uk/guidance/ng97</w:t>
        </w:r>
      </w:hyperlink>
      <w:r>
        <w:t xml:space="preserve"> </w:t>
      </w:r>
    </w:p>
    <w:p w14:paraId="2F224D53" w14:textId="77777777" w:rsidR="00CF7860" w:rsidRPr="00E36C08" w:rsidRDefault="00CF7860" w:rsidP="005840A1">
      <w:pPr>
        <w:spacing w:line="360" w:lineRule="auto"/>
        <w:jc w:val="left"/>
      </w:pPr>
      <w:r w:rsidRPr="00E36C08">
        <w:t xml:space="preserve">NIHR. (2023). How can we improve the quality of care in care homes? In </w:t>
      </w:r>
      <w:r w:rsidRPr="005840A1">
        <w:rPr>
          <w:i/>
          <w:iCs/>
        </w:rPr>
        <w:t>NIHR Evidence</w:t>
      </w:r>
      <w:r w:rsidRPr="00E36C08">
        <w:t xml:space="preserve">. </w:t>
      </w:r>
      <w:hyperlink r:id="rId63" w:history="1">
        <w:r w:rsidRPr="00364D0C">
          <w:rPr>
            <w:rStyle w:val="Hyperlink"/>
          </w:rPr>
          <w:t>https://evidence.nihr.ac.uk/collection/improving-the-quality-of-care-in-care-homes-what-does-the-evidence-tell-us/</w:t>
        </w:r>
      </w:hyperlink>
      <w:r>
        <w:t xml:space="preserve"> </w:t>
      </w:r>
    </w:p>
    <w:p w14:paraId="51FD3474" w14:textId="77777777" w:rsidR="00CF7860" w:rsidRPr="000033B3" w:rsidRDefault="00CF7860" w:rsidP="000033B3">
      <w:pPr>
        <w:spacing w:line="360" w:lineRule="auto"/>
        <w:jc w:val="left"/>
        <w:rPr>
          <w:rFonts w:eastAsia="Calibri" w:cs="Times New Roman"/>
          <w:kern w:val="2"/>
          <w14:ligatures w14:val="standardContextual"/>
        </w:rPr>
      </w:pPr>
      <w:r w:rsidRPr="000033B3">
        <w:rPr>
          <w:rFonts w:eastAsia="Calibri" w:cs="Times New Roman"/>
          <w:kern w:val="2"/>
          <w14:ligatures w14:val="standardContextual"/>
        </w:rPr>
        <w:t xml:space="preserve">Page, M. J., McKenzie, J. E., Bossuyt, P. M., et al. (2021). </w:t>
      </w:r>
      <w:r w:rsidRPr="000033B3">
        <w:rPr>
          <w:rFonts w:eastAsia="Calibri" w:cs="Times New Roman"/>
          <w:i/>
          <w:iCs/>
          <w:kern w:val="2"/>
          <w14:ligatures w14:val="standardContextual"/>
        </w:rPr>
        <w:t>The PRISMA 2020 statement: An updated guideline for reporting systematic reviews</w:t>
      </w:r>
      <w:r w:rsidRPr="000033B3">
        <w:rPr>
          <w:rFonts w:eastAsia="Calibri" w:cs="Times New Roman"/>
          <w:kern w:val="2"/>
          <w14:ligatures w14:val="standardContextual"/>
        </w:rPr>
        <w:t xml:space="preserve">. </w:t>
      </w:r>
      <w:r w:rsidRPr="000033B3">
        <w:rPr>
          <w:rFonts w:eastAsia="Calibri" w:cs="Times New Roman"/>
          <w:b/>
          <w:bCs/>
          <w:kern w:val="2"/>
          <w14:ligatures w14:val="standardContextual"/>
        </w:rPr>
        <w:t>BMJ, 372</w:t>
      </w:r>
      <w:r w:rsidRPr="000033B3">
        <w:rPr>
          <w:rFonts w:eastAsia="Calibri" w:cs="Times New Roman"/>
          <w:kern w:val="2"/>
          <w14:ligatures w14:val="standardContextual"/>
        </w:rPr>
        <w:t>, n71.</w:t>
      </w:r>
      <w:r w:rsidRPr="000033B3">
        <w:rPr>
          <w:rFonts w:eastAsia="Calibri" w:cs="Times New Roman"/>
          <w:kern w:val="2"/>
          <w14:ligatures w14:val="standardContextual"/>
        </w:rPr>
        <w:br/>
      </w:r>
      <w:hyperlink r:id="rId64" w:tgtFrame="_new" w:history="1">
        <w:r w:rsidRPr="000033B3">
          <w:rPr>
            <w:rFonts w:eastAsia="Calibri" w:cs="Times New Roman"/>
            <w:color w:val="0563C1"/>
            <w:kern w:val="2"/>
            <w:u w:val="single"/>
            <w14:ligatures w14:val="standardContextual"/>
          </w:rPr>
          <w:t>https://doi.org/10.1136/bmj.n71</w:t>
        </w:r>
      </w:hyperlink>
    </w:p>
    <w:p w14:paraId="79D23508" w14:textId="77777777" w:rsidR="00CF7860" w:rsidRPr="006E2554" w:rsidRDefault="00CF7860" w:rsidP="006E2554">
      <w:pPr>
        <w:spacing w:line="360" w:lineRule="auto"/>
        <w:jc w:val="left"/>
      </w:pPr>
      <w:r w:rsidRPr="006E2554">
        <w:t xml:space="preserve">Preston, R. (2023, March 17). </w:t>
      </w:r>
      <w:r w:rsidRPr="006E2554">
        <w:rPr>
          <w:i/>
          <w:iCs/>
        </w:rPr>
        <w:t>7 Strategies for improving healthcare workforce retention</w:t>
      </w:r>
      <w:r w:rsidRPr="006E2554">
        <w:t xml:space="preserve">. Oracle. Oracle.Com. </w:t>
      </w:r>
      <w:hyperlink r:id="rId65" w:history="1">
        <w:r w:rsidRPr="009B689E">
          <w:rPr>
            <w:rStyle w:val="Hyperlink"/>
          </w:rPr>
          <w:t>https://www.oracle.com/in/human-capital-management/healthcare-workforce-retention/</w:t>
        </w:r>
      </w:hyperlink>
      <w:r>
        <w:t xml:space="preserve"> </w:t>
      </w:r>
    </w:p>
    <w:p w14:paraId="10496D85" w14:textId="77777777" w:rsidR="00CF7860" w:rsidRPr="000033B3" w:rsidRDefault="00CF7860" w:rsidP="000033B3">
      <w:pPr>
        <w:spacing w:line="360" w:lineRule="auto"/>
        <w:jc w:val="left"/>
        <w:rPr>
          <w:rFonts w:eastAsia="Calibri" w:cs="Times New Roman"/>
          <w:kern w:val="2"/>
          <w14:ligatures w14:val="standardContextual"/>
        </w:rPr>
      </w:pPr>
      <w:r w:rsidRPr="000033B3">
        <w:rPr>
          <w:rFonts w:eastAsia="Calibri" w:cs="Times New Roman"/>
          <w:kern w:val="2"/>
          <w14:ligatures w14:val="standardContextual"/>
        </w:rPr>
        <w:t xml:space="preserve">Pyo, J., Lee, W., Choi, E. Y., Jang, S. G., &amp; Ock, M. (2023). Qualitative research in healthcare: Necessity and characteristics. </w:t>
      </w:r>
      <w:r w:rsidRPr="000033B3">
        <w:rPr>
          <w:rFonts w:eastAsia="Calibri" w:cs="Times New Roman"/>
          <w:i/>
          <w:iCs/>
          <w:kern w:val="2"/>
          <w14:ligatures w14:val="standardContextual"/>
        </w:rPr>
        <w:t>Journal of Preventive Medicine and Public Health</w:t>
      </w:r>
      <w:r w:rsidRPr="000033B3">
        <w:rPr>
          <w:rFonts w:eastAsia="Calibri" w:cs="Times New Roman"/>
          <w:kern w:val="2"/>
          <w14:ligatures w14:val="standardContextual"/>
        </w:rPr>
        <w:t xml:space="preserve">, </w:t>
      </w:r>
      <w:r w:rsidRPr="000033B3">
        <w:rPr>
          <w:rFonts w:eastAsia="Calibri" w:cs="Times New Roman"/>
          <w:i/>
          <w:iCs/>
          <w:kern w:val="2"/>
          <w14:ligatures w14:val="standardContextual"/>
        </w:rPr>
        <w:t>56</w:t>
      </w:r>
      <w:r w:rsidRPr="000033B3">
        <w:rPr>
          <w:rFonts w:eastAsia="Calibri" w:cs="Times New Roman"/>
          <w:kern w:val="2"/>
          <w14:ligatures w14:val="standardContextual"/>
        </w:rPr>
        <w:t xml:space="preserve">(1), 12–20. </w:t>
      </w:r>
      <w:hyperlink r:id="rId66" w:history="1">
        <w:r w:rsidRPr="000033B3">
          <w:rPr>
            <w:rFonts w:eastAsia="Calibri" w:cs="Times New Roman"/>
            <w:color w:val="0563C1"/>
            <w:kern w:val="2"/>
            <w:u w:val="single"/>
            <w14:ligatures w14:val="standardContextual"/>
          </w:rPr>
          <w:t>https://doi.org/10.3961/jpmph.22.451</w:t>
        </w:r>
      </w:hyperlink>
      <w:r w:rsidRPr="000033B3">
        <w:rPr>
          <w:rFonts w:eastAsia="Calibri" w:cs="Times New Roman"/>
          <w:kern w:val="2"/>
          <w14:ligatures w14:val="standardContextual"/>
        </w:rPr>
        <w:t xml:space="preserve"> </w:t>
      </w:r>
    </w:p>
    <w:p w14:paraId="6BFB334C" w14:textId="77777777" w:rsidR="00CF7860" w:rsidRPr="00E77484" w:rsidRDefault="00CF7860" w:rsidP="000E478E">
      <w:pPr>
        <w:spacing w:line="276" w:lineRule="auto"/>
        <w:jc w:val="left"/>
      </w:pPr>
      <w:r w:rsidRPr="00E77484">
        <w:t xml:space="preserve">Rasmussen, B. M., Andersen, P. T., Waldorff, F. B., &amp; Berg-Beckhoff, G. (2023). Effectiveness of dementia education for professional care staff and factors influencing staff-related outcomes: An overview of systematic reviews. </w:t>
      </w:r>
      <w:r w:rsidRPr="00E77484">
        <w:rPr>
          <w:i/>
          <w:iCs/>
        </w:rPr>
        <w:t>International Journal of Nursing Studies</w:t>
      </w:r>
      <w:r w:rsidRPr="00E77484">
        <w:t xml:space="preserve">, </w:t>
      </w:r>
      <w:r w:rsidRPr="00E77484">
        <w:rPr>
          <w:i/>
          <w:iCs/>
        </w:rPr>
        <w:t>142</w:t>
      </w:r>
      <w:r w:rsidRPr="00E77484">
        <w:t xml:space="preserve">(104469), 104469. </w:t>
      </w:r>
      <w:hyperlink r:id="rId67" w:history="1">
        <w:r w:rsidRPr="00E77484">
          <w:rPr>
            <w:rStyle w:val="Hyperlink"/>
          </w:rPr>
          <w:t>https://doi.org/10.1016/j.ijnurstu.2023.104469</w:t>
        </w:r>
      </w:hyperlink>
      <w:r w:rsidRPr="00E77484">
        <w:t xml:space="preserve"> </w:t>
      </w:r>
    </w:p>
    <w:p w14:paraId="1EEBDC5A" w14:textId="77777777" w:rsidR="00CF7860" w:rsidRPr="000033B3" w:rsidRDefault="00CF7860" w:rsidP="000033B3">
      <w:pPr>
        <w:spacing w:line="360" w:lineRule="auto"/>
        <w:jc w:val="left"/>
        <w:rPr>
          <w:rFonts w:eastAsia="Calibri" w:cs="Times New Roman"/>
          <w:kern w:val="2"/>
          <w14:ligatures w14:val="standardContextual"/>
        </w:rPr>
      </w:pPr>
      <w:r w:rsidRPr="000033B3">
        <w:rPr>
          <w:rFonts w:eastAsia="Calibri" w:cs="Times New Roman"/>
          <w:kern w:val="2"/>
          <w14:ligatures w14:val="standardContextual"/>
        </w:rPr>
        <w:t xml:space="preserve">Review search strategies. (2018). In </w:t>
      </w:r>
      <w:r w:rsidRPr="000033B3">
        <w:rPr>
          <w:rFonts w:eastAsia="Calibri" w:cs="Times New Roman"/>
          <w:i/>
          <w:iCs/>
          <w:kern w:val="2"/>
          <w14:ligatures w14:val="standardContextual"/>
        </w:rPr>
        <w:t>Nih.gov</w:t>
      </w:r>
      <w:r w:rsidRPr="000033B3">
        <w:rPr>
          <w:rFonts w:eastAsia="Calibri" w:cs="Times New Roman"/>
          <w:kern w:val="2"/>
          <w14:ligatures w14:val="standardContextual"/>
        </w:rPr>
        <w:t xml:space="preserve">. National Institute for Health and Care Excellence (NICE). </w:t>
      </w:r>
      <w:hyperlink r:id="rId68" w:history="1">
        <w:r w:rsidRPr="000033B3">
          <w:rPr>
            <w:rFonts w:eastAsia="Calibri" w:cs="Times New Roman"/>
            <w:color w:val="0563C1"/>
            <w:kern w:val="2"/>
            <w:u w:val="single"/>
            <w14:ligatures w14:val="standardContextual"/>
          </w:rPr>
          <w:t>https://www.ncbi.nlm.nih.gov/books/NBK536493/</w:t>
        </w:r>
      </w:hyperlink>
      <w:r w:rsidRPr="000033B3">
        <w:rPr>
          <w:rFonts w:eastAsia="Calibri" w:cs="Times New Roman"/>
          <w:kern w:val="2"/>
          <w14:ligatures w14:val="standardContextual"/>
        </w:rPr>
        <w:t xml:space="preserve"> </w:t>
      </w:r>
    </w:p>
    <w:p w14:paraId="59713858" w14:textId="77777777" w:rsidR="00CF7860" w:rsidRPr="00E36C08" w:rsidRDefault="00CF7860" w:rsidP="005840A1">
      <w:pPr>
        <w:spacing w:line="360" w:lineRule="auto"/>
        <w:jc w:val="left"/>
      </w:pPr>
      <w:r w:rsidRPr="00E36C08">
        <w:t xml:space="preserve">Samsi, K., &amp; Manthorpe, J. (2014). Care pathways for dementia: Current perspectives. </w:t>
      </w:r>
      <w:r w:rsidRPr="005840A1">
        <w:rPr>
          <w:i/>
          <w:iCs/>
        </w:rPr>
        <w:t>Clinical Interventions in Aging</w:t>
      </w:r>
      <w:r w:rsidRPr="00E36C08">
        <w:t xml:space="preserve">, </w:t>
      </w:r>
      <w:r w:rsidRPr="005840A1">
        <w:rPr>
          <w:i/>
          <w:iCs/>
        </w:rPr>
        <w:t>9</w:t>
      </w:r>
      <w:r w:rsidRPr="00E36C08">
        <w:t xml:space="preserve">, 2055. </w:t>
      </w:r>
      <w:hyperlink r:id="rId69" w:history="1">
        <w:r w:rsidRPr="00364D0C">
          <w:rPr>
            <w:rStyle w:val="Hyperlink"/>
          </w:rPr>
          <w:t>https://doi.org/10.2147/cia.s70628</w:t>
        </w:r>
      </w:hyperlink>
      <w:r>
        <w:t xml:space="preserve"> </w:t>
      </w:r>
    </w:p>
    <w:p w14:paraId="678B6507" w14:textId="77777777" w:rsidR="00CF7860" w:rsidRPr="006E2554" w:rsidRDefault="00CF7860" w:rsidP="006E2554">
      <w:pPr>
        <w:spacing w:line="360" w:lineRule="auto"/>
        <w:jc w:val="left"/>
      </w:pPr>
      <w:r w:rsidRPr="006E2554">
        <w:t xml:space="preserve">Santana, M. J., Manalili, K., Jolley, R. J., Zelinsky, S., Quan, H., &amp; Lu, M. (2018). How to practice person-centred care: A conceptual framework. </w:t>
      </w:r>
      <w:r w:rsidRPr="006E2554">
        <w:rPr>
          <w:i/>
          <w:iCs/>
        </w:rPr>
        <w:t>Health Expectations</w:t>
      </w:r>
      <w:r w:rsidRPr="006E2554">
        <w:t xml:space="preserve">, </w:t>
      </w:r>
      <w:r w:rsidRPr="006E2554">
        <w:rPr>
          <w:i/>
          <w:iCs/>
        </w:rPr>
        <w:t>21</w:t>
      </w:r>
      <w:r w:rsidRPr="006E2554">
        <w:t xml:space="preserve">(2), 429–440. </w:t>
      </w:r>
      <w:hyperlink r:id="rId70" w:history="1">
        <w:r w:rsidRPr="009B689E">
          <w:rPr>
            <w:rStyle w:val="Hyperlink"/>
          </w:rPr>
          <w:t>https://doi.org/https://doi.org/10.1111/hex.12640</w:t>
        </w:r>
      </w:hyperlink>
      <w:r>
        <w:t xml:space="preserve"> </w:t>
      </w:r>
    </w:p>
    <w:p w14:paraId="69AFAE4F" w14:textId="77777777" w:rsidR="00CF7860" w:rsidRPr="000033B3" w:rsidRDefault="00CF7860" w:rsidP="000033B3">
      <w:pPr>
        <w:spacing w:line="360" w:lineRule="auto"/>
        <w:jc w:val="left"/>
        <w:rPr>
          <w:rFonts w:eastAsia="Calibri" w:cs="Times New Roman"/>
          <w:kern w:val="2"/>
          <w14:ligatures w14:val="standardContextual"/>
        </w:rPr>
      </w:pPr>
      <w:r w:rsidRPr="000033B3">
        <w:rPr>
          <w:rFonts w:eastAsia="Calibri" w:cs="Times New Roman"/>
          <w:kern w:val="2"/>
          <w14:ligatures w14:val="standardContextual"/>
        </w:rPr>
        <w:t xml:space="preserve">Saunders, M., Lewis, P. and Thornhill, A. (2019). </w:t>
      </w:r>
      <w:r w:rsidRPr="000033B3">
        <w:rPr>
          <w:rFonts w:eastAsia="Calibri" w:cs="Times New Roman"/>
          <w:i/>
          <w:iCs/>
          <w:kern w:val="2"/>
          <w14:ligatures w14:val="standardContextual"/>
        </w:rPr>
        <w:t>Research Methods for Business Students</w:t>
      </w:r>
      <w:r w:rsidRPr="000033B3">
        <w:rPr>
          <w:rFonts w:eastAsia="Calibri" w:cs="Times New Roman"/>
          <w:kern w:val="2"/>
          <w14:ligatures w14:val="standardContextual"/>
        </w:rPr>
        <w:t>. 8th ed. Pearson.</w:t>
      </w:r>
    </w:p>
    <w:p w14:paraId="13BEF4B4" w14:textId="77777777" w:rsidR="00CF7860" w:rsidRPr="006E2554" w:rsidRDefault="00CF7860" w:rsidP="006E2554">
      <w:pPr>
        <w:spacing w:line="360" w:lineRule="auto"/>
        <w:jc w:val="left"/>
      </w:pPr>
      <w:proofErr w:type="spellStart"/>
      <w:r w:rsidRPr="006E2554">
        <w:t>Serbser-Koal</w:t>
      </w:r>
      <w:proofErr w:type="spellEnd"/>
      <w:r w:rsidRPr="006E2554">
        <w:t xml:space="preserve">, J., </w:t>
      </w:r>
      <w:proofErr w:type="spellStart"/>
      <w:r w:rsidRPr="006E2554">
        <w:t>Rommerskirch-Manietta</w:t>
      </w:r>
      <w:proofErr w:type="spellEnd"/>
      <w:r w:rsidRPr="006E2554">
        <w:t xml:space="preserve">, M., </w:t>
      </w:r>
      <w:proofErr w:type="spellStart"/>
      <w:r w:rsidRPr="006E2554">
        <w:t>Purwins</w:t>
      </w:r>
      <w:proofErr w:type="spellEnd"/>
      <w:r w:rsidRPr="006E2554">
        <w:t xml:space="preserve">, D., &amp; Roes, M. (2024). Person-centredness in dementia care: An integrative review of theoretical approaches. </w:t>
      </w:r>
      <w:r w:rsidRPr="006E2554">
        <w:rPr>
          <w:i/>
          <w:iCs/>
        </w:rPr>
        <w:t>BMJ Open</w:t>
      </w:r>
      <w:r w:rsidRPr="006E2554">
        <w:t xml:space="preserve">, </w:t>
      </w:r>
      <w:r w:rsidRPr="006E2554">
        <w:rPr>
          <w:i/>
          <w:iCs/>
        </w:rPr>
        <w:t>14</w:t>
      </w:r>
      <w:r w:rsidRPr="006E2554">
        <w:t xml:space="preserve">(6), e085051. </w:t>
      </w:r>
      <w:hyperlink r:id="rId71" w:history="1">
        <w:r w:rsidRPr="009B689E">
          <w:rPr>
            <w:rStyle w:val="Hyperlink"/>
          </w:rPr>
          <w:t>https://doi.org/10.1136/bmjopen-2024-085051</w:t>
        </w:r>
      </w:hyperlink>
      <w:r>
        <w:t xml:space="preserve"> </w:t>
      </w:r>
    </w:p>
    <w:p w14:paraId="1FBE555D" w14:textId="77777777" w:rsidR="00CF7860" w:rsidRPr="00E77484" w:rsidRDefault="00CF7860" w:rsidP="000E478E">
      <w:pPr>
        <w:spacing w:line="276" w:lineRule="auto"/>
        <w:jc w:val="left"/>
      </w:pPr>
      <w:r w:rsidRPr="00E77484">
        <w:t xml:space="preserve">Sharp, S., Mcallister, M., &amp; Broadbent, M. (2018). The tension between person centred and task focused care in an acute surgical setting: A critical ethnography. </w:t>
      </w:r>
      <w:r w:rsidRPr="00E77484">
        <w:rPr>
          <w:i/>
          <w:iCs/>
        </w:rPr>
        <w:t>Collegian</w:t>
      </w:r>
      <w:r w:rsidRPr="00E77484">
        <w:t xml:space="preserve">, </w:t>
      </w:r>
      <w:r w:rsidRPr="00E77484">
        <w:rPr>
          <w:i/>
          <w:iCs/>
        </w:rPr>
        <w:t>25</w:t>
      </w:r>
      <w:r w:rsidRPr="00E77484">
        <w:t xml:space="preserve">(1), 11–17. </w:t>
      </w:r>
      <w:hyperlink r:id="rId72" w:history="1">
        <w:r w:rsidRPr="00E77484">
          <w:rPr>
            <w:rStyle w:val="Hyperlink"/>
          </w:rPr>
          <w:t>https://doi.org/10.1016/j.colegn.2017.02.002</w:t>
        </w:r>
      </w:hyperlink>
      <w:r w:rsidRPr="00E77484">
        <w:t xml:space="preserve"> </w:t>
      </w:r>
    </w:p>
    <w:p w14:paraId="63DD9E8F" w14:textId="77777777" w:rsidR="00CF7860" w:rsidRPr="00045C28" w:rsidRDefault="00CF7860" w:rsidP="000E478E">
      <w:pPr>
        <w:spacing w:line="360" w:lineRule="auto"/>
        <w:jc w:val="left"/>
      </w:pPr>
      <w:r w:rsidRPr="00045C28">
        <w:t xml:space="preserve">Smythe, A., Jenkins, C., </w:t>
      </w:r>
      <w:proofErr w:type="spellStart"/>
      <w:r w:rsidRPr="00045C28">
        <w:t>Galant-Miecznikowska</w:t>
      </w:r>
      <w:proofErr w:type="spellEnd"/>
      <w:r w:rsidRPr="00045C28">
        <w:t xml:space="preserve">, M., Bentham, P., &amp; </w:t>
      </w:r>
      <w:proofErr w:type="spellStart"/>
      <w:r w:rsidRPr="00045C28">
        <w:t>Oyebode</w:t>
      </w:r>
      <w:proofErr w:type="spellEnd"/>
      <w:r w:rsidRPr="00045C28">
        <w:t xml:space="preserve">, J. (2017). A qualitative study investigating training requirements of nurses working with people with dementia in nursing homes. </w:t>
      </w:r>
      <w:r w:rsidRPr="00045C28">
        <w:rPr>
          <w:i/>
          <w:iCs/>
        </w:rPr>
        <w:t>Nurse Education Today</w:t>
      </w:r>
      <w:r w:rsidRPr="00045C28">
        <w:t xml:space="preserve">, </w:t>
      </w:r>
      <w:r w:rsidRPr="00045C28">
        <w:rPr>
          <w:i/>
          <w:iCs/>
        </w:rPr>
        <w:t>50</w:t>
      </w:r>
      <w:r w:rsidRPr="00045C28">
        <w:t xml:space="preserve">(1), 119–123. </w:t>
      </w:r>
      <w:hyperlink r:id="rId73" w:history="1">
        <w:r w:rsidRPr="0017271A">
          <w:rPr>
            <w:rStyle w:val="Hyperlink"/>
          </w:rPr>
          <w:t>https://doi.org/10.1016/j.nedt.2016.12.015</w:t>
        </w:r>
      </w:hyperlink>
      <w:r>
        <w:t xml:space="preserve"> </w:t>
      </w:r>
    </w:p>
    <w:p w14:paraId="78EF0C19" w14:textId="77777777" w:rsidR="00CF7860" w:rsidRPr="000033B3" w:rsidRDefault="00CF7860" w:rsidP="000033B3">
      <w:pPr>
        <w:spacing w:line="360" w:lineRule="auto"/>
        <w:jc w:val="left"/>
        <w:rPr>
          <w:rFonts w:eastAsia="Calibri" w:cs="Times New Roman"/>
          <w:kern w:val="2"/>
          <w14:ligatures w14:val="standardContextual"/>
        </w:rPr>
      </w:pPr>
      <w:r w:rsidRPr="000033B3">
        <w:rPr>
          <w:rFonts w:eastAsia="Calibri" w:cs="Times New Roman"/>
          <w:kern w:val="2"/>
          <w14:ligatures w14:val="standardContextual"/>
        </w:rPr>
        <w:t xml:space="preserve">Snyder, H. (2019). Literature review as a research methodology: An overview and guidelines. </w:t>
      </w:r>
      <w:r w:rsidRPr="000033B3">
        <w:rPr>
          <w:rFonts w:eastAsia="Calibri" w:cs="Times New Roman"/>
          <w:b/>
          <w:bCs/>
          <w:kern w:val="2"/>
          <w14:ligatures w14:val="standardContextual"/>
        </w:rPr>
        <w:t>Journal of Business Research, 104</w:t>
      </w:r>
      <w:r w:rsidRPr="000033B3">
        <w:rPr>
          <w:rFonts w:eastAsia="Calibri" w:cs="Times New Roman"/>
          <w:kern w:val="2"/>
          <w14:ligatures w14:val="standardContextual"/>
        </w:rPr>
        <w:t>, 333–339.</w:t>
      </w:r>
      <w:r w:rsidRPr="000033B3">
        <w:rPr>
          <w:rFonts w:eastAsia="Calibri" w:cs="Times New Roman"/>
          <w:kern w:val="2"/>
          <w14:ligatures w14:val="standardContextual"/>
        </w:rPr>
        <w:br/>
      </w:r>
      <w:hyperlink r:id="rId74" w:tgtFrame="_new" w:history="1">
        <w:r w:rsidRPr="000033B3">
          <w:rPr>
            <w:rFonts w:eastAsia="Calibri" w:cs="Times New Roman"/>
            <w:color w:val="0563C1"/>
            <w:kern w:val="2"/>
            <w:u w:val="single"/>
            <w14:ligatures w14:val="standardContextual"/>
          </w:rPr>
          <w:t>https://doi.org/10.1016/j.jbusres.2019.07.039</w:t>
        </w:r>
      </w:hyperlink>
      <w:r w:rsidRPr="000033B3">
        <w:rPr>
          <w:rFonts w:eastAsia="Calibri" w:cs="Times New Roman"/>
          <w:kern w:val="2"/>
          <w14:ligatures w14:val="standardContextual"/>
        </w:rPr>
        <w:t xml:space="preserve"> </w:t>
      </w:r>
    </w:p>
    <w:p w14:paraId="05B02015" w14:textId="77777777" w:rsidR="00CF7860" w:rsidRPr="006E2554" w:rsidRDefault="00CF7860" w:rsidP="006E2554">
      <w:pPr>
        <w:spacing w:line="360" w:lineRule="auto"/>
        <w:jc w:val="left"/>
      </w:pPr>
      <w:r w:rsidRPr="006E2554">
        <w:t xml:space="preserve">Souza‐Talarico, J., Pinzon, M. M., Viswanathan, J., Nguye, T. A., Dawson, W. D., Lusk, J., Glover, C., Desai, P., Shelander, A., Williamson, L. E., Seitz, D., Costello, J. M., Pereyra, M., Cheng, Y., Naismith, S., </w:t>
      </w:r>
      <w:proofErr w:type="spellStart"/>
      <w:r w:rsidRPr="006E2554">
        <w:t>Slachevsky</w:t>
      </w:r>
      <w:proofErr w:type="spellEnd"/>
      <w:r w:rsidRPr="006E2554">
        <w:t xml:space="preserve">, A., </w:t>
      </w:r>
      <w:proofErr w:type="spellStart"/>
      <w:r w:rsidRPr="006E2554">
        <w:t>Tramujas</w:t>
      </w:r>
      <w:proofErr w:type="spellEnd"/>
      <w:r w:rsidRPr="006E2554">
        <w:t xml:space="preserve"> </w:t>
      </w:r>
      <w:proofErr w:type="spellStart"/>
      <w:r w:rsidRPr="006E2554">
        <w:t>Vasconcellos</w:t>
      </w:r>
      <w:proofErr w:type="spellEnd"/>
      <w:r w:rsidRPr="006E2554">
        <w:t xml:space="preserve"> Neumann, L., &amp; </w:t>
      </w:r>
      <w:proofErr w:type="spellStart"/>
      <w:r w:rsidRPr="006E2554">
        <w:t>Zanwar</w:t>
      </w:r>
      <w:proofErr w:type="spellEnd"/>
      <w:r w:rsidRPr="006E2554">
        <w:t xml:space="preserve">, P. P. (2026). Bridging research, policy, and practice: Advancing evidence‐informed approaches for dementia care and prevention: An expert review by the Health Policy Professional Interest Area from ISTAART. </w:t>
      </w:r>
      <w:r w:rsidRPr="006E2554">
        <w:rPr>
          <w:i/>
          <w:iCs/>
        </w:rPr>
        <w:t xml:space="preserve">Alzheimer’s &amp; Dementia: </w:t>
      </w:r>
      <w:proofErr w:type="spellStart"/>
      <w:r w:rsidRPr="006E2554">
        <w:rPr>
          <w:i/>
          <w:iCs/>
        </w:rPr>
        <w:t>Behavior</w:t>
      </w:r>
      <w:proofErr w:type="spellEnd"/>
      <w:r w:rsidRPr="006E2554">
        <w:rPr>
          <w:i/>
          <w:iCs/>
        </w:rPr>
        <w:t xml:space="preserve"> &amp; Socioeconomics of Aging</w:t>
      </w:r>
      <w:r w:rsidRPr="006E2554">
        <w:t xml:space="preserve">, </w:t>
      </w:r>
      <w:r w:rsidRPr="006E2554">
        <w:rPr>
          <w:i/>
          <w:iCs/>
        </w:rPr>
        <w:t>2</w:t>
      </w:r>
      <w:r w:rsidRPr="006E2554">
        <w:t xml:space="preserve">(2). </w:t>
      </w:r>
      <w:hyperlink r:id="rId75" w:history="1">
        <w:r w:rsidRPr="009B689E">
          <w:rPr>
            <w:rStyle w:val="Hyperlink"/>
          </w:rPr>
          <w:t>https://doi.org/10.1002/bsa3.70073</w:t>
        </w:r>
      </w:hyperlink>
      <w:r>
        <w:t xml:space="preserve"> </w:t>
      </w:r>
    </w:p>
    <w:p w14:paraId="50CB88FD" w14:textId="77777777" w:rsidR="00CF7860" w:rsidRPr="00E36C08" w:rsidRDefault="00CF7860" w:rsidP="005840A1">
      <w:pPr>
        <w:spacing w:line="360" w:lineRule="auto"/>
        <w:jc w:val="left"/>
      </w:pPr>
      <w:proofErr w:type="spellStart"/>
      <w:r w:rsidRPr="00E36C08">
        <w:t>Sunjaya</w:t>
      </w:r>
      <w:proofErr w:type="spellEnd"/>
      <w:r w:rsidRPr="00E36C08">
        <w:t xml:space="preserve">, A. M., Schreiber, T., Kumud Kantilal, Davies, N., &amp; Griffiths, S. (2025). Communication strategies for delivering personalised dementia care and support: A mixed-methods systematic review and narrative synthesis. </w:t>
      </w:r>
      <w:r w:rsidRPr="005840A1">
        <w:rPr>
          <w:i/>
          <w:iCs/>
        </w:rPr>
        <w:t>Age and Ageing</w:t>
      </w:r>
      <w:r w:rsidRPr="00E36C08">
        <w:t xml:space="preserve">, </w:t>
      </w:r>
      <w:r w:rsidRPr="005840A1">
        <w:rPr>
          <w:i/>
          <w:iCs/>
        </w:rPr>
        <w:t>54</w:t>
      </w:r>
      <w:r w:rsidRPr="00E36C08">
        <w:t xml:space="preserve">(5), afaf120. </w:t>
      </w:r>
      <w:hyperlink r:id="rId76" w:anchor="ref12" w:history="1">
        <w:r w:rsidRPr="00364D0C">
          <w:rPr>
            <w:rStyle w:val="Hyperlink"/>
          </w:rPr>
          <w:t>https://pmc.ncbi.nlm.nih.gov/articles/pmc12078768/#ref12</w:t>
        </w:r>
      </w:hyperlink>
      <w:r>
        <w:t xml:space="preserve"> </w:t>
      </w:r>
    </w:p>
    <w:p w14:paraId="2B533711" w14:textId="77777777" w:rsidR="00CF7860" w:rsidRPr="006E2554" w:rsidRDefault="00CF7860" w:rsidP="006E2554">
      <w:pPr>
        <w:spacing w:line="360" w:lineRule="auto"/>
        <w:jc w:val="left"/>
      </w:pPr>
      <w:r w:rsidRPr="006E2554">
        <w:t xml:space="preserve">Švab, I., &amp; </w:t>
      </w:r>
      <w:proofErr w:type="spellStart"/>
      <w:r w:rsidRPr="006E2554">
        <w:t>Cerovečki</w:t>
      </w:r>
      <w:proofErr w:type="spellEnd"/>
      <w:r w:rsidRPr="006E2554">
        <w:t xml:space="preserve">, V. (2024). Person-centred care, a core concept of family medicine. </w:t>
      </w:r>
      <w:r w:rsidRPr="006E2554">
        <w:rPr>
          <w:i/>
          <w:iCs/>
        </w:rPr>
        <w:t>European Journal of General Practice</w:t>
      </w:r>
      <w:r w:rsidRPr="006E2554">
        <w:t xml:space="preserve">, </w:t>
      </w:r>
      <w:r w:rsidRPr="006E2554">
        <w:rPr>
          <w:i/>
          <w:iCs/>
        </w:rPr>
        <w:t>30</w:t>
      </w:r>
      <w:r w:rsidRPr="006E2554">
        <w:t xml:space="preserve">(1), 1–5. </w:t>
      </w:r>
      <w:hyperlink r:id="rId77" w:history="1">
        <w:r w:rsidRPr="009B689E">
          <w:rPr>
            <w:rStyle w:val="Hyperlink"/>
          </w:rPr>
          <w:t>https://doi.org/10.1080/13814788.2024.2393860</w:t>
        </w:r>
      </w:hyperlink>
      <w:r>
        <w:t xml:space="preserve"> </w:t>
      </w:r>
    </w:p>
    <w:p w14:paraId="327442E5" w14:textId="77777777" w:rsidR="00CF7860" w:rsidRPr="00E36C08" w:rsidRDefault="00CF7860" w:rsidP="005840A1">
      <w:pPr>
        <w:spacing w:line="360" w:lineRule="auto"/>
        <w:jc w:val="left"/>
      </w:pPr>
      <w:r w:rsidRPr="00E36C08">
        <w:t xml:space="preserve">The King’s Fund. (2024). The role of integrated care systems in improving dementia diagnosis | the king’s fund. In </w:t>
      </w:r>
      <w:r w:rsidRPr="005840A1">
        <w:rPr>
          <w:i/>
          <w:iCs/>
        </w:rPr>
        <w:t>The King’s Fund</w:t>
      </w:r>
      <w:r w:rsidRPr="00E36C08">
        <w:t xml:space="preserve">. </w:t>
      </w:r>
      <w:hyperlink r:id="rId78" w:history="1">
        <w:r w:rsidRPr="00364D0C">
          <w:rPr>
            <w:rStyle w:val="Hyperlink"/>
          </w:rPr>
          <w:t>https://www.kingsfund.org.uk/insight-and-analysis/long-reads/role-integrated-care-systems-improving-dementia-diagnosis</w:t>
        </w:r>
      </w:hyperlink>
      <w:r>
        <w:t xml:space="preserve"> </w:t>
      </w:r>
    </w:p>
    <w:p w14:paraId="31371C1D" w14:textId="77777777" w:rsidR="00CF7860" w:rsidRPr="006E2554" w:rsidRDefault="00CF7860" w:rsidP="006E2554">
      <w:pPr>
        <w:spacing w:line="360" w:lineRule="auto"/>
        <w:jc w:val="left"/>
      </w:pPr>
      <w:r w:rsidRPr="006E2554">
        <w:t xml:space="preserve">Tieu, M., &amp; Matthews, S. (2023). The relational care framework: Promoting continuity or maintenance of selfhood in person-centered care. </w:t>
      </w:r>
      <w:r w:rsidRPr="006E2554">
        <w:rPr>
          <w:i/>
          <w:iCs/>
        </w:rPr>
        <w:t>The Journal of Medicine and Philosophy: A Forum for Bioethics and Philosophy of Medicine</w:t>
      </w:r>
      <w:r w:rsidRPr="006E2554">
        <w:t xml:space="preserve">, </w:t>
      </w:r>
      <w:r w:rsidRPr="006E2554">
        <w:rPr>
          <w:i/>
          <w:iCs/>
        </w:rPr>
        <w:t>49</w:t>
      </w:r>
      <w:r w:rsidRPr="006E2554">
        <w:t xml:space="preserve">(1). </w:t>
      </w:r>
      <w:hyperlink r:id="rId79" w:history="1">
        <w:r w:rsidRPr="009B689E">
          <w:rPr>
            <w:rStyle w:val="Hyperlink"/>
          </w:rPr>
          <w:t>https://doi.org/10.1093/jmp/jhad044</w:t>
        </w:r>
      </w:hyperlink>
      <w:r>
        <w:t xml:space="preserve"> </w:t>
      </w:r>
    </w:p>
    <w:p w14:paraId="2A3E64F8" w14:textId="77777777" w:rsidR="00CF7860" w:rsidRPr="00E36C08" w:rsidRDefault="00CF7860" w:rsidP="005840A1">
      <w:pPr>
        <w:spacing w:line="360" w:lineRule="auto"/>
        <w:jc w:val="left"/>
      </w:pPr>
      <w:r w:rsidRPr="00E36C08">
        <w:t xml:space="preserve">Timmins, H. C., Mok, V. C. T., Kim, S. H., </w:t>
      </w:r>
      <w:proofErr w:type="spellStart"/>
      <w:r w:rsidRPr="00E36C08">
        <w:t>Shahrizaila</w:t>
      </w:r>
      <w:proofErr w:type="spellEnd"/>
      <w:r w:rsidRPr="00E36C08">
        <w:t xml:space="preserve">, N., Sung, J.-Y., </w:t>
      </w:r>
      <w:proofErr w:type="spellStart"/>
      <w:r w:rsidRPr="00E36C08">
        <w:t>Sobue</w:t>
      </w:r>
      <w:proofErr w:type="spellEnd"/>
      <w:r w:rsidRPr="00E36C08">
        <w:t xml:space="preserve">, G., Agustini, S., Ward, S., Anstey, K. J., Talbot, D.-L., Mazumder, S., Tu, S., Tan, R. H., Shin-Yi Lin, C., O’Callaghan, C., Michaelian, J. C., Jeon, Y.-H., Foxe, D., Naismith, S. L., … Kiernan, M. C. (2024). Regional health priorities for dementia: A roadmap for the western pacific. </w:t>
      </w:r>
      <w:r w:rsidRPr="005840A1">
        <w:rPr>
          <w:i/>
          <w:iCs/>
        </w:rPr>
        <w:t>The Lancet Regional Health - Western Pacific</w:t>
      </w:r>
      <w:r w:rsidRPr="00E36C08">
        <w:t xml:space="preserve">, </w:t>
      </w:r>
      <w:r w:rsidRPr="005840A1">
        <w:rPr>
          <w:i/>
          <w:iCs/>
        </w:rPr>
        <w:t>50</w:t>
      </w:r>
      <w:r w:rsidRPr="00E36C08">
        <w:t xml:space="preserve">, 101179. </w:t>
      </w:r>
      <w:hyperlink r:id="rId80" w:history="1">
        <w:r w:rsidRPr="00364D0C">
          <w:rPr>
            <w:rStyle w:val="Hyperlink"/>
          </w:rPr>
          <w:t>https://doi.org/10.1016/j.lanwpc.2024.101179</w:t>
        </w:r>
      </w:hyperlink>
      <w:r>
        <w:t xml:space="preserve"> </w:t>
      </w:r>
    </w:p>
    <w:p w14:paraId="36B44F2B" w14:textId="77777777" w:rsidR="00CF7860" w:rsidRPr="00E36C08" w:rsidRDefault="00CF7860" w:rsidP="005840A1">
      <w:pPr>
        <w:spacing w:line="360" w:lineRule="auto"/>
        <w:jc w:val="left"/>
      </w:pPr>
      <w:r w:rsidRPr="00E36C08">
        <w:t xml:space="preserve">Travers Altizer, J. L., </w:t>
      </w:r>
      <w:proofErr w:type="spellStart"/>
      <w:r w:rsidRPr="00E36C08">
        <w:t>Reckrey</w:t>
      </w:r>
      <w:proofErr w:type="spellEnd"/>
      <w:r w:rsidRPr="00E36C08">
        <w:t xml:space="preserve">, J. M., Frogner, B. K., Grabowski, D. C., &amp; Spetz, J. (2025). The dementia care workforce: Essential to care but large research gaps exist. </w:t>
      </w:r>
      <w:r w:rsidRPr="005840A1">
        <w:rPr>
          <w:i/>
          <w:iCs/>
        </w:rPr>
        <w:t>Alzheimer’s &amp; Dementia</w:t>
      </w:r>
      <w:r w:rsidRPr="00E36C08">
        <w:t xml:space="preserve">, </w:t>
      </w:r>
      <w:r w:rsidRPr="005840A1">
        <w:rPr>
          <w:i/>
          <w:iCs/>
        </w:rPr>
        <w:t>21</w:t>
      </w:r>
      <w:r w:rsidRPr="00E36C08">
        <w:t xml:space="preserve">(5), e70269. </w:t>
      </w:r>
      <w:hyperlink r:id="rId81" w:history="1">
        <w:r w:rsidRPr="00364D0C">
          <w:rPr>
            <w:rStyle w:val="Hyperlink"/>
          </w:rPr>
          <w:t>https://doi.org/10.1002/alz.70269</w:t>
        </w:r>
      </w:hyperlink>
      <w:r>
        <w:t xml:space="preserve"> </w:t>
      </w:r>
    </w:p>
    <w:p w14:paraId="4E7BA551" w14:textId="77777777" w:rsidR="00CF7860" w:rsidRPr="006E2554" w:rsidRDefault="00CF7860" w:rsidP="006E2554">
      <w:pPr>
        <w:spacing w:line="360" w:lineRule="auto"/>
        <w:jc w:val="left"/>
      </w:pPr>
      <w:r w:rsidRPr="006E2554">
        <w:t xml:space="preserve">Tuthill, E. L., Maltby, A. E., DiClemente, K., &amp; Pellowski, J. A. (2020). Longitudinal qualitative methods in health </w:t>
      </w:r>
      <w:proofErr w:type="spellStart"/>
      <w:r w:rsidRPr="006E2554">
        <w:t>behavior</w:t>
      </w:r>
      <w:proofErr w:type="spellEnd"/>
      <w:r w:rsidRPr="006E2554">
        <w:t xml:space="preserve"> and nursing research: Assumptions, design, analysis and lessons learned. </w:t>
      </w:r>
      <w:r w:rsidRPr="006E2554">
        <w:rPr>
          <w:i/>
          <w:iCs/>
        </w:rPr>
        <w:t>International Journal of Qualitative Methods</w:t>
      </w:r>
      <w:r w:rsidRPr="006E2554">
        <w:t xml:space="preserve">, </w:t>
      </w:r>
      <w:r w:rsidRPr="006E2554">
        <w:rPr>
          <w:i/>
          <w:iCs/>
        </w:rPr>
        <w:t>19</w:t>
      </w:r>
      <w:r w:rsidRPr="006E2554">
        <w:t xml:space="preserve">(10), 1–21. </w:t>
      </w:r>
      <w:hyperlink r:id="rId82" w:history="1">
        <w:r w:rsidRPr="009B689E">
          <w:rPr>
            <w:rStyle w:val="Hyperlink"/>
          </w:rPr>
          <w:t>https://doi.org/10.1177/1609406920965799</w:t>
        </w:r>
      </w:hyperlink>
      <w:r>
        <w:t xml:space="preserve"> </w:t>
      </w:r>
    </w:p>
    <w:p w14:paraId="7882038B" w14:textId="77777777" w:rsidR="00CF7860" w:rsidRPr="000033B3" w:rsidRDefault="00CF7860" w:rsidP="000033B3">
      <w:pPr>
        <w:spacing w:line="360" w:lineRule="auto"/>
        <w:jc w:val="left"/>
        <w:rPr>
          <w:rFonts w:eastAsia="Calibri" w:cs="Times New Roman"/>
          <w:kern w:val="2"/>
          <w14:ligatures w14:val="standardContextual"/>
        </w:rPr>
      </w:pPr>
      <w:r w:rsidRPr="000033B3">
        <w:rPr>
          <w:rFonts w:eastAsia="Calibri" w:cs="Times New Roman"/>
          <w:kern w:val="2"/>
          <w14:ligatures w14:val="standardContextual"/>
        </w:rPr>
        <w:t xml:space="preserve">UK, L. M. P. (2021). Best practice guidelines for abstract screening - systematic reviews. In </w:t>
      </w:r>
      <w:r w:rsidRPr="000033B3">
        <w:rPr>
          <w:rFonts w:eastAsia="Calibri" w:cs="Times New Roman"/>
          <w:i/>
          <w:iCs/>
          <w:kern w:val="2"/>
          <w14:ligatures w14:val="standardContextual"/>
        </w:rPr>
        <w:t>Covidence</w:t>
      </w:r>
      <w:r w:rsidRPr="000033B3">
        <w:rPr>
          <w:rFonts w:eastAsia="Calibri" w:cs="Times New Roman"/>
          <w:kern w:val="2"/>
          <w14:ligatures w14:val="standardContextual"/>
        </w:rPr>
        <w:t xml:space="preserve">. </w:t>
      </w:r>
      <w:hyperlink r:id="rId83" w:history="1">
        <w:r w:rsidRPr="000033B3">
          <w:rPr>
            <w:rFonts w:eastAsia="Calibri" w:cs="Times New Roman"/>
            <w:color w:val="0563C1"/>
            <w:kern w:val="2"/>
            <w:u w:val="single"/>
            <w14:ligatures w14:val="standardContextual"/>
          </w:rPr>
          <w:t>https://www.covidence.org/blog/best-practice-guidelines-for-abstract-screening/</w:t>
        </w:r>
      </w:hyperlink>
      <w:r w:rsidRPr="000033B3">
        <w:rPr>
          <w:rFonts w:eastAsia="Calibri" w:cs="Times New Roman"/>
          <w:kern w:val="2"/>
          <w14:ligatures w14:val="standardContextual"/>
        </w:rPr>
        <w:t xml:space="preserve"> </w:t>
      </w:r>
    </w:p>
    <w:p w14:paraId="2ECED3A6" w14:textId="77777777" w:rsidR="00CF7860" w:rsidRPr="000033B3" w:rsidRDefault="00CF7860" w:rsidP="000033B3">
      <w:pPr>
        <w:spacing w:line="360" w:lineRule="auto"/>
        <w:jc w:val="left"/>
        <w:rPr>
          <w:rFonts w:eastAsia="Calibri" w:cs="Times New Roman"/>
          <w:kern w:val="2"/>
          <w14:ligatures w14:val="standardContextual"/>
        </w:rPr>
      </w:pPr>
      <w:r w:rsidRPr="000033B3">
        <w:rPr>
          <w:rFonts w:eastAsia="Calibri" w:cs="Times New Roman"/>
          <w:kern w:val="2"/>
          <w14:ligatures w14:val="standardContextual"/>
        </w:rPr>
        <w:t xml:space="preserve">University of Wales Trinity Saint David (2026) </w:t>
      </w:r>
      <w:r w:rsidRPr="000033B3">
        <w:rPr>
          <w:rFonts w:eastAsia="Calibri" w:cs="Times New Roman"/>
          <w:i/>
          <w:iCs/>
          <w:kern w:val="2"/>
          <w14:ligatures w14:val="standardContextual"/>
        </w:rPr>
        <w:t>Research Ethics and Integrity Code of Practice</w:t>
      </w:r>
      <w:r w:rsidRPr="000033B3">
        <w:rPr>
          <w:rFonts w:eastAsia="Calibri" w:cs="Times New Roman"/>
          <w:kern w:val="2"/>
          <w14:ligatures w14:val="standardContextual"/>
        </w:rPr>
        <w:t xml:space="preserve">. Available at: </w:t>
      </w:r>
      <w:hyperlink r:id="rId84" w:tgtFrame="_new" w:history="1">
        <w:r w:rsidRPr="000033B3">
          <w:rPr>
            <w:rFonts w:eastAsia="Calibri" w:cs="Times New Roman"/>
            <w:color w:val="0563C1"/>
            <w:kern w:val="2"/>
            <w:u w:val="single"/>
            <w14:ligatures w14:val="standardContextual"/>
          </w:rPr>
          <w:t>https://www.uwtsd.ac.uk/</w:t>
        </w:r>
      </w:hyperlink>
      <w:r w:rsidRPr="000033B3">
        <w:rPr>
          <w:rFonts w:eastAsia="Calibri" w:cs="Times New Roman"/>
          <w:kern w:val="2"/>
          <w14:ligatures w14:val="standardContextual"/>
        </w:rPr>
        <w:t xml:space="preserve"> (Accessed: 5 August 2026).</w:t>
      </w:r>
    </w:p>
    <w:p w14:paraId="4F9A4D5D" w14:textId="77777777" w:rsidR="00CF7860" w:rsidRPr="00E36C08" w:rsidRDefault="00CF7860" w:rsidP="000E478E">
      <w:pPr>
        <w:spacing w:line="360" w:lineRule="auto"/>
      </w:pPr>
      <w:r w:rsidRPr="00E77484">
        <w:t xml:space="preserve">Van Orden, K. A., &amp; Heffner, K. L. (2022). Promoting social connection in dementia caregivers: A call for empirical development of targeted interventions. </w:t>
      </w:r>
      <w:r w:rsidRPr="00E77484">
        <w:rPr>
          <w:i/>
          <w:iCs/>
        </w:rPr>
        <w:t>The Gerontologist</w:t>
      </w:r>
      <w:r w:rsidRPr="00E77484">
        <w:t xml:space="preserve">, </w:t>
      </w:r>
      <w:r w:rsidRPr="00E77484">
        <w:rPr>
          <w:i/>
          <w:iCs/>
        </w:rPr>
        <w:t>62</w:t>
      </w:r>
      <w:r w:rsidRPr="00E77484">
        <w:t xml:space="preserve">(9), 1258–1265. </w:t>
      </w:r>
      <w:hyperlink r:id="rId85" w:history="1">
        <w:r w:rsidRPr="00E77484">
          <w:rPr>
            <w:rStyle w:val="Hyperlink"/>
          </w:rPr>
          <w:t>https://doi.org/10.1093/geront/gnac032</w:t>
        </w:r>
      </w:hyperlink>
    </w:p>
    <w:p w14:paraId="6D96BC41" w14:textId="77777777" w:rsidR="00CF7860" w:rsidRPr="000033B3" w:rsidRDefault="00CF7860" w:rsidP="000033B3">
      <w:pPr>
        <w:spacing w:line="360" w:lineRule="auto"/>
        <w:jc w:val="left"/>
      </w:pPr>
      <w:r w:rsidRPr="00E36C08">
        <w:t xml:space="preserve">World Health Organization. (2025). Dementia. In </w:t>
      </w:r>
      <w:r w:rsidRPr="005840A1">
        <w:rPr>
          <w:i/>
          <w:iCs/>
        </w:rPr>
        <w:t>World Health Organization</w:t>
      </w:r>
      <w:r w:rsidRPr="00E36C08">
        <w:t xml:space="preserve">. </w:t>
      </w:r>
      <w:hyperlink r:id="rId86" w:history="1">
        <w:r w:rsidRPr="00364D0C">
          <w:rPr>
            <w:rStyle w:val="Hyperlink"/>
          </w:rPr>
          <w:t>https://www.who.int/news-room/fact-sheets/detail/dementia</w:t>
        </w:r>
      </w:hyperlink>
      <w:r>
        <w:t xml:space="preserve"> </w:t>
      </w:r>
    </w:p>
    <w:p w14:paraId="5087DB1A" w14:textId="1F050D72" w:rsidR="0006765F" w:rsidRDefault="0006765F">
      <w:pPr>
        <w:spacing w:line="259" w:lineRule="auto"/>
        <w:jc w:val="left"/>
      </w:pPr>
      <w:r>
        <w:br w:type="page"/>
      </w:r>
    </w:p>
    <w:p w14:paraId="1FE18497" w14:textId="216D4EBA" w:rsidR="00E36C08" w:rsidRDefault="0006765F" w:rsidP="0006765F">
      <w:pPr>
        <w:pStyle w:val="Heading1"/>
        <w:spacing w:line="480" w:lineRule="auto"/>
      </w:pPr>
      <w:bookmarkStart w:id="93" w:name="_Toc240539454"/>
      <w:r>
        <w:t>Appendices</w:t>
      </w:r>
      <w:bookmarkEnd w:id="93"/>
      <w:r>
        <w:t xml:space="preserve">  </w:t>
      </w:r>
    </w:p>
    <w:bookmarkStart w:id="94" w:name="_MON_1849242380"/>
    <w:bookmarkEnd w:id="94"/>
    <w:p w14:paraId="67C8CF41" w14:textId="5AE15EF9" w:rsidR="0006765F" w:rsidRDefault="00A72237" w:rsidP="0006765F">
      <w:r>
        <w:rPr>
          <w:noProof/>
        </w:rPr>
      </w:r>
      <w:r w:rsidR="00A72237">
        <w:rPr>
          <w:noProof/>
        </w:rPr>
        <w:object w:dxaOrig="1545" w:dyaOrig="1000" w14:anchorId="37B16D5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pt;height:50pt" o:ole="">
            <v:imagedata r:id="rId87" o:title=""/>
          </v:shape>
          <o:OLEObject Type="Embed" ProgID="Word.Document.12" ShapeID="_x0000_i1025" DrawAspect="Icon" ObjectID="_1851692610" r:id="rId88">
            <o:FieldCodes>\s</o:FieldCodes>
          </o:OLEObject>
        </w:object>
      </w:r>
    </w:p>
    <w:p w14:paraId="51FE931E" w14:textId="65FCC3D9" w:rsidR="005A4568" w:rsidRPr="005A4568" w:rsidRDefault="005A4568" w:rsidP="005A4568">
      <w:pPr>
        <w:pStyle w:val="Heading2"/>
        <w:rPr>
          <w:rFonts w:cstheme="minorBidi"/>
          <w:szCs w:val="22"/>
        </w:rPr>
      </w:pPr>
      <w:bookmarkStart w:id="95" w:name="_Toc240539455"/>
      <w:r>
        <w:t>Appendix</w:t>
      </w:r>
      <w:r w:rsidR="008F1862">
        <w:t xml:space="preserve"> A</w:t>
      </w:r>
      <w:r>
        <w:t xml:space="preserve">: </w:t>
      </w:r>
      <w:r w:rsidRPr="00B844AE">
        <w:t>CASP Quality Appraisal of Included Studies</w:t>
      </w:r>
      <w:bookmarkEnd w:id="95"/>
    </w:p>
    <w:tbl>
      <w:tblPr>
        <w:tblStyle w:val="TableGrid"/>
        <w:tblW w:w="0" w:type="auto"/>
        <w:tblLayout w:type="fixed"/>
        <w:tblLook w:val="04A0" w:firstRow="1" w:lastRow="0" w:firstColumn="1" w:lastColumn="0" w:noHBand="0" w:noVBand="1"/>
      </w:tblPr>
      <w:tblGrid>
        <w:gridCol w:w="551"/>
        <w:gridCol w:w="1429"/>
        <w:gridCol w:w="567"/>
        <w:gridCol w:w="567"/>
        <w:gridCol w:w="567"/>
        <w:gridCol w:w="567"/>
        <w:gridCol w:w="567"/>
        <w:gridCol w:w="567"/>
        <w:gridCol w:w="567"/>
        <w:gridCol w:w="567"/>
        <w:gridCol w:w="567"/>
        <w:gridCol w:w="709"/>
        <w:gridCol w:w="1224"/>
      </w:tblGrid>
      <w:tr w:rsidR="005A4568" w:rsidRPr="00497395" w14:paraId="0344C006" w14:textId="77777777" w:rsidTr="0084308D">
        <w:tc>
          <w:tcPr>
            <w:tcW w:w="551" w:type="dxa"/>
            <w:hideMark/>
          </w:tcPr>
          <w:p w14:paraId="2E5EC8E1" w14:textId="77777777" w:rsidR="005A4568" w:rsidRPr="00497395" w:rsidRDefault="005A4568" w:rsidP="0084308D">
            <w:pPr>
              <w:spacing w:after="160"/>
              <w:rPr>
                <w:b/>
                <w:bCs/>
              </w:rPr>
            </w:pPr>
            <w:r w:rsidRPr="00497395">
              <w:rPr>
                <w:b/>
                <w:bCs/>
              </w:rPr>
              <w:t>No.</w:t>
            </w:r>
          </w:p>
        </w:tc>
        <w:tc>
          <w:tcPr>
            <w:tcW w:w="1429" w:type="dxa"/>
            <w:hideMark/>
          </w:tcPr>
          <w:p w14:paraId="054D378F" w14:textId="77777777" w:rsidR="005A4568" w:rsidRPr="00497395" w:rsidRDefault="005A4568" w:rsidP="0084308D">
            <w:pPr>
              <w:spacing w:after="160"/>
              <w:rPr>
                <w:b/>
                <w:bCs/>
              </w:rPr>
            </w:pPr>
            <w:r w:rsidRPr="00497395">
              <w:rPr>
                <w:b/>
                <w:bCs/>
              </w:rPr>
              <w:t>Study</w:t>
            </w:r>
          </w:p>
        </w:tc>
        <w:tc>
          <w:tcPr>
            <w:tcW w:w="567" w:type="dxa"/>
            <w:hideMark/>
          </w:tcPr>
          <w:p w14:paraId="7E5917ED" w14:textId="77777777" w:rsidR="005A4568" w:rsidRPr="00497395" w:rsidRDefault="005A4568" w:rsidP="0084308D">
            <w:pPr>
              <w:spacing w:after="160"/>
              <w:rPr>
                <w:b/>
                <w:bCs/>
              </w:rPr>
            </w:pPr>
            <w:r w:rsidRPr="00497395">
              <w:rPr>
                <w:b/>
                <w:bCs/>
              </w:rPr>
              <w:t>Q1</w:t>
            </w:r>
          </w:p>
        </w:tc>
        <w:tc>
          <w:tcPr>
            <w:tcW w:w="567" w:type="dxa"/>
            <w:hideMark/>
          </w:tcPr>
          <w:p w14:paraId="3AF7DB08" w14:textId="77777777" w:rsidR="005A4568" w:rsidRPr="00497395" w:rsidRDefault="005A4568" w:rsidP="0084308D">
            <w:pPr>
              <w:spacing w:after="160"/>
              <w:rPr>
                <w:b/>
                <w:bCs/>
              </w:rPr>
            </w:pPr>
            <w:r w:rsidRPr="00497395">
              <w:rPr>
                <w:b/>
                <w:bCs/>
              </w:rPr>
              <w:t>Q2</w:t>
            </w:r>
          </w:p>
        </w:tc>
        <w:tc>
          <w:tcPr>
            <w:tcW w:w="567" w:type="dxa"/>
            <w:hideMark/>
          </w:tcPr>
          <w:p w14:paraId="519A862A" w14:textId="77777777" w:rsidR="005A4568" w:rsidRPr="00497395" w:rsidRDefault="005A4568" w:rsidP="0084308D">
            <w:pPr>
              <w:spacing w:after="160"/>
              <w:rPr>
                <w:b/>
                <w:bCs/>
              </w:rPr>
            </w:pPr>
            <w:r w:rsidRPr="00497395">
              <w:rPr>
                <w:b/>
                <w:bCs/>
              </w:rPr>
              <w:t>Q3</w:t>
            </w:r>
          </w:p>
        </w:tc>
        <w:tc>
          <w:tcPr>
            <w:tcW w:w="567" w:type="dxa"/>
            <w:hideMark/>
          </w:tcPr>
          <w:p w14:paraId="3019E54E" w14:textId="77777777" w:rsidR="005A4568" w:rsidRPr="00497395" w:rsidRDefault="005A4568" w:rsidP="0084308D">
            <w:pPr>
              <w:spacing w:after="160"/>
              <w:rPr>
                <w:b/>
                <w:bCs/>
              </w:rPr>
            </w:pPr>
            <w:r w:rsidRPr="00497395">
              <w:rPr>
                <w:b/>
                <w:bCs/>
              </w:rPr>
              <w:t>Q4</w:t>
            </w:r>
          </w:p>
        </w:tc>
        <w:tc>
          <w:tcPr>
            <w:tcW w:w="567" w:type="dxa"/>
            <w:hideMark/>
          </w:tcPr>
          <w:p w14:paraId="6C7EB853" w14:textId="77777777" w:rsidR="005A4568" w:rsidRPr="00497395" w:rsidRDefault="005A4568" w:rsidP="0084308D">
            <w:pPr>
              <w:spacing w:after="160"/>
              <w:rPr>
                <w:b/>
                <w:bCs/>
              </w:rPr>
            </w:pPr>
            <w:r w:rsidRPr="00497395">
              <w:rPr>
                <w:b/>
                <w:bCs/>
              </w:rPr>
              <w:t>Q5</w:t>
            </w:r>
          </w:p>
        </w:tc>
        <w:tc>
          <w:tcPr>
            <w:tcW w:w="567" w:type="dxa"/>
            <w:hideMark/>
          </w:tcPr>
          <w:p w14:paraId="547243EF" w14:textId="77777777" w:rsidR="005A4568" w:rsidRPr="00497395" w:rsidRDefault="005A4568" w:rsidP="0084308D">
            <w:pPr>
              <w:spacing w:after="160"/>
              <w:rPr>
                <w:b/>
                <w:bCs/>
              </w:rPr>
            </w:pPr>
            <w:r w:rsidRPr="00497395">
              <w:rPr>
                <w:b/>
                <w:bCs/>
              </w:rPr>
              <w:t>Q6</w:t>
            </w:r>
          </w:p>
        </w:tc>
        <w:tc>
          <w:tcPr>
            <w:tcW w:w="567" w:type="dxa"/>
            <w:hideMark/>
          </w:tcPr>
          <w:p w14:paraId="3EA5045C" w14:textId="77777777" w:rsidR="005A4568" w:rsidRPr="00497395" w:rsidRDefault="005A4568" w:rsidP="0084308D">
            <w:pPr>
              <w:spacing w:after="160"/>
              <w:rPr>
                <w:b/>
                <w:bCs/>
              </w:rPr>
            </w:pPr>
            <w:r w:rsidRPr="00497395">
              <w:rPr>
                <w:b/>
                <w:bCs/>
              </w:rPr>
              <w:t>Q7</w:t>
            </w:r>
          </w:p>
        </w:tc>
        <w:tc>
          <w:tcPr>
            <w:tcW w:w="567" w:type="dxa"/>
            <w:hideMark/>
          </w:tcPr>
          <w:p w14:paraId="5BA523C6" w14:textId="77777777" w:rsidR="005A4568" w:rsidRPr="00497395" w:rsidRDefault="005A4568" w:rsidP="0084308D">
            <w:pPr>
              <w:spacing w:after="160"/>
              <w:rPr>
                <w:b/>
                <w:bCs/>
              </w:rPr>
            </w:pPr>
            <w:r w:rsidRPr="00497395">
              <w:rPr>
                <w:b/>
                <w:bCs/>
              </w:rPr>
              <w:t>Q8</w:t>
            </w:r>
          </w:p>
        </w:tc>
        <w:tc>
          <w:tcPr>
            <w:tcW w:w="567" w:type="dxa"/>
            <w:hideMark/>
          </w:tcPr>
          <w:p w14:paraId="695A4169" w14:textId="77777777" w:rsidR="005A4568" w:rsidRPr="00497395" w:rsidRDefault="005A4568" w:rsidP="0084308D">
            <w:pPr>
              <w:spacing w:after="160"/>
              <w:rPr>
                <w:b/>
                <w:bCs/>
              </w:rPr>
            </w:pPr>
            <w:r w:rsidRPr="00497395">
              <w:rPr>
                <w:b/>
                <w:bCs/>
              </w:rPr>
              <w:t>Q9</w:t>
            </w:r>
          </w:p>
        </w:tc>
        <w:tc>
          <w:tcPr>
            <w:tcW w:w="709" w:type="dxa"/>
            <w:hideMark/>
          </w:tcPr>
          <w:p w14:paraId="468C5B38" w14:textId="77777777" w:rsidR="005A4568" w:rsidRPr="00497395" w:rsidRDefault="005A4568" w:rsidP="0084308D">
            <w:pPr>
              <w:spacing w:after="160"/>
              <w:rPr>
                <w:b/>
                <w:bCs/>
              </w:rPr>
            </w:pPr>
            <w:r w:rsidRPr="00497395">
              <w:rPr>
                <w:b/>
                <w:bCs/>
              </w:rPr>
              <w:t>Q10</w:t>
            </w:r>
          </w:p>
        </w:tc>
        <w:tc>
          <w:tcPr>
            <w:tcW w:w="1224" w:type="dxa"/>
            <w:hideMark/>
          </w:tcPr>
          <w:p w14:paraId="119459C6" w14:textId="77777777" w:rsidR="005A4568" w:rsidRPr="00497395" w:rsidRDefault="005A4568" w:rsidP="0084308D">
            <w:pPr>
              <w:spacing w:after="160"/>
              <w:rPr>
                <w:b/>
                <w:bCs/>
              </w:rPr>
            </w:pPr>
            <w:r w:rsidRPr="00497395">
              <w:rPr>
                <w:b/>
                <w:bCs/>
              </w:rPr>
              <w:t>Overall Quality</w:t>
            </w:r>
          </w:p>
        </w:tc>
      </w:tr>
      <w:tr w:rsidR="005A4568" w:rsidRPr="00497395" w14:paraId="762F70D8" w14:textId="77777777" w:rsidTr="0084308D">
        <w:tc>
          <w:tcPr>
            <w:tcW w:w="551" w:type="dxa"/>
            <w:hideMark/>
          </w:tcPr>
          <w:p w14:paraId="7F875767" w14:textId="77777777" w:rsidR="005A4568" w:rsidRPr="00497395" w:rsidRDefault="005A4568" w:rsidP="0084308D">
            <w:pPr>
              <w:spacing w:after="160"/>
            </w:pPr>
            <w:r w:rsidRPr="00497395">
              <w:t>1</w:t>
            </w:r>
          </w:p>
        </w:tc>
        <w:tc>
          <w:tcPr>
            <w:tcW w:w="1429" w:type="dxa"/>
            <w:hideMark/>
          </w:tcPr>
          <w:p w14:paraId="06311797" w14:textId="77777777" w:rsidR="005A4568" w:rsidRPr="00497395" w:rsidRDefault="005A4568" w:rsidP="0084308D">
            <w:pPr>
              <w:spacing w:after="160"/>
            </w:pPr>
            <w:r w:rsidRPr="00497395">
              <w:t>Cousins et al. (2016)</w:t>
            </w:r>
          </w:p>
        </w:tc>
        <w:tc>
          <w:tcPr>
            <w:tcW w:w="567" w:type="dxa"/>
            <w:hideMark/>
          </w:tcPr>
          <w:p w14:paraId="2462A824" w14:textId="77777777" w:rsidR="005A4568" w:rsidRPr="00497395" w:rsidRDefault="005A4568" w:rsidP="0084308D">
            <w:pPr>
              <w:spacing w:after="160"/>
            </w:pPr>
            <w:r w:rsidRPr="00497395">
              <w:t>Y</w:t>
            </w:r>
          </w:p>
        </w:tc>
        <w:tc>
          <w:tcPr>
            <w:tcW w:w="567" w:type="dxa"/>
            <w:hideMark/>
          </w:tcPr>
          <w:p w14:paraId="77D92DF7" w14:textId="77777777" w:rsidR="005A4568" w:rsidRPr="00497395" w:rsidRDefault="005A4568" w:rsidP="0084308D">
            <w:pPr>
              <w:spacing w:after="160"/>
            </w:pPr>
            <w:r w:rsidRPr="00497395">
              <w:t>Y</w:t>
            </w:r>
          </w:p>
        </w:tc>
        <w:tc>
          <w:tcPr>
            <w:tcW w:w="567" w:type="dxa"/>
            <w:hideMark/>
          </w:tcPr>
          <w:p w14:paraId="61C5421B" w14:textId="77777777" w:rsidR="005A4568" w:rsidRPr="00497395" w:rsidRDefault="005A4568" w:rsidP="0084308D">
            <w:pPr>
              <w:spacing w:after="160"/>
            </w:pPr>
            <w:r w:rsidRPr="00497395">
              <w:t>Y</w:t>
            </w:r>
          </w:p>
        </w:tc>
        <w:tc>
          <w:tcPr>
            <w:tcW w:w="567" w:type="dxa"/>
            <w:hideMark/>
          </w:tcPr>
          <w:p w14:paraId="6785FCDE" w14:textId="77777777" w:rsidR="005A4568" w:rsidRPr="00497395" w:rsidRDefault="005A4568" w:rsidP="0084308D">
            <w:pPr>
              <w:spacing w:after="160"/>
            </w:pPr>
            <w:r w:rsidRPr="00497395">
              <w:t>Y</w:t>
            </w:r>
          </w:p>
        </w:tc>
        <w:tc>
          <w:tcPr>
            <w:tcW w:w="567" w:type="dxa"/>
            <w:hideMark/>
          </w:tcPr>
          <w:p w14:paraId="1A42C28B" w14:textId="77777777" w:rsidR="005A4568" w:rsidRPr="00497395" w:rsidRDefault="005A4568" w:rsidP="0084308D">
            <w:pPr>
              <w:spacing w:after="160"/>
            </w:pPr>
            <w:r w:rsidRPr="00497395">
              <w:t>Y</w:t>
            </w:r>
          </w:p>
        </w:tc>
        <w:tc>
          <w:tcPr>
            <w:tcW w:w="567" w:type="dxa"/>
            <w:hideMark/>
          </w:tcPr>
          <w:p w14:paraId="0E2E0592" w14:textId="77777777" w:rsidR="005A4568" w:rsidRPr="00497395" w:rsidRDefault="005A4568" w:rsidP="0084308D">
            <w:pPr>
              <w:spacing w:after="160"/>
            </w:pPr>
            <w:r w:rsidRPr="00497395">
              <w:t>CT</w:t>
            </w:r>
          </w:p>
        </w:tc>
        <w:tc>
          <w:tcPr>
            <w:tcW w:w="567" w:type="dxa"/>
            <w:hideMark/>
          </w:tcPr>
          <w:p w14:paraId="169878ED" w14:textId="77777777" w:rsidR="005A4568" w:rsidRPr="00497395" w:rsidRDefault="005A4568" w:rsidP="0084308D">
            <w:pPr>
              <w:spacing w:after="160"/>
            </w:pPr>
            <w:r w:rsidRPr="00497395">
              <w:t>Y</w:t>
            </w:r>
          </w:p>
        </w:tc>
        <w:tc>
          <w:tcPr>
            <w:tcW w:w="567" w:type="dxa"/>
            <w:hideMark/>
          </w:tcPr>
          <w:p w14:paraId="7263C920" w14:textId="77777777" w:rsidR="005A4568" w:rsidRPr="00497395" w:rsidRDefault="005A4568" w:rsidP="0084308D">
            <w:pPr>
              <w:spacing w:after="160"/>
            </w:pPr>
            <w:r w:rsidRPr="00497395">
              <w:t>Y</w:t>
            </w:r>
          </w:p>
        </w:tc>
        <w:tc>
          <w:tcPr>
            <w:tcW w:w="567" w:type="dxa"/>
            <w:hideMark/>
          </w:tcPr>
          <w:p w14:paraId="7927D731" w14:textId="77777777" w:rsidR="005A4568" w:rsidRPr="00497395" w:rsidRDefault="005A4568" w:rsidP="0084308D">
            <w:pPr>
              <w:spacing w:after="160"/>
            </w:pPr>
            <w:r w:rsidRPr="00497395">
              <w:t>Y</w:t>
            </w:r>
          </w:p>
        </w:tc>
        <w:tc>
          <w:tcPr>
            <w:tcW w:w="709" w:type="dxa"/>
            <w:hideMark/>
          </w:tcPr>
          <w:p w14:paraId="08777BB3" w14:textId="77777777" w:rsidR="005A4568" w:rsidRPr="00497395" w:rsidRDefault="005A4568" w:rsidP="0084308D">
            <w:pPr>
              <w:spacing w:after="160"/>
            </w:pPr>
            <w:r w:rsidRPr="00497395">
              <w:t>Y</w:t>
            </w:r>
          </w:p>
        </w:tc>
        <w:tc>
          <w:tcPr>
            <w:tcW w:w="1224" w:type="dxa"/>
            <w:hideMark/>
          </w:tcPr>
          <w:p w14:paraId="6AD1301B" w14:textId="77777777" w:rsidR="005A4568" w:rsidRPr="00497395" w:rsidRDefault="005A4568" w:rsidP="0084308D">
            <w:pPr>
              <w:spacing w:after="160"/>
            </w:pPr>
            <w:r w:rsidRPr="00497395">
              <w:t>High</w:t>
            </w:r>
          </w:p>
        </w:tc>
      </w:tr>
      <w:tr w:rsidR="005A4568" w:rsidRPr="00497395" w14:paraId="5B114334" w14:textId="77777777" w:rsidTr="0084308D">
        <w:tc>
          <w:tcPr>
            <w:tcW w:w="551" w:type="dxa"/>
            <w:hideMark/>
          </w:tcPr>
          <w:p w14:paraId="1509042F" w14:textId="77777777" w:rsidR="005A4568" w:rsidRPr="00497395" w:rsidRDefault="005A4568" w:rsidP="0084308D">
            <w:pPr>
              <w:spacing w:after="160"/>
            </w:pPr>
            <w:r w:rsidRPr="00497395">
              <w:t>2</w:t>
            </w:r>
          </w:p>
        </w:tc>
        <w:tc>
          <w:tcPr>
            <w:tcW w:w="1429" w:type="dxa"/>
            <w:hideMark/>
          </w:tcPr>
          <w:p w14:paraId="15F24057" w14:textId="77777777" w:rsidR="005A4568" w:rsidRPr="00497395" w:rsidRDefault="005A4568" w:rsidP="0084308D">
            <w:pPr>
              <w:spacing w:after="160"/>
            </w:pPr>
            <w:r w:rsidRPr="00497395">
              <w:t>Moniz-Cook et al. (2017)</w:t>
            </w:r>
          </w:p>
        </w:tc>
        <w:tc>
          <w:tcPr>
            <w:tcW w:w="567" w:type="dxa"/>
            <w:hideMark/>
          </w:tcPr>
          <w:p w14:paraId="099B051A" w14:textId="77777777" w:rsidR="005A4568" w:rsidRPr="00497395" w:rsidRDefault="005A4568" w:rsidP="0084308D">
            <w:pPr>
              <w:spacing w:after="160"/>
            </w:pPr>
            <w:r w:rsidRPr="00497395">
              <w:t>Y</w:t>
            </w:r>
          </w:p>
        </w:tc>
        <w:tc>
          <w:tcPr>
            <w:tcW w:w="567" w:type="dxa"/>
            <w:hideMark/>
          </w:tcPr>
          <w:p w14:paraId="1B1F7277" w14:textId="77777777" w:rsidR="005A4568" w:rsidRPr="00497395" w:rsidRDefault="005A4568" w:rsidP="0084308D">
            <w:pPr>
              <w:spacing w:after="160"/>
            </w:pPr>
            <w:r w:rsidRPr="00497395">
              <w:t>Y</w:t>
            </w:r>
          </w:p>
        </w:tc>
        <w:tc>
          <w:tcPr>
            <w:tcW w:w="567" w:type="dxa"/>
            <w:hideMark/>
          </w:tcPr>
          <w:p w14:paraId="207705AA" w14:textId="77777777" w:rsidR="005A4568" w:rsidRPr="00497395" w:rsidRDefault="005A4568" w:rsidP="0084308D">
            <w:pPr>
              <w:spacing w:after="160"/>
            </w:pPr>
            <w:r w:rsidRPr="00497395">
              <w:t>Y</w:t>
            </w:r>
          </w:p>
        </w:tc>
        <w:tc>
          <w:tcPr>
            <w:tcW w:w="567" w:type="dxa"/>
            <w:hideMark/>
          </w:tcPr>
          <w:p w14:paraId="11211AB6" w14:textId="77777777" w:rsidR="005A4568" w:rsidRPr="00497395" w:rsidRDefault="005A4568" w:rsidP="0084308D">
            <w:pPr>
              <w:spacing w:after="160"/>
            </w:pPr>
            <w:r w:rsidRPr="00497395">
              <w:t>Y</w:t>
            </w:r>
          </w:p>
        </w:tc>
        <w:tc>
          <w:tcPr>
            <w:tcW w:w="567" w:type="dxa"/>
            <w:hideMark/>
          </w:tcPr>
          <w:p w14:paraId="3E0A6453" w14:textId="77777777" w:rsidR="005A4568" w:rsidRPr="00497395" w:rsidRDefault="005A4568" w:rsidP="0084308D">
            <w:pPr>
              <w:spacing w:after="160"/>
            </w:pPr>
            <w:r w:rsidRPr="00497395">
              <w:t>Y</w:t>
            </w:r>
          </w:p>
        </w:tc>
        <w:tc>
          <w:tcPr>
            <w:tcW w:w="567" w:type="dxa"/>
            <w:hideMark/>
          </w:tcPr>
          <w:p w14:paraId="2FB7A470" w14:textId="77777777" w:rsidR="005A4568" w:rsidRPr="00497395" w:rsidRDefault="005A4568" w:rsidP="0084308D">
            <w:pPr>
              <w:spacing w:after="160"/>
            </w:pPr>
            <w:r w:rsidRPr="00497395">
              <w:t>CT</w:t>
            </w:r>
          </w:p>
        </w:tc>
        <w:tc>
          <w:tcPr>
            <w:tcW w:w="567" w:type="dxa"/>
            <w:hideMark/>
          </w:tcPr>
          <w:p w14:paraId="332C1FD3" w14:textId="77777777" w:rsidR="005A4568" w:rsidRPr="00497395" w:rsidRDefault="005A4568" w:rsidP="0084308D">
            <w:pPr>
              <w:spacing w:after="160"/>
            </w:pPr>
            <w:r w:rsidRPr="00497395">
              <w:t>Y</w:t>
            </w:r>
          </w:p>
        </w:tc>
        <w:tc>
          <w:tcPr>
            <w:tcW w:w="567" w:type="dxa"/>
            <w:hideMark/>
          </w:tcPr>
          <w:p w14:paraId="3ECDB1E7" w14:textId="77777777" w:rsidR="005A4568" w:rsidRPr="00497395" w:rsidRDefault="005A4568" w:rsidP="0084308D">
            <w:pPr>
              <w:spacing w:after="160"/>
            </w:pPr>
            <w:r w:rsidRPr="00497395">
              <w:t>Y</w:t>
            </w:r>
          </w:p>
        </w:tc>
        <w:tc>
          <w:tcPr>
            <w:tcW w:w="567" w:type="dxa"/>
            <w:hideMark/>
          </w:tcPr>
          <w:p w14:paraId="742EB2FF" w14:textId="77777777" w:rsidR="005A4568" w:rsidRPr="00497395" w:rsidRDefault="005A4568" w:rsidP="0084308D">
            <w:pPr>
              <w:spacing w:after="160"/>
            </w:pPr>
            <w:r w:rsidRPr="00497395">
              <w:t>Y</w:t>
            </w:r>
          </w:p>
        </w:tc>
        <w:tc>
          <w:tcPr>
            <w:tcW w:w="709" w:type="dxa"/>
            <w:hideMark/>
          </w:tcPr>
          <w:p w14:paraId="3E95D6CD" w14:textId="77777777" w:rsidR="005A4568" w:rsidRPr="00497395" w:rsidRDefault="005A4568" w:rsidP="0084308D">
            <w:pPr>
              <w:spacing w:after="160"/>
            </w:pPr>
            <w:r w:rsidRPr="00497395">
              <w:t>Y</w:t>
            </w:r>
          </w:p>
        </w:tc>
        <w:tc>
          <w:tcPr>
            <w:tcW w:w="1224" w:type="dxa"/>
            <w:hideMark/>
          </w:tcPr>
          <w:p w14:paraId="155E3B2F" w14:textId="77777777" w:rsidR="005A4568" w:rsidRPr="00497395" w:rsidRDefault="005A4568" w:rsidP="0084308D">
            <w:pPr>
              <w:spacing w:after="160"/>
            </w:pPr>
            <w:r w:rsidRPr="00497395">
              <w:t>High</w:t>
            </w:r>
          </w:p>
        </w:tc>
      </w:tr>
      <w:tr w:rsidR="005A4568" w:rsidRPr="00497395" w14:paraId="1F581AC5" w14:textId="77777777" w:rsidTr="0084308D">
        <w:tc>
          <w:tcPr>
            <w:tcW w:w="551" w:type="dxa"/>
            <w:hideMark/>
          </w:tcPr>
          <w:p w14:paraId="404C0685" w14:textId="77777777" w:rsidR="005A4568" w:rsidRPr="00497395" w:rsidRDefault="005A4568" w:rsidP="0084308D">
            <w:pPr>
              <w:spacing w:after="160"/>
            </w:pPr>
            <w:r w:rsidRPr="00497395">
              <w:t>3</w:t>
            </w:r>
          </w:p>
        </w:tc>
        <w:tc>
          <w:tcPr>
            <w:tcW w:w="1429" w:type="dxa"/>
            <w:hideMark/>
          </w:tcPr>
          <w:p w14:paraId="3FA2F3FC" w14:textId="77777777" w:rsidR="005A4568" w:rsidRPr="00497395" w:rsidRDefault="005A4568" w:rsidP="0084308D">
            <w:pPr>
              <w:spacing w:after="160"/>
            </w:pPr>
            <w:r w:rsidRPr="00497395">
              <w:t>Giebel et al. (2023)</w:t>
            </w:r>
          </w:p>
        </w:tc>
        <w:tc>
          <w:tcPr>
            <w:tcW w:w="567" w:type="dxa"/>
            <w:hideMark/>
          </w:tcPr>
          <w:p w14:paraId="6976D1F4" w14:textId="77777777" w:rsidR="005A4568" w:rsidRPr="00497395" w:rsidRDefault="005A4568" w:rsidP="0084308D">
            <w:pPr>
              <w:spacing w:after="160"/>
            </w:pPr>
            <w:r w:rsidRPr="00497395">
              <w:t>Y</w:t>
            </w:r>
          </w:p>
        </w:tc>
        <w:tc>
          <w:tcPr>
            <w:tcW w:w="567" w:type="dxa"/>
            <w:hideMark/>
          </w:tcPr>
          <w:p w14:paraId="0E615B74" w14:textId="77777777" w:rsidR="005A4568" w:rsidRPr="00497395" w:rsidRDefault="005A4568" w:rsidP="0084308D">
            <w:pPr>
              <w:spacing w:after="160"/>
            </w:pPr>
            <w:r w:rsidRPr="00497395">
              <w:t>Y</w:t>
            </w:r>
          </w:p>
        </w:tc>
        <w:tc>
          <w:tcPr>
            <w:tcW w:w="567" w:type="dxa"/>
            <w:hideMark/>
          </w:tcPr>
          <w:p w14:paraId="47FE3480" w14:textId="77777777" w:rsidR="005A4568" w:rsidRPr="00497395" w:rsidRDefault="005A4568" w:rsidP="0084308D">
            <w:pPr>
              <w:spacing w:after="160"/>
            </w:pPr>
            <w:r w:rsidRPr="00497395">
              <w:t>Y</w:t>
            </w:r>
          </w:p>
        </w:tc>
        <w:tc>
          <w:tcPr>
            <w:tcW w:w="567" w:type="dxa"/>
            <w:hideMark/>
          </w:tcPr>
          <w:p w14:paraId="7E30F7A6" w14:textId="77777777" w:rsidR="005A4568" w:rsidRPr="00497395" w:rsidRDefault="005A4568" w:rsidP="0084308D">
            <w:pPr>
              <w:spacing w:after="160"/>
            </w:pPr>
            <w:r w:rsidRPr="00497395">
              <w:t>Y</w:t>
            </w:r>
          </w:p>
        </w:tc>
        <w:tc>
          <w:tcPr>
            <w:tcW w:w="567" w:type="dxa"/>
            <w:hideMark/>
          </w:tcPr>
          <w:p w14:paraId="3799A3C0" w14:textId="77777777" w:rsidR="005A4568" w:rsidRPr="00497395" w:rsidRDefault="005A4568" w:rsidP="0084308D">
            <w:pPr>
              <w:spacing w:after="160"/>
            </w:pPr>
            <w:r w:rsidRPr="00497395">
              <w:t>Y</w:t>
            </w:r>
          </w:p>
        </w:tc>
        <w:tc>
          <w:tcPr>
            <w:tcW w:w="567" w:type="dxa"/>
            <w:hideMark/>
          </w:tcPr>
          <w:p w14:paraId="1C2BCDC0" w14:textId="77777777" w:rsidR="005A4568" w:rsidRPr="00497395" w:rsidRDefault="005A4568" w:rsidP="0084308D">
            <w:pPr>
              <w:spacing w:after="160"/>
            </w:pPr>
            <w:r w:rsidRPr="00497395">
              <w:t>CT</w:t>
            </w:r>
          </w:p>
        </w:tc>
        <w:tc>
          <w:tcPr>
            <w:tcW w:w="567" w:type="dxa"/>
            <w:hideMark/>
          </w:tcPr>
          <w:p w14:paraId="5780FFC9" w14:textId="77777777" w:rsidR="005A4568" w:rsidRPr="00497395" w:rsidRDefault="005A4568" w:rsidP="0084308D">
            <w:pPr>
              <w:spacing w:after="160"/>
            </w:pPr>
            <w:r w:rsidRPr="00497395">
              <w:t>Y</w:t>
            </w:r>
          </w:p>
        </w:tc>
        <w:tc>
          <w:tcPr>
            <w:tcW w:w="567" w:type="dxa"/>
            <w:hideMark/>
          </w:tcPr>
          <w:p w14:paraId="0AE1B556" w14:textId="77777777" w:rsidR="005A4568" w:rsidRPr="00497395" w:rsidRDefault="005A4568" w:rsidP="0084308D">
            <w:pPr>
              <w:spacing w:after="160"/>
            </w:pPr>
            <w:r w:rsidRPr="00497395">
              <w:t>Y</w:t>
            </w:r>
          </w:p>
        </w:tc>
        <w:tc>
          <w:tcPr>
            <w:tcW w:w="567" w:type="dxa"/>
            <w:hideMark/>
          </w:tcPr>
          <w:p w14:paraId="0FF66CA0" w14:textId="77777777" w:rsidR="005A4568" w:rsidRPr="00497395" w:rsidRDefault="005A4568" w:rsidP="0084308D">
            <w:pPr>
              <w:spacing w:after="160"/>
            </w:pPr>
            <w:r w:rsidRPr="00497395">
              <w:t>Y</w:t>
            </w:r>
          </w:p>
        </w:tc>
        <w:tc>
          <w:tcPr>
            <w:tcW w:w="709" w:type="dxa"/>
            <w:hideMark/>
          </w:tcPr>
          <w:p w14:paraId="7BB1FB6E" w14:textId="77777777" w:rsidR="005A4568" w:rsidRPr="00497395" w:rsidRDefault="005A4568" w:rsidP="0084308D">
            <w:pPr>
              <w:spacing w:after="160"/>
            </w:pPr>
            <w:r w:rsidRPr="00497395">
              <w:t>Y</w:t>
            </w:r>
          </w:p>
        </w:tc>
        <w:tc>
          <w:tcPr>
            <w:tcW w:w="1224" w:type="dxa"/>
            <w:hideMark/>
          </w:tcPr>
          <w:p w14:paraId="7607ABD6" w14:textId="77777777" w:rsidR="005A4568" w:rsidRPr="00497395" w:rsidRDefault="005A4568" w:rsidP="0084308D">
            <w:pPr>
              <w:spacing w:after="160"/>
            </w:pPr>
            <w:r w:rsidRPr="00497395">
              <w:t>High*</w:t>
            </w:r>
          </w:p>
        </w:tc>
      </w:tr>
      <w:tr w:rsidR="005A4568" w:rsidRPr="00497395" w14:paraId="1AB78F2E" w14:textId="77777777" w:rsidTr="0084308D">
        <w:tc>
          <w:tcPr>
            <w:tcW w:w="551" w:type="dxa"/>
            <w:hideMark/>
          </w:tcPr>
          <w:p w14:paraId="1207ABF2" w14:textId="77777777" w:rsidR="005A4568" w:rsidRPr="00497395" w:rsidRDefault="005A4568" w:rsidP="0084308D">
            <w:pPr>
              <w:spacing w:after="160"/>
            </w:pPr>
            <w:r w:rsidRPr="00497395">
              <w:t>4</w:t>
            </w:r>
          </w:p>
        </w:tc>
        <w:tc>
          <w:tcPr>
            <w:tcW w:w="1429" w:type="dxa"/>
            <w:hideMark/>
          </w:tcPr>
          <w:p w14:paraId="4B5C151E" w14:textId="77777777" w:rsidR="005A4568" w:rsidRPr="00497395" w:rsidRDefault="005A4568" w:rsidP="0084308D">
            <w:pPr>
              <w:spacing w:after="160"/>
            </w:pPr>
            <w:r w:rsidRPr="00497395">
              <w:t>King et al. (2023)</w:t>
            </w:r>
          </w:p>
        </w:tc>
        <w:tc>
          <w:tcPr>
            <w:tcW w:w="567" w:type="dxa"/>
            <w:hideMark/>
          </w:tcPr>
          <w:p w14:paraId="26A2EE33" w14:textId="77777777" w:rsidR="005A4568" w:rsidRPr="00497395" w:rsidRDefault="005A4568" w:rsidP="0084308D">
            <w:pPr>
              <w:spacing w:after="160"/>
            </w:pPr>
            <w:r w:rsidRPr="00497395">
              <w:t>Y</w:t>
            </w:r>
          </w:p>
        </w:tc>
        <w:tc>
          <w:tcPr>
            <w:tcW w:w="567" w:type="dxa"/>
            <w:hideMark/>
          </w:tcPr>
          <w:p w14:paraId="5398ED3F" w14:textId="77777777" w:rsidR="005A4568" w:rsidRPr="00497395" w:rsidRDefault="005A4568" w:rsidP="0084308D">
            <w:pPr>
              <w:spacing w:after="160"/>
            </w:pPr>
            <w:r w:rsidRPr="00497395">
              <w:t>Y</w:t>
            </w:r>
          </w:p>
        </w:tc>
        <w:tc>
          <w:tcPr>
            <w:tcW w:w="567" w:type="dxa"/>
            <w:hideMark/>
          </w:tcPr>
          <w:p w14:paraId="2CD2781C" w14:textId="77777777" w:rsidR="005A4568" w:rsidRPr="00497395" w:rsidRDefault="005A4568" w:rsidP="0084308D">
            <w:pPr>
              <w:spacing w:after="160"/>
            </w:pPr>
            <w:r w:rsidRPr="00497395">
              <w:t>Y</w:t>
            </w:r>
          </w:p>
        </w:tc>
        <w:tc>
          <w:tcPr>
            <w:tcW w:w="567" w:type="dxa"/>
            <w:hideMark/>
          </w:tcPr>
          <w:p w14:paraId="21568511" w14:textId="77777777" w:rsidR="005A4568" w:rsidRPr="00497395" w:rsidRDefault="005A4568" w:rsidP="0084308D">
            <w:pPr>
              <w:spacing w:after="160"/>
            </w:pPr>
            <w:r w:rsidRPr="00497395">
              <w:t>Y</w:t>
            </w:r>
          </w:p>
        </w:tc>
        <w:tc>
          <w:tcPr>
            <w:tcW w:w="567" w:type="dxa"/>
            <w:hideMark/>
          </w:tcPr>
          <w:p w14:paraId="0F3BAE2D" w14:textId="77777777" w:rsidR="005A4568" w:rsidRPr="00497395" w:rsidRDefault="005A4568" w:rsidP="0084308D">
            <w:pPr>
              <w:spacing w:after="160"/>
            </w:pPr>
            <w:r w:rsidRPr="00497395">
              <w:t>Y</w:t>
            </w:r>
          </w:p>
        </w:tc>
        <w:tc>
          <w:tcPr>
            <w:tcW w:w="567" w:type="dxa"/>
            <w:hideMark/>
          </w:tcPr>
          <w:p w14:paraId="7F95B562" w14:textId="77777777" w:rsidR="005A4568" w:rsidRPr="00497395" w:rsidRDefault="005A4568" w:rsidP="0084308D">
            <w:pPr>
              <w:spacing w:after="160"/>
            </w:pPr>
            <w:r w:rsidRPr="00497395">
              <w:t>CT</w:t>
            </w:r>
          </w:p>
        </w:tc>
        <w:tc>
          <w:tcPr>
            <w:tcW w:w="567" w:type="dxa"/>
            <w:hideMark/>
          </w:tcPr>
          <w:p w14:paraId="2D5C63EB" w14:textId="77777777" w:rsidR="005A4568" w:rsidRPr="00497395" w:rsidRDefault="005A4568" w:rsidP="0084308D">
            <w:pPr>
              <w:spacing w:after="160"/>
            </w:pPr>
            <w:r w:rsidRPr="00497395">
              <w:t>Y</w:t>
            </w:r>
          </w:p>
        </w:tc>
        <w:tc>
          <w:tcPr>
            <w:tcW w:w="567" w:type="dxa"/>
            <w:hideMark/>
          </w:tcPr>
          <w:p w14:paraId="4C71F6D4" w14:textId="77777777" w:rsidR="005A4568" w:rsidRPr="00497395" w:rsidRDefault="005A4568" w:rsidP="0084308D">
            <w:pPr>
              <w:spacing w:after="160"/>
            </w:pPr>
            <w:r w:rsidRPr="00497395">
              <w:t>Y</w:t>
            </w:r>
          </w:p>
        </w:tc>
        <w:tc>
          <w:tcPr>
            <w:tcW w:w="567" w:type="dxa"/>
            <w:hideMark/>
          </w:tcPr>
          <w:p w14:paraId="4B16EF4B" w14:textId="77777777" w:rsidR="005A4568" w:rsidRPr="00497395" w:rsidRDefault="005A4568" w:rsidP="0084308D">
            <w:pPr>
              <w:spacing w:after="160"/>
            </w:pPr>
            <w:r w:rsidRPr="00497395">
              <w:t>Y</w:t>
            </w:r>
          </w:p>
        </w:tc>
        <w:tc>
          <w:tcPr>
            <w:tcW w:w="709" w:type="dxa"/>
            <w:hideMark/>
          </w:tcPr>
          <w:p w14:paraId="49E6E6A3" w14:textId="77777777" w:rsidR="005A4568" w:rsidRPr="00497395" w:rsidRDefault="005A4568" w:rsidP="0084308D">
            <w:pPr>
              <w:spacing w:after="160"/>
            </w:pPr>
            <w:r w:rsidRPr="00497395">
              <w:t>Y</w:t>
            </w:r>
          </w:p>
        </w:tc>
        <w:tc>
          <w:tcPr>
            <w:tcW w:w="1224" w:type="dxa"/>
            <w:hideMark/>
          </w:tcPr>
          <w:p w14:paraId="3A2AE59D" w14:textId="77777777" w:rsidR="005A4568" w:rsidRPr="00497395" w:rsidRDefault="005A4568" w:rsidP="0084308D">
            <w:pPr>
              <w:spacing w:after="160"/>
            </w:pPr>
            <w:r w:rsidRPr="00497395">
              <w:t>High</w:t>
            </w:r>
          </w:p>
        </w:tc>
      </w:tr>
      <w:tr w:rsidR="005A4568" w:rsidRPr="00497395" w14:paraId="67F99CBB" w14:textId="77777777" w:rsidTr="0084308D">
        <w:tc>
          <w:tcPr>
            <w:tcW w:w="551" w:type="dxa"/>
            <w:hideMark/>
          </w:tcPr>
          <w:p w14:paraId="0EFC94B5" w14:textId="77777777" w:rsidR="005A4568" w:rsidRPr="00497395" w:rsidRDefault="005A4568" w:rsidP="0084308D">
            <w:pPr>
              <w:spacing w:after="160"/>
            </w:pPr>
            <w:r w:rsidRPr="00497395">
              <w:t>5</w:t>
            </w:r>
          </w:p>
        </w:tc>
        <w:tc>
          <w:tcPr>
            <w:tcW w:w="1429" w:type="dxa"/>
            <w:hideMark/>
          </w:tcPr>
          <w:p w14:paraId="0AE191B0" w14:textId="77777777" w:rsidR="005A4568" w:rsidRPr="00497395" w:rsidRDefault="005A4568" w:rsidP="0084308D">
            <w:pPr>
              <w:spacing w:after="160"/>
            </w:pPr>
            <w:r w:rsidRPr="00497395">
              <w:t>De Paiva et al. (2025)</w:t>
            </w:r>
          </w:p>
        </w:tc>
        <w:tc>
          <w:tcPr>
            <w:tcW w:w="567" w:type="dxa"/>
            <w:hideMark/>
          </w:tcPr>
          <w:p w14:paraId="0A9ECDAE" w14:textId="77777777" w:rsidR="005A4568" w:rsidRPr="00497395" w:rsidRDefault="005A4568" w:rsidP="0084308D">
            <w:pPr>
              <w:spacing w:after="160"/>
            </w:pPr>
            <w:r w:rsidRPr="00497395">
              <w:t>Y</w:t>
            </w:r>
          </w:p>
        </w:tc>
        <w:tc>
          <w:tcPr>
            <w:tcW w:w="567" w:type="dxa"/>
            <w:hideMark/>
          </w:tcPr>
          <w:p w14:paraId="09453D4B" w14:textId="77777777" w:rsidR="005A4568" w:rsidRPr="00497395" w:rsidRDefault="005A4568" w:rsidP="0084308D">
            <w:pPr>
              <w:spacing w:after="160"/>
            </w:pPr>
            <w:r w:rsidRPr="00497395">
              <w:t>Y</w:t>
            </w:r>
          </w:p>
        </w:tc>
        <w:tc>
          <w:tcPr>
            <w:tcW w:w="567" w:type="dxa"/>
            <w:hideMark/>
          </w:tcPr>
          <w:p w14:paraId="404D18C0" w14:textId="77777777" w:rsidR="005A4568" w:rsidRPr="00497395" w:rsidRDefault="005A4568" w:rsidP="0084308D">
            <w:pPr>
              <w:spacing w:after="160"/>
            </w:pPr>
            <w:r w:rsidRPr="00497395">
              <w:t>Y</w:t>
            </w:r>
          </w:p>
        </w:tc>
        <w:tc>
          <w:tcPr>
            <w:tcW w:w="567" w:type="dxa"/>
            <w:hideMark/>
          </w:tcPr>
          <w:p w14:paraId="68BB418F" w14:textId="77777777" w:rsidR="005A4568" w:rsidRPr="00497395" w:rsidRDefault="005A4568" w:rsidP="0084308D">
            <w:pPr>
              <w:spacing w:after="160"/>
            </w:pPr>
            <w:r w:rsidRPr="00497395">
              <w:t>Y</w:t>
            </w:r>
          </w:p>
        </w:tc>
        <w:tc>
          <w:tcPr>
            <w:tcW w:w="567" w:type="dxa"/>
            <w:hideMark/>
          </w:tcPr>
          <w:p w14:paraId="72CEF38C" w14:textId="77777777" w:rsidR="005A4568" w:rsidRPr="00497395" w:rsidRDefault="005A4568" w:rsidP="0084308D">
            <w:pPr>
              <w:spacing w:after="160"/>
            </w:pPr>
            <w:r w:rsidRPr="00497395">
              <w:t>Y</w:t>
            </w:r>
          </w:p>
        </w:tc>
        <w:tc>
          <w:tcPr>
            <w:tcW w:w="567" w:type="dxa"/>
            <w:hideMark/>
          </w:tcPr>
          <w:p w14:paraId="08623195" w14:textId="77777777" w:rsidR="005A4568" w:rsidRPr="00497395" w:rsidRDefault="005A4568" w:rsidP="0084308D">
            <w:pPr>
              <w:spacing w:after="160"/>
            </w:pPr>
            <w:r w:rsidRPr="00497395">
              <w:t>CT</w:t>
            </w:r>
          </w:p>
        </w:tc>
        <w:tc>
          <w:tcPr>
            <w:tcW w:w="567" w:type="dxa"/>
            <w:hideMark/>
          </w:tcPr>
          <w:p w14:paraId="3A14CE03" w14:textId="77777777" w:rsidR="005A4568" w:rsidRPr="00497395" w:rsidRDefault="005A4568" w:rsidP="0084308D">
            <w:pPr>
              <w:spacing w:after="160"/>
            </w:pPr>
            <w:r w:rsidRPr="00497395">
              <w:t>Y</w:t>
            </w:r>
          </w:p>
        </w:tc>
        <w:tc>
          <w:tcPr>
            <w:tcW w:w="567" w:type="dxa"/>
            <w:hideMark/>
          </w:tcPr>
          <w:p w14:paraId="4B301B5C" w14:textId="77777777" w:rsidR="005A4568" w:rsidRPr="00497395" w:rsidRDefault="005A4568" w:rsidP="0084308D">
            <w:pPr>
              <w:spacing w:after="160"/>
            </w:pPr>
            <w:r w:rsidRPr="00497395">
              <w:t>Y</w:t>
            </w:r>
          </w:p>
        </w:tc>
        <w:tc>
          <w:tcPr>
            <w:tcW w:w="567" w:type="dxa"/>
            <w:hideMark/>
          </w:tcPr>
          <w:p w14:paraId="0F968333" w14:textId="77777777" w:rsidR="005A4568" w:rsidRPr="00497395" w:rsidRDefault="005A4568" w:rsidP="0084308D">
            <w:pPr>
              <w:spacing w:after="160"/>
            </w:pPr>
            <w:r w:rsidRPr="00497395">
              <w:t>Y</w:t>
            </w:r>
          </w:p>
        </w:tc>
        <w:tc>
          <w:tcPr>
            <w:tcW w:w="709" w:type="dxa"/>
            <w:hideMark/>
          </w:tcPr>
          <w:p w14:paraId="1C33E8C9" w14:textId="77777777" w:rsidR="005A4568" w:rsidRPr="00497395" w:rsidRDefault="005A4568" w:rsidP="0084308D">
            <w:pPr>
              <w:spacing w:after="160"/>
            </w:pPr>
            <w:r w:rsidRPr="00497395">
              <w:t>Y</w:t>
            </w:r>
          </w:p>
        </w:tc>
        <w:tc>
          <w:tcPr>
            <w:tcW w:w="1224" w:type="dxa"/>
            <w:hideMark/>
          </w:tcPr>
          <w:p w14:paraId="0E7635C6" w14:textId="77777777" w:rsidR="005A4568" w:rsidRPr="00497395" w:rsidRDefault="005A4568" w:rsidP="0084308D">
            <w:pPr>
              <w:spacing w:after="160"/>
            </w:pPr>
            <w:r w:rsidRPr="00497395">
              <w:t>High*</w:t>
            </w:r>
          </w:p>
        </w:tc>
      </w:tr>
      <w:tr w:rsidR="005A4568" w:rsidRPr="00497395" w14:paraId="0727E329" w14:textId="77777777" w:rsidTr="0084308D">
        <w:tc>
          <w:tcPr>
            <w:tcW w:w="551" w:type="dxa"/>
            <w:hideMark/>
          </w:tcPr>
          <w:p w14:paraId="6DFEADCA" w14:textId="77777777" w:rsidR="005A4568" w:rsidRPr="00497395" w:rsidRDefault="005A4568" w:rsidP="0084308D">
            <w:pPr>
              <w:spacing w:after="160"/>
            </w:pPr>
            <w:r w:rsidRPr="00497395">
              <w:t>6</w:t>
            </w:r>
          </w:p>
        </w:tc>
        <w:tc>
          <w:tcPr>
            <w:tcW w:w="1429" w:type="dxa"/>
            <w:hideMark/>
          </w:tcPr>
          <w:p w14:paraId="5E5E01E3" w14:textId="77777777" w:rsidR="005A4568" w:rsidRPr="00497395" w:rsidRDefault="005A4568" w:rsidP="0084308D">
            <w:pPr>
              <w:spacing w:after="160"/>
            </w:pPr>
            <w:r w:rsidRPr="00497395">
              <w:t>Kenny et al. (2025)</w:t>
            </w:r>
          </w:p>
        </w:tc>
        <w:tc>
          <w:tcPr>
            <w:tcW w:w="567" w:type="dxa"/>
            <w:hideMark/>
          </w:tcPr>
          <w:p w14:paraId="577B43B2" w14:textId="77777777" w:rsidR="005A4568" w:rsidRPr="00497395" w:rsidRDefault="005A4568" w:rsidP="0084308D">
            <w:pPr>
              <w:spacing w:after="160"/>
            </w:pPr>
            <w:r w:rsidRPr="00497395">
              <w:t>Y</w:t>
            </w:r>
          </w:p>
        </w:tc>
        <w:tc>
          <w:tcPr>
            <w:tcW w:w="567" w:type="dxa"/>
            <w:hideMark/>
          </w:tcPr>
          <w:p w14:paraId="2EE0E286" w14:textId="77777777" w:rsidR="005A4568" w:rsidRPr="00497395" w:rsidRDefault="005A4568" w:rsidP="0084308D">
            <w:pPr>
              <w:spacing w:after="160"/>
            </w:pPr>
            <w:r w:rsidRPr="00497395">
              <w:t>Y</w:t>
            </w:r>
          </w:p>
        </w:tc>
        <w:tc>
          <w:tcPr>
            <w:tcW w:w="567" w:type="dxa"/>
            <w:hideMark/>
          </w:tcPr>
          <w:p w14:paraId="045F06E0" w14:textId="77777777" w:rsidR="005A4568" w:rsidRPr="00497395" w:rsidRDefault="005A4568" w:rsidP="0084308D">
            <w:pPr>
              <w:spacing w:after="160"/>
            </w:pPr>
            <w:r w:rsidRPr="00497395">
              <w:t>Y</w:t>
            </w:r>
          </w:p>
        </w:tc>
        <w:tc>
          <w:tcPr>
            <w:tcW w:w="567" w:type="dxa"/>
            <w:hideMark/>
          </w:tcPr>
          <w:p w14:paraId="4C976AD5" w14:textId="77777777" w:rsidR="005A4568" w:rsidRPr="00497395" w:rsidRDefault="005A4568" w:rsidP="0084308D">
            <w:pPr>
              <w:spacing w:after="160"/>
            </w:pPr>
            <w:r w:rsidRPr="00497395">
              <w:t>Y</w:t>
            </w:r>
          </w:p>
        </w:tc>
        <w:tc>
          <w:tcPr>
            <w:tcW w:w="567" w:type="dxa"/>
            <w:hideMark/>
          </w:tcPr>
          <w:p w14:paraId="67EA54B4" w14:textId="77777777" w:rsidR="005A4568" w:rsidRPr="00497395" w:rsidRDefault="005A4568" w:rsidP="0084308D">
            <w:pPr>
              <w:spacing w:after="160"/>
            </w:pPr>
            <w:r w:rsidRPr="00497395">
              <w:t>Y</w:t>
            </w:r>
          </w:p>
        </w:tc>
        <w:tc>
          <w:tcPr>
            <w:tcW w:w="567" w:type="dxa"/>
            <w:hideMark/>
          </w:tcPr>
          <w:p w14:paraId="23C069BD" w14:textId="77777777" w:rsidR="005A4568" w:rsidRPr="00497395" w:rsidRDefault="005A4568" w:rsidP="0084308D">
            <w:pPr>
              <w:spacing w:after="160"/>
            </w:pPr>
            <w:r w:rsidRPr="00497395">
              <w:t>CT</w:t>
            </w:r>
          </w:p>
        </w:tc>
        <w:tc>
          <w:tcPr>
            <w:tcW w:w="567" w:type="dxa"/>
            <w:hideMark/>
          </w:tcPr>
          <w:p w14:paraId="27A5442A" w14:textId="77777777" w:rsidR="005A4568" w:rsidRPr="00497395" w:rsidRDefault="005A4568" w:rsidP="0084308D">
            <w:pPr>
              <w:spacing w:after="160"/>
            </w:pPr>
            <w:r w:rsidRPr="00497395">
              <w:t>Y</w:t>
            </w:r>
          </w:p>
        </w:tc>
        <w:tc>
          <w:tcPr>
            <w:tcW w:w="567" w:type="dxa"/>
            <w:hideMark/>
          </w:tcPr>
          <w:p w14:paraId="0A34C432" w14:textId="77777777" w:rsidR="005A4568" w:rsidRPr="00497395" w:rsidRDefault="005A4568" w:rsidP="0084308D">
            <w:pPr>
              <w:spacing w:after="160"/>
            </w:pPr>
            <w:r w:rsidRPr="00497395">
              <w:t>Y</w:t>
            </w:r>
          </w:p>
        </w:tc>
        <w:tc>
          <w:tcPr>
            <w:tcW w:w="567" w:type="dxa"/>
            <w:hideMark/>
          </w:tcPr>
          <w:p w14:paraId="255769D6" w14:textId="77777777" w:rsidR="005A4568" w:rsidRPr="00497395" w:rsidRDefault="005A4568" w:rsidP="0084308D">
            <w:pPr>
              <w:spacing w:after="160"/>
            </w:pPr>
            <w:r w:rsidRPr="00497395">
              <w:t>Y</w:t>
            </w:r>
          </w:p>
        </w:tc>
        <w:tc>
          <w:tcPr>
            <w:tcW w:w="709" w:type="dxa"/>
            <w:hideMark/>
          </w:tcPr>
          <w:p w14:paraId="25840F02" w14:textId="77777777" w:rsidR="005A4568" w:rsidRPr="00497395" w:rsidRDefault="005A4568" w:rsidP="0084308D">
            <w:pPr>
              <w:spacing w:after="160"/>
            </w:pPr>
            <w:r w:rsidRPr="00497395">
              <w:t>Y</w:t>
            </w:r>
          </w:p>
        </w:tc>
        <w:tc>
          <w:tcPr>
            <w:tcW w:w="1224" w:type="dxa"/>
            <w:hideMark/>
          </w:tcPr>
          <w:p w14:paraId="56409884" w14:textId="77777777" w:rsidR="005A4568" w:rsidRPr="00497395" w:rsidRDefault="005A4568" w:rsidP="0084308D">
            <w:pPr>
              <w:spacing w:after="160"/>
            </w:pPr>
            <w:r w:rsidRPr="00497395">
              <w:t>High*</w:t>
            </w:r>
          </w:p>
        </w:tc>
      </w:tr>
      <w:tr w:rsidR="005A4568" w:rsidRPr="00497395" w14:paraId="16A69032" w14:textId="77777777" w:rsidTr="0084308D">
        <w:tc>
          <w:tcPr>
            <w:tcW w:w="551" w:type="dxa"/>
            <w:hideMark/>
          </w:tcPr>
          <w:p w14:paraId="20426241" w14:textId="77777777" w:rsidR="005A4568" w:rsidRPr="00497395" w:rsidRDefault="005A4568" w:rsidP="0084308D">
            <w:pPr>
              <w:spacing w:after="160"/>
            </w:pPr>
            <w:r w:rsidRPr="00497395">
              <w:t>7</w:t>
            </w:r>
          </w:p>
        </w:tc>
        <w:tc>
          <w:tcPr>
            <w:tcW w:w="1429" w:type="dxa"/>
            <w:hideMark/>
          </w:tcPr>
          <w:p w14:paraId="2DC02098" w14:textId="77777777" w:rsidR="005A4568" w:rsidRPr="00497395" w:rsidRDefault="005A4568" w:rsidP="0084308D">
            <w:pPr>
              <w:spacing w:after="160"/>
            </w:pPr>
            <w:proofErr w:type="spellStart"/>
            <w:r w:rsidRPr="00497395">
              <w:t>Bastholm-Rahmner</w:t>
            </w:r>
            <w:proofErr w:type="spellEnd"/>
            <w:r w:rsidRPr="00497395">
              <w:t xml:space="preserve"> et al. (2025)</w:t>
            </w:r>
          </w:p>
        </w:tc>
        <w:tc>
          <w:tcPr>
            <w:tcW w:w="567" w:type="dxa"/>
            <w:hideMark/>
          </w:tcPr>
          <w:p w14:paraId="3EAF3DE9" w14:textId="77777777" w:rsidR="005A4568" w:rsidRPr="00497395" w:rsidRDefault="005A4568" w:rsidP="0084308D">
            <w:pPr>
              <w:spacing w:after="160"/>
            </w:pPr>
            <w:r w:rsidRPr="00497395">
              <w:t>Y</w:t>
            </w:r>
          </w:p>
        </w:tc>
        <w:tc>
          <w:tcPr>
            <w:tcW w:w="567" w:type="dxa"/>
            <w:hideMark/>
          </w:tcPr>
          <w:p w14:paraId="63E6F38D" w14:textId="77777777" w:rsidR="005A4568" w:rsidRPr="00497395" w:rsidRDefault="005A4568" w:rsidP="0084308D">
            <w:pPr>
              <w:spacing w:after="160"/>
            </w:pPr>
            <w:r w:rsidRPr="00497395">
              <w:t>Y</w:t>
            </w:r>
          </w:p>
        </w:tc>
        <w:tc>
          <w:tcPr>
            <w:tcW w:w="567" w:type="dxa"/>
            <w:hideMark/>
          </w:tcPr>
          <w:p w14:paraId="2E1A553F" w14:textId="77777777" w:rsidR="005A4568" w:rsidRPr="00497395" w:rsidRDefault="005A4568" w:rsidP="0084308D">
            <w:pPr>
              <w:spacing w:after="160"/>
            </w:pPr>
            <w:r w:rsidRPr="00497395">
              <w:t>Y</w:t>
            </w:r>
          </w:p>
        </w:tc>
        <w:tc>
          <w:tcPr>
            <w:tcW w:w="567" w:type="dxa"/>
            <w:hideMark/>
          </w:tcPr>
          <w:p w14:paraId="43451061" w14:textId="77777777" w:rsidR="005A4568" w:rsidRPr="00497395" w:rsidRDefault="005A4568" w:rsidP="0084308D">
            <w:pPr>
              <w:spacing w:after="160"/>
            </w:pPr>
            <w:r w:rsidRPr="00497395">
              <w:t>Y</w:t>
            </w:r>
          </w:p>
        </w:tc>
        <w:tc>
          <w:tcPr>
            <w:tcW w:w="567" w:type="dxa"/>
            <w:hideMark/>
          </w:tcPr>
          <w:p w14:paraId="4B921F72" w14:textId="77777777" w:rsidR="005A4568" w:rsidRPr="00497395" w:rsidRDefault="005A4568" w:rsidP="0084308D">
            <w:pPr>
              <w:spacing w:after="160"/>
            </w:pPr>
            <w:r w:rsidRPr="00497395">
              <w:t>Y</w:t>
            </w:r>
          </w:p>
        </w:tc>
        <w:tc>
          <w:tcPr>
            <w:tcW w:w="567" w:type="dxa"/>
            <w:hideMark/>
          </w:tcPr>
          <w:p w14:paraId="3FCD39D2" w14:textId="77777777" w:rsidR="005A4568" w:rsidRPr="00497395" w:rsidRDefault="005A4568" w:rsidP="0084308D">
            <w:pPr>
              <w:spacing w:after="160"/>
            </w:pPr>
            <w:r w:rsidRPr="00497395">
              <w:t>CT</w:t>
            </w:r>
          </w:p>
        </w:tc>
        <w:tc>
          <w:tcPr>
            <w:tcW w:w="567" w:type="dxa"/>
            <w:hideMark/>
          </w:tcPr>
          <w:p w14:paraId="3F300C39" w14:textId="77777777" w:rsidR="005A4568" w:rsidRPr="00497395" w:rsidRDefault="005A4568" w:rsidP="0084308D">
            <w:pPr>
              <w:spacing w:after="160"/>
            </w:pPr>
            <w:r w:rsidRPr="00497395">
              <w:t>Y</w:t>
            </w:r>
          </w:p>
        </w:tc>
        <w:tc>
          <w:tcPr>
            <w:tcW w:w="567" w:type="dxa"/>
            <w:hideMark/>
          </w:tcPr>
          <w:p w14:paraId="3151C5DE" w14:textId="77777777" w:rsidR="005A4568" w:rsidRPr="00497395" w:rsidRDefault="005A4568" w:rsidP="0084308D">
            <w:pPr>
              <w:spacing w:after="160"/>
            </w:pPr>
            <w:r w:rsidRPr="00497395">
              <w:t>Y</w:t>
            </w:r>
          </w:p>
        </w:tc>
        <w:tc>
          <w:tcPr>
            <w:tcW w:w="567" w:type="dxa"/>
            <w:hideMark/>
          </w:tcPr>
          <w:p w14:paraId="2920A35A" w14:textId="77777777" w:rsidR="005A4568" w:rsidRPr="00497395" w:rsidRDefault="005A4568" w:rsidP="0084308D">
            <w:pPr>
              <w:spacing w:after="160"/>
            </w:pPr>
            <w:r w:rsidRPr="00497395">
              <w:t>Y</w:t>
            </w:r>
          </w:p>
        </w:tc>
        <w:tc>
          <w:tcPr>
            <w:tcW w:w="709" w:type="dxa"/>
            <w:hideMark/>
          </w:tcPr>
          <w:p w14:paraId="64277508" w14:textId="77777777" w:rsidR="005A4568" w:rsidRPr="00497395" w:rsidRDefault="005A4568" w:rsidP="0084308D">
            <w:pPr>
              <w:spacing w:after="160"/>
            </w:pPr>
            <w:r w:rsidRPr="00497395">
              <w:t>Y</w:t>
            </w:r>
          </w:p>
        </w:tc>
        <w:tc>
          <w:tcPr>
            <w:tcW w:w="1224" w:type="dxa"/>
            <w:hideMark/>
          </w:tcPr>
          <w:p w14:paraId="58C19CBB" w14:textId="77777777" w:rsidR="005A4568" w:rsidRPr="00497395" w:rsidRDefault="005A4568" w:rsidP="0084308D">
            <w:pPr>
              <w:spacing w:after="160"/>
            </w:pPr>
            <w:r w:rsidRPr="00497395">
              <w:t>High</w:t>
            </w:r>
          </w:p>
        </w:tc>
      </w:tr>
      <w:tr w:rsidR="005A4568" w:rsidRPr="00497395" w14:paraId="4166DB9A" w14:textId="77777777" w:rsidTr="0084308D">
        <w:tc>
          <w:tcPr>
            <w:tcW w:w="551" w:type="dxa"/>
            <w:hideMark/>
          </w:tcPr>
          <w:p w14:paraId="0EF694FA" w14:textId="77777777" w:rsidR="005A4568" w:rsidRPr="00497395" w:rsidRDefault="005A4568" w:rsidP="0084308D">
            <w:pPr>
              <w:spacing w:after="160"/>
            </w:pPr>
            <w:r w:rsidRPr="00497395">
              <w:t>8</w:t>
            </w:r>
          </w:p>
        </w:tc>
        <w:tc>
          <w:tcPr>
            <w:tcW w:w="1429" w:type="dxa"/>
            <w:hideMark/>
          </w:tcPr>
          <w:p w14:paraId="24BDE0E3" w14:textId="77777777" w:rsidR="005A4568" w:rsidRPr="00497395" w:rsidRDefault="005A4568" w:rsidP="0084308D">
            <w:pPr>
              <w:spacing w:after="160"/>
            </w:pPr>
            <w:r w:rsidRPr="00497395">
              <w:t>Bamber et al. (2026)</w:t>
            </w:r>
          </w:p>
        </w:tc>
        <w:tc>
          <w:tcPr>
            <w:tcW w:w="567" w:type="dxa"/>
            <w:hideMark/>
          </w:tcPr>
          <w:p w14:paraId="2369226F" w14:textId="77777777" w:rsidR="005A4568" w:rsidRPr="00497395" w:rsidRDefault="005A4568" w:rsidP="0084308D">
            <w:pPr>
              <w:spacing w:after="160"/>
            </w:pPr>
            <w:r w:rsidRPr="00497395">
              <w:t>Y</w:t>
            </w:r>
          </w:p>
        </w:tc>
        <w:tc>
          <w:tcPr>
            <w:tcW w:w="567" w:type="dxa"/>
            <w:hideMark/>
          </w:tcPr>
          <w:p w14:paraId="135AB81F" w14:textId="77777777" w:rsidR="005A4568" w:rsidRPr="00497395" w:rsidRDefault="005A4568" w:rsidP="0084308D">
            <w:pPr>
              <w:spacing w:after="160"/>
            </w:pPr>
            <w:r w:rsidRPr="00497395">
              <w:t>Y</w:t>
            </w:r>
          </w:p>
        </w:tc>
        <w:tc>
          <w:tcPr>
            <w:tcW w:w="567" w:type="dxa"/>
            <w:hideMark/>
          </w:tcPr>
          <w:p w14:paraId="1A562ECB" w14:textId="77777777" w:rsidR="005A4568" w:rsidRPr="00497395" w:rsidRDefault="005A4568" w:rsidP="0084308D">
            <w:pPr>
              <w:spacing w:after="160"/>
            </w:pPr>
            <w:r w:rsidRPr="00497395">
              <w:t>Y</w:t>
            </w:r>
          </w:p>
        </w:tc>
        <w:tc>
          <w:tcPr>
            <w:tcW w:w="567" w:type="dxa"/>
            <w:hideMark/>
          </w:tcPr>
          <w:p w14:paraId="774DD7B1" w14:textId="77777777" w:rsidR="005A4568" w:rsidRPr="00497395" w:rsidRDefault="005A4568" w:rsidP="0084308D">
            <w:pPr>
              <w:spacing w:after="160"/>
            </w:pPr>
            <w:r w:rsidRPr="00497395">
              <w:t>Y</w:t>
            </w:r>
          </w:p>
        </w:tc>
        <w:tc>
          <w:tcPr>
            <w:tcW w:w="567" w:type="dxa"/>
            <w:hideMark/>
          </w:tcPr>
          <w:p w14:paraId="0058991E" w14:textId="77777777" w:rsidR="005A4568" w:rsidRPr="00497395" w:rsidRDefault="005A4568" w:rsidP="0084308D">
            <w:pPr>
              <w:spacing w:after="160"/>
            </w:pPr>
            <w:r w:rsidRPr="00497395">
              <w:t>Y</w:t>
            </w:r>
          </w:p>
        </w:tc>
        <w:tc>
          <w:tcPr>
            <w:tcW w:w="567" w:type="dxa"/>
            <w:hideMark/>
          </w:tcPr>
          <w:p w14:paraId="61F6B218" w14:textId="77777777" w:rsidR="005A4568" w:rsidRPr="00497395" w:rsidRDefault="005A4568" w:rsidP="0084308D">
            <w:pPr>
              <w:spacing w:after="160"/>
            </w:pPr>
            <w:r w:rsidRPr="00497395">
              <w:t>Y</w:t>
            </w:r>
          </w:p>
        </w:tc>
        <w:tc>
          <w:tcPr>
            <w:tcW w:w="567" w:type="dxa"/>
            <w:hideMark/>
          </w:tcPr>
          <w:p w14:paraId="501B2447" w14:textId="77777777" w:rsidR="005A4568" w:rsidRPr="00497395" w:rsidRDefault="005A4568" w:rsidP="0084308D">
            <w:pPr>
              <w:spacing w:after="160"/>
            </w:pPr>
            <w:r w:rsidRPr="00497395">
              <w:t>Y</w:t>
            </w:r>
          </w:p>
        </w:tc>
        <w:tc>
          <w:tcPr>
            <w:tcW w:w="567" w:type="dxa"/>
            <w:hideMark/>
          </w:tcPr>
          <w:p w14:paraId="3C4B8CB0" w14:textId="77777777" w:rsidR="005A4568" w:rsidRPr="00497395" w:rsidRDefault="005A4568" w:rsidP="0084308D">
            <w:pPr>
              <w:spacing w:after="160"/>
            </w:pPr>
            <w:r w:rsidRPr="00497395">
              <w:t>Y</w:t>
            </w:r>
          </w:p>
        </w:tc>
        <w:tc>
          <w:tcPr>
            <w:tcW w:w="567" w:type="dxa"/>
            <w:hideMark/>
          </w:tcPr>
          <w:p w14:paraId="39610E0F" w14:textId="77777777" w:rsidR="005A4568" w:rsidRPr="00497395" w:rsidRDefault="005A4568" w:rsidP="0084308D">
            <w:pPr>
              <w:spacing w:after="160"/>
            </w:pPr>
            <w:r w:rsidRPr="00497395">
              <w:t>Y</w:t>
            </w:r>
          </w:p>
        </w:tc>
        <w:tc>
          <w:tcPr>
            <w:tcW w:w="709" w:type="dxa"/>
            <w:hideMark/>
          </w:tcPr>
          <w:p w14:paraId="5B653249" w14:textId="77777777" w:rsidR="005A4568" w:rsidRPr="00497395" w:rsidRDefault="005A4568" w:rsidP="0084308D">
            <w:pPr>
              <w:spacing w:after="160"/>
            </w:pPr>
            <w:r w:rsidRPr="00497395">
              <w:t>Y</w:t>
            </w:r>
          </w:p>
        </w:tc>
        <w:tc>
          <w:tcPr>
            <w:tcW w:w="1224" w:type="dxa"/>
            <w:hideMark/>
          </w:tcPr>
          <w:p w14:paraId="5446F661" w14:textId="77777777" w:rsidR="005A4568" w:rsidRPr="00497395" w:rsidRDefault="005A4568" w:rsidP="0084308D">
            <w:pPr>
              <w:spacing w:after="160"/>
            </w:pPr>
            <w:r w:rsidRPr="00497395">
              <w:t>High</w:t>
            </w:r>
          </w:p>
        </w:tc>
      </w:tr>
      <w:tr w:rsidR="005A4568" w:rsidRPr="00497395" w14:paraId="372417D8" w14:textId="77777777" w:rsidTr="0084308D">
        <w:tc>
          <w:tcPr>
            <w:tcW w:w="551" w:type="dxa"/>
            <w:hideMark/>
          </w:tcPr>
          <w:p w14:paraId="22038029" w14:textId="77777777" w:rsidR="005A4568" w:rsidRPr="00497395" w:rsidRDefault="005A4568" w:rsidP="0084308D">
            <w:pPr>
              <w:spacing w:after="160"/>
            </w:pPr>
            <w:r w:rsidRPr="00497395">
              <w:t>9</w:t>
            </w:r>
          </w:p>
        </w:tc>
        <w:tc>
          <w:tcPr>
            <w:tcW w:w="1429" w:type="dxa"/>
            <w:hideMark/>
          </w:tcPr>
          <w:p w14:paraId="7B5856DE" w14:textId="77777777" w:rsidR="005A4568" w:rsidRPr="00497395" w:rsidRDefault="005A4568" w:rsidP="0084308D">
            <w:pPr>
              <w:spacing w:after="160"/>
            </w:pPr>
            <w:r w:rsidRPr="00497395">
              <w:t>Hock et al. (2026)</w:t>
            </w:r>
          </w:p>
        </w:tc>
        <w:tc>
          <w:tcPr>
            <w:tcW w:w="567" w:type="dxa"/>
            <w:hideMark/>
          </w:tcPr>
          <w:p w14:paraId="070988C6" w14:textId="77777777" w:rsidR="005A4568" w:rsidRPr="00497395" w:rsidRDefault="005A4568" w:rsidP="0084308D">
            <w:pPr>
              <w:spacing w:after="160"/>
            </w:pPr>
            <w:r w:rsidRPr="00497395">
              <w:t>Y</w:t>
            </w:r>
          </w:p>
        </w:tc>
        <w:tc>
          <w:tcPr>
            <w:tcW w:w="567" w:type="dxa"/>
            <w:hideMark/>
          </w:tcPr>
          <w:p w14:paraId="13D0CCCE" w14:textId="77777777" w:rsidR="005A4568" w:rsidRPr="00497395" w:rsidRDefault="005A4568" w:rsidP="0084308D">
            <w:pPr>
              <w:spacing w:after="160"/>
            </w:pPr>
            <w:r w:rsidRPr="00497395">
              <w:t>Y</w:t>
            </w:r>
          </w:p>
        </w:tc>
        <w:tc>
          <w:tcPr>
            <w:tcW w:w="567" w:type="dxa"/>
            <w:hideMark/>
          </w:tcPr>
          <w:p w14:paraId="4C4DA924" w14:textId="77777777" w:rsidR="005A4568" w:rsidRPr="00497395" w:rsidRDefault="005A4568" w:rsidP="0084308D">
            <w:pPr>
              <w:spacing w:after="160"/>
            </w:pPr>
            <w:r w:rsidRPr="00497395">
              <w:t>Y</w:t>
            </w:r>
          </w:p>
        </w:tc>
        <w:tc>
          <w:tcPr>
            <w:tcW w:w="567" w:type="dxa"/>
            <w:hideMark/>
          </w:tcPr>
          <w:p w14:paraId="5A5EADA8" w14:textId="77777777" w:rsidR="005A4568" w:rsidRPr="00497395" w:rsidRDefault="005A4568" w:rsidP="0084308D">
            <w:pPr>
              <w:spacing w:after="160"/>
            </w:pPr>
            <w:r w:rsidRPr="00497395">
              <w:t>CT</w:t>
            </w:r>
          </w:p>
        </w:tc>
        <w:tc>
          <w:tcPr>
            <w:tcW w:w="567" w:type="dxa"/>
            <w:hideMark/>
          </w:tcPr>
          <w:p w14:paraId="7D38EF3A" w14:textId="77777777" w:rsidR="005A4568" w:rsidRPr="00497395" w:rsidRDefault="005A4568" w:rsidP="0084308D">
            <w:pPr>
              <w:spacing w:after="160"/>
            </w:pPr>
            <w:r w:rsidRPr="00497395">
              <w:t>Y</w:t>
            </w:r>
          </w:p>
        </w:tc>
        <w:tc>
          <w:tcPr>
            <w:tcW w:w="567" w:type="dxa"/>
            <w:hideMark/>
          </w:tcPr>
          <w:p w14:paraId="0C3E852D" w14:textId="77777777" w:rsidR="005A4568" w:rsidRPr="00497395" w:rsidRDefault="005A4568" w:rsidP="0084308D">
            <w:pPr>
              <w:spacing w:after="160"/>
            </w:pPr>
            <w:r w:rsidRPr="00497395">
              <w:t>CT</w:t>
            </w:r>
          </w:p>
        </w:tc>
        <w:tc>
          <w:tcPr>
            <w:tcW w:w="567" w:type="dxa"/>
            <w:hideMark/>
          </w:tcPr>
          <w:p w14:paraId="5587C1A0" w14:textId="77777777" w:rsidR="005A4568" w:rsidRPr="00497395" w:rsidRDefault="005A4568" w:rsidP="0084308D">
            <w:pPr>
              <w:spacing w:after="160"/>
            </w:pPr>
            <w:r w:rsidRPr="00497395">
              <w:t>Y</w:t>
            </w:r>
          </w:p>
        </w:tc>
        <w:tc>
          <w:tcPr>
            <w:tcW w:w="567" w:type="dxa"/>
            <w:hideMark/>
          </w:tcPr>
          <w:p w14:paraId="541BEC64" w14:textId="77777777" w:rsidR="005A4568" w:rsidRPr="00497395" w:rsidRDefault="005A4568" w:rsidP="0084308D">
            <w:pPr>
              <w:spacing w:after="160"/>
            </w:pPr>
            <w:r w:rsidRPr="00497395">
              <w:t>Y</w:t>
            </w:r>
          </w:p>
        </w:tc>
        <w:tc>
          <w:tcPr>
            <w:tcW w:w="567" w:type="dxa"/>
            <w:hideMark/>
          </w:tcPr>
          <w:p w14:paraId="4E48AD4A" w14:textId="77777777" w:rsidR="005A4568" w:rsidRPr="00497395" w:rsidRDefault="005A4568" w:rsidP="0084308D">
            <w:pPr>
              <w:spacing w:after="160"/>
            </w:pPr>
            <w:r w:rsidRPr="00497395">
              <w:t>Y</w:t>
            </w:r>
          </w:p>
        </w:tc>
        <w:tc>
          <w:tcPr>
            <w:tcW w:w="709" w:type="dxa"/>
            <w:hideMark/>
          </w:tcPr>
          <w:p w14:paraId="552CDE7A" w14:textId="77777777" w:rsidR="005A4568" w:rsidRPr="00497395" w:rsidRDefault="005A4568" w:rsidP="0084308D">
            <w:pPr>
              <w:spacing w:after="160"/>
            </w:pPr>
            <w:r w:rsidRPr="00497395">
              <w:t>Y</w:t>
            </w:r>
          </w:p>
        </w:tc>
        <w:tc>
          <w:tcPr>
            <w:tcW w:w="1224" w:type="dxa"/>
            <w:hideMark/>
          </w:tcPr>
          <w:p w14:paraId="355FCC0E" w14:textId="77777777" w:rsidR="005A4568" w:rsidRPr="00497395" w:rsidRDefault="005A4568" w:rsidP="0084308D">
            <w:pPr>
              <w:spacing w:after="160"/>
            </w:pPr>
            <w:r w:rsidRPr="00497395">
              <w:t>Moderate*</w:t>
            </w:r>
          </w:p>
        </w:tc>
      </w:tr>
      <w:tr w:rsidR="005A4568" w:rsidRPr="00497395" w14:paraId="74759A66" w14:textId="77777777" w:rsidTr="0084308D">
        <w:tc>
          <w:tcPr>
            <w:tcW w:w="551" w:type="dxa"/>
            <w:hideMark/>
          </w:tcPr>
          <w:p w14:paraId="7EB37C60" w14:textId="77777777" w:rsidR="005A4568" w:rsidRPr="00497395" w:rsidRDefault="005A4568" w:rsidP="0084308D">
            <w:pPr>
              <w:spacing w:after="160"/>
            </w:pPr>
            <w:r w:rsidRPr="00497395">
              <w:t>10</w:t>
            </w:r>
          </w:p>
        </w:tc>
        <w:tc>
          <w:tcPr>
            <w:tcW w:w="1429" w:type="dxa"/>
            <w:hideMark/>
          </w:tcPr>
          <w:p w14:paraId="46B776F2" w14:textId="77777777" w:rsidR="005A4568" w:rsidRPr="00497395" w:rsidRDefault="005A4568" w:rsidP="0084308D">
            <w:pPr>
              <w:spacing w:after="160"/>
            </w:pPr>
            <w:r w:rsidRPr="00497395">
              <w:t>Aicken et al. (2021)</w:t>
            </w:r>
          </w:p>
        </w:tc>
        <w:tc>
          <w:tcPr>
            <w:tcW w:w="567" w:type="dxa"/>
            <w:hideMark/>
          </w:tcPr>
          <w:p w14:paraId="075AF65D" w14:textId="77777777" w:rsidR="005A4568" w:rsidRPr="00497395" w:rsidRDefault="005A4568" w:rsidP="0084308D">
            <w:pPr>
              <w:spacing w:after="160"/>
            </w:pPr>
            <w:r w:rsidRPr="00497395">
              <w:t>Y</w:t>
            </w:r>
          </w:p>
        </w:tc>
        <w:tc>
          <w:tcPr>
            <w:tcW w:w="567" w:type="dxa"/>
            <w:hideMark/>
          </w:tcPr>
          <w:p w14:paraId="47A9F619" w14:textId="77777777" w:rsidR="005A4568" w:rsidRPr="00497395" w:rsidRDefault="005A4568" w:rsidP="0084308D">
            <w:pPr>
              <w:spacing w:after="160"/>
            </w:pPr>
            <w:r w:rsidRPr="00497395">
              <w:t>Y</w:t>
            </w:r>
          </w:p>
        </w:tc>
        <w:tc>
          <w:tcPr>
            <w:tcW w:w="567" w:type="dxa"/>
            <w:hideMark/>
          </w:tcPr>
          <w:p w14:paraId="5E52EC48" w14:textId="77777777" w:rsidR="005A4568" w:rsidRPr="00497395" w:rsidRDefault="005A4568" w:rsidP="0084308D">
            <w:pPr>
              <w:spacing w:after="160"/>
            </w:pPr>
            <w:r w:rsidRPr="00497395">
              <w:t>Y</w:t>
            </w:r>
          </w:p>
        </w:tc>
        <w:tc>
          <w:tcPr>
            <w:tcW w:w="567" w:type="dxa"/>
            <w:hideMark/>
          </w:tcPr>
          <w:p w14:paraId="2E3F5FC6" w14:textId="77777777" w:rsidR="005A4568" w:rsidRPr="00497395" w:rsidRDefault="005A4568" w:rsidP="0084308D">
            <w:pPr>
              <w:spacing w:after="160"/>
            </w:pPr>
            <w:r w:rsidRPr="00497395">
              <w:t>Y</w:t>
            </w:r>
          </w:p>
        </w:tc>
        <w:tc>
          <w:tcPr>
            <w:tcW w:w="567" w:type="dxa"/>
            <w:hideMark/>
          </w:tcPr>
          <w:p w14:paraId="5049EBB2" w14:textId="77777777" w:rsidR="005A4568" w:rsidRPr="00497395" w:rsidRDefault="005A4568" w:rsidP="0084308D">
            <w:pPr>
              <w:spacing w:after="160"/>
            </w:pPr>
            <w:r w:rsidRPr="00497395">
              <w:t>Y</w:t>
            </w:r>
          </w:p>
        </w:tc>
        <w:tc>
          <w:tcPr>
            <w:tcW w:w="567" w:type="dxa"/>
            <w:hideMark/>
          </w:tcPr>
          <w:p w14:paraId="3EE3F16B" w14:textId="77777777" w:rsidR="005A4568" w:rsidRPr="00497395" w:rsidRDefault="005A4568" w:rsidP="0084308D">
            <w:pPr>
              <w:spacing w:after="160"/>
            </w:pPr>
            <w:r w:rsidRPr="00497395">
              <w:t>CT</w:t>
            </w:r>
          </w:p>
        </w:tc>
        <w:tc>
          <w:tcPr>
            <w:tcW w:w="567" w:type="dxa"/>
            <w:hideMark/>
          </w:tcPr>
          <w:p w14:paraId="49B162F9" w14:textId="77777777" w:rsidR="005A4568" w:rsidRPr="00497395" w:rsidRDefault="005A4568" w:rsidP="0084308D">
            <w:pPr>
              <w:spacing w:after="160"/>
            </w:pPr>
            <w:r w:rsidRPr="00497395">
              <w:t>Y</w:t>
            </w:r>
          </w:p>
        </w:tc>
        <w:tc>
          <w:tcPr>
            <w:tcW w:w="567" w:type="dxa"/>
            <w:hideMark/>
          </w:tcPr>
          <w:p w14:paraId="352EC0C7" w14:textId="77777777" w:rsidR="005A4568" w:rsidRPr="00497395" w:rsidRDefault="005A4568" w:rsidP="0084308D">
            <w:pPr>
              <w:spacing w:after="160"/>
            </w:pPr>
            <w:r w:rsidRPr="00497395">
              <w:t>Y</w:t>
            </w:r>
          </w:p>
        </w:tc>
        <w:tc>
          <w:tcPr>
            <w:tcW w:w="567" w:type="dxa"/>
            <w:hideMark/>
          </w:tcPr>
          <w:p w14:paraId="5DA64F5C" w14:textId="77777777" w:rsidR="005A4568" w:rsidRPr="00497395" w:rsidRDefault="005A4568" w:rsidP="0084308D">
            <w:pPr>
              <w:spacing w:after="160"/>
            </w:pPr>
            <w:r w:rsidRPr="00497395">
              <w:t>Y</w:t>
            </w:r>
          </w:p>
        </w:tc>
        <w:tc>
          <w:tcPr>
            <w:tcW w:w="709" w:type="dxa"/>
            <w:hideMark/>
          </w:tcPr>
          <w:p w14:paraId="503F57AF" w14:textId="77777777" w:rsidR="005A4568" w:rsidRPr="00497395" w:rsidRDefault="005A4568" w:rsidP="0084308D">
            <w:pPr>
              <w:spacing w:after="160"/>
            </w:pPr>
            <w:r w:rsidRPr="00497395">
              <w:t>Y</w:t>
            </w:r>
          </w:p>
        </w:tc>
        <w:tc>
          <w:tcPr>
            <w:tcW w:w="1224" w:type="dxa"/>
            <w:hideMark/>
          </w:tcPr>
          <w:p w14:paraId="2913B78E" w14:textId="77777777" w:rsidR="005A4568" w:rsidRPr="00497395" w:rsidRDefault="005A4568" w:rsidP="0084308D">
            <w:pPr>
              <w:spacing w:after="160"/>
            </w:pPr>
            <w:r w:rsidRPr="00497395">
              <w:t>High†</w:t>
            </w:r>
          </w:p>
        </w:tc>
      </w:tr>
      <w:tr w:rsidR="005A4568" w:rsidRPr="00497395" w14:paraId="688948A7" w14:textId="77777777" w:rsidTr="0084308D">
        <w:tc>
          <w:tcPr>
            <w:tcW w:w="551" w:type="dxa"/>
            <w:hideMark/>
          </w:tcPr>
          <w:p w14:paraId="5EB136C2" w14:textId="77777777" w:rsidR="005A4568" w:rsidRPr="00497395" w:rsidRDefault="005A4568" w:rsidP="0084308D">
            <w:pPr>
              <w:spacing w:after="160"/>
            </w:pPr>
            <w:r w:rsidRPr="00497395">
              <w:t>11</w:t>
            </w:r>
          </w:p>
        </w:tc>
        <w:tc>
          <w:tcPr>
            <w:tcW w:w="1429" w:type="dxa"/>
            <w:hideMark/>
          </w:tcPr>
          <w:p w14:paraId="4F8EAC7B" w14:textId="77777777" w:rsidR="005A4568" w:rsidRPr="00497395" w:rsidRDefault="005A4568" w:rsidP="0084308D">
            <w:pPr>
              <w:spacing w:after="160"/>
            </w:pPr>
            <w:r w:rsidRPr="00497395">
              <w:t>Griffiths et al. (2021)</w:t>
            </w:r>
          </w:p>
        </w:tc>
        <w:tc>
          <w:tcPr>
            <w:tcW w:w="567" w:type="dxa"/>
            <w:hideMark/>
          </w:tcPr>
          <w:p w14:paraId="2F7BDC20" w14:textId="77777777" w:rsidR="005A4568" w:rsidRPr="00497395" w:rsidRDefault="005A4568" w:rsidP="0084308D">
            <w:pPr>
              <w:spacing w:after="160"/>
            </w:pPr>
            <w:r w:rsidRPr="00497395">
              <w:t>Y</w:t>
            </w:r>
          </w:p>
        </w:tc>
        <w:tc>
          <w:tcPr>
            <w:tcW w:w="567" w:type="dxa"/>
            <w:hideMark/>
          </w:tcPr>
          <w:p w14:paraId="3DB8919D" w14:textId="77777777" w:rsidR="005A4568" w:rsidRPr="00497395" w:rsidRDefault="005A4568" w:rsidP="0084308D">
            <w:pPr>
              <w:spacing w:after="160"/>
            </w:pPr>
            <w:r w:rsidRPr="00497395">
              <w:t>Y</w:t>
            </w:r>
          </w:p>
        </w:tc>
        <w:tc>
          <w:tcPr>
            <w:tcW w:w="567" w:type="dxa"/>
            <w:hideMark/>
          </w:tcPr>
          <w:p w14:paraId="6CB713A4" w14:textId="77777777" w:rsidR="005A4568" w:rsidRPr="00497395" w:rsidRDefault="005A4568" w:rsidP="0084308D">
            <w:pPr>
              <w:spacing w:after="160"/>
            </w:pPr>
            <w:r w:rsidRPr="00497395">
              <w:t>Y</w:t>
            </w:r>
          </w:p>
        </w:tc>
        <w:tc>
          <w:tcPr>
            <w:tcW w:w="567" w:type="dxa"/>
            <w:hideMark/>
          </w:tcPr>
          <w:p w14:paraId="46797217" w14:textId="77777777" w:rsidR="005A4568" w:rsidRPr="00497395" w:rsidRDefault="005A4568" w:rsidP="0084308D">
            <w:pPr>
              <w:spacing w:after="160"/>
            </w:pPr>
            <w:r w:rsidRPr="00497395">
              <w:t>Y</w:t>
            </w:r>
          </w:p>
        </w:tc>
        <w:tc>
          <w:tcPr>
            <w:tcW w:w="567" w:type="dxa"/>
            <w:hideMark/>
          </w:tcPr>
          <w:p w14:paraId="3C1AAB68" w14:textId="77777777" w:rsidR="005A4568" w:rsidRPr="00497395" w:rsidRDefault="005A4568" w:rsidP="0084308D">
            <w:pPr>
              <w:spacing w:after="160"/>
            </w:pPr>
            <w:r w:rsidRPr="00497395">
              <w:t>Y</w:t>
            </w:r>
          </w:p>
        </w:tc>
        <w:tc>
          <w:tcPr>
            <w:tcW w:w="567" w:type="dxa"/>
            <w:hideMark/>
          </w:tcPr>
          <w:p w14:paraId="662E8075" w14:textId="77777777" w:rsidR="005A4568" w:rsidRPr="00497395" w:rsidRDefault="005A4568" w:rsidP="0084308D">
            <w:pPr>
              <w:spacing w:after="160"/>
            </w:pPr>
            <w:r w:rsidRPr="00497395">
              <w:t>CT</w:t>
            </w:r>
          </w:p>
        </w:tc>
        <w:tc>
          <w:tcPr>
            <w:tcW w:w="567" w:type="dxa"/>
            <w:hideMark/>
          </w:tcPr>
          <w:p w14:paraId="2102F3E1" w14:textId="77777777" w:rsidR="005A4568" w:rsidRPr="00497395" w:rsidRDefault="005A4568" w:rsidP="0084308D">
            <w:pPr>
              <w:spacing w:after="160"/>
            </w:pPr>
            <w:r w:rsidRPr="00497395">
              <w:t>Y</w:t>
            </w:r>
          </w:p>
        </w:tc>
        <w:tc>
          <w:tcPr>
            <w:tcW w:w="567" w:type="dxa"/>
            <w:hideMark/>
          </w:tcPr>
          <w:p w14:paraId="0952BD62" w14:textId="77777777" w:rsidR="005A4568" w:rsidRPr="00497395" w:rsidRDefault="005A4568" w:rsidP="0084308D">
            <w:pPr>
              <w:spacing w:after="160"/>
            </w:pPr>
            <w:r w:rsidRPr="00497395">
              <w:t>Y</w:t>
            </w:r>
          </w:p>
        </w:tc>
        <w:tc>
          <w:tcPr>
            <w:tcW w:w="567" w:type="dxa"/>
            <w:hideMark/>
          </w:tcPr>
          <w:p w14:paraId="46380662" w14:textId="77777777" w:rsidR="005A4568" w:rsidRPr="00497395" w:rsidRDefault="005A4568" w:rsidP="0084308D">
            <w:pPr>
              <w:spacing w:after="160"/>
            </w:pPr>
            <w:r w:rsidRPr="00497395">
              <w:t>Y</w:t>
            </w:r>
          </w:p>
        </w:tc>
        <w:tc>
          <w:tcPr>
            <w:tcW w:w="709" w:type="dxa"/>
            <w:hideMark/>
          </w:tcPr>
          <w:p w14:paraId="6E59B6C4" w14:textId="77777777" w:rsidR="005A4568" w:rsidRPr="00497395" w:rsidRDefault="005A4568" w:rsidP="0084308D">
            <w:pPr>
              <w:spacing w:after="160"/>
            </w:pPr>
            <w:r w:rsidRPr="00497395">
              <w:t>Y</w:t>
            </w:r>
          </w:p>
        </w:tc>
        <w:tc>
          <w:tcPr>
            <w:tcW w:w="1224" w:type="dxa"/>
            <w:hideMark/>
          </w:tcPr>
          <w:p w14:paraId="02C55CE4" w14:textId="77777777" w:rsidR="005A4568" w:rsidRPr="00497395" w:rsidRDefault="005A4568" w:rsidP="0084308D">
            <w:pPr>
              <w:spacing w:after="160"/>
            </w:pPr>
            <w:r w:rsidRPr="00497395">
              <w:t>High†</w:t>
            </w:r>
          </w:p>
        </w:tc>
      </w:tr>
      <w:tr w:rsidR="005A4568" w:rsidRPr="00497395" w14:paraId="646E0B2F" w14:textId="77777777" w:rsidTr="0084308D">
        <w:tc>
          <w:tcPr>
            <w:tcW w:w="551" w:type="dxa"/>
            <w:hideMark/>
          </w:tcPr>
          <w:p w14:paraId="75B526DA" w14:textId="77777777" w:rsidR="005A4568" w:rsidRPr="00497395" w:rsidRDefault="005A4568" w:rsidP="0084308D">
            <w:pPr>
              <w:spacing w:after="160"/>
            </w:pPr>
            <w:r w:rsidRPr="00497395">
              <w:t>12</w:t>
            </w:r>
          </w:p>
        </w:tc>
        <w:tc>
          <w:tcPr>
            <w:tcW w:w="1429" w:type="dxa"/>
            <w:hideMark/>
          </w:tcPr>
          <w:p w14:paraId="41A07786" w14:textId="77777777" w:rsidR="005A4568" w:rsidRPr="00497395" w:rsidRDefault="005A4568" w:rsidP="0084308D">
            <w:pPr>
              <w:spacing w:after="160"/>
            </w:pPr>
            <w:r w:rsidRPr="00497395">
              <w:t>Hanna et al. (2022)</w:t>
            </w:r>
          </w:p>
        </w:tc>
        <w:tc>
          <w:tcPr>
            <w:tcW w:w="567" w:type="dxa"/>
            <w:hideMark/>
          </w:tcPr>
          <w:p w14:paraId="4416331C" w14:textId="77777777" w:rsidR="005A4568" w:rsidRPr="00497395" w:rsidRDefault="005A4568" w:rsidP="0084308D">
            <w:pPr>
              <w:spacing w:after="160"/>
            </w:pPr>
            <w:r w:rsidRPr="00497395">
              <w:t>Y</w:t>
            </w:r>
          </w:p>
        </w:tc>
        <w:tc>
          <w:tcPr>
            <w:tcW w:w="567" w:type="dxa"/>
            <w:hideMark/>
          </w:tcPr>
          <w:p w14:paraId="22B39470" w14:textId="77777777" w:rsidR="005A4568" w:rsidRPr="00497395" w:rsidRDefault="005A4568" w:rsidP="0084308D">
            <w:pPr>
              <w:spacing w:after="160"/>
            </w:pPr>
            <w:r w:rsidRPr="00497395">
              <w:t>Y</w:t>
            </w:r>
          </w:p>
        </w:tc>
        <w:tc>
          <w:tcPr>
            <w:tcW w:w="567" w:type="dxa"/>
            <w:hideMark/>
          </w:tcPr>
          <w:p w14:paraId="5E52494E" w14:textId="77777777" w:rsidR="005A4568" w:rsidRPr="00497395" w:rsidRDefault="005A4568" w:rsidP="0084308D">
            <w:pPr>
              <w:spacing w:after="160"/>
            </w:pPr>
            <w:r w:rsidRPr="00497395">
              <w:t>Y</w:t>
            </w:r>
          </w:p>
        </w:tc>
        <w:tc>
          <w:tcPr>
            <w:tcW w:w="567" w:type="dxa"/>
            <w:hideMark/>
          </w:tcPr>
          <w:p w14:paraId="15D30D28" w14:textId="77777777" w:rsidR="005A4568" w:rsidRPr="00497395" w:rsidRDefault="005A4568" w:rsidP="0084308D">
            <w:pPr>
              <w:spacing w:after="160"/>
            </w:pPr>
            <w:r w:rsidRPr="00497395">
              <w:t>Y</w:t>
            </w:r>
          </w:p>
        </w:tc>
        <w:tc>
          <w:tcPr>
            <w:tcW w:w="567" w:type="dxa"/>
            <w:hideMark/>
          </w:tcPr>
          <w:p w14:paraId="5CAC6683" w14:textId="77777777" w:rsidR="005A4568" w:rsidRPr="00497395" w:rsidRDefault="005A4568" w:rsidP="0084308D">
            <w:pPr>
              <w:spacing w:after="160"/>
            </w:pPr>
            <w:r w:rsidRPr="00497395">
              <w:t>Y</w:t>
            </w:r>
          </w:p>
        </w:tc>
        <w:tc>
          <w:tcPr>
            <w:tcW w:w="567" w:type="dxa"/>
            <w:hideMark/>
          </w:tcPr>
          <w:p w14:paraId="5CE58528" w14:textId="77777777" w:rsidR="005A4568" w:rsidRPr="00497395" w:rsidRDefault="005A4568" w:rsidP="0084308D">
            <w:pPr>
              <w:spacing w:after="160"/>
            </w:pPr>
            <w:r w:rsidRPr="00497395">
              <w:t>CT</w:t>
            </w:r>
          </w:p>
        </w:tc>
        <w:tc>
          <w:tcPr>
            <w:tcW w:w="567" w:type="dxa"/>
            <w:hideMark/>
          </w:tcPr>
          <w:p w14:paraId="6C323A01" w14:textId="77777777" w:rsidR="005A4568" w:rsidRPr="00497395" w:rsidRDefault="005A4568" w:rsidP="0084308D">
            <w:pPr>
              <w:spacing w:after="160"/>
            </w:pPr>
            <w:r w:rsidRPr="00497395">
              <w:t>Y</w:t>
            </w:r>
          </w:p>
        </w:tc>
        <w:tc>
          <w:tcPr>
            <w:tcW w:w="567" w:type="dxa"/>
            <w:hideMark/>
          </w:tcPr>
          <w:p w14:paraId="5DE81679" w14:textId="77777777" w:rsidR="005A4568" w:rsidRPr="00497395" w:rsidRDefault="005A4568" w:rsidP="0084308D">
            <w:pPr>
              <w:spacing w:after="160"/>
            </w:pPr>
            <w:r w:rsidRPr="00497395">
              <w:t>Y</w:t>
            </w:r>
          </w:p>
        </w:tc>
        <w:tc>
          <w:tcPr>
            <w:tcW w:w="567" w:type="dxa"/>
            <w:hideMark/>
          </w:tcPr>
          <w:p w14:paraId="2BB2FF31" w14:textId="77777777" w:rsidR="005A4568" w:rsidRPr="00497395" w:rsidRDefault="005A4568" w:rsidP="0084308D">
            <w:pPr>
              <w:spacing w:after="160"/>
            </w:pPr>
            <w:r w:rsidRPr="00497395">
              <w:t>Y</w:t>
            </w:r>
          </w:p>
        </w:tc>
        <w:tc>
          <w:tcPr>
            <w:tcW w:w="709" w:type="dxa"/>
            <w:hideMark/>
          </w:tcPr>
          <w:p w14:paraId="0CF4CF79" w14:textId="77777777" w:rsidR="005A4568" w:rsidRPr="00497395" w:rsidRDefault="005A4568" w:rsidP="0084308D">
            <w:pPr>
              <w:spacing w:after="160"/>
            </w:pPr>
            <w:r w:rsidRPr="00497395">
              <w:t>Y</w:t>
            </w:r>
          </w:p>
        </w:tc>
        <w:tc>
          <w:tcPr>
            <w:tcW w:w="1224" w:type="dxa"/>
            <w:hideMark/>
          </w:tcPr>
          <w:p w14:paraId="26C8122D" w14:textId="77777777" w:rsidR="005A4568" w:rsidRPr="00497395" w:rsidRDefault="005A4568" w:rsidP="0084308D">
            <w:pPr>
              <w:spacing w:after="160"/>
            </w:pPr>
            <w:r w:rsidRPr="00497395">
              <w:t>High†</w:t>
            </w:r>
          </w:p>
        </w:tc>
      </w:tr>
      <w:tr w:rsidR="005A4568" w:rsidRPr="00497395" w14:paraId="5032D4C4" w14:textId="77777777" w:rsidTr="0084308D">
        <w:tc>
          <w:tcPr>
            <w:tcW w:w="551" w:type="dxa"/>
            <w:hideMark/>
          </w:tcPr>
          <w:p w14:paraId="6CAFE4CF" w14:textId="77777777" w:rsidR="005A4568" w:rsidRPr="00497395" w:rsidRDefault="005A4568" w:rsidP="0084308D">
            <w:pPr>
              <w:spacing w:after="160"/>
            </w:pPr>
            <w:r w:rsidRPr="00497395">
              <w:t>13</w:t>
            </w:r>
          </w:p>
        </w:tc>
        <w:tc>
          <w:tcPr>
            <w:tcW w:w="1429" w:type="dxa"/>
            <w:hideMark/>
          </w:tcPr>
          <w:p w14:paraId="32E9D821" w14:textId="77777777" w:rsidR="005A4568" w:rsidRPr="00497395" w:rsidRDefault="005A4568" w:rsidP="0084308D">
            <w:pPr>
              <w:spacing w:after="160"/>
            </w:pPr>
            <w:r w:rsidRPr="00497395">
              <w:t>Kenny, Odell-Miller and Hsu (2025)</w:t>
            </w:r>
          </w:p>
        </w:tc>
        <w:tc>
          <w:tcPr>
            <w:tcW w:w="567" w:type="dxa"/>
            <w:hideMark/>
          </w:tcPr>
          <w:p w14:paraId="50153870" w14:textId="77777777" w:rsidR="005A4568" w:rsidRPr="00497395" w:rsidRDefault="005A4568" w:rsidP="0084308D">
            <w:pPr>
              <w:spacing w:after="160"/>
            </w:pPr>
            <w:r w:rsidRPr="00497395">
              <w:t>Y</w:t>
            </w:r>
          </w:p>
        </w:tc>
        <w:tc>
          <w:tcPr>
            <w:tcW w:w="567" w:type="dxa"/>
            <w:hideMark/>
          </w:tcPr>
          <w:p w14:paraId="59230158" w14:textId="77777777" w:rsidR="005A4568" w:rsidRPr="00497395" w:rsidRDefault="005A4568" w:rsidP="0084308D">
            <w:pPr>
              <w:spacing w:after="160"/>
            </w:pPr>
            <w:r w:rsidRPr="00497395">
              <w:t>Y</w:t>
            </w:r>
          </w:p>
        </w:tc>
        <w:tc>
          <w:tcPr>
            <w:tcW w:w="567" w:type="dxa"/>
            <w:hideMark/>
          </w:tcPr>
          <w:p w14:paraId="2EF772F3" w14:textId="77777777" w:rsidR="005A4568" w:rsidRPr="00497395" w:rsidRDefault="005A4568" w:rsidP="0084308D">
            <w:pPr>
              <w:spacing w:after="160"/>
            </w:pPr>
            <w:r w:rsidRPr="00497395">
              <w:t>Y</w:t>
            </w:r>
          </w:p>
        </w:tc>
        <w:tc>
          <w:tcPr>
            <w:tcW w:w="567" w:type="dxa"/>
            <w:hideMark/>
          </w:tcPr>
          <w:p w14:paraId="66018FEB" w14:textId="77777777" w:rsidR="005A4568" w:rsidRPr="00497395" w:rsidRDefault="005A4568" w:rsidP="0084308D">
            <w:pPr>
              <w:spacing w:after="160"/>
            </w:pPr>
            <w:r w:rsidRPr="00497395">
              <w:t>Y</w:t>
            </w:r>
          </w:p>
        </w:tc>
        <w:tc>
          <w:tcPr>
            <w:tcW w:w="567" w:type="dxa"/>
            <w:hideMark/>
          </w:tcPr>
          <w:p w14:paraId="64FB1AB0" w14:textId="77777777" w:rsidR="005A4568" w:rsidRPr="00497395" w:rsidRDefault="005A4568" w:rsidP="0084308D">
            <w:pPr>
              <w:spacing w:after="160"/>
            </w:pPr>
            <w:r w:rsidRPr="00497395">
              <w:t>Y</w:t>
            </w:r>
          </w:p>
        </w:tc>
        <w:tc>
          <w:tcPr>
            <w:tcW w:w="567" w:type="dxa"/>
            <w:hideMark/>
          </w:tcPr>
          <w:p w14:paraId="103BB67F" w14:textId="77777777" w:rsidR="005A4568" w:rsidRPr="00497395" w:rsidRDefault="005A4568" w:rsidP="0084308D">
            <w:pPr>
              <w:spacing w:after="160"/>
            </w:pPr>
            <w:r w:rsidRPr="00497395">
              <w:t>CT</w:t>
            </w:r>
          </w:p>
        </w:tc>
        <w:tc>
          <w:tcPr>
            <w:tcW w:w="567" w:type="dxa"/>
            <w:hideMark/>
          </w:tcPr>
          <w:p w14:paraId="5DD4D078" w14:textId="77777777" w:rsidR="005A4568" w:rsidRPr="00497395" w:rsidRDefault="005A4568" w:rsidP="0084308D">
            <w:pPr>
              <w:spacing w:after="160"/>
            </w:pPr>
            <w:r w:rsidRPr="00497395">
              <w:t>Y</w:t>
            </w:r>
          </w:p>
        </w:tc>
        <w:tc>
          <w:tcPr>
            <w:tcW w:w="567" w:type="dxa"/>
            <w:hideMark/>
          </w:tcPr>
          <w:p w14:paraId="484E7D7C" w14:textId="77777777" w:rsidR="005A4568" w:rsidRPr="00497395" w:rsidRDefault="005A4568" w:rsidP="0084308D">
            <w:pPr>
              <w:spacing w:after="160"/>
            </w:pPr>
            <w:r w:rsidRPr="00497395">
              <w:t>Y</w:t>
            </w:r>
          </w:p>
        </w:tc>
        <w:tc>
          <w:tcPr>
            <w:tcW w:w="567" w:type="dxa"/>
            <w:hideMark/>
          </w:tcPr>
          <w:p w14:paraId="0630DB7C" w14:textId="77777777" w:rsidR="005A4568" w:rsidRPr="00497395" w:rsidRDefault="005A4568" w:rsidP="0084308D">
            <w:pPr>
              <w:spacing w:after="160"/>
            </w:pPr>
            <w:r w:rsidRPr="00497395">
              <w:t>Y</w:t>
            </w:r>
          </w:p>
        </w:tc>
        <w:tc>
          <w:tcPr>
            <w:tcW w:w="709" w:type="dxa"/>
            <w:hideMark/>
          </w:tcPr>
          <w:p w14:paraId="1B60EAEE" w14:textId="77777777" w:rsidR="005A4568" w:rsidRPr="00497395" w:rsidRDefault="005A4568" w:rsidP="0084308D">
            <w:pPr>
              <w:spacing w:after="160"/>
            </w:pPr>
            <w:r w:rsidRPr="00497395">
              <w:t>Y</w:t>
            </w:r>
          </w:p>
        </w:tc>
        <w:tc>
          <w:tcPr>
            <w:tcW w:w="1224" w:type="dxa"/>
            <w:hideMark/>
          </w:tcPr>
          <w:p w14:paraId="70217FDA" w14:textId="77777777" w:rsidR="005A4568" w:rsidRPr="00497395" w:rsidRDefault="005A4568" w:rsidP="0084308D">
            <w:pPr>
              <w:spacing w:after="160"/>
            </w:pPr>
            <w:r w:rsidRPr="00497395">
              <w:t>High†</w:t>
            </w:r>
          </w:p>
        </w:tc>
      </w:tr>
      <w:tr w:rsidR="005A4568" w:rsidRPr="00497395" w14:paraId="7BCD2346" w14:textId="77777777" w:rsidTr="0084308D">
        <w:tc>
          <w:tcPr>
            <w:tcW w:w="551" w:type="dxa"/>
            <w:hideMark/>
          </w:tcPr>
          <w:p w14:paraId="491945BC" w14:textId="77777777" w:rsidR="005A4568" w:rsidRPr="00497395" w:rsidRDefault="005A4568" w:rsidP="0084308D">
            <w:pPr>
              <w:spacing w:after="160"/>
            </w:pPr>
            <w:r w:rsidRPr="00497395">
              <w:t>14</w:t>
            </w:r>
          </w:p>
        </w:tc>
        <w:tc>
          <w:tcPr>
            <w:tcW w:w="1429" w:type="dxa"/>
            <w:hideMark/>
          </w:tcPr>
          <w:p w14:paraId="699511AA" w14:textId="77777777" w:rsidR="005A4568" w:rsidRPr="00497395" w:rsidRDefault="005A4568" w:rsidP="0084308D">
            <w:pPr>
              <w:spacing w:after="160"/>
            </w:pPr>
            <w:r w:rsidRPr="00497395">
              <w:t>Laybourne et al. (2021)</w:t>
            </w:r>
          </w:p>
        </w:tc>
        <w:tc>
          <w:tcPr>
            <w:tcW w:w="567" w:type="dxa"/>
            <w:hideMark/>
          </w:tcPr>
          <w:p w14:paraId="16D394D5" w14:textId="77777777" w:rsidR="005A4568" w:rsidRPr="00497395" w:rsidRDefault="005A4568" w:rsidP="0084308D">
            <w:pPr>
              <w:spacing w:after="160"/>
            </w:pPr>
            <w:r w:rsidRPr="00497395">
              <w:t>Y</w:t>
            </w:r>
          </w:p>
        </w:tc>
        <w:tc>
          <w:tcPr>
            <w:tcW w:w="567" w:type="dxa"/>
            <w:hideMark/>
          </w:tcPr>
          <w:p w14:paraId="4E015C56" w14:textId="77777777" w:rsidR="005A4568" w:rsidRPr="00497395" w:rsidRDefault="005A4568" w:rsidP="0084308D">
            <w:pPr>
              <w:spacing w:after="160"/>
            </w:pPr>
            <w:r w:rsidRPr="00497395">
              <w:t>Y</w:t>
            </w:r>
          </w:p>
        </w:tc>
        <w:tc>
          <w:tcPr>
            <w:tcW w:w="567" w:type="dxa"/>
            <w:hideMark/>
          </w:tcPr>
          <w:p w14:paraId="2540287C" w14:textId="77777777" w:rsidR="005A4568" w:rsidRPr="00497395" w:rsidRDefault="005A4568" w:rsidP="0084308D">
            <w:pPr>
              <w:spacing w:after="160"/>
            </w:pPr>
            <w:r w:rsidRPr="00497395">
              <w:t>Y</w:t>
            </w:r>
          </w:p>
        </w:tc>
        <w:tc>
          <w:tcPr>
            <w:tcW w:w="567" w:type="dxa"/>
            <w:hideMark/>
          </w:tcPr>
          <w:p w14:paraId="295DDD56" w14:textId="77777777" w:rsidR="005A4568" w:rsidRPr="00497395" w:rsidRDefault="005A4568" w:rsidP="0084308D">
            <w:pPr>
              <w:spacing w:after="160"/>
            </w:pPr>
            <w:r w:rsidRPr="00497395">
              <w:t>Y</w:t>
            </w:r>
          </w:p>
        </w:tc>
        <w:tc>
          <w:tcPr>
            <w:tcW w:w="567" w:type="dxa"/>
            <w:hideMark/>
          </w:tcPr>
          <w:p w14:paraId="1101003D" w14:textId="77777777" w:rsidR="005A4568" w:rsidRPr="00497395" w:rsidRDefault="005A4568" w:rsidP="0084308D">
            <w:pPr>
              <w:spacing w:after="160"/>
            </w:pPr>
            <w:r w:rsidRPr="00497395">
              <w:t>Y</w:t>
            </w:r>
          </w:p>
        </w:tc>
        <w:tc>
          <w:tcPr>
            <w:tcW w:w="567" w:type="dxa"/>
            <w:hideMark/>
          </w:tcPr>
          <w:p w14:paraId="6E72EF63" w14:textId="77777777" w:rsidR="005A4568" w:rsidRPr="00497395" w:rsidRDefault="005A4568" w:rsidP="0084308D">
            <w:pPr>
              <w:spacing w:after="160"/>
            </w:pPr>
            <w:r w:rsidRPr="00497395">
              <w:t>CT</w:t>
            </w:r>
          </w:p>
        </w:tc>
        <w:tc>
          <w:tcPr>
            <w:tcW w:w="567" w:type="dxa"/>
            <w:hideMark/>
          </w:tcPr>
          <w:p w14:paraId="4A5690E4" w14:textId="77777777" w:rsidR="005A4568" w:rsidRPr="00497395" w:rsidRDefault="005A4568" w:rsidP="0084308D">
            <w:pPr>
              <w:spacing w:after="160"/>
            </w:pPr>
            <w:r w:rsidRPr="00497395">
              <w:t>Y</w:t>
            </w:r>
          </w:p>
        </w:tc>
        <w:tc>
          <w:tcPr>
            <w:tcW w:w="567" w:type="dxa"/>
            <w:hideMark/>
          </w:tcPr>
          <w:p w14:paraId="76015244" w14:textId="77777777" w:rsidR="005A4568" w:rsidRPr="00497395" w:rsidRDefault="005A4568" w:rsidP="0084308D">
            <w:pPr>
              <w:spacing w:after="160"/>
            </w:pPr>
            <w:r w:rsidRPr="00497395">
              <w:t>Y</w:t>
            </w:r>
          </w:p>
        </w:tc>
        <w:tc>
          <w:tcPr>
            <w:tcW w:w="567" w:type="dxa"/>
            <w:hideMark/>
          </w:tcPr>
          <w:p w14:paraId="2BBDF9EF" w14:textId="77777777" w:rsidR="005A4568" w:rsidRPr="00497395" w:rsidRDefault="005A4568" w:rsidP="0084308D">
            <w:pPr>
              <w:spacing w:after="160"/>
            </w:pPr>
            <w:r w:rsidRPr="00497395">
              <w:t>Y</w:t>
            </w:r>
          </w:p>
        </w:tc>
        <w:tc>
          <w:tcPr>
            <w:tcW w:w="709" w:type="dxa"/>
            <w:hideMark/>
          </w:tcPr>
          <w:p w14:paraId="322A09C9" w14:textId="77777777" w:rsidR="005A4568" w:rsidRPr="00497395" w:rsidRDefault="005A4568" w:rsidP="0084308D">
            <w:pPr>
              <w:spacing w:after="160"/>
            </w:pPr>
            <w:r w:rsidRPr="00497395">
              <w:t>Y</w:t>
            </w:r>
          </w:p>
        </w:tc>
        <w:tc>
          <w:tcPr>
            <w:tcW w:w="1224" w:type="dxa"/>
            <w:hideMark/>
          </w:tcPr>
          <w:p w14:paraId="11C63432" w14:textId="77777777" w:rsidR="005A4568" w:rsidRPr="00497395" w:rsidRDefault="005A4568" w:rsidP="0084308D">
            <w:pPr>
              <w:spacing w:after="160"/>
            </w:pPr>
            <w:r w:rsidRPr="00497395">
              <w:t>High†</w:t>
            </w:r>
          </w:p>
        </w:tc>
      </w:tr>
      <w:tr w:rsidR="005A4568" w:rsidRPr="00497395" w14:paraId="290537F3" w14:textId="77777777" w:rsidTr="0084308D">
        <w:tc>
          <w:tcPr>
            <w:tcW w:w="551" w:type="dxa"/>
            <w:hideMark/>
          </w:tcPr>
          <w:p w14:paraId="07CF2EB7" w14:textId="77777777" w:rsidR="005A4568" w:rsidRPr="00497395" w:rsidRDefault="005A4568" w:rsidP="0084308D">
            <w:pPr>
              <w:spacing w:after="160"/>
            </w:pPr>
            <w:r w:rsidRPr="00497395">
              <w:t>15</w:t>
            </w:r>
          </w:p>
        </w:tc>
        <w:tc>
          <w:tcPr>
            <w:tcW w:w="1429" w:type="dxa"/>
            <w:hideMark/>
          </w:tcPr>
          <w:p w14:paraId="323FE6BE" w14:textId="77777777" w:rsidR="005A4568" w:rsidRPr="00497395" w:rsidRDefault="005A4568" w:rsidP="0084308D">
            <w:pPr>
              <w:spacing w:after="160"/>
            </w:pPr>
            <w:r w:rsidRPr="00497395">
              <w:t>Smythe et al. (2017)</w:t>
            </w:r>
          </w:p>
        </w:tc>
        <w:tc>
          <w:tcPr>
            <w:tcW w:w="567" w:type="dxa"/>
            <w:hideMark/>
          </w:tcPr>
          <w:p w14:paraId="5883CCB5" w14:textId="77777777" w:rsidR="005A4568" w:rsidRPr="00497395" w:rsidRDefault="005A4568" w:rsidP="0084308D">
            <w:pPr>
              <w:spacing w:after="160"/>
            </w:pPr>
            <w:r w:rsidRPr="00497395">
              <w:t>Y</w:t>
            </w:r>
          </w:p>
        </w:tc>
        <w:tc>
          <w:tcPr>
            <w:tcW w:w="567" w:type="dxa"/>
            <w:hideMark/>
          </w:tcPr>
          <w:p w14:paraId="535112BF" w14:textId="77777777" w:rsidR="005A4568" w:rsidRPr="00497395" w:rsidRDefault="005A4568" w:rsidP="0084308D">
            <w:pPr>
              <w:spacing w:after="160"/>
            </w:pPr>
            <w:r w:rsidRPr="00497395">
              <w:t>Y</w:t>
            </w:r>
          </w:p>
        </w:tc>
        <w:tc>
          <w:tcPr>
            <w:tcW w:w="567" w:type="dxa"/>
            <w:hideMark/>
          </w:tcPr>
          <w:p w14:paraId="6848FECE" w14:textId="77777777" w:rsidR="005A4568" w:rsidRPr="00497395" w:rsidRDefault="005A4568" w:rsidP="0084308D">
            <w:pPr>
              <w:spacing w:after="160"/>
            </w:pPr>
            <w:r w:rsidRPr="00497395">
              <w:t>Y</w:t>
            </w:r>
          </w:p>
        </w:tc>
        <w:tc>
          <w:tcPr>
            <w:tcW w:w="567" w:type="dxa"/>
            <w:hideMark/>
          </w:tcPr>
          <w:p w14:paraId="5364015F" w14:textId="77777777" w:rsidR="005A4568" w:rsidRPr="00497395" w:rsidRDefault="005A4568" w:rsidP="0084308D">
            <w:pPr>
              <w:spacing w:after="160"/>
            </w:pPr>
            <w:r w:rsidRPr="00497395">
              <w:t>Y</w:t>
            </w:r>
          </w:p>
        </w:tc>
        <w:tc>
          <w:tcPr>
            <w:tcW w:w="567" w:type="dxa"/>
            <w:hideMark/>
          </w:tcPr>
          <w:p w14:paraId="3E957FDD" w14:textId="77777777" w:rsidR="005A4568" w:rsidRPr="00497395" w:rsidRDefault="005A4568" w:rsidP="0084308D">
            <w:pPr>
              <w:spacing w:after="160"/>
            </w:pPr>
            <w:r w:rsidRPr="00497395">
              <w:t>Y</w:t>
            </w:r>
          </w:p>
        </w:tc>
        <w:tc>
          <w:tcPr>
            <w:tcW w:w="567" w:type="dxa"/>
            <w:hideMark/>
          </w:tcPr>
          <w:p w14:paraId="08571FC6" w14:textId="77777777" w:rsidR="005A4568" w:rsidRPr="00497395" w:rsidRDefault="005A4568" w:rsidP="0084308D">
            <w:pPr>
              <w:spacing w:after="160"/>
            </w:pPr>
            <w:r w:rsidRPr="00497395">
              <w:t>CT</w:t>
            </w:r>
          </w:p>
        </w:tc>
        <w:tc>
          <w:tcPr>
            <w:tcW w:w="567" w:type="dxa"/>
            <w:hideMark/>
          </w:tcPr>
          <w:p w14:paraId="116AA448" w14:textId="77777777" w:rsidR="005A4568" w:rsidRPr="00497395" w:rsidRDefault="005A4568" w:rsidP="0084308D">
            <w:pPr>
              <w:spacing w:after="160"/>
            </w:pPr>
            <w:r w:rsidRPr="00497395">
              <w:t>Y</w:t>
            </w:r>
          </w:p>
        </w:tc>
        <w:tc>
          <w:tcPr>
            <w:tcW w:w="567" w:type="dxa"/>
            <w:hideMark/>
          </w:tcPr>
          <w:p w14:paraId="432D1E38" w14:textId="77777777" w:rsidR="005A4568" w:rsidRPr="00497395" w:rsidRDefault="005A4568" w:rsidP="0084308D">
            <w:pPr>
              <w:spacing w:after="160"/>
            </w:pPr>
            <w:r w:rsidRPr="00497395">
              <w:t>Y</w:t>
            </w:r>
          </w:p>
        </w:tc>
        <w:tc>
          <w:tcPr>
            <w:tcW w:w="567" w:type="dxa"/>
            <w:hideMark/>
          </w:tcPr>
          <w:p w14:paraId="34ED2FCC" w14:textId="77777777" w:rsidR="005A4568" w:rsidRPr="00497395" w:rsidRDefault="005A4568" w:rsidP="0084308D">
            <w:pPr>
              <w:spacing w:after="160"/>
            </w:pPr>
            <w:r w:rsidRPr="00497395">
              <w:t>Y</w:t>
            </w:r>
          </w:p>
        </w:tc>
        <w:tc>
          <w:tcPr>
            <w:tcW w:w="709" w:type="dxa"/>
            <w:hideMark/>
          </w:tcPr>
          <w:p w14:paraId="0A4F7CB4" w14:textId="77777777" w:rsidR="005A4568" w:rsidRPr="00497395" w:rsidRDefault="005A4568" w:rsidP="0084308D">
            <w:pPr>
              <w:spacing w:after="160"/>
            </w:pPr>
            <w:r w:rsidRPr="00497395">
              <w:t>Y</w:t>
            </w:r>
          </w:p>
        </w:tc>
        <w:tc>
          <w:tcPr>
            <w:tcW w:w="1224" w:type="dxa"/>
            <w:hideMark/>
          </w:tcPr>
          <w:p w14:paraId="266FC5D5" w14:textId="77777777" w:rsidR="005A4568" w:rsidRPr="00497395" w:rsidRDefault="005A4568" w:rsidP="0084308D">
            <w:pPr>
              <w:spacing w:after="160"/>
            </w:pPr>
            <w:r w:rsidRPr="00497395">
              <w:t>High†</w:t>
            </w:r>
          </w:p>
        </w:tc>
      </w:tr>
      <w:tr w:rsidR="005A4568" w:rsidRPr="00497395" w14:paraId="77B2A065" w14:textId="77777777" w:rsidTr="0084308D">
        <w:tc>
          <w:tcPr>
            <w:tcW w:w="551" w:type="dxa"/>
            <w:hideMark/>
          </w:tcPr>
          <w:p w14:paraId="48402843" w14:textId="77777777" w:rsidR="005A4568" w:rsidRPr="00497395" w:rsidRDefault="005A4568" w:rsidP="0084308D">
            <w:pPr>
              <w:spacing w:after="160"/>
            </w:pPr>
            <w:r w:rsidRPr="00497395">
              <w:t>16</w:t>
            </w:r>
          </w:p>
        </w:tc>
        <w:tc>
          <w:tcPr>
            <w:tcW w:w="1429" w:type="dxa"/>
            <w:hideMark/>
          </w:tcPr>
          <w:p w14:paraId="60557B03" w14:textId="77777777" w:rsidR="005A4568" w:rsidRPr="00497395" w:rsidRDefault="005A4568" w:rsidP="0084308D">
            <w:pPr>
              <w:spacing w:after="160"/>
            </w:pPr>
            <w:r w:rsidRPr="00497395">
              <w:t>Smythe et al. (2020)</w:t>
            </w:r>
          </w:p>
        </w:tc>
        <w:tc>
          <w:tcPr>
            <w:tcW w:w="567" w:type="dxa"/>
            <w:hideMark/>
          </w:tcPr>
          <w:p w14:paraId="4A5D18C7" w14:textId="77777777" w:rsidR="005A4568" w:rsidRPr="00497395" w:rsidRDefault="005A4568" w:rsidP="0084308D">
            <w:pPr>
              <w:spacing w:after="160"/>
            </w:pPr>
            <w:r w:rsidRPr="00497395">
              <w:t>Y</w:t>
            </w:r>
          </w:p>
        </w:tc>
        <w:tc>
          <w:tcPr>
            <w:tcW w:w="567" w:type="dxa"/>
            <w:hideMark/>
          </w:tcPr>
          <w:p w14:paraId="708C5957" w14:textId="77777777" w:rsidR="005A4568" w:rsidRPr="00497395" w:rsidRDefault="005A4568" w:rsidP="0084308D">
            <w:pPr>
              <w:spacing w:after="160"/>
            </w:pPr>
            <w:r w:rsidRPr="00497395">
              <w:t>Y</w:t>
            </w:r>
          </w:p>
        </w:tc>
        <w:tc>
          <w:tcPr>
            <w:tcW w:w="567" w:type="dxa"/>
            <w:hideMark/>
          </w:tcPr>
          <w:p w14:paraId="534C50A5" w14:textId="77777777" w:rsidR="005A4568" w:rsidRPr="00497395" w:rsidRDefault="005A4568" w:rsidP="0084308D">
            <w:pPr>
              <w:spacing w:after="160"/>
            </w:pPr>
            <w:r w:rsidRPr="00497395">
              <w:t>Y</w:t>
            </w:r>
          </w:p>
        </w:tc>
        <w:tc>
          <w:tcPr>
            <w:tcW w:w="567" w:type="dxa"/>
            <w:hideMark/>
          </w:tcPr>
          <w:p w14:paraId="31BEB577" w14:textId="77777777" w:rsidR="005A4568" w:rsidRPr="00497395" w:rsidRDefault="005A4568" w:rsidP="0084308D">
            <w:pPr>
              <w:spacing w:after="160"/>
            </w:pPr>
            <w:r w:rsidRPr="00497395">
              <w:t>Y</w:t>
            </w:r>
          </w:p>
        </w:tc>
        <w:tc>
          <w:tcPr>
            <w:tcW w:w="567" w:type="dxa"/>
            <w:hideMark/>
          </w:tcPr>
          <w:p w14:paraId="7C4462CE" w14:textId="77777777" w:rsidR="005A4568" w:rsidRPr="00497395" w:rsidRDefault="005A4568" w:rsidP="0084308D">
            <w:pPr>
              <w:spacing w:after="160"/>
            </w:pPr>
            <w:r w:rsidRPr="00497395">
              <w:t>Y</w:t>
            </w:r>
          </w:p>
        </w:tc>
        <w:tc>
          <w:tcPr>
            <w:tcW w:w="567" w:type="dxa"/>
            <w:hideMark/>
          </w:tcPr>
          <w:p w14:paraId="668F6B19" w14:textId="77777777" w:rsidR="005A4568" w:rsidRPr="00497395" w:rsidRDefault="005A4568" w:rsidP="0084308D">
            <w:pPr>
              <w:spacing w:after="160"/>
            </w:pPr>
            <w:r w:rsidRPr="00497395">
              <w:t>CT</w:t>
            </w:r>
          </w:p>
        </w:tc>
        <w:tc>
          <w:tcPr>
            <w:tcW w:w="567" w:type="dxa"/>
            <w:hideMark/>
          </w:tcPr>
          <w:p w14:paraId="270C9E70" w14:textId="77777777" w:rsidR="005A4568" w:rsidRPr="00497395" w:rsidRDefault="005A4568" w:rsidP="0084308D">
            <w:pPr>
              <w:spacing w:after="160"/>
            </w:pPr>
            <w:r w:rsidRPr="00497395">
              <w:t>Y</w:t>
            </w:r>
          </w:p>
        </w:tc>
        <w:tc>
          <w:tcPr>
            <w:tcW w:w="567" w:type="dxa"/>
            <w:hideMark/>
          </w:tcPr>
          <w:p w14:paraId="2A26E7EF" w14:textId="77777777" w:rsidR="005A4568" w:rsidRPr="00497395" w:rsidRDefault="005A4568" w:rsidP="0084308D">
            <w:pPr>
              <w:spacing w:after="160"/>
            </w:pPr>
            <w:r w:rsidRPr="00497395">
              <w:t>Y</w:t>
            </w:r>
          </w:p>
        </w:tc>
        <w:tc>
          <w:tcPr>
            <w:tcW w:w="567" w:type="dxa"/>
            <w:hideMark/>
          </w:tcPr>
          <w:p w14:paraId="319C8CF9" w14:textId="77777777" w:rsidR="005A4568" w:rsidRPr="00497395" w:rsidRDefault="005A4568" w:rsidP="0084308D">
            <w:pPr>
              <w:spacing w:after="160"/>
            </w:pPr>
            <w:r w:rsidRPr="00497395">
              <w:t>Y</w:t>
            </w:r>
          </w:p>
        </w:tc>
        <w:tc>
          <w:tcPr>
            <w:tcW w:w="709" w:type="dxa"/>
            <w:hideMark/>
          </w:tcPr>
          <w:p w14:paraId="5DD8FB6E" w14:textId="77777777" w:rsidR="005A4568" w:rsidRPr="00497395" w:rsidRDefault="005A4568" w:rsidP="0084308D">
            <w:pPr>
              <w:spacing w:after="160"/>
            </w:pPr>
            <w:r w:rsidRPr="00497395">
              <w:t>Y</w:t>
            </w:r>
          </w:p>
        </w:tc>
        <w:tc>
          <w:tcPr>
            <w:tcW w:w="1224" w:type="dxa"/>
            <w:hideMark/>
          </w:tcPr>
          <w:p w14:paraId="68329608" w14:textId="77777777" w:rsidR="005A4568" w:rsidRPr="00497395" w:rsidRDefault="005A4568" w:rsidP="0084308D">
            <w:pPr>
              <w:spacing w:after="160"/>
            </w:pPr>
            <w:r w:rsidRPr="00497395">
              <w:t>High†</w:t>
            </w:r>
          </w:p>
        </w:tc>
      </w:tr>
      <w:tr w:rsidR="005A4568" w:rsidRPr="00497395" w14:paraId="7576DA94" w14:textId="77777777" w:rsidTr="0084308D">
        <w:tc>
          <w:tcPr>
            <w:tcW w:w="551" w:type="dxa"/>
            <w:hideMark/>
          </w:tcPr>
          <w:p w14:paraId="1AC04DB0" w14:textId="77777777" w:rsidR="005A4568" w:rsidRPr="00497395" w:rsidRDefault="005A4568" w:rsidP="0084308D">
            <w:pPr>
              <w:spacing w:after="160"/>
            </w:pPr>
            <w:r w:rsidRPr="00497395">
              <w:t>17</w:t>
            </w:r>
          </w:p>
        </w:tc>
        <w:tc>
          <w:tcPr>
            <w:tcW w:w="1429" w:type="dxa"/>
            <w:hideMark/>
          </w:tcPr>
          <w:p w14:paraId="5E710A50" w14:textId="77777777" w:rsidR="005A4568" w:rsidRPr="00497395" w:rsidRDefault="005A4568" w:rsidP="0084308D">
            <w:pPr>
              <w:spacing w:after="160"/>
            </w:pPr>
            <w:r w:rsidRPr="00497395">
              <w:t>Rapaport/Laybourne et al. (2019)</w:t>
            </w:r>
          </w:p>
        </w:tc>
        <w:tc>
          <w:tcPr>
            <w:tcW w:w="567" w:type="dxa"/>
            <w:hideMark/>
          </w:tcPr>
          <w:p w14:paraId="31A593CD" w14:textId="77777777" w:rsidR="005A4568" w:rsidRPr="00497395" w:rsidRDefault="005A4568" w:rsidP="0084308D">
            <w:pPr>
              <w:spacing w:after="160"/>
            </w:pPr>
            <w:r w:rsidRPr="00497395">
              <w:t>Y</w:t>
            </w:r>
          </w:p>
        </w:tc>
        <w:tc>
          <w:tcPr>
            <w:tcW w:w="567" w:type="dxa"/>
            <w:hideMark/>
          </w:tcPr>
          <w:p w14:paraId="3823F92A" w14:textId="77777777" w:rsidR="005A4568" w:rsidRPr="00497395" w:rsidRDefault="005A4568" w:rsidP="0084308D">
            <w:pPr>
              <w:spacing w:after="160"/>
            </w:pPr>
            <w:r w:rsidRPr="00497395">
              <w:t>Y</w:t>
            </w:r>
          </w:p>
        </w:tc>
        <w:tc>
          <w:tcPr>
            <w:tcW w:w="567" w:type="dxa"/>
            <w:hideMark/>
          </w:tcPr>
          <w:p w14:paraId="571A83FE" w14:textId="77777777" w:rsidR="005A4568" w:rsidRPr="00497395" w:rsidRDefault="005A4568" w:rsidP="0084308D">
            <w:pPr>
              <w:spacing w:after="160"/>
            </w:pPr>
            <w:r w:rsidRPr="00497395">
              <w:t>Y</w:t>
            </w:r>
          </w:p>
        </w:tc>
        <w:tc>
          <w:tcPr>
            <w:tcW w:w="567" w:type="dxa"/>
            <w:hideMark/>
          </w:tcPr>
          <w:p w14:paraId="2F4688E8" w14:textId="77777777" w:rsidR="005A4568" w:rsidRPr="00497395" w:rsidRDefault="005A4568" w:rsidP="0084308D">
            <w:pPr>
              <w:spacing w:after="160"/>
            </w:pPr>
            <w:r w:rsidRPr="00497395">
              <w:t>Y</w:t>
            </w:r>
          </w:p>
        </w:tc>
        <w:tc>
          <w:tcPr>
            <w:tcW w:w="567" w:type="dxa"/>
            <w:hideMark/>
          </w:tcPr>
          <w:p w14:paraId="3FFEF9C2" w14:textId="77777777" w:rsidR="005A4568" w:rsidRPr="00497395" w:rsidRDefault="005A4568" w:rsidP="0084308D">
            <w:pPr>
              <w:spacing w:after="160"/>
            </w:pPr>
            <w:r w:rsidRPr="00497395">
              <w:t>Y</w:t>
            </w:r>
          </w:p>
        </w:tc>
        <w:tc>
          <w:tcPr>
            <w:tcW w:w="567" w:type="dxa"/>
            <w:hideMark/>
          </w:tcPr>
          <w:p w14:paraId="33C05A46" w14:textId="77777777" w:rsidR="005A4568" w:rsidRPr="00497395" w:rsidRDefault="005A4568" w:rsidP="0084308D">
            <w:pPr>
              <w:spacing w:after="160"/>
            </w:pPr>
            <w:r w:rsidRPr="00497395">
              <w:t>CT</w:t>
            </w:r>
          </w:p>
        </w:tc>
        <w:tc>
          <w:tcPr>
            <w:tcW w:w="567" w:type="dxa"/>
            <w:hideMark/>
          </w:tcPr>
          <w:p w14:paraId="7553FE40" w14:textId="77777777" w:rsidR="005A4568" w:rsidRPr="00497395" w:rsidRDefault="005A4568" w:rsidP="0084308D">
            <w:pPr>
              <w:spacing w:after="160"/>
            </w:pPr>
            <w:r w:rsidRPr="00497395">
              <w:t>Y</w:t>
            </w:r>
          </w:p>
        </w:tc>
        <w:tc>
          <w:tcPr>
            <w:tcW w:w="567" w:type="dxa"/>
            <w:hideMark/>
          </w:tcPr>
          <w:p w14:paraId="324DE0C0" w14:textId="77777777" w:rsidR="005A4568" w:rsidRPr="00497395" w:rsidRDefault="005A4568" w:rsidP="0084308D">
            <w:pPr>
              <w:spacing w:after="160"/>
            </w:pPr>
            <w:r w:rsidRPr="00497395">
              <w:t>Y</w:t>
            </w:r>
          </w:p>
        </w:tc>
        <w:tc>
          <w:tcPr>
            <w:tcW w:w="567" w:type="dxa"/>
            <w:hideMark/>
          </w:tcPr>
          <w:p w14:paraId="70B3F732" w14:textId="77777777" w:rsidR="005A4568" w:rsidRPr="00497395" w:rsidRDefault="005A4568" w:rsidP="0084308D">
            <w:pPr>
              <w:spacing w:after="160"/>
            </w:pPr>
            <w:r w:rsidRPr="00497395">
              <w:t>Y</w:t>
            </w:r>
          </w:p>
        </w:tc>
        <w:tc>
          <w:tcPr>
            <w:tcW w:w="709" w:type="dxa"/>
            <w:hideMark/>
          </w:tcPr>
          <w:p w14:paraId="431F2403" w14:textId="77777777" w:rsidR="005A4568" w:rsidRPr="00497395" w:rsidRDefault="005A4568" w:rsidP="0084308D">
            <w:pPr>
              <w:spacing w:after="160"/>
            </w:pPr>
            <w:r w:rsidRPr="00497395">
              <w:t>Y</w:t>
            </w:r>
          </w:p>
        </w:tc>
        <w:tc>
          <w:tcPr>
            <w:tcW w:w="1224" w:type="dxa"/>
            <w:hideMark/>
          </w:tcPr>
          <w:p w14:paraId="1CB561D5" w14:textId="77777777" w:rsidR="005A4568" w:rsidRPr="00497395" w:rsidRDefault="005A4568" w:rsidP="0084308D">
            <w:pPr>
              <w:spacing w:after="160"/>
            </w:pPr>
            <w:r w:rsidRPr="00497395">
              <w:t>High†</w:t>
            </w:r>
          </w:p>
        </w:tc>
      </w:tr>
    </w:tbl>
    <w:p w14:paraId="6BAC546D" w14:textId="77777777" w:rsidR="005A4568" w:rsidRDefault="005A4568" w:rsidP="005A4568"/>
    <w:p w14:paraId="4D2FD2C2" w14:textId="77777777" w:rsidR="005A4568" w:rsidRPr="00497395" w:rsidRDefault="005A4568" w:rsidP="005A4568">
      <w:pPr>
        <w:rPr>
          <w:b/>
          <w:bCs/>
        </w:rPr>
      </w:pPr>
      <w:r w:rsidRPr="00497395">
        <w:rPr>
          <w:b/>
          <w:bCs/>
        </w:rPr>
        <w:t>CASP criteria used in Table 2</w:t>
      </w:r>
    </w:p>
    <w:tbl>
      <w:tblPr>
        <w:tblStyle w:val="TableGrid"/>
        <w:tblW w:w="0" w:type="auto"/>
        <w:tblLook w:val="04A0" w:firstRow="1" w:lastRow="0" w:firstColumn="1" w:lastColumn="0" w:noHBand="0" w:noVBand="1"/>
      </w:tblPr>
      <w:tblGrid>
        <w:gridCol w:w="1980"/>
        <w:gridCol w:w="7036"/>
      </w:tblGrid>
      <w:tr w:rsidR="005A4568" w:rsidRPr="00497395" w14:paraId="127C9B70" w14:textId="77777777" w:rsidTr="0084308D">
        <w:tc>
          <w:tcPr>
            <w:tcW w:w="1980" w:type="dxa"/>
            <w:hideMark/>
          </w:tcPr>
          <w:p w14:paraId="3EB52B60" w14:textId="77777777" w:rsidR="005A4568" w:rsidRPr="00497395" w:rsidRDefault="005A4568" w:rsidP="0084308D">
            <w:pPr>
              <w:spacing w:after="160"/>
              <w:rPr>
                <w:b/>
                <w:bCs/>
              </w:rPr>
            </w:pPr>
            <w:r w:rsidRPr="00497395">
              <w:rPr>
                <w:b/>
                <w:bCs/>
              </w:rPr>
              <w:t>Code</w:t>
            </w:r>
          </w:p>
        </w:tc>
        <w:tc>
          <w:tcPr>
            <w:tcW w:w="7036" w:type="dxa"/>
            <w:hideMark/>
          </w:tcPr>
          <w:p w14:paraId="474DE5FB" w14:textId="77777777" w:rsidR="005A4568" w:rsidRPr="00497395" w:rsidRDefault="005A4568" w:rsidP="0084308D">
            <w:pPr>
              <w:spacing w:after="160"/>
              <w:rPr>
                <w:b/>
                <w:bCs/>
              </w:rPr>
            </w:pPr>
            <w:r w:rsidRPr="00497395">
              <w:rPr>
                <w:b/>
                <w:bCs/>
              </w:rPr>
              <w:t>Appraisal criterion</w:t>
            </w:r>
          </w:p>
        </w:tc>
      </w:tr>
      <w:tr w:rsidR="005A4568" w:rsidRPr="00497395" w14:paraId="30BE91A7" w14:textId="77777777" w:rsidTr="0084308D">
        <w:tc>
          <w:tcPr>
            <w:tcW w:w="1980" w:type="dxa"/>
            <w:hideMark/>
          </w:tcPr>
          <w:p w14:paraId="5163D594" w14:textId="77777777" w:rsidR="005A4568" w:rsidRPr="00497395" w:rsidRDefault="005A4568" w:rsidP="0084308D">
            <w:pPr>
              <w:spacing w:after="160"/>
            </w:pPr>
            <w:r w:rsidRPr="00497395">
              <w:rPr>
                <w:b/>
                <w:bCs/>
              </w:rPr>
              <w:t>Q1</w:t>
            </w:r>
          </w:p>
        </w:tc>
        <w:tc>
          <w:tcPr>
            <w:tcW w:w="7036" w:type="dxa"/>
            <w:hideMark/>
          </w:tcPr>
          <w:p w14:paraId="7E0569F3" w14:textId="77777777" w:rsidR="005A4568" w:rsidRPr="00497395" w:rsidRDefault="005A4568" w:rsidP="0084308D">
            <w:pPr>
              <w:spacing w:after="160"/>
            </w:pPr>
            <w:r w:rsidRPr="00497395">
              <w:t>Was there a clear statement of the aims of the research?</w:t>
            </w:r>
          </w:p>
        </w:tc>
      </w:tr>
      <w:tr w:rsidR="005A4568" w:rsidRPr="00497395" w14:paraId="100436E3" w14:textId="77777777" w:rsidTr="0084308D">
        <w:tc>
          <w:tcPr>
            <w:tcW w:w="1980" w:type="dxa"/>
            <w:hideMark/>
          </w:tcPr>
          <w:p w14:paraId="19E68F9C" w14:textId="77777777" w:rsidR="005A4568" w:rsidRPr="00497395" w:rsidRDefault="005A4568" w:rsidP="0084308D">
            <w:pPr>
              <w:spacing w:after="160"/>
            </w:pPr>
            <w:r w:rsidRPr="00497395">
              <w:rPr>
                <w:b/>
                <w:bCs/>
              </w:rPr>
              <w:t>Q2</w:t>
            </w:r>
          </w:p>
        </w:tc>
        <w:tc>
          <w:tcPr>
            <w:tcW w:w="7036" w:type="dxa"/>
            <w:hideMark/>
          </w:tcPr>
          <w:p w14:paraId="3D200247" w14:textId="77777777" w:rsidR="005A4568" w:rsidRPr="00497395" w:rsidRDefault="005A4568" w:rsidP="0084308D">
            <w:pPr>
              <w:spacing w:after="160"/>
            </w:pPr>
            <w:r w:rsidRPr="00497395">
              <w:t>Is a qualitative methodology appropriate?</w:t>
            </w:r>
          </w:p>
        </w:tc>
      </w:tr>
      <w:tr w:rsidR="005A4568" w:rsidRPr="00497395" w14:paraId="4343BFBD" w14:textId="77777777" w:rsidTr="0084308D">
        <w:tc>
          <w:tcPr>
            <w:tcW w:w="1980" w:type="dxa"/>
            <w:hideMark/>
          </w:tcPr>
          <w:p w14:paraId="0CBA54D2" w14:textId="77777777" w:rsidR="005A4568" w:rsidRPr="00497395" w:rsidRDefault="005A4568" w:rsidP="0084308D">
            <w:pPr>
              <w:spacing w:after="160"/>
            </w:pPr>
            <w:r w:rsidRPr="00497395">
              <w:rPr>
                <w:b/>
                <w:bCs/>
              </w:rPr>
              <w:t>Q3</w:t>
            </w:r>
          </w:p>
        </w:tc>
        <w:tc>
          <w:tcPr>
            <w:tcW w:w="7036" w:type="dxa"/>
            <w:hideMark/>
          </w:tcPr>
          <w:p w14:paraId="6354B229" w14:textId="77777777" w:rsidR="005A4568" w:rsidRPr="00497395" w:rsidRDefault="005A4568" w:rsidP="0084308D">
            <w:pPr>
              <w:spacing w:after="160"/>
            </w:pPr>
            <w:r w:rsidRPr="00497395">
              <w:t>Was the research design appropriate to address the aims?</w:t>
            </w:r>
          </w:p>
        </w:tc>
      </w:tr>
      <w:tr w:rsidR="005A4568" w:rsidRPr="00497395" w14:paraId="59CA9585" w14:textId="77777777" w:rsidTr="0084308D">
        <w:tc>
          <w:tcPr>
            <w:tcW w:w="1980" w:type="dxa"/>
            <w:hideMark/>
          </w:tcPr>
          <w:p w14:paraId="191F7E45" w14:textId="77777777" w:rsidR="005A4568" w:rsidRPr="00497395" w:rsidRDefault="005A4568" w:rsidP="0084308D">
            <w:pPr>
              <w:spacing w:after="160"/>
            </w:pPr>
            <w:r w:rsidRPr="00497395">
              <w:rPr>
                <w:b/>
                <w:bCs/>
              </w:rPr>
              <w:t>Q4</w:t>
            </w:r>
          </w:p>
        </w:tc>
        <w:tc>
          <w:tcPr>
            <w:tcW w:w="7036" w:type="dxa"/>
            <w:hideMark/>
          </w:tcPr>
          <w:p w14:paraId="683BD0EA" w14:textId="77777777" w:rsidR="005A4568" w:rsidRPr="00497395" w:rsidRDefault="005A4568" w:rsidP="0084308D">
            <w:pPr>
              <w:spacing w:after="160"/>
            </w:pPr>
            <w:r w:rsidRPr="00497395">
              <w:t>Was the recruitment strategy appropriate to the aims?</w:t>
            </w:r>
          </w:p>
        </w:tc>
      </w:tr>
      <w:tr w:rsidR="005A4568" w:rsidRPr="00497395" w14:paraId="4A15B206" w14:textId="77777777" w:rsidTr="0084308D">
        <w:tc>
          <w:tcPr>
            <w:tcW w:w="1980" w:type="dxa"/>
            <w:hideMark/>
          </w:tcPr>
          <w:p w14:paraId="4BD6FA77" w14:textId="77777777" w:rsidR="005A4568" w:rsidRPr="00497395" w:rsidRDefault="005A4568" w:rsidP="0084308D">
            <w:pPr>
              <w:spacing w:after="160"/>
            </w:pPr>
            <w:r w:rsidRPr="00497395">
              <w:rPr>
                <w:b/>
                <w:bCs/>
              </w:rPr>
              <w:t>Q5</w:t>
            </w:r>
          </w:p>
        </w:tc>
        <w:tc>
          <w:tcPr>
            <w:tcW w:w="7036" w:type="dxa"/>
            <w:hideMark/>
          </w:tcPr>
          <w:p w14:paraId="11537755" w14:textId="77777777" w:rsidR="005A4568" w:rsidRPr="00497395" w:rsidRDefault="005A4568" w:rsidP="0084308D">
            <w:pPr>
              <w:spacing w:after="160"/>
            </w:pPr>
            <w:r w:rsidRPr="00497395">
              <w:t>Was the data collected in a way that addressed the research issue?</w:t>
            </w:r>
          </w:p>
        </w:tc>
      </w:tr>
      <w:tr w:rsidR="005A4568" w:rsidRPr="00497395" w14:paraId="5C018E6C" w14:textId="77777777" w:rsidTr="0084308D">
        <w:tc>
          <w:tcPr>
            <w:tcW w:w="1980" w:type="dxa"/>
            <w:hideMark/>
          </w:tcPr>
          <w:p w14:paraId="3D5B6839" w14:textId="77777777" w:rsidR="005A4568" w:rsidRPr="00497395" w:rsidRDefault="005A4568" w:rsidP="0084308D">
            <w:pPr>
              <w:spacing w:after="160"/>
            </w:pPr>
            <w:r w:rsidRPr="00497395">
              <w:rPr>
                <w:b/>
                <w:bCs/>
              </w:rPr>
              <w:t>Q6</w:t>
            </w:r>
          </w:p>
        </w:tc>
        <w:tc>
          <w:tcPr>
            <w:tcW w:w="7036" w:type="dxa"/>
            <w:hideMark/>
          </w:tcPr>
          <w:p w14:paraId="76BA1697" w14:textId="77777777" w:rsidR="005A4568" w:rsidRPr="00497395" w:rsidRDefault="005A4568" w:rsidP="0084308D">
            <w:pPr>
              <w:spacing w:after="160"/>
            </w:pPr>
            <w:r w:rsidRPr="00497395">
              <w:t>Has the relationship between researcher and participants been adequately considered?</w:t>
            </w:r>
          </w:p>
        </w:tc>
      </w:tr>
      <w:tr w:rsidR="005A4568" w:rsidRPr="00497395" w14:paraId="45EEEBC5" w14:textId="77777777" w:rsidTr="0084308D">
        <w:tc>
          <w:tcPr>
            <w:tcW w:w="1980" w:type="dxa"/>
            <w:hideMark/>
          </w:tcPr>
          <w:p w14:paraId="42C1B0E8" w14:textId="77777777" w:rsidR="005A4568" w:rsidRPr="00497395" w:rsidRDefault="005A4568" w:rsidP="0084308D">
            <w:pPr>
              <w:spacing w:after="160"/>
            </w:pPr>
            <w:r w:rsidRPr="00497395">
              <w:rPr>
                <w:b/>
                <w:bCs/>
              </w:rPr>
              <w:t>Q7</w:t>
            </w:r>
          </w:p>
        </w:tc>
        <w:tc>
          <w:tcPr>
            <w:tcW w:w="7036" w:type="dxa"/>
            <w:hideMark/>
          </w:tcPr>
          <w:p w14:paraId="1BAC8ECC" w14:textId="77777777" w:rsidR="005A4568" w:rsidRPr="00497395" w:rsidRDefault="005A4568" w:rsidP="0084308D">
            <w:pPr>
              <w:spacing w:after="160"/>
            </w:pPr>
            <w:r w:rsidRPr="00497395">
              <w:t>Have ethical issues been adequately considered?</w:t>
            </w:r>
          </w:p>
        </w:tc>
      </w:tr>
      <w:tr w:rsidR="005A4568" w:rsidRPr="00497395" w14:paraId="1C6A6168" w14:textId="77777777" w:rsidTr="0084308D">
        <w:tc>
          <w:tcPr>
            <w:tcW w:w="1980" w:type="dxa"/>
            <w:hideMark/>
          </w:tcPr>
          <w:p w14:paraId="79D7BF3A" w14:textId="77777777" w:rsidR="005A4568" w:rsidRPr="00497395" w:rsidRDefault="005A4568" w:rsidP="0084308D">
            <w:pPr>
              <w:spacing w:after="160"/>
            </w:pPr>
            <w:r w:rsidRPr="00497395">
              <w:rPr>
                <w:b/>
                <w:bCs/>
              </w:rPr>
              <w:t>Q8</w:t>
            </w:r>
          </w:p>
        </w:tc>
        <w:tc>
          <w:tcPr>
            <w:tcW w:w="7036" w:type="dxa"/>
            <w:hideMark/>
          </w:tcPr>
          <w:p w14:paraId="64D00C07" w14:textId="77777777" w:rsidR="005A4568" w:rsidRPr="00497395" w:rsidRDefault="005A4568" w:rsidP="0084308D">
            <w:pPr>
              <w:spacing w:after="160"/>
            </w:pPr>
            <w:r w:rsidRPr="00497395">
              <w:t>Was the data analysis sufficiently rigorous?</w:t>
            </w:r>
          </w:p>
        </w:tc>
      </w:tr>
      <w:tr w:rsidR="005A4568" w:rsidRPr="00497395" w14:paraId="0C4CCB77" w14:textId="77777777" w:rsidTr="0084308D">
        <w:tc>
          <w:tcPr>
            <w:tcW w:w="1980" w:type="dxa"/>
            <w:hideMark/>
          </w:tcPr>
          <w:p w14:paraId="382785BC" w14:textId="77777777" w:rsidR="005A4568" w:rsidRPr="00497395" w:rsidRDefault="005A4568" w:rsidP="0084308D">
            <w:pPr>
              <w:spacing w:after="160"/>
            </w:pPr>
            <w:r w:rsidRPr="00497395">
              <w:rPr>
                <w:b/>
                <w:bCs/>
              </w:rPr>
              <w:t>Q9</w:t>
            </w:r>
          </w:p>
        </w:tc>
        <w:tc>
          <w:tcPr>
            <w:tcW w:w="7036" w:type="dxa"/>
            <w:hideMark/>
          </w:tcPr>
          <w:p w14:paraId="5F42448D" w14:textId="77777777" w:rsidR="005A4568" w:rsidRPr="00497395" w:rsidRDefault="005A4568" w:rsidP="0084308D">
            <w:pPr>
              <w:spacing w:after="160"/>
            </w:pPr>
            <w:r w:rsidRPr="00497395">
              <w:t>Is there a clear statement of findings?</w:t>
            </w:r>
          </w:p>
        </w:tc>
      </w:tr>
      <w:tr w:rsidR="005A4568" w:rsidRPr="00497395" w14:paraId="689BE3C2" w14:textId="77777777" w:rsidTr="0084308D">
        <w:tc>
          <w:tcPr>
            <w:tcW w:w="1980" w:type="dxa"/>
            <w:hideMark/>
          </w:tcPr>
          <w:p w14:paraId="79263977" w14:textId="77777777" w:rsidR="005A4568" w:rsidRPr="00497395" w:rsidRDefault="005A4568" w:rsidP="0084308D">
            <w:pPr>
              <w:spacing w:after="160"/>
            </w:pPr>
            <w:r w:rsidRPr="00497395">
              <w:rPr>
                <w:b/>
                <w:bCs/>
              </w:rPr>
              <w:t>Q10</w:t>
            </w:r>
          </w:p>
        </w:tc>
        <w:tc>
          <w:tcPr>
            <w:tcW w:w="7036" w:type="dxa"/>
            <w:hideMark/>
          </w:tcPr>
          <w:p w14:paraId="4A7794FF" w14:textId="77777777" w:rsidR="005A4568" w:rsidRPr="00497395" w:rsidRDefault="005A4568" w:rsidP="0084308D">
            <w:pPr>
              <w:spacing w:after="160"/>
            </w:pPr>
            <w:r w:rsidRPr="00497395">
              <w:t>How valuable is the research?</w:t>
            </w:r>
          </w:p>
        </w:tc>
      </w:tr>
    </w:tbl>
    <w:p w14:paraId="59880397" w14:textId="77777777" w:rsidR="005A4568" w:rsidRDefault="005A4568" w:rsidP="0006765F"/>
    <w:p w14:paraId="533A55EA" w14:textId="77777777" w:rsidR="00E4535B" w:rsidRDefault="00E4535B" w:rsidP="0006765F"/>
    <w:p w14:paraId="6173D9E0" w14:textId="77777777" w:rsidR="00E4535B" w:rsidRDefault="00E4535B" w:rsidP="0006765F"/>
    <w:p w14:paraId="27098543" w14:textId="77777777" w:rsidR="000D6867" w:rsidRPr="00E36C08" w:rsidRDefault="000D6867" w:rsidP="0006765F"/>
    <w:sectPr w:rsidR="000D6867" w:rsidRPr="00E36C08">
      <w:headerReference w:type="default" r:id="rId8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8D6D7F2" w14:textId="77777777" w:rsidR="004532A9" w:rsidRDefault="004532A9" w:rsidP="00DA6386">
      <w:pPr>
        <w:spacing w:after="0" w:line="240" w:lineRule="auto"/>
      </w:pPr>
      <w:r>
        <w:separator/>
      </w:r>
    </w:p>
  </w:endnote>
  <w:endnote w:type="continuationSeparator" w:id="0">
    <w:p w14:paraId="1D658E07" w14:textId="77777777" w:rsidR="004532A9" w:rsidRDefault="004532A9" w:rsidP="00DA63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Geist Fallback">
    <w:altName w:val="Times New Roman"/>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7BEBCF2" w14:textId="77777777" w:rsidR="004532A9" w:rsidRDefault="004532A9" w:rsidP="00DA6386">
      <w:pPr>
        <w:spacing w:after="0" w:line="240" w:lineRule="auto"/>
      </w:pPr>
      <w:r>
        <w:separator/>
      </w:r>
    </w:p>
  </w:footnote>
  <w:footnote w:type="continuationSeparator" w:id="0">
    <w:p w14:paraId="32B9E1CF" w14:textId="77777777" w:rsidR="004532A9" w:rsidRDefault="004532A9" w:rsidP="00DA63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84192669"/>
      <w:docPartObj>
        <w:docPartGallery w:val="Page Numbers (Top of Page)"/>
        <w:docPartUnique/>
      </w:docPartObj>
    </w:sdtPr>
    <w:sdtEndPr>
      <w:rPr>
        <w:noProof/>
      </w:rPr>
    </w:sdtEndPr>
    <w:sdtContent>
      <w:p w14:paraId="4FE2571B" w14:textId="77777777" w:rsidR="006517BD" w:rsidRDefault="006517BD">
        <w:pPr>
          <w:pStyle w:val="Header"/>
          <w:jc w:val="right"/>
        </w:pPr>
        <w:r>
          <w:fldChar w:fldCharType="begin"/>
        </w:r>
        <w:r>
          <w:instrText xml:space="preserve"> PAGE   \* MERGEFORMAT </w:instrText>
        </w:r>
        <w:r>
          <w:fldChar w:fldCharType="separate"/>
        </w:r>
        <w:r w:rsidR="0035498D">
          <w:rPr>
            <w:noProof/>
          </w:rPr>
          <w:t>1</w:t>
        </w:r>
        <w:r>
          <w:rPr>
            <w:noProof/>
          </w:rPr>
          <w:fldChar w:fldCharType="end"/>
        </w:r>
      </w:p>
    </w:sdtContent>
  </w:sdt>
  <w:p w14:paraId="39349195" w14:textId="77777777" w:rsidR="006517BD" w:rsidRDefault="006517B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49040CB"/>
    <w:multiLevelType w:val="multilevel"/>
    <w:tmpl w:val="F9E8E4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F8C48C4"/>
    <w:multiLevelType w:val="hybridMultilevel"/>
    <w:tmpl w:val="2F68F80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348B6A2B"/>
    <w:multiLevelType w:val="multilevel"/>
    <w:tmpl w:val="833AB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5F1685F"/>
    <w:multiLevelType w:val="hybridMultilevel"/>
    <w:tmpl w:val="AEF20AB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5E913235"/>
    <w:multiLevelType w:val="multilevel"/>
    <w:tmpl w:val="9CEC7E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55C3E88"/>
    <w:multiLevelType w:val="hybridMultilevel"/>
    <w:tmpl w:val="7106758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828402096">
    <w:abstractNumId w:val="2"/>
  </w:num>
  <w:num w:numId="2" w16cid:durableId="74396854">
    <w:abstractNumId w:val="3"/>
  </w:num>
  <w:num w:numId="3" w16cid:durableId="82606008">
    <w:abstractNumId w:val="1"/>
  </w:num>
  <w:num w:numId="4" w16cid:durableId="154686017">
    <w:abstractNumId w:val="5"/>
  </w:num>
  <w:num w:numId="5" w16cid:durableId="1028489039">
    <w:abstractNumId w:val="0"/>
  </w:num>
  <w:num w:numId="6" w16cid:durableId="627977920">
    <w:abstractNumId w:val="4"/>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6386"/>
    <w:rsid w:val="000033B3"/>
    <w:rsid w:val="000160F0"/>
    <w:rsid w:val="00053A22"/>
    <w:rsid w:val="0006765F"/>
    <w:rsid w:val="0007148C"/>
    <w:rsid w:val="000876DE"/>
    <w:rsid w:val="00095D27"/>
    <w:rsid w:val="000A35C3"/>
    <w:rsid w:val="000C0E33"/>
    <w:rsid w:val="000D4BDB"/>
    <w:rsid w:val="000D6867"/>
    <w:rsid w:val="000E478E"/>
    <w:rsid w:val="00100596"/>
    <w:rsid w:val="00112502"/>
    <w:rsid w:val="00115742"/>
    <w:rsid w:val="00155488"/>
    <w:rsid w:val="001576F7"/>
    <w:rsid w:val="00186047"/>
    <w:rsid w:val="001929C8"/>
    <w:rsid w:val="00194048"/>
    <w:rsid w:val="001D614C"/>
    <w:rsid w:val="001F0524"/>
    <w:rsid w:val="00224549"/>
    <w:rsid w:val="002339D0"/>
    <w:rsid w:val="00263197"/>
    <w:rsid w:val="002820BB"/>
    <w:rsid w:val="002924E3"/>
    <w:rsid w:val="00295C79"/>
    <w:rsid w:val="002C2662"/>
    <w:rsid w:val="002F6C26"/>
    <w:rsid w:val="00302FB3"/>
    <w:rsid w:val="00312CB1"/>
    <w:rsid w:val="00330944"/>
    <w:rsid w:val="00330F36"/>
    <w:rsid w:val="00337850"/>
    <w:rsid w:val="00352E7B"/>
    <w:rsid w:val="0035498D"/>
    <w:rsid w:val="00365B5E"/>
    <w:rsid w:val="00373CF0"/>
    <w:rsid w:val="00387DA5"/>
    <w:rsid w:val="00397138"/>
    <w:rsid w:val="00397844"/>
    <w:rsid w:val="003A11C9"/>
    <w:rsid w:val="003C0BF7"/>
    <w:rsid w:val="00403AA3"/>
    <w:rsid w:val="00407644"/>
    <w:rsid w:val="00407710"/>
    <w:rsid w:val="00433C29"/>
    <w:rsid w:val="004532A9"/>
    <w:rsid w:val="0045632C"/>
    <w:rsid w:val="00471260"/>
    <w:rsid w:val="00474AB9"/>
    <w:rsid w:val="0048176E"/>
    <w:rsid w:val="0049632D"/>
    <w:rsid w:val="00497395"/>
    <w:rsid w:val="004B3CB3"/>
    <w:rsid w:val="004C2B52"/>
    <w:rsid w:val="004C3FB1"/>
    <w:rsid w:val="004E4169"/>
    <w:rsid w:val="00500DE9"/>
    <w:rsid w:val="0054648F"/>
    <w:rsid w:val="00573219"/>
    <w:rsid w:val="005840A1"/>
    <w:rsid w:val="005975A9"/>
    <w:rsid w:val="005A4568"/>
    <w:rsid w:val="005C0196"/>
    <w:rsid w:val="005C1005"/>
    <w:rsid w:val="005C2FE3"/>
    <w:rsid w:val="005D04DB"/>
    <w:rsid w:val="005E5C3F"/>
    <w:rsid w:val="005F2F77"/>
    <w:rsid w:val="005F50C3"/>
    <w:rsid w:val="00620CF7"/>
    <w:rsid w:val="0062160E"/>
    <w:rsid w:val="006300B9"/>
    <w:rsid w:val="006517BD"/>
    <w:rsid w:val="006C1808"/>
    <w:rsid w:val="006D0EE6"/>
    <w:rsid w:val="006E2554"/>
    <w:rsid w:val="00713B4C"/>
    <w:rsid w:val="007169DC"/>
    <w:rsid w:val="00733786"/>
    <w:rsid w:val="00767406"/>
    <w:rsid w:val="0079620D"/>
    <w:rsid w:val="007C2CBF"/>
    <w:rsid w:val="007D1B3C"/>
    <w:rsid w:val="007D43A4"/>
    <w:rsid w:val="007E67D9"/>
    <w:rsid w:val="007F09FB"/>
    <w:rsid w:val="007F0DBB"/>
    <w:rsid w:val="007F3C65"/>
    <w:rsid w:val="00803153"/>
    <w:rsid w:val="0084112D"/>
    <w:rsid w:val="00842EE9"/>
    <w:rsid w:val="008731AF"/>
    <w:rsid w:val="00894473"/>
    <w:rsid w:val="00896E62"/>
    <w:rsid w:val="008A0984"/>
    <w:rsid w:val="008B48CC"/>
    <w:rsid w:val="008B4F53"/>
    <w:rsid w:val="008F1862"/>
    <w:rsid w:val="00944F25"/>
    <w:rsid w:val="009565FA"/>
    <w:rsid w:val="00976579"/>
    <w:rsid w:val="009819D9"/>
    <w:rsid w:val="0098394E"/>
    <w:rsid w:val="00987191"/>
    <w:rsid w:val="009A48B2"/>
    <w:rsid w:val="009C08FA"/>
    <w:rsid w:val="009E1510"/>
    <w:rsid w:val="00A03D98"/>
    <w:rsid w:val="00A068E0"/>
    <w:rsid w:val="00A22D62"/>
    <w:rsid w:val="00A3749F"/>
    <w:rsid w:val="00A45AC9"/>
    <w:rsid w:val="00A53751"/>
    <w:rsid w:val="00A538BD"/>
    <w:rsid w:val="00A64016"/>
    <w:rsid w:val="00A644FF"/>
    <w:rsid w:val="00A65545"/>
    <w:rsid w:val="00A72237"/>
    <w:rsid w:val="00A76165"/>
    <w:rsid w:val="00AA41C7"/>
    <w:rsid w:val="00AA7B5D"/>
    <w:rsid w:val="00AC18A8"/>
    <w:rsid w:val="00AD34E5"/>
    <w:rsid w:val="00AD3E1E"/>
    <w:rsid w:val="00AE7AE6"/>
    <w:rsid w:val="00AF2FB2"/>
    <w:rsid w:val="00B844AE"/>
    <w:rsid w:val="00BA0AB8"/>
    <w:rsid w:val="00BA293E"/>
    <w:rsid w:val="00BC59DE"/>
    <w:rsid w:val="00BD4676"/>
    <w:rsid w:val="00BD5F66"/>
    <w:rsid w:val="00BE2D26"/>
    <w:rsid w:val="00BE42C5"/>
    <w:rsid w:val="00C22EBB"/>
    <w:rsid w:val="00C640BA"/>
    <w:rsid w:val="00C80258"/>
    <w:rsid w:val="00C84DBB"/>
    <w:rsid w:val="00C85665"/>
    <w:rsid w:val="00C9537F"/>
    <w:rsid w:val="00CB4803"/>
    <w:rsid w:val="00CF7860"/>
    <w:rsid w:val="00D11211"/>
    <w:rsid w:val="00D114B8"/>
    <w:rsid w:val="00D43398"/>
    <w:rsid w:val="00D50C1C"/>
    <w:rsid w:val="00D621B5"/>
    <w:rsid w:val="00D63CE6"/>
    <w:rsid w:val="00D70EBA"/>
    <w:rsid w:val="00D870B5"/>
    <w:rsid w:val="00DA6386"/>
    <w:rsid w:val="00DD2BFA"/>
    <w:rsid w:val="00DF25D2"/>
    <w:rsid w:val="00DF3001"/>
    <w:rsid w:val="00E1357A"/>
    <w:rsid w:val="00E30C51"/>
    <w:rsid w:val="00E36C08"/>
    <w:rsid w:val="00E43518"/>
    <w:rsid w:val="00E4535B"/>
    <w:rsid w:val="00E477BA"/>
    <w:rsid w:val="00E63C0F"/>
    <w:rsid w:val="00E75495"/>
    <w:rsid w:val="00E84821"/>
    <w:rsid w:val="00EA400F"/>
    <w:rsid w:val="00F233FA"/>
    <w:rsid w:val="00F24219"/>
    <w:rsid w:val="00F42161"/>
    <w:rsid w:val="00F425C1"/>
    <w:rsid w:val="00F76E2A"/>
    <w:rsid w:val="00F87790"/>
    <w:rsid w:val="00FA749E"/>
    <w:rsid w:val="00FA7BF4"/>
    <w:rsid w:val="00FB6226"/>
    <w:rsid w:val="00FD220E"/>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5B2419D"/>
  <w15:chartTrackingRefBased/>
  <w15:docId w15:val="{9719D009-6DC3-4F47-A4BC-A121AFCE28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5C79"/>
    <w:pPr>
      <w:spacing w:line="480" w:lineRule="auto"/>
      <w:jc w:val="both"/>
    </w:pPr>
    <w:rPr>
      <w:rFonts w:ascii="Times New Roman" w:hAnsi="Times New Roman"/>
      <w:sz w:val="24"/>
    </w:rPr>
  </w:style>
  <w:style w:type="paragraph" w:styleId="Heading1">
    <w:name w:val="heading 1"/>
    <w:basedOn w:val="Normal"/>
    <w:link w:val="Heading1Char"/>
    <w:autoRedefine/>
    <w:uiPriority w:val="9"/>
    <w:qFormat/>
    <w:rsid w:val="00976579"/>
    <w:pPr>
      <w:spacing w:before="100" w:beforeAutospacing="1" w:after="100" w:afterAutospacing="1" w:line="240" w:lineRule="auto"/>
      <w:jc w:val="center"/>
      <w:outlineLvl w:val="0"/>
    </w:pPr>
    <w:rPr>
      <w:rFonts w:eastAsia="Times New Roman" w:cs="Times New Roman"/>
      <w:b/>
      <w:bCs/>
      <w:kern w:val="36"/>
      <w:szCs w:val="48"/>
      <w:u w:val="single"/>
      <w:lang w:eastAsia="en-IN"/>
    </w:rPr>
  </w:style>
  <w:style w:type="paragraph" w:styleId="Heading2">
    <w:name w:val="heading 2"/>
    <w:basedOn w:val="Normal"/>
    <w:link w:val="Heading2Char"/>
    <w:autoRedefine/>
    <w:uiPriority w:val="9"/>
    <w:qFormat/>
    <w:rsid w:val="00620CF7"/>
    <w:pPr>
      <w:spacing w:before="100" w:beforeAutospacing="1" w:after="100" w:afterAutospacing="1" w:line="240" w:lineRule="auto"/>
      <w:outlineLvl w:val="1"/>
    </w:pPr>
    <w:rPr>
      <w:rFonts w:eastAsia="Times New Roman" w:cs="Times New Roman"/>
      <w:b/>
      <w:bCs/>
      <w:szCs w:val="36"/>
      <w:u w:val="single"/>
      <w:lang w:eastAsia="en-IN"/>
    </w:rPr>
  </w:style>
  <w:style w:type="paragraph" w:styleId="Heading3">
    <w:name w:val="heading 3"/>
    <w:basedOn w:val="Normal"/>
    <w:next w:val="Normal"/>
    <w:link w:val="Heading3Char"/>
    <w:uiPriority w:val="9"/>
    <w:semiHidden/>
    <w:unhideWhenUsed/>
    <w:qFormat/>
    <w:rsid w:val="00DA6386"/>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6579"/>
    <w:rPr>
      <w:rFonts w:ascii="Times New Roman" w:eastAsia="Times New Roman" w:hAnsi="Times New Roman" w:cs="Times New Roman"/>
      <w:b/>
      <w:bCs/>
      <w:kern w:val="36"/>
      <w:sz w:val="24"/>
      <w:szCs w:val="48"/>
      <w:u w:val="single"/>
      <w:lang w:eastAsia="en-IN"/>
    </w:rPr>
  </w:style>
  <w:style w:type="character" w:customStyle="1" w:styleId="Heading2Char">
    <w:name w:val="Heading 2 Char"/>
    <w:basedOn w:val="DefaultParagraphFont"/>
    <w:link w:val="Heading2"/>
    <w:uiPriority w:val="9"/>
    <w:rsid w:val="00620CF7"/>
    <w:rPr>
      <w:rFonts w:ascii="Times New Roman" w:eastAsia="Times New Roman" w:hAnsi="Times New Roman" w:cs="Times New Roman"/>
      <w:b/>
      <w:bCs/>
      <w:sz w:val="24"/>
      <w:szCs w:val="36"/>
      <w:u w:val="single"/>
      <w:lang w:eastAsia="en-IN"/>
    </w:rPr>
  </w:style>
  <w:style w:type="character" w:customStyle="1" w:styleId="Heading3Char">
    <w:name w:val="Heading 3 Char"/>
    <w:basedOn w:val="DefaultParagraphFont"/>
    <w:link w:val="Heading3"/>
    <w:uiPriority w:val="9"/>
    <w:semiHidden/>
    <w:rsid w:val="00DA6386"/>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DA63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6386"/>
    <w:rPr>
      <w:rFonts w:ascii="Times New Roman" w:hAnsi="Times New Roman"/>
      <w:sz w:val="24"/>
    </w:rPr>
  </w:style>
  <w:style w:type="paragraph" w:styleId="Footer">
    <w:name w:val="footer"/>
    <w:basedOn w:val="Normal"/>
    <w:link w:val="FooterChar"/>
    <w:uiPriority w:val="99"/>
    <w:unhideWhenUsed/>
    <w:rsid w:val="00DA63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6386"/>
    <w:rPr>
      <w:rFonts w:ascii="Times New Roman" w:hAnsi="Times New Roman"/>
      <w:sz w:val="24"/>
    </w:rPr>
  </w:style>
  <w:style w:type="character" w:styleId="Hyperlink">
    <w:name w:val="Hyperlink"/>
    <w:basedOn w:val="DefaultParagraphFont"/>
    <w:uiPriority w:val="99"/>
    <w:unhideWhenUsed/>
    <w:rsid w:val="00E36C08"/>
    <w:rPr>
      <w:color w:val="0563C1" w:themeColor="hyperlink"/>
      <w:u w:val="single"/>
    </w:rPr>
  </w:style>
  <w:style w:type="paragraph" w:styleId="TOCHeading">
    <w:name w:val="TOC Heading"/>
    <w:basedOn w:val="Heading1"/>
    <w:next w:val="Normal"/>
    <w:uiPriority w:val="39"/>
    <w:unhideWhenUsed/>
    <w:qFormat/>
    <w:rsid w:val="00A3749F"/>
    <w:pPr>
      <w:keepNext/>
      <w:keepLines/>
      <w:spacing w:before="240" w:beforeAutospacing="0" w:after="0" w:afterAutospacing="0" w:line="259" w:lineRule="auto"/>
      <w:jc w:val="left"/>
      <w:outlineLvl w:val="9"/>
    </w:pPr>
    <w:rPr>
      <w:rFonts w:asciiTheme="majorHAnsi" w:eastAsiaTheme="majorEastAsia" w:hAnsiTheme="majorHAnsi" w:cstheme="majorBidi"/>
      <w:b w:val="0"/>
      <w:bCs w:val="0"/>
      <w:color w:val="2E74B5" w:themeColor="accent1" w:themeShade="BF"/>
      <w:kern w:val="0"/>
      <w:sz w:val="32"/>
      <w:szCs w:val="32"/>
      <w:u w:val="none"/>
      <w:lang w:val="en-US" w:eastAsia="en-US"/>
    </w:rPr>
  </w:style>
  <w:style w:type="paragraph" w:styleId="TOC1">
    <w:name w:val="toc 1"/>
    <w:basedOn w:val="Normal"/>
    <w:next w:val="Normal"/>
    <w:autoRedefine/>
    <w:uiPriority w:val="39"/>
    <w:unhideWhenUsed/>
    <w:rsid w:val="00A3749F"/>
    <w:pPr>
      <w:spacing w:after="100"/>
    </w:pPr>
  </w:style>
  <w:style w:type="paragraph" w:styleId="TOC2">
    <w:name w:val="toc 2"/>
    <w:basedOn w:val="Normal"/>
    <w:next w:val="Normal"/>
    <w:autoRedefine/>
    <w:uiPriority w:val="39"/>
    <w:unhideWhenUsed/>
    <w:rsid w:val="00A3749F"/>
    <w:pPr>
      <w:spacing w:after="100"/>
      <w:ind w:left="240"/>
    </w:pPr>
  </w:style>
  <w:style w:type="character" w:customStyle="1" w:styleId="cursor-pointer">
    <w:name w:val="cursor-pointer"/>
    <w:basedOn w:val="DefaultParagraphFont"/>
    <w:rsid w:val="00F42161"/>
  </w:style>
  <w:style w:type="character" w:styleId="CommentReference">
    <w:name w:val="annotation reference"/>
    <w:basedOn w:val="DefaultParagraphFont"/>
    <w:uiPriority w:val="99"/>
    <w:semiHidden/>
    <w:unhideWhenUsed/>
    <w:rsid w:val="007F3C65"/>
    <w:rPr>
      <w:sz w:val="16"/>
      <w:szCs w:val="16"/>
    </w:rPr>
  </w:style>
  <w:style w:type="paragraph" w:styleId="CommentText">
    <w:name w:val="annotation text"/>
    <w:basedOn w:val="Normal"/>
    <w:link w:val="CommentTextChar"/>
    <w:uiPriority w:val="99"/>
    <w:unhideWhenUsed/>
    <w:rsid w:val="007F3C65"/>
    <w:pPr>
      <w:spacing w:line="240" w:lineRule="auto"/>
    </w:pPr>
    <w:rPr>
      <w:sz w:val="20"/>
      <w:szCs w:val="20"/>
    </w:rPr>
  </w:style>
  <w:style w:type="character" w:customStyle="1" w:styleId="CommentTextChar">
    <w:name w:val="Comment Text Char"/>
    <w:basedOn w:val="DefaultParagraphFont"/>
    <w:link w:val="CommentText"/>
    <w:uiPriority w:val="99"/>
    <w:rsid w:val="007F3C65"/>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7F3C65"/>
    <w:rPr>
      <w:b/>
      <w:bCs/>
    </w:rPr>
  </w:style>
  <w:style w:type="character" w:customStyle="1" w:styleId="CommentSubjectChar">
    <w:name w:val="Comment Subject Char"/>
    <w:basedOn w:val="CommentTextChar"/>
    <w:link w:val="CommentSubject"/>
    <w:uiPriority w:val="99"/>
    <w:semiHidden/>
    <w:rsid w:val="007F3C65"/>
    <w:rPr>
      <w:rFonts w:ascii="Times New Roman" w:hAnsi="Times New Roman"/>
      <w:b/>
      <w:bCs/>
      <w:sz w:val="20"/>
      <w:szCs w:val="20"/>
    </w:rPr>
  </w:style>
  <w:style w:type="paragraph" w:styleId="Revision">
    <w:name w:val="Revision"/>
    <w:hidden/>
    <w:uiPriority w:val="99"/>
    <w:semiHidden/>
    <w:rsid w:val="007F3C65"/>
    <w:pPr>
      <w:spacing w:after="0" w:line="240" w:lineRule="auto"/>
    </w:pPr>
    <w:rPr>
      <w:rFonts w:ascii="Times New Roman" w:hAnsi="Times New Roman"/>
      <w:sz w:val="24"/>
    </w:rPr>
  </w:style>
  <w:style w:type="paragraph" w:styleId="ListParagraph">
    <w:name w:val="List Paragraph"/>
    <w:basedOn w:val="Normal"/>
    <w:uiPriority w:val="34"/>
    <w:qFormat/>
    <w:rsid w:val="00D870B5"/>
    <w:pPr>
      <w:ind w:left="720"/>
      <w:contextualSpacing/>
    </w:pPr>
  </w:style>
  <w:style w:type="table" w:styleId="TableGrid">
    <w:name w:val="Table Grid"/>
    <w:basedOn w:val="TableNormal"/>
    <w:uiPriority w:val="39"/>
    <w:rsid w:val="00D70EB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76165"/>
    <w:rPr>
      <w:rFonts w:cs="Times New Roman"/>
      <w:szCs w:val="24"/>
    </w:rPr>
  </w:style>
  <w:style w:type="character" w:customStyle="1" w:styleId="UnresolvedMention1">
    <w:name w:val="Unresolved Mention1"/>
    <w:basedOn w:val="DefaultParagraphFont"/>
    <w:uiPriority w:val="99"/>
    <w:semiHidden/>
    <w:unhideWhenUsed/>
    <w:rsid w:val="006E2554"/>
    <w:rPr>
      <w:color w:val="605E5C"/>
      <w:shd w:val="clear" w:color="auto" w:fill="E1DFDD"/>
    </w:rPr>
  </w:style>
  <w:style w:type="paragraph" w:styleId="Caption">
    <w:name w:val="caption"/>
    <w:basedOn w:val="Normal"/>
    <w:next w:val="Normal"/>
    <w:uiPriority w:val="35"/>
    <w:unhideWhenUsed/>
    <w:qFormat/>
    <w:rsid w:val="000C0E33"/>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337850"/>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72943020">
      <w:bodyDiv w:val="1"/>
      <w:marLeft w:val="0"/>
      <w:marRight w:val="0"/>
      <w:marTop w:val="0"/>
      <w:marBottom w:val="0"/>
      <w:divBdr>
        <w:top w:val="none" w:sz="0" w:space="0" w:color="auto"/>
        <w:left w:val="none" w:sz="0" w:space="0" w:color="auto"/>
        <w:bottom w:val="none" w:sz="0" w:space="0" w:color="auto"/>
        <w:right w:val="none" w:sz="0" w:space="0" w:color="auto"/>
      </w:divBdr>
      <w:divsChild>
        <w:div w:id="1312056644">
          <w:marLeft w:val="0"/>
          <w:marRight w:val="0"/>
          <w:marTop w:val="0"/>
          <w:marBottom w:val="0"/>
          <w:divBdr>
            <w:top w:val="none" w:sz="0" w:space="0" w:color="auto"/>
            <w:left w:val="none" w:sz="0" w:space="0" w:color="auto"/>
            <w:bottom w:val="none" w:sz="0" w:space="0" w:color="auto"/>
            <w:right w:val="none" w:sz="0" w:space="0" w:color="auto"/>
          </w:divBdr>
          <w:divsChild>
            <w:div w:id="1312562293">
              <w:marLeft w:val="0"/>
              <w:marRight w:val="0"/>
              <w:marTop w:val="0"/>
              <w:marBottom w:val="0"/>
              <w:divBdr>
                <w:top w:val="none" w:sz="0" w:space="0" w:color="auto"/>
                <w:left w:val="none" w:sz="0" w:space="0" w:color="auto"/>
                <w:bottom w:val="none" w:sz="0" w:space="0" w:color="auto"/>
                <w:right w:val="none" w:sz="0" w:space="0" w:color="auto"/>
              </w:divBdr>
              <w:divsChild>
                <w:div w:id="1914311153">
                  <w:marLeft w:val="0"/>
                  <w:marRight w:val="0"/>
                  <w:marTop w:val="0"/>
                  <w:marBottom w:val="0"/>
                  <w:divBdr>
                    <w:top w:val="none" w:sz="0" w:space="0" w:color="auto"/>
                    <w:left w:val="none" w:sz="0" w:space="0" w:color="auto"/>
                    <w:bottom w:val="none" w:sz="0" w:space="0" w:color="auto"/>
                    <w:right w:val="none" w:sz="0" w:space="0" w:color="auto"/>
                  </w:divBdr>
                  <w:divsChild>
                    <w:div w:id="1790316505">
                      <w:marLeft w:val="0"/>
                      <w:marRight w:val="0"/>
                      <w:marTop w:val="0"/>
                      <w:marBottom w:val="0"/>
                      <w:divBdr>
                        <w:top w:val="none" w:sz="0" w:space="0" w:color="auto"/>
                        <w:left w:val="none" w:sz="0" w:space="0" w:color="auto"/>
                        <w:bottom w:val="none" w:sz="0" w:space="0" w:color="auto"/>
                        <w:right w:val="none" w:sz="0" w:space="0" w:color="auto"/>
                      </w:divBdr>
                      <w:divsChild>
                        <w:div w:id="1503349628">
                          <w:marLeft w:val="0"/>
                          <w:marRight w:val="0"/>
                          <w:marTop w:val="0"/>
                          <w:marBottom w:val="0"/>
                          <w:divBdr>
                            <w:top w:val="none" w:sz="0" w:space="0" w:color="auto"/>
                            <w:left w:val="none" w:sz="0" w:space="0" w:color="auto"/>
                            <w:bottom w:val="none" w:sz="0" w:space="0" w:color="auto"/>
                            <w:right w:val="none" w:sz="0" w:space="0" w:color="auto"/>
                          </w:divBdr>
                          <w:divsChild>
                            <w:div w:id="1397555426">
                              <w:marLeft w:val="0"/>
                              <w:marRight w:val="0"/>
                              <w:marTop w:val="0"/>
                              <w:marBottom w:val="0"/>
                              <w:divBdr>
                                <w:top w:val="none" w:sz="0" w:space="0" w:color="auto"/>
                                <w:left w:val="none" w:sz="0" w:space="0" w:color="auto"/>
                                <w:bottom w:val="none" w:sz="0" w:space="0" w:color="auto"/>
                                <w:right w:val="none" w:sz="0" w:space="0" w:color="auto"/>
                              </w:divBdr>
                              <w:divsChild>
                                <w:div w:id="743455643">
                                  <w:marLeft w:val="0"/>
                                  <w:marRight w:val="0"/>
                                  <w:marTop w:val="0"/>
                                  <w:marBottom w:val="0"/>
                                  <w:divBdr>
                                    <w:top w:val="none" w:sz="0" w:space="0" w:color="auto"/>
                                    <w:left w:val="none" w:sz="0" w:space="0" w:color="auto"/>
                                    <w:bottom w:val="none" w:sz="0" w:space="0" w:color="auto"/>
                                    <w:right w:val="none" w:sz="0" w:space="0" w:color="auto"/>
                                  </w:divBdr>
                                  <w:divsChild>
                                    <w:div w:id="2031910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4376035">
      <w:bodyDiv w:val="1"/>
      <w:marLeft w:val="0"/>
      <w:marRight w:val="0"/>
      <w:marTop w:val="0"/>
      <w:marBottom w:val="0"/>
      <w:divBdr>
        <w:top w:val="none" w:sz="0" w:space="0" w:color="auto"/>
        <w:left w:val="none" w:sz="0" w:space="0" w:color="auto"/>
        <w:bottom w:val="none" w:sz="0" w:space="0" w:color="auto"/>
        <w:right w:val="none" w:sz="0" w:space="0" w:color="auto"/>
      </w:divBdr>
    </w:div>
    <w:div w:id="345064965">
      <w:bodyDiv w:val="1"/>
      <w:marLeft w:val="0"/>
      <w:marRight w:val="0"/>
      <w:marTop w:val="0"/>
      <w:marBottom w:val="0"/>
      <w:divBdr>
        <w:top w:val="none" w:sz="0" w:space="0" w:color="auto"/>
        <w:left w:val="none" w:sz="0" w:space="0" w:color="auto"/>
        <w:bottom w:val="none" w:sz="0" w:space="0" w:color="auto"/>
        <w:right w:val="none" w:sz="0" w:space="0" w:color="auto"/>
      </w:divBdr>
    </w:div>
    <w:div w:id="352729201">
      <w:bodyDiv w:val="1"/>
      <w:marLeft w:val="0"/>
      <w:marRight w:val="0"/>
      <w:marTop w:val="0"/>
      <w:marBottom w:val="0"/>
      <w:divBdr>
        <w:top w:val="none" w:sz="0" w:space="0" w:color="auto"/>
        <w:left w:val="none" w:sz="0" w:space="0" w:color="auto"/>
        <w:bottom w:val="none" w:sz="0" w:space="0" w:color="auto"/>
        <w:right w:val="none" w:sz="0" w:space="0" w:color="auto"/>
      </w:divBdr>
    </w:div>
    <w:div w:id="441926065">
      <w:bodyDiv w:val="1"/>
      <w:marLeft w:val="0"/>
      <w:marRight w:val="0"/>
      <w:marTop w:val="0"/>
      <w:marBottom w:val="0"/>
      <w:divBdr>
        <w:top w:val="none" w:sz="0" w:space="0" w:color="auto"/>
        <w:left w:val="none" w:sz="0" w:space="0" w:color="auto"/>
        <w:bottom w:val="none" w:sz="0" w:space="0" w:color="auto"/>
        <w:right w:val="none" w:sz="0" w:space="0" w:color="auto"/>
      </w:divBdr>
    </w:div>
    <w:div w:id="621424492">
      <w:bodyDiv w:val="1"/>
      <w:marLeft w:val="0"/>
      <w:marRight w:val="0"/>
      <w:marTop w:val="0"/>
      <w:marBottom w:val="0"/>
      <w:divBdr>
        <w:top w:val="none" w:sz="0" w:space="0" w:color="auto"/>
        <w:left w:val="none" w:sz="0" w:space="0" w:color="auto"/>
        <w:bottom w:val="none" w:sz="0" w:space="0" w:color="auto"/>
        <w:right w:val="none" w:sz="0" w:space="0" w:color="auto"/>
      </w:divBdr>
    </w:div>
    <w:div w:id="891381042">
      <w:bodyDiv w:val="1"/>
      <w:marLeft w:val="0"/>
      <w:marRight w:val="0"/>
      <w:marTop w:val="0"/>
      <w:marBottom w:val="0"/>
      <w:divBdr>
        <w:top w:val="none" w:sz="0" w:space="0" w:color="auto"/>
        <w:left w:val="none" w:sz="0" w:space="0" w:color="auto"/>
        <w:bottom w:val="none" w:sz="0" w:space="0" w:color="auto"/>
        <w:right w:val="none" w:sz="0" w:space="0" w:color="auto"/>
      </w:divBdr>
    </w:div>
    <w:div w:id="940140934">
      <w:bodyDiv w:val="1"/>
      <w:marLeft w:val="0"/>
      <w:marRight w:val="0"/>
      <w:marTop w:val="0"/>
      <w:marBottom w:val="0"/>
      <w:divBdr>
        <w:top w:val="none" w:sz="0" w:space="0" w:color="auto"/>
        <w:left w:val="none" w:sz="0" w:space="0" w:color="auto"/>
        <w:bottom w:val="none" w:sz="0" w:space="0" w:color="auto"/>
        <w:right w:val="none" w:sz="0" w:space="0" w:color="auto"/>
      </w:divBdr>
    </w:div>
    <w:div w:id="1157039794">
      <w:bodyDiv w:val="1"/>
      <w:marLeft w:val="0"/>
      <w:marRight w:val="0"/>
      <w:marTop w:val="0"/>
      <w:marBottom w:val="0"/>
      <w:divBdr>
        <w:top w:val="none" w:sz="0" w:space="0" w:color="auto"/>
        <w:left w:val="none" w:sz="0" w:space="0" w:color="auto"/>
        <w:bottom w:val="none" w:sz="0" w:space="0" w:color="auto"/>
        <w:right w:val="none" w:sz="0" w:space="0" w:color="auto"/>
      </w:divBdr>
    </w:div>
    <w:div w:id="1237399293">
      <w:bodyDiv w:val="1"/>
      <w:marLeft w:val="0"/>
      <w:marRight w:val="0"/>
      <w:marTop w:val="0"/>
      <w:marBottom w:val="0"/>
      <w:divBdr>
        <w:top w:val="none" w:sz="0" w:space="0" w:color="auto"/>
        <w:left w:val="none" w:sz="0" w:space="0" w:color="auto"/>
        <w:bottom w:val="none" w:sz="0" w:space="0" w:color="auto"/>
        <w:right w:val="none" w:sz="0" w:space="0" w:color="auto"/>
      </w:divBdr>
    </w:div>
    <w:div w:id="1258051593">
      <w:bodyDiv w:val="1"/>
      <w:marLeft w:val="0"/>
      <w:marRight w:val="0"/>
      <w:marTop w:val="0"/>
      <w:marBottom w:val="0"/>
      <w:divBdr>
        <w:top w:val="none" w:sz="0" w:space="0" w:color="auto"/>
        <w:left w:val="none" w:sz="0" w:space="0" w:color="auto"/>
        <w:bottom w:val="none" w:sz="0" w:space="0" w:color="auto"/>
        <w:right w:val="none" w:sz="0" w:space="0" w:color="auto"/>
      </w:divBdr>
    </w:div>
    <w:div w:id="1290671911">
      <w:bodyDiv w:val="1"/>
      <w:marLeft w:val="0"/>
      <w:marRight w:val="0"/>
      <w:marTop w:val="0"/>
      <w:marBottom w:val="0"/>
      <w:divBdr>
        <w:top w:val="none" w:sz="0" w:space="0" w:color="auto"/>
        <w:left w:val="none" w:sz="0" w:space="0" w:color="auto"/>
        <w:bottom w:val="none" w:sz="0" w:space="0" w:color="auto"/>
        <w:right w:val="none" w:sz="0" w:space="0" w:color="auto"/>
      </w:divBdr>
    </w:div>
    <w:div w:id="1299456498">
      <w:bodyDiv w:val="1"/>
      <w:marLeft w:val="0"/>
      <w:marRight w:val="0"/>
      <w:marTop w:val="0"/>
      <w:marBottom w:val="0"/>
      <w:divBdr>
        <w:top w:val="none" w:sz="0" w:space="0" w:color="auto"/>
        <w:left w:val="none" w:sz="0" w:space="0" w:color="auto"/>
        <w:bottom w:val="none" w:sz="0" w:space="0" w:color="auto"/>
        <w:right w:val="none" w:sz="0" w:space="0" w:color="auto"/>
      </w:divBdr>
    </w:div>
    <w:div w:id="1327005590">
      <w:bodyDiv w:val="1"/>
      <w:marLeft w:val="0"/>
      <w:marRight w:val="0"/>
      <w:marTop w:val="0"/>
      <w:marBottom w:val="0"/>
      <w:divBdr>
        <w:top w:val="none" w:sz="0" w:space="0" w:color="auto"/>
        <w:left w:val="none" w:sz="0" w:space="0" w:color="auto"/>
        <w:bottom w:val="none" w:sz="0" w:space="0" w:color="auto"/>
        <w:right w:val="none" w:sz="0" w:space="0" w:color="auto"/>
      </w:divBdr>
    </w:div>
    <w:div w:id="1346593020">
      <w:bodyDiv w:val="1"/>
      <w:marLeft w:val="0"/>
      <w:marRight w:val="0"/>
      <w:marTop w:val="0"/>
      <w:marBottom w:val="0"/>
      <w:divBdr>
        <w:top w:val="none" w:sz="0" w:space="0" w:color="auto"/>
        <w:left w:val="none" w:sz="0" w:space="0" w:color="auto"/>
        <w:bottom w:val="none" w:sz="0" w:space="0" w:color="auto"/>
        <w:right w:val="none" w:sz="0" w:space="0" w:color="auto"/>
      </w:divBdr>
    </w:div>
    <w:div w:id="1482579733">
      <w:bodyDiv w:val="1"/>
      <w:marLeft w:val="0"/>
      <w:marRight w:val="0"/>
      <w:marTop w:val="0"/>
      <w:marBottom w:val="0"/>
      <w:divBdr>
        <w:top w:val="none" w:sz="0" w:space="0" w:color="auto"/>
        <w:left w:val="none" w:sz="0" w:space="0" w:color="auto"/>
        <w:bottom w:val="none" w:sz="0" w:space="0" w:color="auto"/>
        <w:right w:val="none" w:sz="0" w:space="0" w:color="auto"/>
      </w:divBdr>
    </w:div>
    <w:div w:id="1572616231">
      <w:bodyDiv w:val="1"/>
      <w:marLeft w:val="0"/>
      <w:marRight w:val="0"/>
      <w:marTop w:val="0"/>
      <w:marBottom w:val="0"/>
      <w:divBdr>
        <w:top w:val="none" w:sz="0" w:space="0" w:color="auto"/>
        <w:left w:val="none" w:sz="0" w:space="0" w:color="auto"/>
        <w:bottom w:val="none" w:sz="0" w:space="0" w:color="auto"/>
        <w:right w:val="none" w:sz="0" w:space="0" w:color="auto"/>
      </w:divBdr>
    </w:div>
    <w:div w:id="1592927974">
      <w:bodyDiv w:val="1"/>
      <w:marLeft w:val="0"/>
      <w:marRight w:val="0"/>
      <w:marTop w:val="0"/>
      <w:marBottom w:val="0"/>
      <w:divBdr>
        <w:top w:val="none" w:sz="0" w:space="0" w:color="auto"/>
        <w:left w:val="none" w:sz="0" w:space="0" w:color="auto"/>
        <w:bottom w:val="none" w:sz="0" w:space="0" w:color="auto"/>
        <w:right w:val="none" w:sz="0" w:space="0" w:color="auto"/>
      </w:divBdr>
    </w:div>
    <w:div w:id="1689792914">
      <w:bodyDiv w:val="1"/>
      <w:marLeft w:val="0"/>
      <w:marRight w:val="0"/>
      <w:marTop w:val="0"/>
      <w:marBottom w:val="0"/>
      <w:divBdr>
        <w:top w:val="none" w:sz="0" w:space="0" w:color="auto"/>
        <w:left w:val="none" w:sz="0" w:space="0" w:color="auto"/>
        <w:bottom w:val="none" w:sz="0" w:space="0" w:color="auto"/>
        <w:right w:val="none" w:sz="0" w:space="0" w:color="auto"/>
      </w:divBdr>
    </w:div>
    <w:div w:id="1698771092">
      <w:bodyDiv w:val="1"/>
      <w:marLeft w:val="0"/>
      <w:marRight w:val="0"/>
      <w:marTop w:val="0"/>
      <w:marBottom w:val="0"/>
      <w:divBdr>
        <w:top w:val="none" w:sz="0" w:space="0" w:color="auto"/>
        <w:left w:val="none" w:sz="0" w:space="0" w:color="auto"/>
        <w:bottom w:val="none" w:sz="0" w:space="0" w:color="auto"/>
        <w:right w:val="none" w:sz="0" w:space="0" w:color="auto"/>
      </w:divBdr>
    </w:div>
    <w:div w:id="1778326344">
      <w:bodyDiv w:val="1"/>
      <w:marLeft w:val="0"/>
      <w:marRight w:val="0"/>
      <w:marTop w:val="0"/>
      <w:marBottom w:val="0"/>
      <w:divBdr>
        <w:top w:val="none" w:sz="0" w:space="0" w:color="auto"/>
        <w:left w:val="none" w:sz="0" w:space="0" w:color="auto"/>
        <w:bottom w:val="none" w:sz="0" w:space="0" w:color="auto"/>
        <w:right w:val="none" w:sz="0" w:space="0" w:color="auto"/>
      </w:divBdr>
    </w:div>
    <w:div w:id="2001618175">
      <w:bodyDiv w:val="1"/>
      <w:marLeft w:val="0"/>
      <w:marRight w:val="0"/>
      <w:marTop w:val="0"/>
      <w:marBottom w:val="0"/>
      <w:divBdr>
        <w:top w:val="none" w:sz="0" w:space="0" w:color="auto"/>
        <w:left w:val="none" w:sz="0" w:space="0" w:color="auto"/>
        <w:bottom w:val="none" w:sz="0" w:space="0" w:color="auto"/>
        <w:right w:val="none" w:sz="0" w:space="0" w:color="auto"/>
      </w:divBdr>
    </w:div>
    <w:div w:id="2141721467">
      <w:bodyDiv w:val="1"/>
      <w:marLeft w:val="0"/>
      <w:marRight w:val="0"/>
      <w:marTop w:val="0"/>
      <w:marBottom w:val="0"/>
      <w:divBdr>
        <w:top w:val="none" w:sz="0" w:space="0" w:color="auto"/>
        <w:left w:val="none" w:sz="0" w:space="0" w:color="auto"/>
        <w:bottom w:val="none" w:sz="0" w:space="0" w:color="auto"/>
        <w:right w:val="none" w:sz="0" w:space="0" w:color="auto"/>
      </w:divBdr>
      <w:divsChild>
        <w:div w:id="1418094396">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16/j.sciaf.2023.e01638" TargetMode="External"/><Relationship Id="rId21" Type="http://schemas.openxmlformats.org/officeDocument/2006/relationships/hyperlink" Target="https://doi.org/10.1016/j.sca.2025.100188" TargetMode="External"/><Relationship Id="rId42" Type="http://schemas.openxmlformats.org/officeDocument/2006/relationships/hyperlink" Target="https://doi.org/10.1016/j.ijnurstu.2026.105347" TargetMode="External"/><Relationship Id="rId47" Type="http://schemas.openxmlformats.org/officeDocument/2006/relationships/hyperlink" Target="https://pmc.ncbi.nlm.nih.gov/articles/PMC5322939/" TargetMode="External"/><Relationship Id="rId63" Type="http://schemas.openxmlformats.org/officeDocument/2006/relationships/hyperlink" Target="https://evidence.nihr.ac.uk/collection/improving-the-quality-of-care-in-care-homes-what-does-the-evidence-tell-us/" TargetMode="External"/><Relationship Id="rId68" Type="http://schemas.openxmlformats.org/officeDocument/2006/relationships/hyperlink" Target="https://www.ncbi.nlm.nih.gov/books/NBK536493/" TargetMode="External"/><Relationship Id="rId84" Type="http://schemas.openxmlformats.org/officeDocument/2006/relationships/hyperlink" Target="https://www.uwtsd.ac.uk/" TargetMode="External"/><Relationship Id="rId89" Type="http://schemas.openxmlformats.org/officeDocument/2006/relationships/header" Target="header1.xml"/><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hyperlink" Target="https://doi.org/10.31389/jltc.270" TargetMode="External"/><Relationship Id="rId37" Type="http://schemas.openxmlformats.org/officeDocument/2006/relationships/hyperlink" Target="https://www.gov.uk/government/publications/dementia-applying-all-our-health/dementia-applying-all-our-health" TargetMode="External"/><Relationship Id="rId53" Type="http://schemas.openxmlformats.org/officeDocument/2006/relationships/hyperlink" Target="https://doi.org/10.1186/s12877-022-03503-8" TargetMode="External"/><Relationship Id="rId58" Type="http://schemas.openxmlformats.org/officeDocument/2006/relationships/hyperlink" Target="https://www.ncbi.nlm.nih.gov/books/NBK574334/" TargetMode="External"/><Relationship Id="rId74" Type="http://schemas.openxmlformats.org/officeDocument/2006/relationships/hyperlink" Target="https://doi.org/10.1016/j.jbusres.2019.07.039" TargetMode="External"/><Relationship Id="rId79" Type="http://schemas.openxmlformats.org/officeDocument/2006/relationships/hyperlink" Target="https://doi.org/10.1093/jmp/jhad044" TargetMode="External"/><Relationship Id="rId5" Type="http://schemas.openxmlformats.org/officeDocument/2006/relationships/webSettings" Target="webSettings.xml"/><Relationship Id="rId90" Type="http://schemas.openxmlformats.org/officeDocument/2006/relationships/fontTable" Target="fontTable.xml"/><Relationship Id="rId14" Type="http://schemas.openxmlformats.org/officeDocument/2006/relationships/image" Target="media/image7.png"/><Relationship Id="rId22" Type="http://schemas.openxmlformats.org/officeDocument/2006/relationships/hyperlink" Target="https://doi.org/10.1177/14713012261469998" TargetMode="External"/><Relationship Id="rId27" Type="http://schemas.openxmlformats.org/officeDocument/2006/relationships/hyperlink" Target="https://doi.org/10.1191/1478088706qp063oa" TargetMode="External"/><Relationship Id="rId30" Type="http://schemas.openxmlformats.org/officeDocument/2006/relationships/hyperlink" Target="https://doi.org/10.7748/nop.2016.e817" TargetMode="External"/><Relationship Id="rId35" Type="http://schemas.openxmlformats.org/officeDocument/2006/relationships/hyperlink" Target="https://doi.org/10.1186/s12913-025-13051-7" TargetMode="External"/><Relationship Id="rId43" Type="http://schemas.openxmlformats.org/officeDocument/2006/relationships/hyperlink" Target="https://www.researchgate.net/publication/319205684_Evidence-based_Approaches_for_Improving_Dementia_Care_in_Care_Homes" TargetMode="External"/><Relationship Id="rId48" Type="http://schemas.openxmlformats.org/officeDocument/2006/relationships/hyperlink" Target="https://doi.org/10.1080/08959420.2023.2226341" TargetMode="External"/><Relationship Id="rId56" Type="http://schemas.openxmlformats.org/officeDocument/2006/relationships/hyperlink" Target="https://www.ncbi.nlm.nih.gov/books/NBK447072/" TargetMode="External"/><Relationship Id="rId64" Type="http://schemas.openxmlformats.org/officeDocument/2006/relationships/hyperlink" Target="https://doi.org/10.1136/bmj.n71" TargetMode="External"/><Relationship Id="rId69" Type="http://schemas.openxmlformats.org/officeDocument/2006/relationships/hyperlink" Target="https://doi.org/10.2147/cia.s70628" TargetMode="External"/><Relationship Id="rId77" Type="http://schemas.openxmlformats.org/officeDocument/2006/relationships/hyperlink" Target="https://doi.org/10.1080/13814788.2024.2393860" TargetMode="External"/><Relationship Id="rId8" Type="http://schemas.openxmlformats.org/officeDocument/2006/relationships/image" Target="media/image1.png"/><Relationship Id="rId51" Type="http://schemas.openxmlformats.org/officeDocument/2006/relationships/hyperlink" Target="https://doi.org/10.1002/gps.5519" TargetMode="External"/><Relationship Id="rId72" Type="http://schemas.openxmlformats.org/officeDocument/2006/relationships/hyperlink" Target="https://doi.org/10.1016/j.colegn.2017.02.002" TargetMode="External"/><Relationship Id="rId80" Type="http://schemas.openxmlformats.org/officeDocument/2006/relationships/hyperlink" Target="https://doi.org/10.1016/j.lanwpc.2024.101179" TargetMode="External"/><Relationship Id="rId85" Type="http://schemas.openxmlformats.org/officeDocument/2006/relationships/hyperlink" Target="https://doi.org/10.1093/geront/gnac032"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doi.org/10.1177/0141076815600960" TargetMode="External"/><Relationship Id="rId33" Type="http://schemas.openxmlformats.org/officeDocument/2006/relationships/hyperlink" Target="https://assets.publishing.service.gov.uk/media/5a7b63e9e5274a34770eb5f4/dh_094052.pdf" TargetMode="External"/><Relationship Id="rId38" Type="http://schemas.openxmlformats.org/officeDocument/2006/relationships/hyperlink" Target="https://doi.org/10.1186/s12913-021-06152-6" TargetMode="External"/><Relationship Id="rId46" Type="http://schemas.openxmlformats.org/officeDocument/2006/relationships/hyperlink" Target="https://www.researchgate.net/publication/373809840_Research_Methodology_Methods_Approaches_And_Techniques" TargetMode="External"/><Relationship Id="rId59" Type="http://schemas.openxmlformats.org/officeDocument/2006/relationships/hyperlink" Target="https://www.nccdp.org/effective-dementia-interventions-evidence-based-approaches/" TargetMode="External"/><Relationship Id="rId67" Type="http://schemas.openxmlformats.org/officeDocument/2006/relationships/hyperlink" Target="https://doi.org/10.1016/j.ijnurstu.2023.104469" TargetMode="External"/><Relationship Id="rId20" Type="http://schemas.openxmlformats.org/officeDocument/2006/relationships/hyperlink" Target="https://www.alz.org/professionals/professional-providers/dementia_care_practice_recommendations" TargetMode="External"/><Relationship Id="rId41" Type="http://schemas.openxmlformats.org/officeDocument/2006/relationships/hyperlink" Target="https://doi.org/10.2196/80000" TargetMode="External"/><Relationship Id="rId54" Type="http://schemas.openxmlformats.org/officeDocument/2006/relationships/hyperlink" Target="https://doi.org/10.1097/md.0000000000041868" TargetMode="External"/><Relationship Id="rId62" Type="http://schemas.openxmlformats.org/officeDocument/2006/relationships/hyperlink" Target="https://www.nice.org.uk/guidance/ng97" TargetMode="External"/><Relationship Id="rId70" Type="http://schemas.openxmlformats.org/officeDocument/2006/relationships/hyperlink" Target="https://doi.org/https://doi.org/10.1111/hex.12640" TargetMode="External"/><Relationship Id="rId75" Type="http://schemas.openxmlformats.org/officeDocument/2006/relationships/hyperlink" Target="https://doi.org/10.1002/bsa3.70073" TargetMode="External"/><Relationship Id="rId83" Type="http://schemas.openxmlformats.org/officeDocument/2006/relationships/hyperlink" Target="https://www.covidence.org/blog/best-practice-guidelines-for-abstract-screening/" TargetMode="External"/><Relationship Id="rId88" Type="http://schemas.openxmlformats.org/officeDocument/2006/relationships/package" Target="embeddings/Microsoft_Word_Document.docx"/><Relationship Id="rId9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doi.org/10.1186/s12877-025-06429-z" TargetMode="External"/><Relationship Id="rId28" Type="http://schemas.openxmlformats.org/officeDocument/2006/relationships/hyperlink" Target="https://doi.org/10.1002/ijgo.15965" TargetMode="External"/><Relationship Id="rId36" Type="http://schemas.openxmlformats.org/officeDocument/2006/relationships/hyperlink" Target="https://doi.org/10.1017/s104161022300042x" TargetMode="External"/><Relationship Id="rId49" Type="http://schemas.openxmlformats.org/officeDocument/2006/relationships/hyperlink" Target="https://paperguide.ai/blog/prisma-guidelines/" TargetMode="External"/><Relationship Id="rId57" Type="http://schemas.openxmlformats.org/officeDocument/2006/relationships/hyperlink" Target="https://doi.org/https://doi.org/10.1111/scs.12376" TargetMode="External"/><Relationship Id="rId10" Type="http://schemas.openxmlformats.org/officeDocument/2006/relationships/image" Target="media/image3.png"/><Relationship Id="rId31" Type="http://schemas.openxmlformats.org/officeDocument/2006/relationships/hyperlink" Target="https://casp-uk.net/casp-tools-checklists/" TargetMode="External"/><Relationship Id="rId44" Type="http://schemas.openxmlformats.org/officeDocument/2006/relationships/hyperlink" Target="https://doi.org/https://doi.org/10.5688/ajpe7120" TargetMode="External"/><Relationship Id="rId52" Type="http://schemas.openxmlformats.org/officeDocument/2006/relationships/hyperlink" Target="https://doi.org/10.1186/s12913-024-12146-x" TargetMode="External"/><Relationship Id="rId60" Type="http://schemas.openxmlformats.org/officeDocument/2006/relationships/hyperlink" Target="https://doi.org/10.1080/13607863.2025.2610661" TargetMode="External"/><Relationship Id="rId65" Type="http://schemas.openxmlformats.org/officeDocument/2006/relationships/hyperlink" Target="https://www.oracle.com/in/human-capital-management/healthcare-workforce-retention/" TargetMode="External"/><Relationship Id="rId73" Type="http://schemas.openxmlformats.org/officeDocument/2006/relationships/hyperlink" Target="https://doi.org/10.1016/j.nedt.2016.12.015" TargetMode="External"/><Relationship Id="rId78" Type="http://schemas.openxmlformats.org/officeDocument/2006/relationships/hyperlink" Target="https://www.kingsfund.org.uk/insight-and-analysis/long-reads/role-integrated-care-systems-improving-dementia-diagnosis" TargetMode="External"/><Relationship Id="rId81" Type="http://schemas.openxmlformats.org/officeDocument/2006/relationships/hyperlink" Target="https://doi.org/10.1002/alz.70269" TargetMode="External"/><Relationship Id="rId86" Type="http://schemas.openxmlformats.org/officeDocument/2006/relationships/hyperlink" Target="https://www.who.int/news-room/fact-sheets/detail/dementia"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doi.org/10.3390/ijerph18083995" TargetMode="External"/><Relationship Id="rId39" Type="http://schemas.openxmlformats.org/officeDocument/2006/relationships/hyperlink" Target="https://doi.org/10.1186/s12904-022-00979-4" TargetMode="External"/><Relationship Id="rId34" Type="http://schemas.openxmlformats.org/officeDocument/2006/relationships/hyperlink" Target="https://doi.org/10.1097/HMR.0000000000000254" TargetMode="External"/><Relationship Id="rId50" Type="http://schemas.openxmlformats.org/officeDocument/2006/relationships/hyperlink" Target="https://doi.org/10.1016/j.jsat.2011.10.011" TargetMode="External"/><Relationship Id="rId55" Type="http://schemas.openxmlformats.org/officeDocument/2006/relationships/hyperlink" Target="https://doi.org/10.1155/2023/9872272" TargetMode="External"/><Relationship Id="rId76" Type="http://schemas.openxmlformats.org/officeDocument/2006/relationships/hyperlink" Target="https://pmc.ncbi.nlm.nih.gov/articles/pmc12078768/" TargetMode="External"/><Relationship Id="rId7" Type="http://schemas.openxmlformats.org/officeDocument/2006/relationships/endnotes" Target="endnotes.xml"/><Relationship Id="rId71" Type="http://schemas.openxmlformats.org/officeDocument/2006/relationships/hyperlink" Target="https://doi.org/10.1136/bmjopen-2024-085051" TargetMode="External"/><Relationship Id="rId2" Type="http://schemas.openxmlformats.org/officeDocument/2006/relationships/numbering" Target="numbering.xml"/><Relationship Id="rId29" Type="http://schemas.openxmlformats.org/officeDocument/2006/relationships/hyperlink" Target="https://my.clevelandclinic.org/health/diseases/9170-dementia" TargetMode="External"/><Relationship Id="rId24" Type="http://schemas.openxmlformats.org/officeDocument/2006/relationships/hyperlink" Target="https://doi.org/10.2471/blt.16.187484" TargetMode="External"/><Relationship Id="rId40" Type="http://schemas.openxmlformats.org/officeDocument/2006/relationships/hyperlink" Target="https://doi.org/https://doi.org/10.1016/j.socscimed.2021.114523" TargetMode="External"/><Relationship Id="rId45" Type="http://schemas.openxmlformats.org/officeDocument/2006/relationships/hyperlink" Target="https://doi.org/10.1016/j.gerinurse.2025.04.018" TargetMode="External"/><Relationship Id="rId66" Type="http://schemas.openxmlformats.org/officeDocument/2006/relationships/hyperlink" Target="https://doi.org/10.3961/jpmph.22.451" TargetMode="External"/><Relationship Id="rId87" Type="http://schemas.openxmlformats.org/officeDocument/2006/relationships/image" Target="media/image11.emf"/><Relationship Id="rId61" Type="http://schemas.openxmlformats.org/officeDocument/2006/relationships/hyperlink" Target="https://www.nhs.uk/conditions/dementia/care-and-support/care-homes/" TargetMode="External"/><Relationship Id="rId82" Type="http://schemas.openxmlformats.org/officeDocument/2006/relationships/hyperlink" Target="https://doi.org/10.1177/1609406920965799" TargetMode="External"/><Relationship Id="rId19" Type="http://schemas.openxmlformats.org/officeDocument/2006/relationships/hyperlink" Target="https://doi.org/10.5001/omj.2020.4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97410B-399C-4484-8925-EB64B792E0B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223</TotalTime>
  <Pages>1</Pages>
  <Words>25852</Words>
  <Characters>147359</Characters>
  <Application>Microsoft Office Word</Application>
  <DocSecurity>0</DocSecurity>
  <Lines>1227</Lines>
  <Paragraphs>345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Ashvinbhai Raymalbhai Chaudhary (2408901)</cp:lastModifiedBy>
  <cp:revision>49</cp:revision>
  <dcterms:created xsi:type="dcterms:W3CDTF">2026-08-26T05:31:00Z</dcterms:created>
  <dcterms:modified xsi:type="dcterms:W3CDTF">2026-09-23T17:17:00Z</dcterms:modified>
</cp:coreProperties>
</file>