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w:t>
      </w: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International Business Communications</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Student ID:</w:t>
      </w:r>
      <w:r>
        <w:rPr>
          <w:rFonts w:ascii="Times New Roman" w:cs="Times New Roman" w:eastAsia="Times New Roman" w:hAnsi="Times New Roman"/>
          <w:sz w:val="24"/>
          <w:szCs w:val="24"/>
          <w:lang w:val="en-US"/>
        </w:rPr>
        <w:t>2130469</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Student Name: </w:t>
      </w:r>
      <w:r>
        <w:rPr>
          <w:rFonts w:ascii="Times New Roman" w:cs="Times New Roman" w:eastAsia="Times New Roman" w:hAnsi="Times New Roman"/>
          <w:sz w:val="24"/>
          <w:szCs w:val="24"/>
          <w:lang w:val="en-US"/>
        </w:rPr>
        <w:t xml:space="preserve">Tankitsa Yankova </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lang w:val="en-US"/>
        </w:rPr>
        <w:t>Lecture: Dr Alfred Mensah</w:t>
      </w:r>
    </w:p>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both"/>
        <w:rPr>
          <w:rFonts w:ascii="Times New Roman" w:cs="Times New Roman" w:eastAsia="Times New Roman" w:hAnsi="Times New Roman"/>
          <w:b/>
          <w:sz w:val="24"/>
          <w:szCs w:val="24"/>
        </w:rPr>
      </w:pPr>
      <w:r>
        <w:br w:type="page"/>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International business communication is the development and sharing of information through verbal and non-verbal messages in international settings. It is essential for building trust, understanding and cooperation among different stakeholders. Effective business communication is significant for preventing misunderstandings, smooth processes, and supporting a positive </w:t>
      </w:r>
      <w:r>
        <w:rPr>
          <w:rFonts w:ascii="Times New Roman" w:cs="Times New Roman" w:eastAsia="Times New Roman" w:hAnsi="Times New Roman"/>
          <w:sz w:val="24"/>
          <w:szCs w:val="24"/>
        </w:rPr>
        <w:t>organisational</w:t>
      </w:r>
      <w:r>
        <w:rPr>
          <w:rFonts w:ascii="Times New Roman" w:cs="Times New Roman" w:eastAsia="Times New Roman" w:hAnsi="Times New Roman"/>
          <w:sz w:val="24"/>
          <w:szCs w:val="24"/>
        </w:rPr>
        <w:t xml:space="preserve"> culture. It enhances overall productivity. It is adaptable and evolves with technological advancements and cultural shifts.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 communication strategy enhances brand messaging. It also builds customer relationships, supports creativity and innovation, encourages feedback, and supports employee morale.  Open communication leads to better customer satisfaction, stronger client relationships, and increased employee engagement, ultimately benefiting the business’s bottom line (</w:t>
      </w:r>
      <w:r>
        <w:rPr>
          <w:rFonts w:ascii="Times New Roman" w:cs="Times New Roman" w:eastAsia="Times New Roman" w:hAnsi="Times New Roman"/>
          <w:color w:val="222222"/>
          <w:sz w:val="24"/>
          <w:szCs w:val="24"/>
          <w:highlight w:val="white"/>
        </w:rPr>
        <w:t>Indrawati</w:t>
      </w:r>
      <w:r>
        <w:rPr>
          <w:rFonts w:ascii="Times New Roman" w:cs="Times New Roman" w:eastAsia="Times New Roman" w:hAnsi="Times New Roman"/>
          <w:color w:val="222222"/>
          <w:sz w:val="24"/>
          <w:szCs w:val="24"/>
          <w:highlight w:val="white"/>
        </w:rPr>
        <w:t>, 2020</w:t>
      </w:r>
      <w:r>
        <w:rPr>
          <w:rFonts w:ascii="Times New Roman" w:cs="Times New Roman" w:eastAsia="Times New Roman" w:hAnsi="Times New Roman"/>
          <w:sz w:val="24"/>
          <w:szCs w:val="24"/>
        </w:rPr>
        <w:t>). It also reduces costs and risks by ensuring consistent messages and complications with local complexities. Verbal agreements are confirmed in writing for clarity and record-keeping. Business hierarchies are compressing and encouraging calculated risk-taking and innovation (</w:t>
      </w:r>
      <w:r>
        <w:rPr>
          <w:rFonts w:ascii="Times New Roman" w:cs="Times New Roman" w:eastAsia="Times New Roman" w:hAnsi="Times New Roman"/>
          <w:color w:val="222222"/>
          <w:sz w:val="24"/>
          <w:szCs w:val="24"/>
          <w:highlight w:val="white"/>
        </w:rPr>
        <w:t xml:space="preserve">Guffey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xml:space="preserve">). Written communication predominates and maintains professionalism, even in casual interactions. Phone etiquette involves stating the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xml:space="preserve"> name and greetings instead of a personal name. This highlights the significance of formal correctness and professionalism in British business relationships.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main purpose of the essay is to develop a business report for Deliveroo, an online food delivery company that is expanding its business in Australia and Greece. Therefore, the cultural background of Australia and Greece were discussed to conduct the study. This analysis is possible with the help of Hofstede cultural dimension model.  Based on this information in the final part, it is recommended that between </w:t>
      </w:r>
      <w:r>
        <w:rPr>
          <w:rFonts w:ascii="Times New Roman" w:cs="Times New Roman" w:eastAsia="Times New Roman" w:hAnsi="Times New Roman"/>
          <w:sz w:val="24"/>
          <w:szCs w:val="24"/>
        </w:rPr>
        <w:t>these two countries</w:t>
      </w:r>
      <w:r>
        <w:rPr>
          <w:rFonts w:ascii="Times New Roman" w:cs="Times New Roman" w:eastAsia="Times New Roman" w:hAnsi="Times New Roman"/>
          <w:sz w:val="24"/>
          <w:szCs w:val="24"/>
        </w:rPr>
        <w:t>, Greece is preferable to expand the company.</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Deliveroo was founded in 2013 by Will Shu, who was inspired to start the company after moving to London. He noticed that, the lack of food delivery options from great local restaurants. His mission was to bring the best local food directly to the doors of the people (Deliveroo, 2024). Deliveroo now operates a hyperlocal three-sided marketplace that mainly connects with consumers, restaurants, and grocers (Deliveroo, 2024). The riders offer fast, reliable deliveries within 30 minutes (Deliveroo, 2024). The company has grown rapidly, working with thousands of restaurant and grocery partners and serving millions of consumers across 10 international markets (Deliveroo, 2024). Deliveroo's success is driven by its advanced technology, enabling efficient </w:t>
      </w:r>
      <w:r>
        <w:rPr>
          <w:rFonts w:ascii="Times New Roman" w:cs="Times New Roman" w:eastAsia="Times New Roman" w:hAnsi="Times New Roman"/>
          <w:sz w:val="24"/>
          <w:szCs w:val="24"/>
        </w:rPr>
        <w:t xml:space="preserve">logistics and creating new opportunities for partners and riders. Their innovative delivery-only kitchens, “Editions”, help restaurants expand to new areas with lower costs.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4418542" cy="2712022"/>
            <wp:effectExtent l="25400" t="25400" r="25400" b="25400"/>
            <wp:docPr id="1026"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4418542" cy="2712022"/>
                    </a:xfrm>
                    <a:prstGeom prst="rect"/>
                    <a:ln cmpd="sng" cap="flat" w="254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 Gross profit of Deliveroo</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color w:val="0f2741"/>
          <w:sz w:val="24"/>
          <w:szCs w:val="24"/>
          <w:highlight w:val="white"/>
        </w:rPr>
        <w:t>Beyrouthy</w:t>
      </w:r>
      <w:r>
        <w:rPr>
          <w:rFonts w:ascii="Times New Roman" w:cs="Times New Roman" w:eastAsia="Times New Roman" w:hAnsi="Times New Roman"/>
          <w:color w:val="0f2741"/>
          <w:sz w:val="24"/>
          <w:szCs w:val="24"/>
          <w:highlight w:val="white"/>
        </w:rPr>
        <w:t>, 2024a</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2023, Deliveroo achieved an international gross profit of 726 million pounds, up from 643 million the previous year (</w:t>
      </w:r>
      <w:r>
        <w:rPr>
          <w:rFonts w:ascii="Times New Roman" w:cs="Times New Roman" w:eastAsia="Times New Roman" w:hAnsi="Times New Roman"/>
          <w:color w:val="0f2741"/>
          <w:sz w:val="24"/>
          <w:szCs w:val="24"/>
          <w:highlight w:val="white"/>
        </w:rPr>
        <w:t>Beyrouthy</w:t>
      </w:r>
      <w:r>
        <w:rPr>
          <w:rFonts w:ascii="Times New Roman" w:cs="Times New Roman" w:eastAsia="Times New Roman" w:hAnsi="Times New Roman"/>
          <w:color w:val="0f2741"/>
          <w:sz w:val="24"/>
          <w:szCs w:val="24"/>
          <w:highlight w:val="white"/>
        </w:rPr>
        <w:t>, 2024a</w:t>
      </w:r>
      <w:r>
        <w:rPr>
          <w:rFonts w:ascii="Times New Roman" w:cs="Times New Roman" w:eastAsia="Times New Roman" w:hAnsi="Times New Roman"/>
          <w:sz w:val="24"/>
          <w:szCs w:val="24"/>
        </w:rPr>
        <w:t>). Deliveroo's gross profit has consistently risen yearly since 2018 (</w:t>
      </w:r>
      <w:r>
        <w:rPr>
          <w:rFonts w:ascii="Times New Roman" w:cs="Times New Roman" w:eastAsia="Times New Roman" w:hAnsi="Times New Roman"/>
          <w:color w:val="0f2741"/>
          <w:sz w:val="24"/>
          <w:szCs w:val="24"/>
          <w:highlight w:val="white"/>
        </w:rPr>
        <w:t>Beyrouthy</w:t>
      </w:r>
      <w:r>
        <w:rPr>
          <w:rFonts w:ascii="Times New Roman" w:cs="Times New Roman" w:eastAsia="Times New Roman" w:hAnsi="Times New Roman"/>
          <w:color w:val="0f2741"/>
          <w:sz w:val="24"/>
          <w:szCs w:val="24"/>
          <w:highlight w:val="white"/>
        </w:rPr>
        <w:t>, 2024a</w:t>
      </w:r>
      <w:r>
        <w:rPr>
          <w:rFonts w:ascii="Times New Roman" w:cs="Times New Roman" w:eastAsia="Times New Roman" w:hAnsi="Times New Roman"/>
          <w:sz w:val="24"/>
          <w:szCs w:val="24"/>
        </w:rPr>
        <w:t xml:space="preserve">). Deliveroo has aggressively followed consumer reach in the UK and internationally, tripling its active monthly consumers from 2018 to 2023 </w:t>
      </w:r>
      <w:r>
        <w:rPr>
          <w:rFonts w:ascii="Times New Roman" w:cs="Times New Roman" w:eastAsia="Times New Roman" w:hAnsi="Times New Roman"/>
          <w:color w:val="0f2741"/>
          <w:sz w:val="24"/>
          <w:szCs w:val="24"/>
          <w:highlight w:val="white"/>
        </w:rPr>
        <w:t>Beyrouthy</w:t>
      </w:r>
      <w:r>
        <w:rPr>
          <w:rFonts w:ascii="Times New Roman" w:cs="Times New Roman" w:eastAsia="Times New Roman" w:hAnsi="Times New Roman"/>
          <w:color w:val="0f2741"/>
          <w:sz w:val="24"/>
          <w:szCs w:val="24"/>
          <w:highlight w:val="white"/>
        </w:rPr>
        <w:t>, 2024a</w:t>
      </w:r>
      <w:r>
        <w:rPr>
          <w:rFonts w:ascii="Times New Roman" w:cs="Times New Roman" w:eastAsia="Times New Roman" w:hAnsi="Times New Roman"/>
          <w:sz w:val="24"/>
          <w:szCs w:val="24"/>
        </w:rPr>
        <w:t>). Despite this growth, investors remain concerned about the long-term profitability of the company. On the other hand, recent financial results provide some optimism. The operating loss of Deliveroo reduced from approximately 294 million pounds in 2022 to less than 32 million in 2023 (Beyrouthy,2024b). This substantial decrease in operating loss indicates an improving financial trajectory. It suggests that Deliveroo is moving closer to achieving profitability.</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Greek culture is deeply influenced by its history, with significant contributions to philosophy, arts, and sciences. Greek Orthodox Christianity dominates, shaping national holidays, social structure, and cultural practices. Greek is the official language spoken by 90% of residents. Other languages include Albanian (2%), Turkish (1%), and Macedonian (1%). English is commonly spoken in tourist areas (Original Travel, 2019). Greek cuisine features fresh vegetables, meats, and seafood. Traditional dishes include tzatziki, moussaka, souvlaki, and stuffed vine leaves. Meals are often </w:t>
      </w:r>
      <w:r>
        <w:rPr>
          <w:rFonts w:ascii="Times New Roman" w:cs="Times New Roman" w:eastAsia="Times New Roman" w:hAnsi="Times New Roman"/>
          <w:sz w:val="24"/>
          <w:szCs w:val="24"/>
        </w:rPr>
        <w:t>accompanied by salads with feta cheese and olive oil. Near about 98% of Greeks identify as Orthodox Christians, with religion playing a major role in daily life and national celebrations (Original Travel, 2019).</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Greece's economy, once thriving with high-income status and a GDP per capita of $30,779 in 2008, suffered a severe downturn due to a debt crisis (Statista, 2024). By 2013, GDP had dropped to $21,038, and unemployment soared to 25.37% (Statista, 2024). To prevent default, Greece received two major bailouts from euro area nations and the IMF, </w:t>
      </w:r>
      <w:r>
        <w:rPr>
          <w:rFonts w:ascii="Times New Roman" w:cs="Times New Roman" w:eastAsia="Times New Roman" w:hAnsi="Times New Roman"/>
          <w:sz w:val="24"/>
          <w:szCs w:val="24"/>
        </w:rPr>
        <w:t>totalling</w:t>
      </w:r>
      <w:r>
        <w:rPr>
          <w:rFonts w:ascii="Times New Roman" w:cs="Times New Roman" w:eastAsia="Times New Roman" w:hAnsi="Times New Roman"/>
          <w:sz w:val="24"/>
          <w:szCs w:val="24"/>
        </w:rPr>
        <w:t xml:space="preserve"> 175 billion euros (Statista, 2024).</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943600" cy="2070100"/>
            <wp:effectExtent l="25400" t="25400" r="25400" b="25400"/>
            <wp:docPr id="1027"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3" cstate="print"/>
                    <a:srcRect l="0" t="0" r="0" b="0"/>
                    <a:stretch/>
                  </pic:blipFill>
                  <pic:spPr>
                    <a:xfrm rot="0">
                      <a:off x="0" y="0"/>
                      <a:ext cx="5943600" cy="2070100"/>
                    </a:xfrm>
                    <a:prstGeom prst="rect"/>
                    <a:ln cmpd="sng" cap="flat" w="254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2: Employment and Unemployment Rate in Greece</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color w:val="0f2741"/>
          <w:sz w:val="24"/>
          <w:szCs w:val="24"/>
          <w:highlight w:val="white"/>
        </w:rPr>
        <w:t>O’Neill, 2024;</w:t>
      </w:r>
      <w:r>
        <w:rPr>
          <w:rFonts w:ascii="Times New Roman" w:cs="Times New Roman" w:eastAsia="Times New Roman" w:hAnsi="Times New Roman"/>
          <w:sz w:val="24"/>
          <w:szCs w:val="24"/>
        </w:rPr>
        <w:t xml:space="preserve"> Macro Trends, 2024)</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2022, Greece had approximately 4.14 million employed individuals (</w:t>
      </w:r>
      <w:r>
        <w:rPr>
          <w:rFonts w:ascii="Times New Roman" w:cs="Times New Roman" w:eastAsia="Times New Roman" w:hAnsi="Times New Roman"/>
          <w:color w:val="0f2741"/>
          <w:sz w:val="24"/>
          <w:szCs w:val="24"/>
          <w:highlight w:val="white"/>
        </w:rPr>
        <w:t>O’Neill, 2024</w:t>
      </w:r>
      <w:r>
        <w:rPr>
          <w:rFonts w:ascii="Times New Roman" w:cs="Times New Roman" w:eastAsia="Times New Roman" w:hAnsi="Times New Roman"/>
          <w:sz w:val="24"/>
          <w:szCs w:val="24"/>
        </w:rPr>
        <w:t>). The unemployment rate was 12.43%, reflecting a 2.23% decrease from 2021 (Macro Trends, 2024). The country’s job market continues to struggle due to the lingering effects of the 2008 economic crisis, with unemployment nearly tripling since 2009. Despite an improved trade deficit and a rise in exports, Greece faces high national debt and ongoing economic challenges (</w:t>
      </w:r>
      <w:r>
        <w:rPr>
          <w:rFonts w:ascii="Times New Roman" w:cs="Times New Roman" w:eastAsia="Times New Roman" w:hAnsi="Times New Roman"/>
          <w:color w:val="222222"/>
          <w:sz w:val="24"/>
          <w:szCs w:val="24"/>
          <w:highlight w:val="white"/>
        </w:rPr>
        <w:t xml:space="preserve">Chen </w:t>
      </w:r>
      <w:r>
        <w:rPr>
          <w:rFonts w:ascii="Times New Roman" w:cs="Times New Roman" w:eastAsia="Times New Roman" w:hAnsi="Times New Roman"/>
          <w:i/>
          <w:color w:val="222222"/>
          <w:sz w:val="24"/>
          <w:szCs w:val="24"/>
          <w:highlight w:val="white"/>
        </w:rPr>
        <w:t xml:space="preserve">et al. </w:t>
      </w:r>
      <w:r>
        <w:rPr>
          <w:rFonts w:ascii="Times New Roman" w:cs="Times New Roman" w:eastAsia="Times New Roman" w:hAnsi="Times New Roman"/>
          <w:color w:val="222222"/>
          <w:sz w:val="24"/>
          <w:szCs w:val="24"/>
          <w:highlight w:val="white"/>
        </w:rPr>
        <w:t>2021</w:t>
      </w:r>
      <w:r>
        <w:rPr>
          <w:rFonts w:ascii="Times New Roman" w:cs="Times New Roman" w:eastAsia="Times New Roman" w:hAnsi="Times New Roman"/>
          <w:sz w:val="24"/>
          <w:szCs w:val="24"/>
        </w:rPr>
        <w:t xml:space="preserve">). Moreover, </w:t>
      </w:r>
      <w:r>
        <w:rPr>
          <w:rFonts w:ascii="Times New Roman" w:cs="Times New Roman" w:eastAsia="Times New Roman" w:hAnsi="Times New Roman"/>
          <w:sz w:val="24"/>
          <w:szCs w:val="24"/>
        </w:rPr>
        <w:t>In</w:t>
      </w:r>
      <w:r>
        <w:rPr>
          <w:rFonts w:ascii="Times New Roman" w:cs="Times New Roman" w:eastAsia="Times New Roman" w:hAnsi="Times New Roman"/>
          <w:sz w:val="24"/>
          <w:szCs w:val="24"/>
        </w:rPr>
        <w:t xml:space="preserve"> 2021, Greece ranked 47th on the Global Innovation Index, performing better in innovation inputs (39th) than outputs. Its innovation performance is below expectations relative to GDP (</w:t>
      </w:r>
      <w:r>
        <w:rPr>
          <w:rFonts w:ascii="Times New Roman" w:cs="Times New Roman" w:eastAsia="Times New Roman" w:hAnsi="Times New Roman"/>
          <w:sz w:val="24"/>
          <w:szCs w:val="24"/>
        </w:rPr>
        <w:t>Wipo</w:t>
      </w:r>
      <w:r>
        <w:rPr>
          <w:rFonts w:ascii="Times New Roman" w:cs="Times New Roman" w:eastAsia="Times New Roman" w:hAnsi="Times New Roman"/>
          <w:sz w:val="24"/>
          <w:szCs w:val="24"/>
        </w:rPr>
        <w:t>, 2024).</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According to Hofstede's cultural model, Austria is </w:t>
      </w:r>
      <w:r>
        <w:rPr>
          <w:rFonts w:ascii="Times New Roman" w:cs="Times New Roman" w:eastAsia="Times New Roman" w:hAnsi="Times New Roman"/>
          <w:sz w:val="24"/>
          <w:szCs w:val="24"/>
        </w:rPr>
        <w:t>characterised</w:t>
      </w:r>
      <w:r>
        <w:rPr>
          <w:rFonts w:ascii="Times New Roman" w:cs="Times New Roman" w:eastAsia="Times New Roman" w:hAnsi="Times New Roman"/>
          <w:sz w:val="24"/>
          <w:szCs w:val="24"/>
        </w:rPr>
        <w:t xml:space="preserve"> by a low power distance (11), reflecting a preference for equality and </w:t>
      </w:r>
      <w:r>
        <w:rPr>
          <w:rFonts w:ascii="Times New Roman" w:cs="Times New Roman" w:eastAsia="Times New Roman" w:hAnsi="Times New Roman"/>
          <w:sz w:val="24"/>
          <w:szCs w:val="24"/>
        </w:rPr>
        <w:t>decentralised</w:t>
      </w:r>
      <w:r>
        <w:rPr>
          <w:rFonts w:ascii="Times New Roman" w:cs="Times New Roman" w:eastAsia="Times New Roman" w:hAnsi="Times New Roman"/>
          <w:sz w:val="24"/>
          <w:szCs w:val="24"/>
        </w:rPr>
        <w:t xml:space="preserve"> power where hierarchies are seen as a convenience, and employees expect participative communication. More than 17% of the population of Austria is expat and the country supports multiculturalism (Expat Travels, 2024). The workforce is diverse, and most of the employees in MNCs prefer their nationalities and languages (</w:t>
      </w:r>
      <w:r>
        <w:rPr>
          <w:rFonts w:ascii="Times New Roman" w:cs="Times New Roman" w:eastAsia="Times New Roman" w:hAnsi="Times New Roman"/>
          <w:color w:val="222222"/>
          <w:sz w:val="24"/>
          <w:szCs w:val="24"/>
          <w:highlight w:val="white"/>
        </w:rPr>
        <w:t>Fraccastoro</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xml:space="preserve">). Moreover, in Austria, gender equality in the </w:t>
      </w:r>
      <w:r>
        <w:rPr>
          <w:rFonts w:ascii="Times New Roman" w:cs="Times New Roman" w:eastAsia="Times New Roman" w:hAnsi="Times New Roman"/>
          <w:sz w:val="24"/>
          <w:szCs w:val="24"/>
        </w:rPr>
        <w:t>labour</w:t>
      </w:r>
      <w:r>
        <w:rPr>
          <w:rFonts w:ascii="Times New Roman" w:cs="Times New Roman" w:eastAsia="Times New Roman" w:hAnsi="Times New Roman"/>
          <w:sz w:val="24"/>
          <w:szCs w:val="24"/>
        </w:rPr>
        <w:t xml:space="preserve"> market faces challenges despite progress. The gender pay gap is among the largest in the EU (</w:t>
      </w:r>
      <w:r>
        <w:rPr>
          <w:rFonts w:ascii="Times New Roman" w:cs="Times New Roman" w:eastAsia="Times New Roman" w:hAnsi="Times New Roman"/>
          <w:sz w:val="24"/>
          <w:szCs w:val="24"/>
          <w:highlight w:val="white"/>
        </w:rPr>
        <w:t>Federal Chancellery Republic of Austria, 2023</w:t>
      </w:r>
      <w:r>
        <w:rPr>
          <w:rFonts w:ascii="Times New Roman" w:cs="Times New Roman" w:eastAsia="Times New Roman" w:hAnsi="Times New Roman"/>
          <w:sz w:val="24"/>
          <w:szCs w:val="24"/>
        </w:rPr>
        <w:t xml:space="preserve">). Women often work part-time impacting economic independence, and are underrepresented in leadership roles and high-paying sectors. They perform unpaid care work and face career breaks. In Austria, the employment rate for </w:t>
      </w:r>
      <w:r>
        <w:rPr>
          <w:rFonts w:ascii="Times New Roman" w:cs="Times New Roman" w:eastAsia="Times New Roman" w:hAnsi="Times New Roman"/>
          <w:sz w:val="24"/>
          <w:szCs w:val="24"/>
        </w:rPr>
        <w:t>25-54 year-olds</w:t>
      </w:r>
      <w:r>
        <w:rPr>
          <w:rFonts w:ascii="Times New Roman" w:cs="Times New Roman" w:eastAsia="Times New Roman" w:hAnsi="Times New Roman"/>
          <w:sz w:val="24"/>
          <w:szCs w:val="24"/>
        </w:rPr>
        <w:t xml:space="preserve"> is 84% (</w:t>
      </w:r>
      <w:r>
        <w:rPr>
          <w:rFonts w:ascii="Times New Roman" w:cs="Times New Roman" w:eastAsia="Times New Roman" w:hAnsi="Times New Roman"/>
          <w:sz w:val="24"/>
          <w:szCs w:val="24"/>
        </w:rPr>
        <w:t>Commisceo</w:t>
      </w:r>
      <w:r>
        <w:rPr>
          <w:rFonts w:ascii="Times New Roman" w:cs="Times New Roman" w:eastAsia="Times New Roman" w:hAnsi="Times New Roman"/>
          <w:sz w:val="24"/>
          <w:szCs w:val="24"/>
        </w:rPr>
        <w:t xml:space="preserve"> Global, 2024). Unemployment eased to 6.2% in June 2024, with 264,000 registered unemployed, up 24.7 thousand from the previous year (Trading Economics,2024).</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218642" cy="2734769"/>
            <wp:effectExtent l="25400" t="25400" r="25400" b="25400"/>
            <wp:docPr id="1028"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4" cstate="print"/>
                    <a:srcRect l="0" t="0" r="0" b="0"/>
                    <a:stretch/>
                  </pic:blipFill>
                  <pic:spPr>
                    <a:xfrm rot="0">
                      <a:off x="0" y="0"/>
                      <a:ext cx="5218642" cy="2734769"/>
                    </a:xfrm>
                    <a:prstGeom prst="rect"/>
                    <a:ln cmpd="sng" cap="flat" w="25400">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w:t>
      </w:r>
      <w:r>
        <w:rPr>
          <w:rFonts w:ascii="Times New Roman" w:cs="Times New Roman" w:eastAsia="Times New Roman" w:hAnsi="Times New Roman"/>
          <w:b/>
          <w:sz w:val="24"/>
          <w:szCs w:val="24"/>
        </w:rPr>
        <w:t>3</w:t>
      </w:r>
      <w:r>
        <w:rPr>
          <w:rFonts w:ascii="Times New Roman" w:cs="Times New Roman" w:eastAsia="Times New Roman" w:hAnsi="Times New Roman"/>
          <w:b/>
          <w:sz w:val="24"/>
          <w:szCs w:val="24"/>
        </w:rPr>
        <w:t>: Cultural differences between Austria and Greece</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Hofstede-insights, 2024)</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country scores high on individualism (77), indicating a focus on personal responsibility and merit-based relationships, with people primarily looking after themselves and their immediate families. Austria's culture is also driven by a high motivation towards achievement and success (79), </w:t>
      </w:r>
      <w:r>
        <w:rPr>
          <w:rFonts w:ascii="Times New Roman" w:cs="Times New Roman" w:eastAsia="Times New Roman" w:hAnsi="Times New Roman"/>
          <w:sz w:val="24"/>
          <w:szCs w:val="24"/>
        </w:rPr>
        <w:t>emphasising</w:t>
      </w:r>
      <w:r>
        <w:rPr>
          <w:rFonts w:ascii="Times New Roman" w:cs="Times New Roman" w:eastAsia="Times New Roman" w:hAnsi="Times New Roman"/>
          <w:sz w:val="24"/>
          <w:szCs w:val="24"/>
        </w:rPr>
        <w:t xml:space="preserve"> performance and competition, with managers expected to be decisive (Hofstede-insights, 2024). The official language is German, with Slovene, Croatian, and Hungarian also present. Similarly, Austria has a high uncertainty avoidance score (70), showing a preference for </w:t>
      </w:r>
      <w:r>
        <w:rPr>
          <w:rFonts w:ascii="Times New Roman" w:cs="Times New Roman" w:eastAsia="Times New Roman" w:hAnsi="Times New Roman"/>
          <w:sz w:val="24"/>
          <w:szCs w:val="24"/>
        </w:rPr>
        <w:t>rules and precision to manage risk, which may lead to resistance to innovation. Austria, a landlocked Central European country, features a population of 9.01 million with a different ethnic mix, 88.5% German, 10% recent immigrants, and 1.5% indigenous minorities (</w:t>
      </w:r>
      <w:r>
        <w:rPr>
          <w:rFonts w:ascii="Times New Roman" w:cs="Times New Roman" w:eastAsia="Times New Roman" w:hAnsi="Times New Roman"/>
          <w:sz w:val="24"/>
          <w:szCs w:val="24"/>
        </w:rPr>
        <w:t>Commisceo</w:t>
      </w:r>
      <w:r>
        <w:rPr>
          <w:rFonts w:ascii="Times New Roman" w:cs="Times New Roman" w:eastAsia="Times New Roman" w:hAnsi="Times New Roman"/>
          <w:sz w:val="24"/>
          <w:szCs w:val="24"/>
        </w:rPr>
        <w:t xml:space="preserve"> Global, 2024). The nation exhibits a balanced approach to tradition and future challenges with a moderate long-term orientation (47) and displays a high level of indulgence (63), valuing leisure and personal freedom while enjoying life and spending on desires.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 the other hand, Greece’s culture blends its rich historical legacy with modern complexities. The society has a </w:t>
      </w:r>
      <w:r>
        <w:rPr>
          <w:rFonts w:ascii="Times New Roman" w:cs="Times New Roman" w:eastAsia="Times New Roman" w:hAnsi="Times New Roman"/>
          <w:sz w:val="24"/>
          <w:szCs w:val="24"/>
        </w:rPr>
        <w:t>high-Power</w:t>
      </w:r>
      <w:r>
        <w:rPr>
          <w:rFonts w:ascii="Times New Roman" w:cs="Times New Roman" w:eastAsia="Times New Roman" w:hAnsi="Times New Roman"/>
          <w:sz w:val="24"/>
          <w:szCs w:val="24"/>
        </w:rPr>
        <w:t xml:space="preserve"> Distance (60), reflecting respect for hierarchical structures and authority. It is Individualistic (59), </w:t>
      </w:r>
      <w:r>
        <w:rPr>
          <w:rFonts w:ascii="Times New Roman" w:cs="Times New Roman" w:eastAsia="Times New Roman" w:hAnsi="Times New Roman"/>
          <w:sz w:val="24"/>
          <w:szCs w:val="24"/>
        </w:rPr>
        <w:t>emphasising</w:t>
      </w:r>
      <w:r>
        <w:rPr>
          <w:rFonts w:ascii="Times New Roman" w:cs="Times New Roman" w:eastAsia="Times New Roman" w:hAnsi="Times New Roman"/>
          <w:sz w:val="24"/>
          <w:szCs w:val="24"/>
        </w:rPr>
        <w:t xml:space="preserve"> personal responsibility and achievement, with family structures including both nuclear and extended units (Hofstede-insights, 2024). Motivation towards Achievement and Success (57) is strong, valuing competition and personal accomplishments. In 2022, Greece had approximately 4.14 million employed individuals (</w:t>
      </w:r>
      <w:r>
        <w:rPr>
          <w:rFonts w:ascii="Times New Roman" w:cs="Times New Roman" w:eastAsia="Times New Roman" w:hAnsi="Times New Roman"/>
          <w:color w:val="0f2741"/>
          <w:sz w:val="24"/>
          <w:szCs w:val="24"/>
          <w:highlight w:val="white"/>
        </w:rPr>
        <w:t>O’Neill, 2024</w:t>
      </w:r>
      <w:r>
        <w:rPr>
          <w:rFonts w:ascii="Times New Roman" w:cs="Times New Roman" w:eastAsia="Times New Roman" w:hAnsi="Times New Roman"/>
          <w:sz w:val="24"/>
          <w:szCs w:val="24"/>
        </w:rPr>
        <w:t xml:space="preserve">). The unemployment rate was 12.43%, reflecting a 2.23% decrease from 2021 (Macro Trend, 2024).  Greece exhibits the highest level of Uncertainty Avoidance (100), relying heavily on rules and structure to manage ambiguity, with a high degree of emotional expression. Greece ranks last in the EU on the Gender Equality Index with a score of 53.4, 15.2 points below the EU average. It excels in health (85.8 points), ranking 17th in the EU, with significant improvements since 2019 (Europa, 2024). Its </w:t>
      </w:r>
      <w:r>
        <w:rPr>
          <w:rFonts w:ascii="Times New Roman" w:cs="Times New Roman" w:eastAsia="Times New Roman" w:hAnsi="Times New Roman"/>
          <w:sz w:val="24"/>
          <w:szCs w:val="24"/>
        </w:rPr>
        <w:t>Long-Term</w:t>
      </w:r>
      <w:r>
        <w:rPr>
          <w:rFonts w:ascii="Times New Roman" w:cs="Times New Roman" w:eastAsia="Times New Roman" w:hAnsi="Times New Roman"/>
          <w:sz w:val="24"/>
          <w:szCs w:val="24"/>
        </w:rPr>
        <w:t xml:space="preserve"> Orientation score of 51 indicates a balanced approach between tradition and modernity.</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Greece, communication is often indirect and expressive and focuses on emotional and theatrical language. Greeks use a lot of non-verbal cues, including hand gestures, and expect direct eye contact (</w:t>
      </w:r>
      <w:r>
        <w:rPr>
          <w:rFonts w:ascii="Times New Roman" w:cs="Times New Roman" w:eastAsia="Times New Roman" w:hAnsi="Times New Roman"/>
          <w:color w:val="222222"/>
          <w:sz w:val="24"/>
          <w:szCs w:val="24"/>
          <w:highlight w:val="white"/>
        </w:rPr>
        <w:t>Bocken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xml:space="preserve">)). Personal space is less rigid. On the other hand, Austria </w:t>
      </w:r>
      <w:r>
        <w:rPr>
          <w:rFonts w:ascii="Times New Roman" w:cs="Times New Roman" w:eastAsia="Times New Roman" w:hAnsi="Times New Roman"/>
          <w:sz w:val="24"/>
          <w:szCs w:val="24"/>
        </w:rPr>
        <w:t>emphasises</w:t>
      </w:r>
      <w:r>
        <w:rPr>
          <w:rFonts w:ascii="Times New Roman" w:cs="Times New Roman" w:eastAsia="Times New Roman" w:hAnsi="Times New Roman"/>
          <w:sz w:val="24"/>
          <w:szCs w:val="24"/>
        </w:rPr>
        <w:t xml:space="preserve"> directness and formality and prefers precise and pragmatic communication (</w:t>
      </w:r>
      <w:r>
        <w:rPr>
          <w:rFonts w:ascii="Times New Roman" w:cs="Times New Roman" w:eastAsia="Times New Roman" w:hAnsi="Times New Roman"/>
          <w:color w:val="222222"/>
          <w:sz w:val="24"/>
          <w:szCs w:val="24"/>
          <w:highlight w:val="white"/>
        </w:rPr>
        <w:t>Ariansyah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 xml:space="preserve">et al. </w:t>
      </w:r>
      <w:r>
        <w:rPr>
          <w:rFonts w:ascii="Times New Roman" w:cs="Times New Roman" w:eastAsia="Times New Roman" w:hAnsi="Times New Roman"/>
          <w:color w:val="222222"/>
          <w:sz w:val="24"/>
          <w:szCs w:val="24"/>
          <w:highlight w:val="white"/>
        </w:rPr>
        <w:t>2021</w:t>
      </w:r>
      <w:r>
        <w:rPr>
          <w:rFonts w:ascii="Times New Roman" w:cs="Times New Roman" w:eastAsia="Times New Roman" w:hAnsi="Times New Roman"/>
          <w:sz w:val="24"/>
          <w:szCs w:val="24"/>
        </w:rPr>
        <w:t>). Austrians maintain greater personal space, use formal titles, and avoid extensive eye contact and small talk. Non-verbal communication in Austria is subtle, contrasting with the more animated and tactile Greek style (</w:t>
      </w:r>
      <w:r>
        <w:rPr>
          <w:rFonts w:ascii="Times New Roman" w:cs="Times New Roman" w:eastAsia="Times New Roman" w:hAnsi="Times New Roman"/>
          <w:color w:val="222222"/>
          <w:sz w:val="24"/>
          <w:szCs w:val="24"/>
          <w:highlight w:val="white"/>
        </w:rPr>
        <w:t xml:space="preserve">Ilardo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2020</w:t>
      </w:r>
      <w:r>
        <w:rPr>
          <w:rFonts w:ascii="Times New Roman" w:cs="Times New Roman" w:eastAsia="Times New Roman" w:hAnsi="Times New Roman"/>
          <w:sz w:val="24"/>
          <w:szCs w:val="24"/>
        </w:rPr>
        <w:t>). Both cultures have distinct approaches to addressing social interaction and communication etiquette.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Network in any communication assists the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in reaching its goals. Once the goals are achieved, any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will value the importance of a strong network. Managers use these to create a system of information that's needed for them to handle (</w:t>
      </w:r>
      <w:r>
        <w:rPr>
          <w:rFonts w:ascii="Times New Roman" w:cs="Times New Roman" w:eastAsia="Times New Roman" w:hAnsi="Times New Roman"/>
          <w:color w:val="222222"/>
          <w:sz w:val="24"/>
          <w:szCs w:val="24"/>
          <w:highlight w:val="white"/>
        </w:rPr>
        <w:t xml:space="preserve">Lord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xml:space="preserve">). Deliveroo could </w:t>
      </w:r>
      <w:r>
        <w:rPr>
          <w:rFonts w:ascii="Times New Roman" w:cs="Times New Roman" w:eastAsia="Times New Roman" w:hAnsi="Times New Roman"/>
          <w:sz w:val="24"/>
          <w:szCs w:val="24"/>
        </w:rPr>
        <w:t>confront significant communication and networking barriers in Greece and Austria. Formality and structured networking could be difficult for Deliveroo because they must navigate formal networking etiquette and hierarchies in Austria (</w:t>
      </w:r>
      <w:r>
        <w:rPr>
          <w:rFonts w:ascii="Times New Roman" w:cs="Times New Roman" w:eastAsia="Times New Roman" w:hAnsi="Times New Roman"/>
          <w:color w:val="222222"/>
          <w:sz w:val="24"/>
          <w:szCs w:val="24"/>
          <w:highlight w:val="white"/>
        </w:rPr>
        <w:t>Sewpersadh</w:t>
      </w:r>
      <w:r>
        <w:rPr>
          <w:rFonts w:ascii="Times New Roman" w:cs="Times New Roman" w:eastAsia="Times New Roman" w:hAnsi="Times New Roman"/>
          <w:color w:val="222222"/>
          <w:sz w:val="24"/>
          <w:szCs w:val="24"/>
          <w:highlight w:val="white"/>
        </w:rPr>
        <w:t>, 2023</w:t>
      </w:r>
      <w:r>
        <w:rPr>
          <w:rFonts w:ascii="Times New Roman" w:cs="Times New Roman" w:eastAsia="Times New Roman" w:hAnsi="Times New Roman"/>
          <w:sz w:val="24"/>
          <w:szCs w:val="24"/>
        </w:rPr>
        <w:t>). A lot of people in Greece value casual networking and personal relationships. This could make it harder for Deliveroo to make connections through more formal channels (</w:t>
      </w:r>
      <w:r>
        <w:rPr>
          <w:rFonts w:ascii="Times New Roman" w:cs="Times New Roman" w:eastAsia="Times New Roman" w:hAnsi="Times New Roman"/>
          <w:color w:val="222222"/>
          <w:sz w:val="24"/>
          <w:szCs w:val="24"/>
          <w:highlight w:val="white"/>
        </w:rPr>
        <w:t xml:space="preserve">Lord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Deliveroo can additionally encounter difficulties due to cultural nuances and local expectations in both countries, and these could make communication and relationship-building more challenging (</w:t>
      </w:r>
      <w:r>
        <w:rPr>
          <w:rFonts w:ascii="Times New Roman" w:cs="Times New Roman" w:eastAsia="Times New Roman" w:hAnsi="Times New Roman"/>
          <w:color w:val="222222"/>
          <w:sz w:val="24"/>
          <w:szCs w:val="24"/>
          <w:highlight w:val="white"/>
        </w:rPr>
        <w:t>Sewpersadh</w:t>
      </w:r>
      <w:r>
        <w:rPr>
          <w:rFonts w:ascii="Times New Roman" w:cs="Times New Roman" w:eastAsia="Times New Roman" w:hAnsi="Times New Roman"/>
          <w:color w:val="222222"/>
          <w:sz w:val="24"/>
          <w:szCs w:val="24"/>
          <w:highlight w:val="white"/>
        </w:rPr>
        <w:t>, 2023</w:t>
      </w:r>
      <w:r>
        <w:rPr>
          <w:rFonts w:ascii="Times New Roman" w:cs="Times New Roman" w:eastAsia="Times New Roman" w:hAnsi="Times New Roman"/>
          <w:sz w:val="24"/>
          <w:szCs w:val="24"/>
        </w:rPr>
        <w:t>). Overcoming these barriers involves adapting to cultural networking styles and building trust using locally sensitive techniques.</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One of the most obvious and immediate challenges to efficient communication when working abroad is the language barrier. Many different kinds of cultural communication barriers exist in the business sector (</w:t>
      </w:r>
      <w:r>
        <w:rPr>
          <w:rFonts w:ascii="Times New Roman" w:cs="Times New Roman" w:eastAsia="Times New Roman" w:hAnsi="Times New Roman"/>
          <w:color w:val="222222"/>
          <w:sz w:val="24"/>
          <w:szCs w:val="24"/>
          <w:highlight w:val="white"/>
        </w:rPr>
        <w:t xml:space="preserve">Riyanto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Here, anything as simple as a language barrier or something more complex, like different levels of formality, could be at work (</w:t>
      </w:r>
      <w:r>
        <w:rPr>
          <w:rFonts w:ascii="Times New Roman" w:cs="Times New Roman" w:eastAsia="Times New Roman" w:hAnsi="Times New Roman"/>
          <w:color w:val="222222"/>
          <w:sz w:val="24"/>
          <w:szCs w:val="24"/>
          <w:highlight w:val="white"/>
        </w:rPr>
        <w:t>Rakhmankulovna</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Background noise, emotional hurdles, power dynamics, language and cultural barriers, an excessive amount of information, inadequate communication channels, and unclear or missing context are among the most significant challenges that individuals face when attempting to communicate (</w:t>
      </w:r>
      <w:r>
        <w:rPr>
          <w:rFonts w:ascii="Times New Roman" w:cs="Times New Roman" w:eastAsia="Times New Roman" w:hAnsi="Times New Roman"/>
          <w:color w:val="222222"/>
          <w:sz w:val="24"/>
          <w:szCs w:val="24"/>
          <w:highlight w:val="white"/>
        </w:rPr>
        <w:t>Aripin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The following are a few barriers to good communication at work such as Challenges of a Personal, Psychological, and Semantic Character.</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Semantic barriers are impediments that can be encountered during the encoding and decoding of messages. The most common causes of such barriers include inadequate language, incorrect translation, and other considerations (</w:t>
      </w:r>
      <w:r>
        <w:rPr>
          <w:rFonts w:ascii="Times New Roman" w:cs="Times New Roman" w:eastAsia="Times New Roman" w:hAnsi="Times New Roman"/>
          <w:color w:val="222222"/>
          <w:sz w:val="24"/>
          <w:szCs w:val="24"/>
          <w:highlight w:val="white"/>
        </w:rPr>
        <w:t>Salendab</w:t>
      </w:r>
      <w:r>
        <w:rPr>
          <w:rFonts w:ascii="Times New Roman" w:cs="Times New Roman" w:eastAsia="Times New Roman" w:hAnsi="Times New Roman"/>
          <w:color w:val="222222"/>
          <w:sz w:val="24"/>
          <w:szCs w:val="24"/>
          <w:highlight w:val="white"/>
        </w:rPr>
        <w:t xml:space="preserve"> and </w:t>
      </w:r>
      <w:r>
        <w:rPr>
          <w:rFonts w:ascii="Times New Roman" w:cs="Times New Roman" w:eastAsia="Times New Roman" w:hAnsi="Times New Roman"/>
          <w:color w:val="222222"/>
          <w:sz w:val="24"/>
          <w:szCs w:val="24"/>
          <w:highlight w:val="white"/>
        </w:rPr>
        <w:t>Akmad</w:t>
      </w:r>
      <w:r>
        <w:rPr>
          <w:rFonts w:ascii="Times New Roman" w:cs="Times New Roman" w:eastAsia="Times New Roman" w:hAnsi="Times New Roman"/>
          <w:color w:val="222222"/>
          <w:sz w:val="24"/>
          <w:szCs w:val="24"/>
          <w:highlight w:val="white"/>
        </w:rPr>
        <w:t>, 2023</w:t>
      </w:r>
      <w:r>
        <w:rPr>
          <w:rFonts w:ascii="Times New Roman" w:cs="Times New Roman" w:eastAsia="Times New Roman" w:hAnsi="Times New Roman"/>
          <w:sz w:val="24"/>
          <w:szCs w:val="24"/>
        </w:rPr>
        <w:t xml:space="preserve">). Sometimes, a translation is required because the language of communication is not native to the recipient. For example, </w:t>
      </w:r>
      <w:r>
        <w:rPr>
          <w:rFonts w:ascii="Times New Roman" w:cs="Times New Roman" w:eastAsia="Times New Roman" w:hAnsi="Times New Roman"/>
          <w:b/>
          <w:i/>
          <w:sz w:val="24"/>
          <w:szCs w:val="24"/>
        </w:rPr>
        <w:t xml:space="preserve">IKEA </w:t>
      </w:r>
      <w:r>
        <w:rPr>
          <w:rFonts w:ascii="Times New Roman" w:cs="Times New Roman" w:eastAsia="Times New Roman" w:hAnsi="Times New Roman"/>
          <w:sz w:val="24"/>
          <w:szCs w:val="24"/>
        </w:rPr>
        <w:t>had trouble translating the names and descriptions of its products properly (</w:t>
      </w:r>
      <w:r>
        <w:rPr>
          <w:rFonts w:ascii="Times New Roman" w:cs="Times New Roman" w:eastAsia="Times New Roman" w:hAnsi="Times New Roman"/>
          <w:color w:val="222222"/>
          <w:sz w:val="24"/>
          <w:szCs w:val="24"/>
          <w:highlight w:val="white"/>
        </w:rPr>
        <w:t>Bhana, 2024</w:t>
      </w:r>
      <w:r>
        <w:rPr>
          <w:rFonts w:ascii="Times New Roman" w:cs="Times New Roman" w:eastAsia="Times New Roman" w:hAnsi="Times New Roman"/>
          <w:sz w:val="24"/>
          <w:szCs w:val="24"/>
        </w:rPr>
        <w:t xml:space="preserve">). When it first started selling in Greece, there was some confusion about what the products could do and whether they were available. </w:t>
      </w:r>
    </w:p>
    <w:p>
      <w:pPr>
        <w:pStyle w:val="style0"/>
        <w:spacing w:lineRule="auto" w:line="360"/>
        <w:jc w:val="both"/>
        <w:rPr>
          <w:rFonts w:ascii="Times New Roman" w:cs="Times New Roman" w:eastAsia="Times New Roman" w:hAnsi="Times New Roman"/>
          <w:b/>
          <w:i/>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Communication is greatly impacted by psychological barriers. During the communication process, emotional states such as anger, concern, and grief become apparent (</w:t>
      </w:r>
      <w:r>
        <w:rPr>
          <w:rFonts w:ascii="Times New Roman" w:cs="Times New Roman" w:eastAsia="Times New Roman" w:hAnsi="Times New Roman"/>
          <w:color w:val="222222"/>
          <w:sz w:val="24"/>
          <w:szCs w:val="24"/>
          <w:highlight w:val="white"/>
        </w:rPr>
        <w:t xml:space="preserve">Riyanto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xml:space="preserve">). When communication must pass through multiple levels, some or all of the message's data is lost. The most common instance of verbal communication is presented here. As evident When </w:t>
      </w:r>
      <w:r>
        <w:rPr>
          <w:rFonts w:ascii="Times New Roman" w:cs="Times New Roman" w:eastAsia="Times New Roman" w:hAnsi="Times New Roman"/>
          <w:b/>
          <w:i/>
          <w:sz w:val="24"/>
          <w:szCs w:val="24"/>
        </w:rPr>
        <w:t>Coca-Cola</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first came to Greece, sales were hurt because some people were wary of foreign brands (</w:t>
      </w:r>
      <w:r>
        <w:rPr>
          <w:rFonts w:ascii="Times New Roman" w:cs="Times New Roman" w:eastAsia="Times New Roman" w:hAnsi="Times New Roman"/>
          <w:color w:val="222222"/>
          <w:sz w:val="24"/>
          <w:szCs w:val="24"/>
          <w:highlight w:val="white"/>
        </w:rPr>
        <w:t>Oxford Academic, 2011</w:t>
      </w:r>
      <w:r>
        <w:rPr>
          <w:rFonts w:ascii="Times New Roman" w:cs="Times New Roman" w:eastAsia="Times New Roman" w:hAnsi="Times New Roman"/>
          <w:sz w:val="24"/>
          <w:szCs w:val="24"/>
        </w:rPr>
        <w:t>). Sometimes, Greece's business partners didn't feel comfortable handing over power to a big international company while negotiations were going on.</w:t>
      </w:r>
    </w:p>
    <w:p>
      <w:pPr>
        <w:pStyle w:val="style0"/>
        <w:spacing w:lineRule="auto" w:line="360"/>
        <w:jc w:val="both"/>
        <w:rPr>
          <w:rFonts w:ascii="Times New Roman" w:cs="Times New Roman" w:eastAsia="Times New Roman" w:hAnsi="Times New Roman"/>
          <w:b/>
          <w:i/>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Both the sender and receiver's unique characteristics have a big impact on how communication flows (</w:t>
      </w:r>
      <w:r>
        <w:rPr>
          <w:rFonts w:ascii="Times New Roman" w:cs="Times New Roman" w:eastAsia="Times New Roman" w:hAnsi="Times New Roman"/>
          <w:color w:val="222222"/>
          <w:sz w:val="24"/>
          <w:szCs w:val="24"/>
          <w:highlight w:val="white"/>
        </w:rPr>
        <w:t>Rakhmankulovna</w:t>
      </w:r>
      <w:r>
        <w:rPr>
          <w:rFonts w:ascii="Times New Roman" w:cs="Times New Roman" w:eastAsia="Times New Roman" w:hAnsi="Times New Roman"/>
          <w:color w:val="222222"/>
          <w:sz w:val="24"/>
          <w:szCs w:val="24"/>
          <w:highlight w:val="white"/>
        </w:rPr>
        <w:t xml:space="preserve"> 2023</w:t>
      </w:r>
      <w:r>
        <w:rPr>
          <w:rFonts w:ascii="Times New Roman" w:cs="Times New Roman" w:eastAsia="Times New Roman" w:hAnsi="Times New Roman"/>
          <w:sz w:val="24"/>
          <w:szCs w:val="24"/>
        </w:rPr>
        <w:t xml:space="preserve">). While a superior perceives that someone is trying to undermine his authority, he may choose to remain silent. For example, </w:t>
      </w:r>
      <w:r>
        <w:rPr>
          <w:rFonts w:ascii="Times New Roman" w:cs="Times New Roman" w:eastAsia="Times New Roman" w:hAnsi="Times New Roman"/>
          <w:b/>
          <w:i/>
          <w:sz w:val="24"/>
          <w:szCs w:val="24"/>
        </w:rPr>
        <w:t>Walmart</w:t>
      </w:r>
      <w:r>
        <w:rPr>
          <w:rFonts w:ascii="Times New Roman" w:cs="Times New Roman" w:eastAsia="Times New Roman" w:hAnsi="Times New Roman"/>
          <w:sz w:val="24"/>
          <w:szCs w:val="24"/>
        </w:rPr>
        <w:t xml:space="preserve"> ran into resistance from employees when it tried to expand in Greece because of cultural differences in management styles and work norms (</w:t>
      </w:r>
      <w:r>
        <w:rPr>
          <w:rFonts w:ascii="Times New Roman" w:cs="Times New Roman" w:eastAsia="Times New Roman" w:hAnsi="Times New Roman"/>
          <w:color w:val="222222"/>
          <w:sz w:val="24"/>
          <w:szCs w:val="24"/>
          <w:highlight w:val="white"/>
        </w:rPr>
        <w:t>ABC News, 2024</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Communication is the key to understanding the audience's preferences and understanding their needs. For entering a new market like </w:t>
      </w:r>
      <w:r>
        <w:rPr>
          <w:rFonts w:ascii="Times New Roman" w:cs="Times New Roman" w:eastAsia="Times New Roman" w:hAnsi="Times New Roman"/>
          <w:sz w:val="24"/>
          <w:szCs w:val="24"/>
        </w:rPr>
        <w:t>Grece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Delivroo</w:t>
      </w:r>
      <w:r>
        <w:rPr>
          <w:rFonts w:ascii="Times New Roman" w:cs="Times New Roman" w:eastAsia="Times New Roman" w:hAnsi="Times New Roman"/>
          <w:sz w:val="24"/>
          <w:szCs w:val="24"/>
        </w:rPr>
        <w:t xml:space="preserve"> needs to develop its communication with the target audience. Thus, developing cultural awareness and </w:t>
      </w:r>
      <w:r>
        <w:rPr>
          <w:rFonts w:ascii="Times New Roman" w:cs="Times New Roman" w:eastAsia="Times New Roman" w:hAnsi="Times New Roman"/>
          <w:sz w:val="24"/>
          <w:szCs w:val="24"/>
        </w:rPr>
        <w:t>localised</w:t>
      </w:r>
      <w:r>
        <w:rPr>
          <w:rFonts w:ascii="Times New Roman" w:cs="Times New Roman" w:eastAsia="Times New Roman" w:hAnsi="Times New Roman"/>
          <w:sz w:val="24"/>
          <w:szCs w:val="24"/>
        </w:rPr>
        <w:t xml:space="preserve"> approaches with unique preferences helps the company to effectively communicate with the consumers.</w:t>
      </w:r>
    </w:p>
    <w:p>
      <w:pPr>
        <w:pStyle w:val="style0"/>
        <w:spacing w:lineRule="auto" w:line="360"/>
        <w:jc w:val="both"/>
        <w:rPr>
          <w:rFonts w:ascii="Times New Roman" w:cs="Times New Roman" w:eastAsia="Times New Roman" w:hAnsi="Times New Roman"/>
          <w:b/>
          <w:i/>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employees are required to learn the Greek language or hire mostly the local Greek people for delivery to foster better communication. The company should use and promote its services in the Greek language as well as provide the option of choosing delivery in the Greek language to improve customer satisfaction (</w:t>
      </w:r>
      <w:r>
        <w:rPr>
          <w:rFonts w:ascii="Times New Roman" w:cs="Times New Roman" w:eastAsia="Times New Roman" w:hAnsi="Times New Roman"/>
          <w:color w:val="222222"/>
          <w:sz w:val="24"/>
          <w:szCs w:val="24"/>
          <w:highlight w:val="white"/>
        </w:rPr>
        <w:t xml:space="preserve">Spiteri </w:t>
      </w:r>
      <w:r>
        <w:rPr>
          <w:rFonts w:ascii="Times New Roman" w:cs="Times New Roman" w:eastAsia="Times New Roman" w:hAnsi="Times New Roman"/>
          <w:color w:val="222222"/>
          <w:sz w:val="24"/>
          <w:szCs w:val="24"/>
          <w:highlight w:val="white"/>
        </w:rPr>
        <w:t>Miggiani</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rPr>
        <w:t xml:space="preserve">. The Deliveroo App and website, including the menu and prompt as well as key buttons, should be fully translated into Greek. This will help the consumers navigate the platform easily and improve the customer's overall experience. </w:t>
      </w:r>
    </w:p>
    <w:p>
      <w:pPr>
        <w:pStyle w:val="style0"/>
        <w:spacing w:lineRule="auto" w:line="360"/>
        <w:jc w:val="both"/>
        <w:rPr>
          <w:rFonts w:ascii="Times New Roman" w:cs="Times New Roman" w:eastAsia="Times New Roman" w:hAnsi="Times New Roman"/>
          <w:b/>
          <w:i/>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They should provide customer support in the Greek language via chat, phone email, </w:t>
      </w:r>
      <w:r>
        <w:rPr>
          <w:rFonts w:ascii="Times New Roman" w:cs="Times New Roman" w:eastAsia="Times New Roman" w:hAnsi="Times New Roman"/>
          <w:sz w:val="24"/>
          <w:szCs w:val="24"/>
        </w:rPr>
        <w:t>etc</w:t>
      </w:r>
      <w:r>
        <w:rPr>
          <w:rFonts w:ascii="Times New Roman" w:cs="Times New Roman" w:eastAsia="Times New Roman" w:hAnsi="Times New Roman"/>
          <w:sz w:val="24"/>
          <w:szCs w:val="24"/>
        </w:rPr>
        <w:t>, to effectively communicate with customers (</w:t>
      </w:r>
      <w:r>
        <w:rPr>
          <w:rFonts w:ascii="Times New Roman" w:cs="Times New Roman" w:eastAsia="Times New Roman" w:hAnsi="Times New Roman"/>
          <w:color w:val="222222"/>
          <w:sz w:val="24"/>
          <w:szCs w:val="24"/>
          <w:highlight w:val="white"/>
        </w:rPr>
        <w:t>Melnikava</w:t>
      </w:r>
      <w:r>
        <w:rPr>
          <w:rFonts w:ascii="Times New Roman" w:cs="Times New Roman" w:eastAsia="Times New Roman" w:hAnsi="Times New Roman"/>
          <w:color w:val="222222"/>
          <w:sz w:val="24"/>
          <w:szCs w:val="24"/>
          <w:highlight w:val="white"/>
        </w:rPr>
        <w:t>, 2023)</w:t>
      </w:r>
      <w:r>
        <w:rPr>
          <w:rFonts w:ascii="Times New Roman" w:cs="Times New Roman" w:eastAsia="Times New Roman" w:hAnsi="Times New Roman"/>
          <w:sz w:val="24"/>
          <w:szCs w:val="24"/>
        </w:rPr>
        <w:t xml:space="preserve">. Hiring native speakers to handle queries can help customers understand their needs, lead to more effective communication and foster better resolution of issues. It helps to build trust among customers who feel uncomfortable speaking in English. </w:t>
      </w:r>
    </w:p>
    <w:p>
      <w:pPr>
        <w:pStyle w:val="style0"/>
        <w:spacing w:lineRule="auto" w:line="360"/>
        <w:jc w:val="both"/>
        <w:rPr>
          <w:rFonts w:ascii="Times New Roman" w:cs="Times New Roman" w:eastAsia="Times New Roman" w:hAnsi="Times New Roman"/>
          <w:b/>
          <w:i/>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They can celebrate traditional festivals by incorporating different Greek elements into their campaign during the local festival or during vacation time. This traditional festival includes the celebration of Easter or </w:t>
      </w:r>
      <w:r>
        <w:rPr>
          <w:rFonts w:ascii="Times New Roman" w:cs="Times New Roman" w:eastAsia="Times New Roman" w:hAnsi="Times New Roman"/>
          <w:sz w:val="24"/>
          <w:szCs w:val="24"/>
        </w:rPr>
        <w:t>Feas</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222222"/>
          <w:sz w:val="24"/>
          <w:szCs w:val="24"/>
          <w:highlight w:val="white"/>
        </w:rPr>
        <w:t xml:space="preserve">Salvador and Pedersen, </w:t>
      </w:r>
      <w:r>
        <w:rPr>
          <w:rFonts w:ascii="Times New Roman" w:cs="Times New Roman" w:eastAsia="Times New Roman" w:hAnsi="Times New Roman"/>
          <w:color w:val="222222"/>
          <w:sz w:val="24"/>
          <w:szCs w:val="24"/>
          <w:highlight w:val="white"/>
        </w:rPr>
        <w:t>2022)</w:t>
      </w:r>
      <w:r>
        <w:rPr>
          <w:rFonts w:ascii="Times New Roman" w:cs="Times New Roman" w:eastAsia="Times New Roman" w:hAnsi="Times New Roman"/>
          <w:sz w:val="24"/>
          <w:szCs w:val="24"/>
        </w:rPr>
        <w:t>t.</w:t>
      </w:r>
      <w:r>
        <w:rPr>
          <w:rFonts w:ascii="Times New Roman" w:cs="Times New Roman" w:eastAsia="Times New Roman" w:hAnsi="Times New Roman"/>
          <w:sz w:val="24"/>
          <w:szCs w:val="24"/>
        </w:rPr>
        <w:t xml:space="preserve"> During this period, the company can </w:t>
      </w:r>
      <w:r>
        <w:rPr>
          <w:rFonts w:ascii="Times New Roman" w:cs="Times New Roman" w:eastAsia="Times New Roman" w:hAnsi="Times New Roman"/>
          <w:sz w:val="24"/>
          <w:szCs w:val="24"/>
        </w:rPr>
        <w:t xml:space="preserve">highlight special or popular dishes of the Grece in the menu associated with occasions that can attract the attention of the people and order more food, such as highlighting the Easter lamb dishes and authentic Greek sweets during the festival seasons that can be associated with consumer's cultural practices. </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 xml:space="preserve"> </w:t>
      </w:r>
    </w:p>
    <w:p>
      <w:pPr>
        <w:pStyle w:val="style0"/>
        <w:spacing w:lineRule="auto" w:line="360"/>
        <w:jc w:val="both"/>
        <w:rPr>
          <w:rFonts w:ascii="Times New Roman" w:cs="Times New Roman" w:eastAsia="Times New Roman" w:hAnsi="Times New Roman"/>
          <w:b/>
          <w:i/>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company can hire bilingual staff who have proficiency in both Greek and English, this will help the company to bridge the gap between its Greek customers (</w:t>
      </w:r>
      <w:r>
        <w:rPr>
          <w:rFonts w:ascii="Times New Roman" w:cs="Times New Roman" w:eastAsia="Times New Roman" w:hAnsi="Times New Roman"/>
          <w:color w:val="222222"/>
          <w:sz w:val="24"/>
          <w:szCs w:val="24"/>
          <w:highlight w:val="white"/>
        </w:rPr>
        <w:t xml:space="preserve">Pandey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sz w:val="24"/>
          <w:szCs w:val="24"/>
        </w:rPr>
        <w:t xml:space="preserve">. 2021). The company should hire local people who are excellent in the Greek language and easily communicate with the Greek partners furthermore hiring a Greek local for customer service will also help in </w:t>
      </w:r>
      <w:r>
        <w:rPr>
          <w:rFonts w:ascii="Times New Roman" w:cs="Times New Roman" w:eastAsia="Times New Roman" w:hAnsi="Times New Roman"/>
          <w:sz w:val="24"/>
          <w:szCs w:val="24"/>
        </w:rPr>
        <w:t>minimising</w:t>
      </w:r>
      <w:r>
        <w:rPr>
          <w:rFonts w:ascii="Times New Roman" w:cs="Times New Roman" w:eastAsia="Times New Roman" w:hAnsi="Times New Roman"/>
          <w:sz w:val="24"/>
          <w:szCs w:val="24"/>
        </w:rPr>
        <w:t xml:space="preserve"> the communication barrier.  Provide employees with basic training in the Greek language to foster better interaction among customers. For instance, Staff with knowledge of Greek are more likely to understand the customers more which created a positive impact on the company’s service.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Deliveroo can improve its market strategies by creating different campaigns mostly targeting specific holidays (</w:t>
      </w:r>
      <w:r>
        <w:rPr>
          <w:rFonts w:ascii="Times New Roman" w:cs="Times New Roman" w:eastAsia="Times New Roman" w:hAnsi="Times New Roman"/>
          <w:color w:val="222222"/>
          <w:sz w:val="24"/>
          <w:szCs w:val="24"/>
          <w:highlight w:val="white"/>
        </w:rPr>
        <w:t xml:space="preserve">Alzoubi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sz w:val="24"/>
          <w:szCs w:val="24"/>
        </w:rPr>
        <w:t xml:space="preserve">. 2022). It is already mentioned that Easter is the most traditional festival in Greece. To highlight the moment the company can put a specific Greek menu on the list with specific Greek symbols and themes in the advertising to create more deeper conception with the audience.  They can foster partnerships with local cuisines or restaurants to attract customers and provide acceptance and value towards the Greek culture. </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From the above discussion, it can be concluded that the complex cultural landscape of Greece presents both opportunities and challenges for the expansion of Deliveroo. The </w:t>
      </w:r>
      <w:r>
        <w:rPr>
          <w:rFonts w:ascii="Times New Roman" w:cs="Times New Roman" w:eastAsia="Times New Roman" w:hAnsi="Times New Roman"/>
          <w:sz w:val="24"/>
          <w:szCs w:val="24"/>
        </w:rPr>
        <w:t>high Power</w:t>
      </w:r>
      <w:r>
        <w:rPr>
          <w:rFonts w:ascii="Times New Roman" w:cs="Times New Roman" w:eastAsia="Times New Roman" w:hAnsi="Times New Roman"/>
          <w:sz w:val="24"/>
          <w:szCs w:val="24"/>
        </w:rPr>
        <w:t xml:space="preserve"> Distance and Uncertainty Avoidance of Greece reflect a hierarchical and rule-oriented society. It impacts which impacts communication and business operations. The indirect communication style, combined with a high degree of emotional expressiveness, contrasts sharply with the direct and formal approach of Austria. Greece’s significant progress in health and moderate Long-Term Orientation indicates a society balancing tradition with </w:t>
      </w:r>
      <w:r>
        <w:rPr>
          <w:rFonts w:ascii="Times New Roman" w:cs="Times New Roman" w:eastAsia="Times New Roman" w:hAnsi="Times New Roman"/>
          <w:sz w:val="24"/>
          <w:szCs w:val="24"/>
        </w:rPr>
        <w:t>modernisation</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Deliveroo should focus on </w:t>
      </w:r>
      <w:r>
        <w:rPr>
          <w:rFonts w:ascii="Times New Roman" w:cs="Times New Roman" w:eastAsia="Times New Roman" w:hAnsi="Times New Roman"/>
          <w:sz w:val="24"/>
          <w:szCs w:val="24"/>
        </w:rPr>
        <w:t>localised</w:t>
      </w:r>
      <w:r>
        <w:rPr>
          <w:rFonts w:ascii="Times New Roman" w:cs="Times New Roman" w:eastAsia="Times New Roman" w:hAnsi="Times New Roman"/>
          <w:sz w:val="24"/>
          <w:szCs w:val="24"/>
        </w:rPr>
        <w:t xml:space="preserve"> communication strategies to enter the Greek market effectively, </w:t>
      </w:r>
      <w:r>
        <w:rPr>
          <w:rFonts w:ascii="Times New Roman" w:cs="Times New Roman" w:eastAsia="Times New Roman" w:hAnsi="Times New Roman"/>
          <w:sz w:val="24"/>
          <w:szCs w:val="24"/>
        </w:rPr>
        <w:t>It</w:t>
      </w:r>
      <w:r>
        <w:rPr>
          <w:rFonts w:ascii="Times New Roman" w:cs="Times New Roman" w:eastAsia="Times New Roman" w:hAnsi="Times New Roman"/>
          <w:sz w:val="24"/>
          <w:szCs w:val="24"/>
        </w:rPr>
        <w:t xml:space="preserve"> includes offering Greek language options across its app and website, employing </w:t>
      </w:r>
      <w:r>
        <w:rPr>
          <w:rFonts w:ascii="Times New Roman" w:cs="Times New Roman" w:eastAsia="Times New Roman" w:hAnsi="Times New Roman"/>
          <w:sz w:val="24"/>
          <w:szCs w:val="24"/>
        </w:rPr>
        <w:t xml:space="preserve">local employees, and celebrating Greek cultural festivals to build a strong local presence. Multilingual customer support will enhance customer satisfaction and foster trust. </w:t>
      </w:r>
    </w:p>
    <w:p>
      <w:pPr>
        <w:pStyle w:val="style0"/>
        <w:spacing w:lineRule="auto" w:line="360"/>
        <w:jc w:val="both"/>
        <w:rPr>
          <w:rFonts w:ascii="Times New Roman" w:cs="Times New Roman" w:eastAsia="Times New Roman" w:hAnsi="Times New Roman"/>
          <w:b/>
          <w:sz w:val="24"/>
          <w:szCs w:val="24"/>
        </w:rPr>
      </w:pPr>
      <w:r>
        <w:br w:type="page"/>
      </w:r>
    </w:p>
    <w:p>
      <w:pPr>
        <w:pStyle w:val="style1"/>
        <w:rPr/>
      </w:pPr>
      <w:r>
        <w:t>References</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ABC News (2024) </w:t>
      </w:r>
      <w:r>
        <w:rPr>
          <w:rFonts w:ascii="Times New Roman" w:cs="Times New Roman" w:eastAsia="Times New Roman" w:hAnsi="Times New Roman"/>
          <w:i/>
          <w:color w:val="222222"/>
          <w:sz w:val="24"/>
          <w:szCs w:val="24"/>
          <w:highlight w:val="white"/>
        </w:rPr>
        <w:t>ABC News</w:t>
      </w:r>
      <w:r>
        <w:rPr>
          <w:rFonts w:ascii="Times New Roman" w:cs="Times New Roman" w:eastAsia="Times New Roman" w:hAnsi="Times New Roman"/>
          <w:color w:val="222222"/>
          <w:sz w:val="24"/>
          <w:szCs w:val="24"/>
          <w:highlight w:val="white"/>
        </w:rPr>
        <w:t xml:space="preserve">. Available at: https://abcnews.go.com/Business/companies-starbucks-mcdonalds-face-controversy-amid-israel-hamas/story?id=104219615 (Accessed: 27 July 2024).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Alzoubi, H., </w:t>
      </w:r>
      <w:r>
        <w:rPr>
          <w:rFonts w:ascii="Times New Roman" w:cs="Times New Roman" w:eastAsia="Times New Roman" w:hAnsi="Times New Roman"/>
          <w:color w:val="222222"/>
          <w:sz w:val="24"/>
          <w:szCs w:val="24"/>
          <w:highlight w:val="white"/>
        </w:rPr>
        <w:t>Alshurideh</w:t>
      </w:r>
      <w:r>
        <w:rPr>
          <w:rFonts w:ascii="Times New Roman" w:cs="Times New Roman" w:eastAsia="Times New Roman" w:hAnsi="Times New Roman"/>
          <w:color w:val="222222"/>
          <w:sz w:val="24"/>
          <w:szCs w:val="24"/>
          <w:highlight w:val="white"/>
        </w:rPr>
        <w:t xml:space="preserve">, M., Kurdi, B., </w:t>
      </w:r>
      <w:r>
        <w:rPr>
          <w:rFonts w:ascii="Times New Roman" w:cs="Times New Roman" w:eastAsia="Times New Roman" w:hAnsi="Times New Roman"/>
          <w:color w:val="222222"/>
          <w:sz w:val="24"/>
          <w:szCs w:val="24"/>
          <w:highlight w:val="white"/>
        </w:rPr>
        <w:t>Akour</w:t>
      </w:r>
      <w:r>
        <w:rPr>
          <w:rFonts w:ascii="Times New Roman" w:cs="Times New Roman" w:eastAsia="Times New Roman" w:hAnsi="Times New Roman"/>
          <w:color w:val="222222"/>
          <w:sz w:val="24"/>
          <w:szCs w:val="24"/>
          <w:highlight w:val="white"/>
        </w:rPr>
        <w:t xml:space="preserve">, I. and Aziz, R., 2022. Does BLE technology contribute towards improving marketing strategies, customers’ satisfaction and loyalty? The role of open innovation. </w:t>
      </w:r>
      <w:r>
        <w:rPr>
          <w:rFonts w:ascii="Times New Roman" w:cs="Times New Roman" w:eastAsia="Times New Roman" w:hAnsi="Times New Roman"/>
          <w:i/>
          <w:color w:val="222222"/>
          <w:sz w:val="24"/>
          <w:szCs w:val="24"/>
          <w:highlight w:val="white"/>
        </w:rPr>
        <w:t>International Journal of Data and Network Science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6</w:t>
      </w:r>
      <w:r>
        <w:rPr>
          <w:rFonts w:ascii="Times New Roman" w:cs="Times New Roman" w:eastAsia="Times New Roman" w:hAnsi="Times New Roman"/>
          <w:color w:val="222222"/>
          <w:sz w:val="24"/>
          <w:szCs w:val="24"/>
          <w:highlight w:val="white"/>
        </w:rPr>
        <w:t>(2), pp.449-460.</w:t>
      </w:r>
    </w:p>
    <w:p>
      <w:pPr>
        <w:pStyle w:val="style0"/>
        <w:spacing w:lineRule="auto" w:line="360"/>
        <w:jc w:val="both"/>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Ariansyah</w:t>
      </w:r>
      <w:r>
        <w:rPr>
          <w:rFonts w:ascii="Times New Roman" w:cs="Times New Roman" w:eastAsia="Times New Roman" w:hAnsi="Times New Roman"/>
          <w:color w:val="000000"/>
          <w:sz w:val="24"/>
          <w:szCs w:val="24"/>
          <w:highlight w:val="white"/>
        </w:rPr>
        <w:t xml:space="preserve">, K., </w:t>
      </w:r>
      <w:r>
        <w:rPr>
          <w:rFonts w:ascii="Times New Roman" w:cs="Times New Roman" w:eastAsia="Times New Roman" w:hAnsi="Times New Roman"/>
          <w:color w:val="000000"/>
          <w:sz w:val="24"/>
          <w:szCs w:val="24"/>
          <w:highlight w:val="white"/>
        </w:rPr>
        <w:t>Sirait</w:t>
      </w:r>
      <w:r>
        <w:rPr>
          <w:rFonts w:ascii="Times New Roman" w:cs="Times New Roman" w:eastAsia="Times New Roman" w:hAnsi="Times New Roman"/>
          <w:color w:val="000000"/>
          <w:sz w:val="24"/>
          <w:szCs w:val="24"/>
          <w:highlight w:val="white"/>
        </w:rPr>
        <w:t xml:space="preserve">, E.R.E., Nugroho, B.A. and </w:t>
      </w:r>
      <w:r>
        <w:rPr>
          <w:rFonts w:ascii="Times New Roman" w:cs="Times New Roman" w:eastAsia="Times New Roman" w:hAnsi="Times New Roman"/>
          <w:color w:val="000000"/>
          <w:sz w:val="24"/>
          <w:szCs w:val="24"/>
          <w:highlight w:val="white"/>
        </w:rPr>
        <w:t>Suryanegara</w:t>
      </w:r>
      <w:r>
        <w:rPr>
          <w:rFonts w:ascii="Times New Roman" w:cs="Times New Roman" w:eastAsia="Times New Roman" w:hAnsi="Times New Roman"/>
          <w:color w:val="000000"/>
          <w:sz w:val="24"/>
          <w:szCs w:val="24"/>
          <w:highlight w:val="white"/>
        </w:rPr>
        <w:t xml:space="preserve">, M., 2021. Drivers of and barriers to e-commerce adoption in Indonesia: Individuals’ perspectives and the implications. </w:t>
      </w:r>
      <w:r>
        <w:rPr>
          <w:rFonts w:ascii="Times New Roman" w:cs="Times New Roman" w:eastAsia="Times New Roman" w:hAnsi="Times New Roman"/>
          <w:i/>
          <w:color w:val="000000"/>
          <w:sz w:val="24"/>
          <w:szCs w:val="24"/>
          <w:highlight w:val="white"/>
        </w:rPr>
        <w:t>Telecommunications Policy</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45</w:t>
      </w:r>
      <w:r>
        <w:rPr>
          <w:rFonts w:ascii="Times New Roman" w:cs="Times New Roman" w:eastAsia="Times New Roman" w:hAnsi="Times New Roman"/>
          <w:color w:val="000000"/>
          <w:sz w:val="24"/>
          <w:szCs w:val="24"/>
          <w:highlight w:val="white"/>
        </w:rPr>
        <w:t>(8), p.102219.</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Aripin</w:t>
      </w:r>
      <w:r>
        <w:rPr>
          <w:rFonts w:ascii="Times New Roman" w:cs="Times New Roman" w:eastAsia="Times New Roman" w:hAnsi="Times New Roman"/>
          <w:color w:val="222222"/>
          <w:sz w:val="24"/>
          <w:szCs w:val="24"/>
          <w:highlight w:val="white"/>
        </w:rPr>
        <w:t xml:space="preserve">, Z., </w:t>
      </w:r>
      <w:r>
        <w:rPr>
          <w:rFonts w:ascii="Times New Roman" w:cs="Times New Roman" w:eastAsia="Times New Roman" w:hAnsi="Times New Roman"/>
          <w:color w:val="222222"/>
          <w:sz w:val="24"/>
          <w:szCs w:val="24"/>
          <w:highlight w:val="white"/>
        </w:rPr>
        <w:t>Fitrianti</w:t>
      </w:r>
      <w:r>
        <w:rPr>
          <w:rFonts w:ascii="Times New Roman" w:cs="Times New Roman" w:eastAsia="Times New Roman" w:hAnsi="Times New Roman"/>
          <w:color w:val="222222"/>
          <w:sz w:val="24"/>
          <w:szCs w:val="24"/>
          <w:highlight w:val="white"/>
        </w:rPr>
        <w:t xml:space="preserve">, N.G. and </w:t>
      </w:r>
      <w:r>
        <w:rPr>
          <w:rFonts w:ascii="Times New Roman" w:cs="Times New Roman" w:eastAsia="Times New Roman" w:hAnsi="Times New Roman"/>
          <w:color w:val="222222"/>
          <w:sz w:val="24"/>
          <w:szCs w:val="24"/>
          <w:highlight w:val="white"/>
        </w:rPr>
        <w:t>Fatmasari</w:t>
      </w:r>
      <w:r>
        <w:rPr>
          <w:rFonts w:ascii="Times New Roman" w:cs="Times New Roman" w:eastAsia="Times New Roman" w:hAnsi="Times New Roman"/>
          <w:color w:val="222222"/>
          <w:sz w:val="24"/>
          <w:szCs w:val="24"/>
          <w:highlight w:val="white"/>
        </w:rPr>
        <w:t xml:space="preserve">, R.R., 2023. Digital Innovation and Knowledge Management: The Latest Approaches in International Business. A Systematic Literature Review in the Indonesian Context. </w:t>
      </w:r>
      <w:r>
        <w:rPr>
          <w:rFonts w:ascii="Times New Roman" w:cs="Times New Roman" w:eastAsia="Times New Roman" w:hAnsi="Times New Roman"/>
          <w:i/>
          <w:color w:val="222222"/>
          <w:sz w:val="24"/>
          <w:szCs w:val="24"/>
          <w:highlight w:val="white"/>
        </w:rPr>
        <w:t>KRIEZ ACADEMY: Journal of development and community service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w:t>
      </w:r>
      <w:r>
        <w:rPr>
          <w:rFonts w:ascii="Times New Roman" w:cs="Times New Roman" w:eastAsia="Times New Roman" w:hAnsi="Times New Roman"/>
          <w:color w:val="222222"/>
          <w:sz w:val="24"/>
          <w:szCs w:val="24"/>
          <w:highlight w:val="white"/>
        </w:rPr>
        <w:t>(1), pp.62-74.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Arjang, A., Sutrisno, S., </w:t>
      </w:r>
      <w:r>
        <w:rPr>
          <w:rFonts w:ascii="Times New Roman" w:cs="Times New Roman" w:eastAsia="Times New Roman" w:hAnsi="Times New Roman"/>
          <w:color w:val="222222"/>
          <w:sz w:val="24"/>
          <w:szCs w:val="24"/>
          <w:highlight w:val="white"/>
        </w:rPr>
        <w:t>Permana</w:t>
      </w:r>
      <w:r>
        <w:rPr>
          <w:rFonts w:ascii="Times New Roman" w:cs="Times New Roman" w:eastAsia="Times New Roman" w:hAnsi="Times New Roman"/>
          <w:color w:val="222222"/>
          <w:sz w:val="24"/>
          <w:szCs w:val="24"/>
          <w:highlight w:val="white"/>
        </w:rPr>
        <w:t xml:space="preserve">, R.M., </w:t>
      </w:r>
      <w:r>
        <w:rPr>
          <w:rFonts w:ascii="Times New Roman" w:cs="Times New Roman" w:eastAsia="Times New Roman" w:hAnsi="Times New Roman"/>
          <w:color w:val="222222"/>
          <w:sz w:val="24"/>
          <w:szCs w:val="24"/>
          <w:highlight w:val="white"/>
        </w:rPr>
        <w:t>Kusumastuti</w:t>
      </w:r>
      <w:r>
        <w:rPr>
          <w:rFonts w:ascii="Times New Roman" w:cs="Times New Roman" w:eastAsia="Times New Roman" w:hAnsi="Times New Roman"/>
          <w:color w:val="222222"/>
          <w:sz w:val="24"/>
          <w:szCs w:val="24"/>
          <w:highlight w:val="white"/>
        </w:rPr>
        <w:t xml:space="preserve">, R. and </w:t>
      </w:r>
      <w:r>
        <w:rPr>
          <w:rFonts w:ascii="Times New Roman" w:cs="Times New Roman" w:eastAsia="Times New Roman" w:hAnsi="Times New Roman"/>
          <w:color w:val="222222"/>
          <w:sz w:val="24"/>
          <w:szCs w:val="24"/>
          <w:highlight w:val="white"/>
        </w:rPr>
        <w:t>Ausat</w:t>
      </w:r>
      <w:r>
        <w:rPr>
          <w:rFonts w:ascii="Times New Roman" w:cs="Times New Roman" w:eastAsia="Times New Roman" w:hAnsi="Times New Roman"/>
          <w:color w:val="222222"/>
          <w:sz w:val="24"/>
          <w:szCs w:val="24"/>
          <w:highlight w:val="white"/>
        </w:rPr>
        <w:t xml:space="preserve">, A.M.A., 2023. Strategies for Improving the Competitiveness of MSMEs through the </w:t>
      </w:r>
      <w:r>
        <w:rPr>
          <w:rFonts w:ascii="Times New Roman" w:cs="Times New Roman" w:eastAsia="Times New Roman" w:hAnsi="Times New Roman"/>
          <w:color w:val="222222"/>
          <w:sz w:val="24"/>
          <w:szCs w:val="24"/>
          <w:highlight w:val="white"/>
        </w:rPr>
        <w:t>Utilisation</w:t>
      </w:r>
      <w:r>
        <w:rPr>
          <w:rFonts w:ascii="Times New Roman" w:cs="Times New Roman" w:eastAsia="Times New Roman" w:hAnsi="Times New Roman"/>
          <w:color w:val="222222"/>
          <w:sz w:val="24"/>
          <w:szCs w:val="24"/>
          <w:highlight w:val="white"/>
        </w:rPr>
        <w:t xml:space="preserve"> of Information and Communication Technology. </w:t>
      </w:r>
      <w:r>
        <w:rPr>
          <w:rFonts w:ascii="Times New Roman" w:cs="Times New Roman" w:eastAsia="Times New Roman" w:hAnsi="Times New Roman"/>
          <w:i/>
          <w:color w:val="222222"/>
          <w:sz w:val="24"/>
          <w:szCs w:val="24"/>
          <w:highlight w:val="white"/>
        </w:rPr>
        <w:t>Al-</w:t>
      </w:r>
      <w:r>
        <w:rPr>
          <w:rFonts w:ascii="Times New Roman" w:cs="Times New Roman" w:eastAsia="Times New Roman" w:hAnsi="Times New Roman"/>
          <w:i/>
          <w:color w:val="222222"/>
          <w:sz w:val="24"/>
          <w:szCs w:val="24"/>
          <w:highlight w:val="white"/>
        </w:rPr>
        <w:t>Buhuts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19</w:t>
      </w:r>
      <w:r>
        <w:rPr>
          <w:rFonts w:ascii="Times New Roman" w:cs="Times New Roman" w:eastAsia="Times New Roman" w:hAnsi="Times New Roman"/>
          <w:color w:val="222222"/>
          <w:sz w:val="24"/>
          <w:szCs w:val="24"/>
          <w:highlight w:val="white"/>
        </w:rPr>
        <w:t>(1), pp.462-478.</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highlight w:val="white"/>
        </w:rPr>
        <w:t>Beyrouthy</w:t>
      </w:r>
      <w:r>
        <w:rPr>
          <w:rFonts w:ascii="Times New Roman" w:cs="Times New Roman" w:eastAsia="Times New Roman" w:hAnsi="Times New Roman"/>
          <w:color w:val="000000"/>
          <w:sz w:val="24"/>
          <w:szCs w:val="24"/>
          <w:highlight w:val="white"/>
        </w:rPr>
        <w:t>, L. (2024a),</w:t>
      </w:r>
      <w:r>
        <w:rPr>
          <w:rFonts w:ascii="Times New Roman" w:cs="Times New Roman" w:eastAsia="Times New Roman" w:hAnsi="Times New Roman"/>
          <w:i/>
          <w:color w:val="000000"/>
          <w:sz w:val="24"/>
          <w:szCs w:val="24"/>
          <w:highlight w:val="white"/>
        </w:rPr>
        <w:t xml:space="preserve"> Gross profit of Deliveroo worldwide from 2018 to 2023. </w:t>
      </w:r>
      <w:r>
        <w:rPr>
          <w:rFonts w:ascii="Times New Roman" w:cs="Times New Roman" w:eastAsia="Times New Roman" w:hAnsi="Times New Roman"/>
          <w:color w:val="000000"/>
          <w:sz w:val="24"/>
          <w:szCs w:val="24"/>
        </w:rPr>
        <w:t xml:space="preserve">Available at: </w:t>
      </w:r>
      <w:r>
        <w:rPr/>
        <w:fldChar w:fldCharType="begin"/>
      </w:r>
      <w:r>
        <w:instrText xml:space="preserve"> HYPERLINK "https://www.statista.com/statistics/1336940/gross-profit-deliveroo%20worldwide/" \l ":~:text=Gross%20profit%20of%20Deliveroo%20worldwide%20from%202018%2D2023&amp;text=In%202023%2C%20British%20food%20delivery,%2Dover%2Dyear%20since%202018" </w:instrText>
      </w:r>
      <w:r>
        <w:rPr/>
        <w:fldChar w:fldCharType="separate"/>
      </w:r>
      <w:r>
        <w:rPr>
          <w:rFonts w:ascii="Times New Roman" w:cs="Times New Roman" w:eastAsia="Times New Roman" w:hAnsi="Times New Roman"/>
          <w:color w:val="000000"/>
          <w:sz w:val="24"/>
          <w:szCs w:val="24"/>
          <w:u w:val="single"/>
        </w:rPr>
        <w:t>https://www.statista.com/statistics/1336940/gross-profit-deliveroo worldwide/#:~:text=Gross%20profit%20of%20Deliveroo%20worldwide%20from%202018%2D2023&amp;text=In%202023%2C%20British%20food%20delivery,%2Dover%2Dyear%20since%202018</w:t>
      </w:r>
      <w:r>
        <w:rPr/>
        <w:fldChar w:fldCharType="end"/>
      </w:r>
      <w:r>
        <w:rPr>
          <w:rFonts w:ascii="Times New Roman" w:cs="Times New Roman" w:eastAsia="Times New Roman" w:hAnsi="Times New Roman"/>
          <w:color w:val="000000"/>
          <w:sz w:val="24"/>
          <w:szCs w:val="24"/>
        </w:rPr>
        <w:t>. (Accessed on: 23 July 2024)</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Beyrouthy</w:t>
      </w:r>
      <w:r>
        <w:rPr>
          <w:rFonts w:ascii="Times New Roman" w:cs="Times New Roman" w:eastAsia="Times New Roman" w:hAnsi="Times New Roman"/>
          <w:color w:val="000000"/>
          <w:sz w:val="24"/>
          <w:szCs w:val="24"/>
        </w:rPr>
        <w:t xml:space="preserve">, L. (2024b), </w:t>
      </w:r>
      <w:r>
        <w:rPr>
          <w:rFonts w:ascii="Times New Roman" w:cs="Times New Roman" w:eastAsia="Times New Roman" w:hAnsi="Times New Roman"/>
          <w:i/>
          <w:color w:val="000000"/>
          <w:sz w:val="24"/>
          <w:szCs w:val="24"/>
        </w:rPr>
        <w:t xml:space="preserve">Deliveroo – statistics &amp; facts. </w:t>
      </w:r>
      <w:r>
        <w:rPr>
          <w:rFonts w:ascii="Times New Roman" w:cs="Times New Roman" w:eastAsia="Times New Roman" w:hAnsi="Times New Roman"/>
          <w:color w:val="000000"/>
          <w:sz w:val="24"/>
          <w:szCs w:val="24"/>
        </w:rPr>
        <w:t xml:space="preserve">Available at: </w:t>
      </w:r>
      <w:r>
        <w:rPr/>
        <w:fldChar w:fldCharType="begin"/>
      </w:r>
      <w:r>
        <w:instrText xml:space="preserve"> HYPERLINK "https://www.statista.com/topics/10043/deliveroo/" \l "topicOverview" </w:instrText>
      </w:r>
      <w:r>
        <w:rPr/>
        <w:fldChar w:fldCharType="separate"/>
      </w:r>
      <w:r>
        <w:rPr>
          <w:rFonts w:ascii="Times New Roman" w:cs="Times New Roman" w:eastAsia="Times New Roman" w:hAnsi="Times New Roman"/>
          <w:color w:val="000000"/>
          <w:sz w:val="24"/>
          <w:szCs w:val="24"/>
          <w:u w:val="single"/>
        </w:rPr>
        <w:t>https://www.statista.com/topics/10043/deliveroo/#topicOverview</w:t>
      </w:r>
      <w:r>
        <w:rPr/>
        <w:fldChar w:fldCharType="end"/>
      </w:r>
      <w:r>
        <w:rPr>
          <w:rFonts w:ascii="Times New Roman" w:cs="Times New Roman" w:eastAsia="Times New Roman" w:hAnsi="Times New Roman"/>
          <w:color w:val="000000"/>
          <w:sz w:val="24"/>
          <w:szCs w:val="24"/>
        </w:rPr>
        <w:t xml:space="preserve"> (Accessed on: 23 July 2024)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Bhana, Y. (2024) </w:t>
      </w:r>
      <w:r>
        <w:rPr>
          <w:rFonts w:ascii="Times New Roman" w:cs="Times New Roman" w:eastAsia="Times New Roman" w:hAnsi="Times New Roman"/>
          <w:i/>
          <w:color w:val="222222"/>
          <w:sz w:val="24"/>
          <w:szCs w:val="24"/>
          <w:highlight w:val="white"/>
        </w:rPr>
        <w:t>IKEA lost in translation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TOPPAN DIGITAL LANGUAGE</w:t>
      </w:r>
      <w:r>
        <w:rPr>
          <w:rFonts w:ascii="Times New Roman" w:cs="Times New Roman" w:eastAsia="Times New Roman" w:hAnsi="Times New Roman"/>
          <w:color w:val="222222"/>
          <w:sz w:val="24"/>
          <w:szCs w:val="24"/>
          <w:highlight w:val="white"/>
        </w:rPr>
        <w:t xml:space="preserve">. Available at: https://toppandigital.com/translation-blog/ikea-lost-in-translation/ (Accessed: 20 July 2024). </w:t>
      </w:r>
    </w:p>
    <w:p>
      <w:pPr>
        <w:pStyle w:val="style0"/>
        <w:spacing w:lineRule="auto" w:line="360"/>
        <w:jc w:val="both"/>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Bocken</w:t>
      </w:r>
      <w:r>
        <w:rPr>
          <w:rFonts w:ascii="Times New Roman" w:cs="Times New Roman" w:eastAsia="Times New Roman" w:hAnsi="Times New Roman"/>
          <w:color w:val="000000"/>
          <w:sz w:val="24"/>
          <w:szCs w:val="24"/>
          <w:highlight w:val="white"/>
        </w:rPr>
        <w:t xml:space="preserve">, N.M. and </w:t>
      </w:r>
      <w:r>
        <w:rPr>
          <w:rFonts w:ascii="Times New Roman" w:cs="Times New Roman" w:eastAsia="Times New Roman" w:hAnsi="Times New Roman"/>
          <w:color w:val="000000"/>
          <w:sz w:val="24"/>
          <w:szCs w:val="24"/>
          <w:highlight w:val="white"/>
        </w:rPr>
        <w:t>Geradts</w:t>
      </w:r>
      <w:r>
        <w:rPr>
          <w:rFonts w:ascii="Times New Roman" w:cs="Times New Roman" w:eastAsia="Times New Roman" w:hAnsi="Times New Roman"/>
          <w:color w:val="000000"/>
          <w:sz w:val="24"/>
          <w:szCs w:val="24"/>
          <w:highlight w:val="white"/>
        </w:rPr>
        <w:t xml:space="preserve">, T.H., 2020. Barriers and drivers to sustainable business model innovation: Organization design and dynamic capabilities. </w:t>
      </w:r>
      <w:r>
        <w:rPr>
          <w:rFonts w:ascii="Times New Roman" w:cs="Times New Roman" w:eastAsia="Times New Roman" w:hAnsi="Times New Roman"/>
          <w:i/>
          <w:color w:val="000000"/>
          <w:sz w:val="24"/>
          <w:szCs w:val="24"/>
          <w:highlight w:val="white"/>
        </w:rPr>
        <w:t>Long range planning</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53</w:t>
      </w:r>
      <w:r>
        <w:rPr>
          <w:rFonts w:ascii="Times New Roman" w:cs="Times New Roman" w:eastAsia="Times New Roman" w:hAnsi="Times New Roman"/>
          <w:color w:val="000000"/>
          <w:sz w:val="24"/>
          <w:szCs w:val="24"/>
          <w:highlight w:val="white"/>
        </w:rPr>
        <w:t>(4), p.101950.</w:t>
      </w:r>
    </w:p>
    <w:p>
      <w:pPr>
        <w:pStyle w:val="style0"/>
        <w:spacing w:lineRule="auto" w:line="360"/>
        <w:jc w:val="both"/>
        <w:rPr>
          <w:rFonts w:ascii="Times New Roman" w:cs="Times New Roman" w:eastAsia="Times New Roman" w:hAnsi="Times New Roman"/>
          <w:b/>
          <w:color w:val="000000"/>
          <w:sz w:val="24"/>
          <w:szCs w:val="24"/>
        </w:rPr>
      </w:pPr>
      <w:r>
        <w:rPr>
          <w:rFonts w:ascii="Times New Roman" w:cs="Times New Roman" w:eastAsia="Times New Roman" w:hAnsi="Times New Roman"/>
          <w:color w:val="000000"/>
          <w:sz w:val="24"/>
          <w:szCs w:val="24"/>
          <w:highlight w:val="white"/>
        </w:rPr>
        <w:t xml:space="preserve">Chen, C.L., Lin, Y.C., Chen, W.H., Chao, C.F. and Pandia, H., 2021. Role of government to enhance digital transformation in small service business. </w:t>
      </w:r>
      <w:r>
        <w:rPr>
          <w:rFonts w:ascii="Times New Roman" w:cs="Times New Roman" w:eastAsia="Times New Roman" w:hAnsi="Times New Roman"/>
          <w:i/>
          <w:color w:val="000000"/>
          <w:sz w:val="24"/>
          <w:szCs w:val="24"/>
          <w:highlight w:val="white"/>
        </w:rPr>
        <w:t>Sustainability</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13</w:t>
      </w:r>
      <w:r>
        <w:rPr>
          <w:rFonts w:ascii="Times New Roman" w:cs="Times New Roman" w:eastAsia="Times New Roman" w:hAnsi="Times New Roman"/>
          <w:color w:val="000000"/>
          <w:sz w:val="24"/>
          <w:szCs w:val="24"/>
          <w:highlight w:val="white"/>
        </w:rPr>
        <w:t>(3), p.1028.</w:t>
      </w:r>
    </w:p>
    <w:p>
      <w:pPr>
        <w:pStyle w:val="style0"/>
        <w:spacing w:lineRule="auto" w:line="36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Commisceo</w:t>
      </w:r>
      <w:r>
        <w:rPr>
          <w:rFonts w:ascii="Times New Roman" w:cs="Times New Roman" w:eastAsia="Times New Roman" w:hAnsi="Times New Roman"/>
          <w:color w:val="000000"/>
          <w:sz w:val="24"/>
          <w:szCs w:val="24"/>
        </w:rPr>
        <w:t xml:space="preserve"> Global, (2024),</w:t>
      </w:r>
      <w:r>
        <w:rPr>
          <w:rFonts w:ascii="Times New Roman" w:cs="Times New Roman" w:eastAsia="Times New Roman" w:hAnsi="Times New Roman"/>
          <w:i/>
          <w:color w:val="000000"/>
          <w:sz w:val="24"/>
          <w:szCs w:val="24"/>
        </w:rPr>
        <w:t xml:space="preserve"> Austria - Culture, Etiquette and Business Practices. </w:t>
      </w:r>
      <w:r>
        <w:rPr>
          <w:rFonts w:ascii="Times New Roman" w:cs="Times New Roman" w:eastAsia="Times New Roman" w:hAnsi="Times New Roman"/>
          <w:color w:val="000000"/>
          <w:sz w:val="24"/>
          <w:szCs w:val="24"/>
        </w:rPr>
        <w:t>Available at: https://www.commisceo-global.com/resources/country-guides/austria-guide#:~:text=German%20is%20the%20official%20language,the%20southern%20province%20of%20Carinthia.(Accessed on: 23 July 2024)</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Deliveroo, (2024), </w:t>
      </w:r>
      <w:r>
        <w:rPr>
          <w:rFonts w:ascii="Times New Roman" w:cs="Times New Roman" w:eastAsia="Times New Roman" w:hAnsi="Times New Roman"/>
          <w:i/>
          <w:color w:val="000000"/>
          <w:sz w:val="24"/>
          <w:szCs w:val="24"/>
        </w:rPr>
        <w:t>About us.</w:t>
      </w:r>
      <w:r>
        <w:rPr>
          <w:rFonts w:ascii="Times New Roman" w:cs="Times New Roman" w:eastAsia="Times New Roman" w:hAnsi="Times New Roman"/>
          <w:color w:val="000000"/>
          <w:sz w:val="24"/>
          <w:szCs w:val="24"/>
        </w:rPr>
        <w:t xml:space="preserve"> Available at: </w:t>
      </w:r>
      <w:r>
        <w:rPr/>
        <w:fldChar w:fldCharType="begin"/>
      </w:r>
      <w:r>
        <w:instrText xml:space="preserve"> HYPERLINK "https://deliveroo.co.uk/about-us" </w:instrText>
      </w:r>
      <w:r>
        <w:rPr/>
        <w:fldChar w:fldCharType="separate"/>
      </w:r>
      <w:r>
        <w:rPr>
          <w:rFonts w:ascii="Times New Roman" w:cs="Times New Roman" w:eastAsia="Times New Roman" w:hAnsi="Times New Roman"/>
          <w:color w:val="000000"/>
          <w:sz w:val="24"/>
          <w:szCs w:val="24"/>
          <w:u w:val="single"/>
        </w:rPr>
        <w:t>https://deliveroo.co.uk/about-us</w:t>
      </w:r>
      <w:r>
        <w:rPr/>
        <w:fldChar w:fldCharType="end"/>
      </w:r>
      <w:r>
        <w:rPr>
          <w:rFonts w:ascii="Times New Roman" w:cs="Times New Roman" w:eastAsia="Times New Roman" w:hAnsi="Times New Roman"/>
          <w:color w:val="000000"/>
          <w:sz w:val="24"/>
          <w:szCs w:val="24"/>
        </w:rPr>
        <w:t xml:space="preserve"> (Accessed on: 23 July 2024)</w:t>
      </w:r>
    </w:p>
    <w:p>
      <w:pPr>
        <w:pStyle w:val="style0"/>
        <w:shd w:val="clear" w:color="auto" w:fill="ffffff"/>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Europa, (2024), </w:t>
      </w:r>
      <w:r>
        <w:rPr>
          <w:rFonts w:ascii="Times New Roman" w:cs="Times New Roman" w:eastAsia="Times New Roman" w:hAnsi="Times New Roman"/>
          <w:i/>
          <w:color w:val="000000"/>
          <w:sz w:val="24"/>
          <w:szCs w:val="24"/>
        </w:rPr>
        <w:t xml:space="preserve">Gender Equality Index. </w:t>
      </w:r>
      <w:r>
        <w:rPr>
          <w:rFonts w:ascii="Times New Roman" w:cs="Times New Roman" w:eastAsia="Times New Roman" w:hAnsi="Times New Roman"/>
          <w:color w:val="000000"/>
          <w:sz w:val="24"/>
          <w:szCs w:val="24"/>
        </w:rPr>
        <w:t xml:space="preserve">Available at: </w:t>
      </w:r>
      <w:r>
        <w:rPr/>
        <w:fldChar w:fldCharType="begin"/>
      </w:r>
      <w:r>
        <w:instrText xml:space="preserve"> HYPERLINK "https://eige.europa.eu/gender-equality-index/2022/country/EL" \l ":~:text=Progress%20in%20gender%20equality,countries%20have%20progressed%20more%20rapidly" </w:instrText>
      </w:r>
      <w:r>
        <w:rPr/>
        <w:fldChar w:fldCharType="separate"/>
      </w:r>
      <w:r>
        <w:rPr>
          <w:rFonts w:ascii="Times New Roman" w:cs="Times New Roman" w:eastAsia="Times New Roman" w:hAnsi="Times New Roman"/>
          <w:color w:val="000000"/>
          <w:sz w:val="24"/>
          <w:szCs w:val="24"/>
          <w:u w:val="single"/>
        </w:rPr>
        <w:t>https://eige.europa.eu/gender-equality-index/2022/country/EL#:~:text=Progress%20in%20gender%20equality,countries%20have%20progressed%20more%20rapidly</w:t>
      </w:r>
      <w:r>
        <w:rPr/>
        <w:fldChar w:fldCharType="end"/>
      </w:r>
      <w:r>
        <w:rPr>
          <w:rFonts w:ascii="Times New Roman" w:cs="Times New Roman" w:eastAsia="Times New Roman" w:hAnsi="Times New Roman"/>
          <w:color w:val="000000"/>
          <w:sz w:val="24"/>
          <w:szCs w:val="24"/>
        </w:rPr>
        <w:t>. (Accessed on: 23 July 2024)</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Expat Travels, (2024)</w:t>
      </w:r>
      <w:r>
        <w:rPr>
          <w:rFonts w:ascii="Times New Roman" w:cs="Times New Roman" w:eastAsia="Times New Roman" w:hAnsi="Times New Roman"/>
          <w:i/>
          <w:color w:val="000000"/>
          <w:sz w:val="24"/>
          <w:szCs w:val="24"/>
        </w:rPr>
        <w:t xml:space="preserve"> Diversity and Inclusion in Austria.</w:t>
      </w:r>
      <w:r>
        <w:rPr>
          <w:rFonts w:ascii="Times New Roman" w:cs="Times New Roman" w:eastAsia="Times New Roman" w:hAnsi="Times New Roman"/>
          <w:color w:val="000000"/>
          <w:sz w:val="24"/>
          <w:szCs w:val="24"/>
        </w:rPr>
        <w:t xml:space="preserve"> Available at: https://www.expatarrivals.com/europe/austria/diversity-and-inclusion-austria#:~:text=More%20than%2017%20percent%20of,of%20many%20nationalities%20and%20languages.(Accessed on: 23 July 2024)</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highlight w:val="white"/>
        </w:rPr>
        <w:t>Federal Chancellery Republic of Austria, (2023)</w:t>
      </w:r>
      <w:r>
        <w:rPr>
          <w:rFonts w:ascii="Times New Roman" w:cs="Times New Roman" w:eastAsia="Times New Roman" w:hAnsi="Times New Roman"/>
          <w:i/>
          <w:color w:val="000000"/>
          <w:sz w:val="24"/>
          <w:szCs w:val="24"/>
          <w:highlight w:val="white"/>
        </w:rPr>
        <w:t xml:space="preserve"> Gender Equality in the </w:t>
      </w:r>
      <w:r>
        <w:rPr>
          <w:rFonts w:ascii="Times New Roman" w:cs="Times New Roman" w:eastAsia="Times New Roman" w:hAnsi="Times New Roman"/>
          <w:i/>
          <w:color w:val="000000"/>
          <w:sz w:val="24"/>
          <w:szCs w:val="24"/>
          <w:highlight w:val="white"/>
        </w:rPr>
        <w:t>Labour</w:t>
      </w:r>
      <w:r>
        <w:rPr>
          <w:rFonts w:ascii="Times New Roman" w:cs="Times New Roman" w:eastAsia="Times New Roman" w:hAnsi="Times New Roman"/>
          <w:i/>
          <w:color w:val="000000"/>
          <w:sz w:val="24"/>
          <w:szCs w:val="24"/>
          <w:highlight w:val="white"/>
        </w:rPr>
        <w:t xml:space="preserve"> Market and Socioeconomic </w:t>
      </w:r>
      <w:r>
        <w:rPr>
          <w:rFonts w:ascii="Times New Roman" w:cs="Times New Roman" w:eastAsia="Times New Roman" w:hAnsi="Times New Roman"/>
          <w:i/>
          <w:color w:val="000000"/>
          <w:sz w:val="24"/>
          <w:szCs w:val="24"/>
          <w:highlight w:val="white"/>
        </w:rPr>
        <w:t>Equality</w:t>
      </w:r>
      <w:r>
        <w:rPr>
          <w:rFonts w:ascii="Times New Roman" w:cs="Times New Roman" w:eastAsia="Times New Roman" w:hAnsi="Times New Roman"/>
          <w:color w:val="000000"/>
          <w:sz w:val="24"/>
          <w:szCs w:val="24"/>
        </w:rPr>
        <w:t>Available</w:t>
      </w:r>
      <w:r>
        <w:rPr>
          <w:rFonts w:ascii="Times New Roman" w:cs="Times New Roman" w:eastAsia="Times New Roman" w:hAnsi="Times New Roman"/>
          <w:color w:val="000000"/>
          <w:sz w:val="24"/>
          <w:szCs w:val="24"/>
        </w:rPr>
        <w:t xml:space="preserve"> at: </w:t>
      </w:r>
      <w:r>
        <w:rPr/>
        <w:fldChar w:fldCharType="begin"/>
      </w:r>
      <w:r>
        <w:instrText xml:space="preserve"> HYPERLINK "https://www.bundeskanzleramt.gv.at/en/agenda/women-and-equality/gender_equality_in_the_labour_market.html" \l ":~:text=The%20Austrian%20labour%20market%20is%20gender%2Dsegregated%3A%20Women%20predominantly%20work,the%20public%20service%20in%20Austria" </w:instrText>
      </w:r>
      <w:r>
        <w:rPr/>
        <w:fldChar w:fldCharType="separate"/>
      </w:r>
      <w:r>
        <w:rPr>
          <w:rFonts w:ascii="Times New Roman" w:cs="Times New Roman" w:eastAsia="Times New Roman" w:hAnsi="Times New Roman"/>
          <w:color w:val="000000"/>
          <w:sz w:val="24"/>
          <w:szCs w:val="24"/>
          <w:u w:val="single"/>
        </w:rPr>
        <w:t>https://www.bundeskanzleramt.gv.at/en/agenda/women-and-equality/gender_equality_in_the_labour_market.html#:~:text=The%20Austrian%20labour%20market%20is%20gender%2Dsegregated%3A%20Women%20predominantly%20work,the%20public%20service%20in%20Austria</w:t>
      </w:r>
      <w:r>
        <w:rPr/>
        <w:fldChar w:fldCharType="end"/>
      </w:r>
      <w:r>
        <w:rPr>
          <w:rFonts w:ascii="Times New Roman" w:cs="Times New Roman" w:eastAsia="Times New Roman" w:hAnsi="Times New Roman"/>
          <w:color w:val="000000"/>
          <w:sz w:val="24"/>
          <w:szCs w:val="24"/>
        </w:rPr>
        <w:t>. (Accessed on: 23 July 2024)</w:t>
      </w:r>
    </w:p>
    <w:p>
      <w:pPr>
        <w:pStyle w:val="style0"/>
        <w:spacing w:lineRule="auto" w:line="360"/>
        <w:jc w:val="both"/>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Fraccastoro</w:t>
      </w:r>
      <w:r>
        <w:rPr>
          <w:rFonts w:ascii="Times New Roman" w:cs="Times New Roman" w:eastAsia="Times New Roman" w:hAnsi="Times New Roman"/>
          <w:color w:val="000000"/>
          <w:sz w:val="24"/>
          <w:szCs w:val="24"/>
          <w:highlight w:val="white"/>
        </w:rPr>
        <w:t xml:space="preserve">, S., Gabrielsson, M. and Pullins, E.B., 2021. The integrated use of social media, digital, and traditional communication tools in the B2B sales process of international SMEs. </w:t>
      </w:r>
      <w:r>
        <w:rPr>
          <w:rFonts w:ascii="Times New Roman" w:cs="Times New Roman" w:eastAsia="Times New Roman" w:hAnsi="Times New Roman"/>
          <w:i/>
          <w:color w:val="000000"/>
          <w:sz w:val="24"/>
          <w:szCs w:val="24"/>
          <w:highlight w:val="white"/>
        </w:rPr>
        <w:t>International business review</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30</w:t>
      </w:r>
      <w:r>
        <w:rPr>
          <w:rFonts w:ascii="Times New Roman" w:cs="Times New Roman" w:eastAsia="Times New Roman" w:hAnsi="Times New Roman"/>
          <w:color w:val="000000"/>
          <w:sz w:val="24"/>
          <w:szCs w:val="24"/>
          <w:highlight w:val="white"/>
        </w:rPr>
        <w:t>(4), p.101776.</w:t>
      </w:r>
    </w:p>
    <w:p>
      <w:pPr>
        <w:pStyle w:val="style0"/>
        <w:spacing w:lineRule="auto" w:line="360"/>
        <w:jc w:val="both"/>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 xml:space="preserve">Guffey, M.E., Loewy, D. and Griffin, E., 2021. </w:t>
      </w:r>
      <w:r>
        <w:rPr>
          <w:rFonts w:ascii="Times New Roman" w:cs="Times New Roman" w:eastAsia="Times New Roman" w:hAnsi="Times New Roman"/>
          <w:i/>
          <w:color w:val="000000"/>
          <w:sz w:val="24"/>
          <w:szCs w:val="24"/>
          <w:highlight w:val="white"/>
        </w:rPr>
        <w:t>Business Communication Process and Product, Brief Edition</w:t>
      </w:r>
      <w:r>
        <w:rPr>
          <w:rFonts w:ascii="Times New Roman" w:cs="Times New Roman" w:eastAsia="Times New Roman" w:hAnsi="Times New Roman"/>
          <w:color w:val="000000"/>
          <w:sz w:val="24"/>
          <w:szCs w:val="24"/>
          <w:highlight w:val="white"/>
        </w:rPr>
        <w:t>. Cengage Canada.</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Hofstede-insights, (2024), </w:t>
      </w:r>
      <w:r>
        <w:rPr>
          <w:rFonts w:ascii="Times New Roman" w:cs="Times New Roman" w:eastAsia="Times New Roman" w:hAnsi="Times New Roman"/>
          <w:i/>
          <w:color w:val="000000"/>
          <w:sz w:val="24"/>
          <w:szCs w:val="24"/>
        </w:rPr>
        <w:t xml:space="preserve">Country Comparison tool. </w:t>
      </w:r>
      <w:r>
        <w:rPr>
          <w:rFonts w:ascii="Times New Roman" w:cs="Times New Roman" w:eastAsia="Times New Roman" w:hAnsi="Times New Roman"/>
          <w:color w:val="000000"/>
          <w:sz w:val="24"/>
          <w:szCs w:val="24"/>
        </w:rPr>
        <w:t xml:space="preserve">Available at: </w:t>
      </w:r>
      <w:r>
        <w:rPr/>
        <w:fldChar w:fldCharType="begin"/>
      </w:r>
      <w:r>
        <w:instrText xml:space="preserve"> HYPERLINK "https://www.hofstede-insights.com/country-comparison-tool?countries=austria%2Cgreece" </w:instrText>
      </w:r>
      <w:r>
        <w:rPr/>
        <w:fldChar w:fldCharType="separate"/>
      </w:r>
      <w:r>
        <w:rPr>
          <w:rFonts w:ascii="Times New Roman" w:cs="Times New Roman" w:eastAsia="Times New Roman" w:hAnsi="Times New Roman"/>
          <w:color w:val="000000"/>
          <w:sz w:val="24"/>
          <w:szCs w:val="24"/>
          <w:u w:val="single"/>
        </w:rPr>
        <w:t>https://www.hofstede-insights.com/country-comparison-tool?countries=austria%2Cgreece</w:t>
      </w:r>
      <w:r>
        <w:rPr/>
        <w:fldChar w:fldCharType="end"/>
      </w:r>
      <w:r>
        <w:rPr>
          <w:rFonts w:ascii="Times New Roman" w:cs="Times New Roman" w:eastAsia="Times New Roman" w:hAnsi="Times New Roman"/>
          <w:color w:val="000000"/>
          <w:sz w:val="24"/>
          <w:szCs w:val="24"/>
        </w:rPr>
        <w:t xml:space="preserve"> (Accessed on: 23 July 2024)</w:t>
      </w:r>
    </w:p>
    <w:p>
      <w:pPr>
        <w:pStyle w:val="style0"/>
        <w:spacing w:lineRule="auto" w:line="360"/>
        <w:jc w:val="both"/>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 xml:space="preserve">Ilardo, M.L. and Speciale, A., 2020. The community pharmacist: perceived barriers and patient-centered care communication. </w:t>
      </w:r>
      <w:r>
        <w:rPr>
          <w:rFonts w:ascii="Times New Roman" w:cs="Times New Roman" w:eastAsia="Times New Roman" w:hAnsi="Times New Roman"/>
          <w:i/>
          <w:color w:val="000000"/>
          <w:sz w:val="24"/>
          <w:szCs w:val="24"/>
          <w:highlight w:val="white"/>
        </w:rPr>
        <w:t>International journal of environmental research and public health</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17</w:t>
      </w:r>
      <w:r>
        <w:rPr>
          <w:rFonts w:ascii="Times New Roman" w:cs="Times New Roman" w:eastAsia="Times New Roman" w:hAnsi="Times New Roman"/>
          <w:color w:val="000000"/>
          <w:sz w:val="24"/>
          <w:szCs w:val="24"/>
          <w:highlight w:val="white"/>
        </w:rPr>
        <w:t>(2), p.536.</w:t>
      </w:r>
    </w:p>
    <w:p>
      <w:pPr>
        <w:pStyle w:val="style0"/>
        <w:spacing w:lineRule="auto" w:line="360"/>
        <w:jc w:val="both"/>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Indrawati</w:t>
      </w:r>
      <w:r>
        <w:rPr>
          <w:rFonts w:ascii="Times New Roman" w:cs="Times New Roman" w:eastAsia="Times New Roman" w:hAnsi="Times New Roman"/>
          <w:color w:val="000000"/>
          <w:sz w:val="24"/>
          <w:szCs w:val="24"/>
          <w:highlight w:val="white"/>
        </w:rPr>
        <w:t xml:space="preserve">, H., 2020. Barriers to technological innovations of SMEs: how to solve </w:t>
      </w:r>
      <w:r>
        <w:rPr>
          <w:rFonts w:ascii="Times New Roman" w:cs="Times New Roman" w:eastAsia="Times New Roman" w:hAnsi="Times New Roman"/>
          <w:color w:val="000000"/>
          <w:sz w:val="24"/>
          <w:szCs w:val="24"/>
          <w:highlight w:val="white"/>
        </w:rPr>
        <w:t>them?.</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International Journal of Innovation Science</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12</w:t>
      </w:r>
      <w:r>
        <w:rPr>
          <w:rFonts w:ascii="Times New Roman" w:cs="Times New Roman" w:eastAsia="Times New Roman" w:hAnsi="Times New Roman"/>
          <w:color w:val="000000"/>
          <w:sz w:val="24"/>
          <w:szCs w:val="24"/>
          <w:highlight w:val="white"/>
        </w:rPr>
        <w:t>(5), pp.545-564.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Lord, C., Bates, O., Friday, A., McLeod, F., </w:t>
      </w:r>
      <w:r>
        <w:rPr>
          <w:rFonts w:ascii="Times New Roman" w:cs="Times New Roman" w:eastAsia="Times New Roman" w:hAnsi="Times New Roman"/>
          <w:color w:val="222222"/>
          <w:sz w:val="24"/>
          <w:szCs w:val="24"/>
          <w:highlight w:val="white"/>
        </w:rPr>
        <w:t>Cherrett</w:t>
      </w:r>
      <w:r>
        <w:rPr>
          <w:rFonts w:ascii="Times New Roman" w:cs="Times New Roman" w:eastAsia="Times New Roman" w:hAnsi="Times New Roman"/>
          <w:color w:val="222222"/>
          <w:sz w:val="24"/>
          <w:szCs w:val="24"/>
          <w:highlight w:val="white"/>
        </w:rPr>
        <w:t xml:space="preserve">, T., Martinez-Sykora, A. and Oakey, A., 2023. The sustainability of the gig economy food delivery system (Deliveroo, UberEATS and Just-Eat): Histories and futures of rebound, lock-in and path dependency. </w:t>
      </w:r>
      <w:r>
        <w:rPr>
          <w:rFonts w:ascii="Times New Roman" w:cs="Times New Roman" w:eastAsia="Times New Roman" w:hAnsi="Times New Roman"/>
          <w:i/>
          <w:color w:val="222222"/>
          <w:sz w:val="24"/>
          <w:szCs w:val="24"/>
          <w:highlight w:val="white"/>
        </w:rPr>
        <w:t>International Journal of Sustainable Transportation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17</w:t>
      </w:r>
      <w:r>
        <w:rPr>
          <w:rFonts w:ascii="Times New Roman" w:cs="Times New Roman" w:eastAsia="Times New Roman" w:hAnsi="Times New Roman"/>
          <w:color w:val="222222"/>
          <w:sz w:val="24"/>
          <w:szCs w:val="24"/>
          <w:highlight w:val="white"/>
        </w:rPr>
        <w:t>(5), pp.490-502.</w:t>
      </w:r>
    </w:p>
    <w:p>
      <w:pPr>
        <w:pStyle w:val="style0"/>
        <w:spacing w:lineRule="auto" w:line="36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Macro Trends, (2024),</w:t>
      </w:r>
      <w:r>
        <w:rPr>
          <w:rFonts w:ascii="Times New Roman" w:cs="Times New Roman" w:eastAsia="Times New Roman" w:hAnsi="Times New Roman"/>
          <w:i/>
          <w:color w:val="000000"/>
          <w:sz w:val="24"/>
          <w:szCs w:val="24"/>
        </w:rPr>
        <w:t xml:space="preserve"> Greece Unemployment Rate 1960-2024. </w:t>
      </w:r>
      <w:r>
        <w:rPr>
          <w:rFonts w:ascii="Times New Roman" w:cs="Times New Roman" w:eastAsia="Times New Roman" w:hAnsi="Times New Roman"/>
          <w:color w:val="000000"/>
          <w:sz w:val="24"/>
          <w:szCs w:val="24"/>
        </w:rPr>
        <w:t xml:space="preserve">Available at: </w:t>
      </w:r>
      <w:r>
        <w:rPr/>
        <w:fldChar w:fldCharType="begin"/>
      </w:r>
      <w:r>
        <w:instrText xml:space="preserve"> HYPERLINK "https://www.macrotrends.net/global-metrics/countries/GRC/greece/unemployment-rate" \l ":~:text=Greece%20unemployment%20rate%20for%202022,a%201.14%25%20decline%20from%202019" </w:instrText>
      </w:r>
      <w:r>
        <w:rPr/>
        <w:fldChar w:fldCharType="separate"/>
      </w:r>
      <w:r>
        <w:rPr>
          <w:rFonts w:ascii="Times New Roman" w:cs="Times New Roman" w:eastAsia="Times New Roman" w:hAnsi="Times New Roman"/>
          <w:color w:val="000000"/>
          <w:sz w:val="24"/>
          <w:szCs w:val="24"/>
          <w:u w:val="single"/>
        </w:rPr>
        <w:t>https://www.macrotrends.net/global-metrics/countries/GRC/greece/unemployment-rate#:~:text=Greece%20unemployment%20rate%20for%202022,a%201.14%25%20decline%20from%202019</w:t>
      </w:r>
      <w:r>
        <w:rPr/>
        <w:fldChar w:fldCharType="end"/>
      </w:r>
      <w:r>
        <w:rPr>
          <w:rFonts w:ascii="Times New Roman" w:cs="Times New Roman" w:eastAsia="Times New Roman" w:hAnsi="Times New Roman"/>
          <w:color w:val="000000"/>
          <w:sz w:val="24"/>
          <w:szCs w:val="24"/>
        </w:rPr>
        <w:t>. (Accessed on: 23 July 2024)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Melnikava</w:t>
      </w:r>
      <w:r>
        <w:rPr>
          <w:rFonts w:ascii="Times New Roman" w:cs="Times New Roman" w:eastAsia="Times New Roman" w:hAnsi="Times New Roman"/>
          <w:color w:val="222222"/>
          <w:sz w:val="24"/>
          <w:szCs w:val="24"/>
          <w:highlight w:val="white"/>
        </w:rPr>
        <w:t xml:space="preserve">, V., 2023. LEADERSHIP STYLES IN MULTILINGUAL CUSTOMER SERVICE TEAMS: LINGUISTIC INCLUSIVITY LEADERSHIP FRAMEWORK. </w:t>
      </w:r>
      <w:r>
        <w:rPr>
          <w:rFonts w:ascii="Times New Roman" w:cs="Times New Roman" w:eastAsia="Times New Roman" w:hAnsi="Times New Roman"/>
          <w:i/>
          <w:color w:val="222222"/>
          <w:sz w:val="24"/>
          <w:szCs w:val="24"/>
          <w:highlight w:val="white"/>
        </w:rPr>
        <w:t>European Academic Journal-I</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w:t>
      </w:r>
      <w:r>
        <w:rPr>
          <w:rFonts w:ascii="Times New Roman" w:cs="Times New Roman" w:eastAsia="Times New Roman" w:hAnsi="Times New Roman"/>
          <w:color w:val="222222"/>
          <w:sz w:val="24"/>
          <w:szCs w:val="24"/>
          <w:highlight w:val="white"/>
        </w:rPr>
        <w:t>(001).</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highlight w:val="white"/>
        </w:rPr>
        <w:t>O’Neill, A. (2024),</w:t>
      </w:r>
      <w:r>
        <w:rPr>
          <w:rFonts w:ascii="Times New Roman" w:cs="Times New Roman" w:eastAsia="Times New Roman" w:hAnsi="Times New Roman"/>
          <w:i/>
          <w:color w:val="000000"/>
          <w:sz w:val="24"/>
          <w:szCs w:val="24"/>
          <w:highlight w:val="white"/>
        </w:rPr>
        <w:t xml:space="preserve"> Greece: Employment from 2015 to 2025. </w:t>
      </w:r>
      <w:r>
        <w:rPr>
          <w:rFonts w:ascii="Times New Roman" w:cs="Times New Roman" w:eastAsia="Times New Roman" w:hAnsi="Times New Roman"/>
          <w:color w:val="000000"/>
          <w:sz w:val="24"/>
          <w:szCs w:val="24"/>
        </w:rPr>
        <w:t xml:space="preserve">Available at: </w:t>
      </w:r>
      <w:r>
        <w:rPr/>
        <w:fldChar w:fldCharType="begin"/>
      </w:r>
      <w:r>
        <w:instrText xml:space="preserve"> HYPERLINK "https://www.statista.com/statistics/276414/employment-in-greece/" </w:instrText>
      </w:r>
      <w:r>
        <w:rPr/>
        <w:fldChar w:fldCharType="separate"/>
      </w:r>
      <w:r>
        <w:rPr>
          <w:rFonts w:ascii="Times New Roman" w:cs="Times New Roman" w:eastAsia="Times New Roman" w:hAnsi="Times New Roman"/>
          <w:color w:val="000000"/>
          <w:sz w:val="24"/>
          <w:szCs w:val="24"/>
          <w:u w:val="single"/>
        </w:rPr>
        <w:t>https://www.statista.com/statistics/276414/employment-in-greece/</w:t>
      </w:r>
      <w:r>
        <w:rPr/>
        <w:fldChar w:fldCharType="end"/>
      </w:r>
      <w:r>
        <w:rPr>
          <w:rFonts w:ascii="Times New Roman" w:cs="Times New Roman" w:eastAsia="Times New Roman" w:hAnsi="Times New Roman"/>
          <w:color w:val="000000"/>
          <w:sz w:val="24"/>
          <w:szCs w:val="24"/>
        </w:rPr>
        <w:t xml:space="preserve"> (Accessed on: 23 July 2024)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Oduro, P., </w:t>
      </w:r>
      <w:r>
        <w:rPr>
          <w:rFonts w:ascii="Times New Roman" w:cs="Times New Roman" w:eastAsia="Times New Roman" w:hAnsi="Times New Roman"/>
          <w:color w:val="222222"/>
          <w:sz w:val="24"/>
          <w:szCs w:val="24"/>
          <w:highlight w:val="white"/>
        </w:rPr>
        <w:t>Uzougbo</w:t>
      </w:r>
      <w:r>
        <w:rPr>
          <w:rFonts w:ascii="Times New Roman" w:cs="Times New Roman" w:eastAsia="Times New Roman" w:hAnsi="Times New Roman"/>
          <w:color w:val="222222"/>
          <w:sz w:val="24"/>
          <w:szCs w:val="24"/>
          <w:highlight w:val="white"/>
        </w:rPr>
        <w:t xml:space="preserve">, N.S. and Ugwu, M.C., 2024. Renewable energy expansion: Legal strategies for overcoming regulatory barriers and promoting innovation. </w:t>
      </w:r>
      <w:r>
        <w:rPr>
          <w:rFonts w:ascii="Times New Roman" w:cs="Times New Roman" w:eastAsia="Times New Roman" w:hAnsi="Times New Roman"/>
          <w:i/>
          <w:color w:val="222222"/>
          <w:sz w:val="24"/>
          <w:szCs w:val="24"/>
          <w:highlight w:val="white"/>
        </w:rPr>
        <w:t>International Journal of Applied Research in Social Sciences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6</w:t>
      </w:r>
      <w:r>
        <w:rPr>
          <w:rFonts w:ascii="Times New Roman" w:cs="Times New Roman" w:eastAsia="Times New Roman" w:hAnsi="Times New Roman"/>
          <w:color w:val="222222"/>
          <w:sz w:val="24"/>
          <w:szCs w:val="24"/>
          <w:highlight w:val="white"/>
        </w:rPr>
        <w:t>(5), pp.927-944.</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Original Travel, (2019)</w:t>
      </w:r>
      <w:r>
        <w:rPr>
          <w:rFonts w:ascii="Times New Roman" w:cs="Times New Roman" w:eastAsia="Times New Roman" w:hAnsi="Times New Roman"/>
          <w:i/>
          <w:color w:val="000000"/>
          <w:sz w:val="24"/>
          <w:szCs w:val="24"/>
        </w:rPr>
        <w:t xml:space="preserve"> Culture</w:t>
      </w:r>
      <w:r>
        <w:rPr>
          <w:rFonts w:ascii="Times New Roman" w:cs="Times New Roman" w:eastAsia="Times New Roman" w:hAnsi="Times New Roman"/>
          <w:color w:val="000000"/>
          <w:sz w:val="24"/>
          <w:szCs w:val="24"/>
        </w:rPr>
        <w:t>. Available at: https://www.originaltravel.co.uk/travel-guide/greece/culture#:~:text=The%20Greeks%20represent%20about%2090,%2C%20Macedonians%2C%20Bulgarians%20and%20more.(Accessed on: 23 July 2024)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Oxford Academic (2011) </w:t>
      </w:r>
      <w:r>
        <w:rPr>
          <w:rFonts w:ascii="Times New Roman" w:cs="Times New Roman" w:eastAsia="Times New Roman" w:hAnsi="Times New Roman"/>
          <w:i/>
          <w:color w:val="222222"/>
          <w:sz w:val="24"/>
          <w:szCs w:val="24"/>
          <w:highlight w:val="white"/>
        </w:rPr>
        <w:t>5 a catalytic role untold: Coca-Cola and the undoing of apartheid</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Oxford Academic</w:t>
      </w:r>
      <w:r>
        <w:rPr>
          <w:rFonts w:ascii="Times New Roman" w:cs="Times New Roman" w:eastAsia="Times New Roman" w:hAnsi="Times New Roman"/>
          <w:color w:val="222222"/>
          <w:sz w:val="24"/>
          <w:szCs w:val="24"/>
          <w:highlight w:val="white"/>
        </w:rPr>
        <w:t xml:space="preserve">. Available at: https://academic.oup.com/book/55791/chapter-abstract/434319783?redirectedFrom=fulltext&amp;login=false (Accessed: 23 July 2024).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Pandey, M., Maina, R.G., </w:t>
      </w:r>
      <w:r>
        <w:rPr>
          <w:rFonts w:ascii="Times New Roman" w:cs="Times New Roman" w:eastAsia="Times New Roman" w:hAnsi="Times New Roman"/>
          <w:color w:val="222222"/>
          <w:sz w:val="24"/>
          <w:szCs w:val="24"/>
          <w:highlight w:val="white"/>
        </w:rPr>
        <w:t>Amoyaw</w:t>
      </w:r>
      <w:r>
        <w:rPr>
          <w:rFonts w:ascii="Times New Roman" w:cs="Times New Roman" w:eastAsia="Times New Roman" w:hAnsi="Times New Roman"/>
          <w:color w:val="222222"/>
          <w:sz w:val="24"/>
          <w:szCs w:val="24"/>
          <w:highlight w:val="white"/>
        </w:rPr>
        <w:t xml:space="preserve">, J., Li, Y., Kamrul, R., Michaels, C.R. and Maroof, R., 2021. Impacts of English language proficiency on healthcare access, use, and outcomes among immigrants: a qualitative study. </w:t>
      </w:r>
      <w:r>
        <w:rPr>
          <w:rFonts w:ascii="Times New Roman" w:cs="Times New Roman" w:eastAsia="Times New Roman" w:hAnsi="Times New Roman"/>
          <w:i/>
          <w:color w:val="222222"/>
          <w:sz w:val="24"/>
          <w:szCs w:val="24"/>
          <w:highlight w:val="white"/>
        </w:rPr>
        <w:t>BMC Health Services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21</w:t>
      </w:r>
      <w:r>
        <w:rPr>
          <w:rFonts w:ascii="Times New Roman" w:cs="Times New Roman" w:eastAsia="Times New Roman" w:hAnsi="Times New Roman"/>
          <w:color w:val="222222"/>
          <w:sz w:val="24"/>
          <w:szCs w:val="24"/>
          <w:highlight w:val="white"/>
        </w:rPr>
        <w:t>, pp.1-13.</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Rakhmankulovna</w:t>
      </w:r>
      <w:r>
        <w:rPr>
          <w:rFonts w:ascii="Times New Roman" w:cs="Times New Roman" w:eastAsia="Times New Roman" w:hAnsi="Times New Roman"/>
          <w:color w:val="222222"/>
          <w:sz w:val="24"/>
          <w:szCs w:val="24"/>
          <w:highlight w:val="white"/>
        </w:rPr>
        <w:t xml:space="preserve">, A.S., 2023. The Role of Education and Training in Professional Training and the Importance of Foreign Languages in the Formation </w:t>
      </w:r>
      <w:r>
        <w:rPr>
          <w:rFonts w:ascii="Times New Roman" w:cs="Times New Roman" w:eastAsia="Times New Roman" w:hAnsi="Times New Roman"/>
          <w:color w:val="222222"/>
          <w:sz w:val="24"/>
          <w:szCs w:val="24"/>
          <w:highlight w:val="white"/>
        </w:rPr>
        <w:t>Of</w:t>
      </w:r>
      <w:r>
        <w:rPr>
          <w:rFonts w:ascii="Times New Roman" w:cs="Times New Roman" w:eastAsia="Times New Roman" w:hAnsi="Times New Roman"/>
          <w:color w:val="222222"/>
          <w:sz w:val="24"/>
          <w:szCs w:val="24"/>
          <w:highlight w:val="white"/>
        </w:rPr>
        <w:t xml:space="preserve"> Professional Competencies of Students. </w:t>
      </w:r>
      <w:r>
        <w:rPr>
          <w:rFonts w:ascii="Times New Roman" w:cs="Times New Roman" w:eastAsia="Times New Roman" w:hAnsi="Times New Roman"/>
          <w:i/>
          <w:color w:val="222222"/>
          <w:sz w:val="24"/>
          <w:szCs w:val="24"/>
          <w:highlight w:val="white"/>
        </w:rPr>
        <w:t>International Journal of Advance Scientific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w:t>
      </w:r>
      <w:r>
        <w:rPr>
          <w:rFonts w:ascii="Times New Roman" w:cs="Times New Roman" w:eastAsia="Times New Roman" w:hAnsi="Times New Roman"/>
          <w:color w:val="222222"/>
          <w:sz w:val="24"/>
          <w:szCs w:val="24"/>
          <w:highlight w:val="white"/>
        </w:rPr>
        <w:t>(09), pp.58-62.</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Riyanto, B., </w:t>
      </w:r>
      <w:r>
        <w:rPr>
          <w:rFonts w:ascii="Times New Roman" w:cs="Times New Roman" w:eastAsia="Times New Roman" w:hAnsi="Times New Roman"/>
          <w:color w:val="222222"/>
          <w:sz w:val="24"/>
          <w:szCs w:val="24"/>
          <w:highlight w:val="white"/>
        </w:rPr>
        <w:t>Nurmala</w:t>
      </w:r>
      <w:r>
        <w:rPr>
          <w:rFonts w:ascii="Times New Roman" w:cs="Times New Roman" w:eastAsia="Times New Roman" w:hAnsi="Times New Roman"/>
          <w:color w:val="222222"/>
          <w:sz w:val="24"/>
          <w:szCs w:val="24"/>
          <w:highlight w:val="white"/>
        </w:rPr>
        <w:t xml:space="preserve">, E., Agustina, I. and </w:t>
      </w:r>
      <w:r>
        <w:rPr>
          <w:rFonts w:ascii="Times New Roman" w:cs="Times New Roman" w:eastAsia="Times New Roman" w:hAnsi="Times New Roman"/>
          <w:color w:val="222222"/>
          <w:sz w:val="24"/>
          <w:szCs w:val="24"/>
          <w:highlight w:val="white"/>
        </w:rPr>
        <w:t>Maidari</w:t>
      </w:r>
      <w:r>
        <w:rPr>
          <w:rFonts w:ascii="Times New Roman" w:cs="Times New Roman" w:eastAsia="Times New Roman" w:hAnsi="Times New Roman"/>
          <w:color w:val="222222"/>
          <w:sz w:val="24"/>
          <w:szCs w:val="24"/>
          <w:highlight w:val="white"/>
        </w:rPr>
        <w:t xml:space="preserve">, S.R., 2023. Indonesian Seafarers’ Intercultural Communication Challenges </w:t>
      </w:r>
      <w:r>
        <w:rPr>
          <w:rFonts w:ascii="Times New Roman" w:cs="Times New Roman" w:eastAsia="Times New Roman" w:hAnsi="Times New Roman"/>
          <w:color w:val="222222"/>
          <w:sz w:val="24"/>
          <w:szCs w:val="24"/>
          <w:highlight w:val="white"/>
        </w:rPr>
        <w:t>With</w:t>
      </w:r>
      <w:r>
        <w:rPr>
          <w:rFonts w:ascii="Times New Roman" w:cs="Times New Roman" w:eastAsia="Times New Roman" w:hAnsi="Times New Roman"/>
          <w:color w:val="222222"/>
          <w:sz w:val="24"/>
          <w:szCs w:val="24"/>
          <w:highlight w:val="white"/>
        </w:rPr>
        <w:t xml:space="preserve"> Multinational Crews. </w:t>
      </w:r>
      <w:r>
        <w:rPr>
          <w:rFonts w:ascii="Times New Roman" w:cs="Times New Roman" w:eastAsia="Times New Roman" w:hAnsi="Times New Roman"/>
          <w:i/>
          <w:color w:val="222222"/>
          <w:sz w:val="24"/>
          <w:szCs w:val="24"/>
          <w:highlight w:val="white"/>
        </w:rPr>
        <w:t>Journal of Intercultural Communication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23</w:t>
      </w:r>
      <w:r>
        <w:rPr>
          <w:rFonts w:ascii="Times New Roman" w:cs="Times New Roman" w:eastAsia="Times New Roman" w:hAnsi="Times New Roman"/>
          <w:color w:val="222222"/>
          <w:sz w:val="24"/>
          <w:szCs w:val="24"/>
          <w:highlight w:val="white"/>
        </w:rPr>
        <w:t>(1), pp.76-81.</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222222"/>
          <w:sz w:val="24"/>
          <w:szCs w:val="24"/>
          <w:highlight w:val="white"/>
        </w:rPr>
        <w:t>Salendab</w:t>
      </w:r>
      <w:r>
        <w:rPr>
          <w:rFonts w:ascii="Times New Roman" w:cs="Times New Roman" w:eastAsia="Times New Roman" w:hAnsi="Times New Roman"/>
          <w:color w:val="222222"/>
          <w:sz w:val="24"/>
          <w:szCs w:val="24"/>
          <w:highlight w:val="white"/>
        </w:rPr>
        <w:t xml:space="preserve">, F.A. and </w:t>
      </w:r>
      <w:r>
        <w:rPr>
          <w:rFonts w:ascii="Times New Roman" w:cs="Times New Roman" w:eastAsia="Times New Roman" w:hAnsi="Times New Roman"/>
          <w:color w:val="222222"/>
          <w:sz w:val="24"/>
          <w:szCs w:val="24"/>
          <w:highlight w:val="white"/>
        </w:rPr>
        <w:t>Akmad</w:t>
      </w:r>
      <w:r>
        <w:rPr>
          <w:rFonts w:ascii="Times New Roman" w:cs="Times New Roman" w:eastAsia="Times New Roman" w:hAnsi="Times New Roman"/>
          <w:color w:val="222222"/>
          <w:sz w:val="24"/>
          <w:szCs w:val="24"/>
          <w:highlight w:val="white"/>
        </w:rPr>
        <w:t xml:space="preserve">, S.P., 2023. A Personal Narrative Experience of Teachers Teaching Purposive </w:t>
      </w:r>
      <w:r>
        <w:rPr>
          <w:rFonts w:ascii="Times New Roman" w:cs="Times New Roman" w:eastAsia="Times New Roman" w:hAnsi="Times New Roman"/>
          <w:color w:val="222222"/>
          <w:sz w:val="24"/>
          <w:szCs w:val="24"/>
          <w:highlight w:val="white"/>
        </w:rPr>
        <w:t>Commu-nication</w:t>
      </w:r>
      <w:r>
        <w:rPr>
          <w:rFonts w:ascii="Times New Roman" w:cs="Times New Roman" w:eastAsia="Times New Roman" w:hAnsi="Times New Roman"/>
          <w:color w:val="222222"/>
          <w:sz w:val="24"/>
          <w:szCs w:val="24"/>
          <w:highlight w:val="white"/>
        </w:rPr>
        <w:t xml:space="preserve"> During the New Normal Education. </w:t>
      </w:r>
      <w:r>
        <w:rPr>
          <w:rFonts w:ascii="Times New Roman" w:cs="Times New Roman" w:eastAsia="Times New Roman" w:hAnsi="Times New Roman"/>
          <w:i/>
          <w:color w:val="222222"/>
          <w:sz w:val="24"/>
          <w:szCs w:val="24"/>
          <w:highlight w:val="white"/>
        </w:rPr>
        <w:t>International Journal of Multidisciplinary: Applied Business and Education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4</w:t>
      </w:r>
      <w:r>
        <w:rPr>
          <w:rFonts w:ascii="Times New Roman" w:cs="Times New Roman" w:eastAsia="Times New Roman" w:hAnsi="Times New Roman"/>
          <w:color w:val="222222"/>
          <w:sz w:val="24"/>
          <w:szCs w:val="24"/>
          <w:highlight w:val="white"/>
        </w:rPr>
        <w:t>(5), pp.1590-1601.</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Salvador, E. and Pedersen, J.S. eds., 2022. </w:t>
      </w:r>
      <w:r>
        <w:rPr>
          <w:rFonts w:ascii="Times New Roman" w:cs="Times New Roman" w:eastAsia="Times New Roman" w:hAnsi="Times New Roman"/>
          <w:i/>
          <w:color w:val="222222"/>
          <w:sz w:val="24"/>
          <w:szCs w:val="24"/>
          <w:highlight w:val="white"/>
        </w:rPr>
        <w:t>Managing cultural festivals: tradition and innovation in Europe</w:t>
      </w:r>
      <w:r>
        <w:rPr>
          <w:rFonts w:ascii="Times New Roman" w:cs="Times New Roman" w:eastAsia="Times New Roman" w:hAnsi="Times New Roman"/>
          <w:color w:val="222222"/>
          <w:sz w:val="24"/>
          <w:szCs w:val="24"/>
          <w:highlight w:val="white"/>
        </w:rPr>
        <w:t>. Routledge.</w:t>
      </w:r>
    </w:p>
    <w:p>
      <w:pPr>
        <w:pStyle w:val="style0"/>
        <w:spacing w:lineRule="auto" w:line="360"/>
        <w:jc w:val="both"/>
        <w:rPr>
          <w:color w:val="222222"/>
          <w:sz w:val="20"/>
          <w:szCs w:val="20"/>
          <w:highlight w:val="white"/>
        </w:rPr>
      </w:pPr>
      <w:r>
        <w:rPr>
          <w:rFonts w:ascii="Times New Roman" w:cs="Times New Roman" w:eastAsia="Times New Roman" w:hAnsi="Times New Roman"/>
          <w:color w:val="222222"/>
          <w:sz w:val="24"/>
          <w:szCs w:val="24"/>
          <w:highlight w:val="white"/>
        </w:rPr>
        <w:t>Sewpersadh</w:t>
      </w:r>
      <w:r>
        <w:rPr>
          <w:rFonts w:ascii="Times New Roman" w:cs="Times New Roman" w:eastAsia="Times New Roman" w:hAnsi="Times New Roman"/>
          <w:color w:val="222222"/>
          <w:sz w:val="24"/>
          <w:szCs w:val="24"/>
          <w:highlight w:val="white"/>
        </w:rPr>
        <w:t xml:space="preserve">, N.S., 2023. Disruptive business value models in the digital era. </w:t>
      </w:r>
      <w:r>
        <w:rPr>
          <w:rFonts w:ascii="Times New Roman" w:cs="Times New Roman" w:eastAsia="Times New Roman" w:hAnsi="Times New Roman"/>
          <w:i/>
          <w:color w:val="222222"/>
          <w:sz w:val="24"/>
          <w:szCs w:val="24"/>
          <w:highlight w:val="white"/>
        </w:rPr>
        <w:t>Journal of Innovation and Entrepreneurship</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12</w:t>
      </w:r>
      <w:r>
        <w:rPr>
          <w:rFonts w:ascii="Times New Roman" w:cs="Times New Roman" w:eastAsia="Times New Roman" w:hAnsi="Times New Roman"/>
          <w:color w:val="222222"/>
          <w:sz w:val="24"/>
          <w:szCs w:val="24"/>
          <w:highlight w:val="white"/>
        </w:rPr>
        <w:t>(1), p.2</w:t>
      </w:r>
      <w:r>
        <w:rPr>
          <w:color w:val="222222"/>
          <w:sz w:val="20"/>
          <w:szCs w:val="20"/>
          <w:highlight w:val="white"/>
        </w:rPr>
        <w:t>.</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Soomro, A.M., Naeem, A.B., Senapati, B., Bashir, K., Pradhan, S., Maaliw, R.R. and Sakr, H.A., 2023, January. Constructor development: Predicting object communication errors. In </w:t>
      </w:r>
      <w:r>
        <w:rPr>
          <w:rFonts w:ascii="Times New Roman" w:cs="Times New Roman" w:eastAsia="Times New Roman" w:hAnsi="Times New Roman"/>
          <w:i/>
          <w:color w:val="222222"/>
          <w:sz w:val="24"/>
          <w:szCs w:val="24"/>
          <w:highlight w:val="white"/>
        </w:rPr>
        <w:t>2023 IEEE International Conference on Emerging Trends in Engineering, Sciences and Technology (ICES&amp;T)</w:t>
      </w:r>
      <w:r>
        <w:rPr>
          <w:rFonts w:ascii="Times New Roman" w:cs="Times New Roman" w:eastAsia="Times New Roman" w:hAnsi="Times New Roman"/>
          <w:color w:val="222222"/>
          <w:sz w:val="24"/>
          <w:szCs w:val="24"/>
          <w:highlight w:val="white"/>
        </w:rPr>
        <w:t xml:space="preserve"> (pp. 1-7). IEEE.</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Spiteri </w:t>
      </w:r>
      <w:r>
        <w:rPr>
          <w:rFonts w:ascii="Times New Roman" w:cs="Times New Roman" w:eastAsia="Times New Roman" w:hAnsi="Times New Roman"/>
          <w:color w:val="222222"/>
          <w:sz w:val="24"/>
          <w:szCs w:val="24"/>
          <w:highlight w:val="white"/>
        </w:rPr>
        <w:t>Miggiani</w:t>
      </w:r>
      <w:r>
        <w:rPr>
          <w:rFonts w:ascii="Times New Roman" w:cs="Times New Roman" w:eastAsia="Times New Roman" w:hAnsi="Times New Roman"/>
          <w:color w:val="222222"/>
          <w:sz w:val="24"/>
          <w:szCs w:val="24"/>
          <w:highlight w:val="white"/>
        </w:rPr>
        <w:t xml:space="preserve">, G., 2021. English-language dubbing: challenges and quality standards of an emerging </w:t>
      </w:r>
      <w:r>
        <w:rPr>
          <w:rFonts w:ascii="Times New Roman" w:cs="Times New Roman" w:eastAsia="Times New Roman" w:hAnsi="Times New Roman"/>
          <w:color w:val="222222"/>
          <w:sz w:val="24"/>
          <w:szCs w:val="24"/>
          <w:highlight w:val="white"/>
        </w:rPr>
        <w:t>localisation</w:t>
      </w:r>
      <w:r>
        <w:rPr>
          <w:rFonts w:ascii="Times New Roman" w:cs="Times New Roman" w:eastAsia="Times New Roman" w:hAnsi="Times New Roman"/>
          <w:color w:val="222222"/>
          <w:sz w:val="24"/>
          <w:szCs w:val="24"/>
          <w:highlight w:val="white"/>
        </w:rPr>
        <w:t xml:space="preserve"> trend.</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 (2024),</w:t>
      </w:r>
      <w:r>
        <w:rPr>
          <w:rFonts w:ascii="Times New Roman" w:cs="Times New Roman" w:eastAsia="Times New Roman" w:hAnsi="Times New Roman"/>
          <w:i/>
          <w:color w:val="000000"/>
          <w:sz w:val="24"/>
          <w:szCs w:val="24"/>
        </w:rPr>
        <w:t xml:space="preserve"> Greece</w:t>
      </w:r>
      <w:r>
        <w:rPr>
          <w:rFonts w:ascii="Times New Roman" w:cs="Times New Roman" w:eastAsia="Times New Roman" w:hAnsi="Times New Roman"/>
          <w:color w:val="000000"/>
          <w:sz w:val="24"/>
          <w:szCs w:val="24"/>
        </w:rPr>
        <w:t xml:space="preserve">. Available at: </w:t>
      </w:r>
      <w:r>
        <w:rPr/>
        <w:fldChar w:fldCharType="begin"/>
      </w:r>
      <w:r>
        <w:instrText xml:space="preserve"> HYPERLINK "https://www.statista.com/markets/422/topic/507/greece/" \l ":~:text=The%20economy%20is%20classed%20as,an%20estimated%2030%2C779%20U.S.%20dollars" </w:instrText>
      </w:r>
      <w:r>
        <w:rPr/>
        <w:fldChar w:fldCharType="separate"/>
      </w:r>
      <w:r>
        <w:rPr>
          <w:rFonts w:ascii="Times New Roman" w:cs="Times New Roman" w:eastAsia="Times New Roman" w:hAnsi="Times New Roman"/>
          <w:color w:val="000000"/>
          <w:sz w:val="24"/>
          <w:szCs w:val="24"/>
          <w:u w:val="single"/>
        </w:rPr>
        <w:t>https://www.statista.com/markets/422/topic/507/greece/#:~:text=The%20economy%20is%20classed%20as,an%20estimated%2030%2C779%20U.S.%20dollars</w:t>
      </w:r>
      <w:r>
        <w:rPr/>
        <w:fldChar w:fldCharType="end"/>
      </w:r>
      <w:r>
        <w:rPr>
          <w:rFonts w:ascii="Times New Roman" w:cs="Times New Roman" w:eastAsia="Times New Roman" w:hAnsi="Times New Roman"/>
          <w:color w:val="000000"/>
          <w:sz w:val="24"/>
          <w:szCs w:val="24"/>
        </w:rPr>
        <w:t>. (Accessed on: 23 July 2024)</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Trading Economics, (2024)</w:t>
      </w:r>
      <w:r>
        <w:rPr>
          <w:rFonts w:ascii="Times New Roman" w:cs="Times New Roman" w:eastAsia="Times New Roman" w:hAnsi="Times New Roman"/>
          <w:i/>
          <w:color w:val="000000"/>
          <w:sz w:val="24"/>
          <w:szCs w:val="24"/>
        </w:rPr>
        <w:t xml:space="preserve"> Austria Unemployment Rate. </w:t>
      </w:r>
      <w:r>
        <w:rPr>
          <w:rFonts w:ascii="Times New Roman" w:cs="Times New Roman" w:eastAsia="Times New Roman" w:hAnsi="Times New Roman"/>
          <w:color w:val="000000"/>
          <w:sz w:val="24"/>
          <w:szCs w:val="24"/>
        </w:rPr>
        <w:t xml:space="preserve">Available at: </w:t>
      </w:r>
      <w:r>
        <w:rPr/>
        <w:fldChar w:fldCharType="begin"/>
      </w:r>
      <w:r>
        <w:instrText xml:space="preserve"> HYPERLINK "https://tradingeconomics.com/austria/unemployment-rate" </w:instrText>
      </w:r>
      <w:r>
        <w:rPr/>
        <w:fldChar w:fldCharType="separate"/>
      </w:r>
      <w:r>
        <w:rPr>
          <w:rFonts w:ascii="Times New Roman" w:cs="Times New Roman" w:eastAsia="Times New Roman" w:hAnsi="Times New Roman"/>
          <w:color w:val="000000"/>
          <w:sz w:val="24"/>
          <w:szCs w:val="24"/>
          <w:u w:val="single"/>
        </w:rPr>
        <w:t>https://tradingeconomics.com/austria/unemployment-rate</w:t>
      </w:r>
      <w:r>
        <w:rPr/>
        <w:fldChar w:fldCharType="end"/>
      </w:r>
      <w:r>
        <w:rPr>
          <w:rFonts w:ascii="Times New Roman" w:cs="Times New Roman" w:eastAsia="Times New Roman" w:hAnsi="Times New Roman"/>
          <w:color w:val="000000"/>
          <w:sz w:val="24"/>
          <w:szCs w:val="24"/>
        </w:rPr>
        <w:t xml:space="preserve"> (Accessed on: 23 July 2024)</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Turyadi</w:t>
      </w:r>
      <w:r>
        <w:rPr>
          <w:rFonts w:ascii="Times New Roman" w:cs="Times New Roman" w:eastAsia="Times New Roman" w:hAnsi="Times New Roman"/>
          <w:color w:val="222222"/>
          <w:sz w:val="24"/>
          <w:szCs w:val="24"/>
          <w:highlight w:val="white"/>
        </w:rPr>
        <w:t xml:space="preserve">, I., Zulkifli, Z., Tawil, M.R., Ali, H. and </w:t>
      </w:r>
      <w:r>
        <w:rPr>
          <w:rFonts w:ascii="Times New Roman" w:cs="Times New Roman" w:eastAsia="Times New Roman" w:hAnsi="Times New Roman"/>
          <w:color w:val="222222"/>
          <w:sz w:val="24"/>
          <w:szCs w:val="24"/>
          <w:highlight w:val="white"/>
        </w:rPr>
        <w:t>Sadikin</w:t>
      </w:r>
      <w:r>
        <w:rPr>
          <w:rFonts w:ascii="Times New Roman" w:cs="Times New Roman" w:eastAsia="Times New Roman" w:hAnsi="Times New Roman"/>
          <w:color w:val="222222"/>
          <w:sz w:val="24"/>
          <w:szCs w:val="24"/>
          <w:highlight w:val="white"/>
        </w:rPr>
        <w:t xml:space="preserve">, A., 2023. The role of digital leadership in organizations to improve employee performance and business success. </w:t>
      </w:r>
      <w:r>
        <w:rPr>
          <w:rFonts w:ascii="Times New Roman" w:cs="Times New Roman" w:eastAsia="Times New Roman" w:hAnsi="Times New Roman"/>
          <w:i/>
          <w:color w:val="222222"/>
          <w:sz w:val="24"/>
          <w:szCs w:val="24"/>
          <w:highlight w:val="white"/>
        </w:rPr>
        <w:t>Jurnal</w:t>
      </w:r>
      <w:r>
        <w:rPr>
          <w:rFonts w:ascii="Times New Roman" w:cs="Times New Roman" w:eastAsia="Times New Roman" w:hAnsi="Times New Roman"/>
          <w:i/>
          <w:color w:val="222222"/>
          <w:sz w:val="24"/>
          <w:szCs w:val="24"/>
          <w:highlight w:val="white"/>
        </w:rPr>
        <w:t xml:space="preserve"> Ekonomi</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12</w:t>
      </w:r>
      <w:r>
        <w:rPr>
          <w:rFonts w:ascii="Times New Roman" w:cs="Times New Roman" w:eastAsia="Times New Roman" w:hAnsi="Times New Roman"/>
          <w:color w:val="222222"/>
          <w:sz w:val="24"/>
          <w:szCs w:val="24"/>
          <w:highlight w:val="white"/>
        </w:rPr>
        <w:t>(02), pp.1671-1677.</w:t>
      </w:r>
    </w:p>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Wipo</w:t>
      </w:r>
      <w:r>
        <w:rPr>
          <w:rFonts w:ascii="Times New Roman" w:cs="Times New Roman" w:eastAsia="Times New Roman" w:hAnsi="Times New Roman"/>
          <w:color w:val="000000"/>
          <w:sz w:val="24"/>
          <w:szCs w:val="24"/>
        </w:rPr>
        <w:t>, (2024)</w:t>
      </w:r>
      <w:r>
        <w:rPr>
          <w:rFonts w:ascii="Times New Roman" w:cs="Times New Roman" w:eastAsia="Times New Roman" w:hAnsi="Times New Roman"/>
          <w:i/>
          <w:color w:val="000000"/>
          <w:sz w:val="24"/>
          <w:szCs w:val="24"/>
        </w:rPr>
        <w:t xml:space="preserve"> Global Innovation Index 2021,</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i/>
          <w:color w:val="000000"/>
          <w:sz w:val="24"/>
          <w:szCs w:val="24"/>
        </w:rPr>
        <w:t>Greece</w:t>
      </w:r>
      <w:r>
        <w:rPr>
          <w:rFonts w:ascii="Times New Roman" w:cs="Times New Roman" w:eastAsia="Times New Roman" w:hAnsi="Times New Roman"/>
          <w:color w:val="000000"/>
          <w:sz w:val="24"/>
          <w:szCs w:val="24"/>
        </w:rPr>
        <w:t xml:space="preserve">. Available at: </w:t>
      </w:r>
      <w:r>
        <w:rPr/>
        <w:fldChar w:fldCharType="begin"/>
      </w:r>
      <w:r>
        <w:instrText xml:space="preserve"> HYPERLINK "https://www.wipo.int/edocs/pubdocs/en/wipo_pub_gii_2021/gr.pdf" </w:instrText>
      </w:r>
      <w:r>
        <w:rPr/>
        <w:fldChar w:fldCharType="separate"/>
      </w:r>
      <w:r>
        <w:rPr>
          <w:rFonts w:ascii="Times New Roman" w:cs="Times New Roman" w:eastAsia="Times New Roman" w:hAnsi="Times New Roman"/>
          <w:color w:val="000000"/>
          <w:sz w:val="24"/>
          <w:szCs w:val="24"/>
          <w:u w:val="single"/>
        </w:rPr>
        <w:t>https://www.wipo.int/edocs/pubdocs/en/wipo_pub_gii_2021/gr.pdf</w:t>
      </w:r>
      <w:r>
        <w:rPr/>
        <w:fldChar w:fldCharType="end"/>
      </w:r>
      <w:r>
        <w:rPr>
          <w:rFonts w:ascii="Times New Roman" w:cs="Times New Roman" w:eastAsia="Times New Roman" w:hAnsi="Times New Roman"/>
          <w:color w:val="000000"/>
          <w:sz w:val="24"/>
          <w:szCs w:val="24"/>
        </w:rPr>
        <w:t xml:space="preserve">  (Accessed on: 23 July 2024)</w:t>
      </w:r>
    </w:p>
    <w:sectPr>
      <w:footerReference w:type="default" r:id="rId5"/>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A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Vrinda">
    <w:altName w:val="Vrinda"/>
    <w:panose1 w:val="020b0502040002020203"/>
    <w:charset w:val="00"/>
    <w:family w:val="swiss"/>
    <w:pitch w:val="variable"/>
    <w:sig w:usb0="00010003" w:usb1="00000000" w:usb2="00000000" w:usb3="00000000" w:csb0="0000000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0"/>
      <w:jc w:val="right"/>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IN"/>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lineRule="auto" w:line="360"/>
      <w:jc w:val="both"/>
      <w:outlineLvl w:val="0"/>
    </w:pPr>
    <w:rPr>
      <w:rFonts w:ascii="Times New Roman" w:cs="Times New Roman" w:eastAsia="Times New Roman" w:hAnsi="Times New Roman"/>
      <w:b/>
      <w:sz w:val="24"/>
      <w:szCs w:val="24"/>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character" w:styleId="style85">
    <w:name w:val="Hyperlink"/>
    <w:basedOn w:val="style65"/>
    <w:next w:val="style85"/>
    <w:uiPriority w:val="99"/>
    <w:rPr>
      <w:color w:val="0000ff"/>
      <w:u w:val="single"/>
    </w:rPr>
  </w:style>
  <w:style w:type="paragraph" w:styleId="style19">
    <w:name w:val="toc 1"/>
    <w:basedOn w:val="style0"/>
    <w:next w:val="style0"/>
    <w:uiPriority w:val="39"/>
    <w:pPr>
      <w:spacing w:after="100"/>
    </w:pPr>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cc8ae2d9-eb41-4b35-838a-c9a88c5ae9a6"/>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c25dd76a-960f-4f0f-b7b8-bfb07a1389e3"/>
    <w:basedOn w:val="style65"/>
    <w:next w:val="style4098"/>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2.xml"/><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zh5un9jEYafhpR6b/TBCn5hM7w==">CgMxLjAyCGguZ2pkZ3hzMgloLjMwajB6bGwyCWguMWZvYjl0ZTIJaC4zem55c2g3MgloLjJldDkycDAyCGgudHlqY3d0MgloLjNkeTZ2a20yCWguMXQzaDVzZjIJaC40ZDM0b2c4OAByITF5WE1kb1pEbTlrNWRMQThuTFBQbVVUYmx6bGo1S3o4WQ==</go:docsCustomData>
</go:gDocsCustomXmlDataStorage>
</file>

<file path=customXml/itemProps1.xml><?xml version="1.0" encoding="utf-8"?>
<ds:datastoreItem xmlns:ds="http://schemas.openxmlformats.org/officeDocument/2006/customXml" ds:itemID="{A3B20C0C-4C9D-46AF-A6FD-A465032CBAD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Words>3424</Words>
  <Pages>14</Pages>
  <Characters>22751</Characters>
  <Application>WPS Office</Application>
  <DocSecurity>0</DocSecurity>
  <Paragraphs>109</Paragraphs>
  <ScaleCrop>false</ScaleCrop>
  <LinksUpToDate>false</LinksUpToDate>
  <CharactersWithSpaces>26118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2024-07-27T17:47:00Z</dcterms:created>
  <dc:creator>HP</dc:creator>
  <lastModifiedBy>2201116SG</lastModifiedBy>
  <dcterms:modified xsi:type="dcterms:W3CDTF">2024-08-22T12:55:35Z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9f7a2989282f4b038af25c6a0ddfb80a</vt:lpwstr>
  </property>
</Properties>
</file>