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2504E" w14:textId="77777777" w:rsidR="001E709C" w:rsidRDefault="001E709C" w:rsidP="001E709C">
      <w:pPr>
        <w:spacing w:line="360" w:lineRule="auto"/>
        <w:ind w:left="720" w:hanging="360"/>
        <w:jc w:val="both"/>
      </w:pPr>
    </w:p>
    <w:p w14:paraId="4B9161C7" w14:textId="39C1E182" w:rsidR="001E709C" w:rsidRDefault="00884330" w:rsidP="001E709C">
      <w:pPr>
        <w:spacing w:line="360" w:lineRule="auto"/>
        <w:ind w:left="720" w:hanging="360"/>
        <w:jc w:val="both"/>
      </w:pPr>
      <w:r>
        <w:rPr>
          <w:noProof/>
        </w:rPr>
        <w:drawing>
          <wp:inline distT="0" distB="0" distL="0" distR="0" wp14:anchorId="5DF50806" wp14:editId="21914DA8">
            <wp:extent cx="3639820" cy="1816735"/>
            <wp:effectExtent l="0" t="0" r="0" b="0"/>
            <wp:docPr id="12299093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093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2CA0AFEC" w14:textId="77777777" w:rsidR="00884330" w:rsidRDefault="00884330" w:rsidP="001E709C">
      <w:pPr>
        <w:spacing w:line="360" w:lineRule="auto"/>
        <w:ind w:left="720" w:hanging="360"/>
        <w:jc w:val="both"/>
      </w:pPr>
    </w:p>
    <w:p w14:paraId="1C8AA5DC" w14:textId="77777777" w:rsidR="00062816" w:rsidRDefault="00062816" w:rsidP="00B40797">
      <w:pPr>
        <w:rPr>
          <w:rFonts w:ascii="Times New Roman" w:hAnsi="Times New Roman" w:cs="Times New Roman"/>
          <w:sz w:val="24"/>
          <w:szCs w:val="24"/>
        </w:rPr>
      </w:pPr>
    </w:p>
    <w:p w14:paraId="03441DE4" w14:textId="224DEF75" w:rsidR="00A50C9C" w:rsidRPr="00A50C9C" w:rsidRDefault="00A50C9C" w:rsidP="00B40797">
      <w:pPr>
        <w:rPr>
          <w:rFonts w:ascii="Times New Roman" w:hAnsi="Times New Roman" w:cs="Times New Roman"/>
          <w:sz w:val="24"/>
          <w:szCs w:val="24"/>
          <w:lang w:val="de-DE"/>
        </w:rPr>
      </w:pPr>
      <w:r w:rsidRPr="00A50C9C">
        <w:rPr>
          <w:rFonts w:ascii="Times New Roman" w:hAnsi="Times New Roman" w:cs="Times New Roman"/>
          <w:sz w:val="24"/>
          <w:szCs w:val="24"/>
          <w:lang w:val="de-DE"/>
        </w:rPr>
        <w:t>As</w:t>
      </w:r>
      <w:r>
        <w:rPr>
          <w:rFonts w:ascii="Times New Roman" w:hAnsi="Times New Roman" w:cs="Times New Roman"/>
          <w:sz w:val="24"/>
          <w:szCs w:val="24"/>
          <w:lang w:val="de-DE"/>
        </w:rPr>
        <w:t>sessment 2</w:t>
      </w:r>
    </w:p>
    <w:p w14:paraId="22967D29" w14:textId="77777777" w:rsidR="00062816" w:rsidRPr="00A50C9C" w:rsidRDefault="00062816" w:rsidP="00B40797">
      <w:pPr>
        <w:rPr>
          <w:rFonts w:ascii="Times New Roman" w:hAnsi="Times New Roman" w:cs="Times New Roman"/>
          <w:sz w:val="24"/>
          <w:szCs w:val="24"/>
          <w:lang w:val="de-DE"/>
        </w:rPr>
      </w:pPr>
    </w:p>
    <w:p w14:paraId="42AE2899" w14:textId="77777777" w:rsidR="00062816" w:rsidRPr="00A50C9C" w:rsidRDefault="00062816" w:rsidP="00B40797">
      <w:pPr>
        <w:rPr>
          <w:rFonts w:ascii="Times New Roman" w:hAnsi="Times New Roman" w:cs="Times New Roman"/>
          <w:sz w:val="24"/>
          <w:szCs w:val="24"/>
          <w:lang w:val="de-DE"/>
        </w:rPr>
      </w:pPr>
    </w:p>
    <w:p w14:paraId="0C111D6C" w14:textId="024C42DF" w:rsidR="00B40797" w:rsidRPr="00A50C9C" w:rsidRDefault="00B40797" w:rsidP="00062816">
      <w:pPr>
        <w:spacing w:line="360" w:lineRule="auto"/>
        <w:rPr>
          <w:rFonts w:ascii="Times New Roman" w:hAnsi="Times New Roman" w:cs="Times New Roman"/>
          <w:sz w:val="24"/>
          <w:szCs w:val="24"/>
          <w:lang w:val="de-DE"/>
        </w:rPr>
      </w:pPr>
      <w:r w:rsidRPr="00A50C9C">
        <w:rPr>
          <w:rFonts w:ascii="Times New Roman" w:hAnsi="Times New Roman" w:cs="Times New Roman"/>
          <w:sz w:val="24"/>
          <w:szCs w:val="24"/>
          <w:lang w:val="de-DE"/>
        </w:rPr>
        <w:t>Name: Sorin Daniel Dascalu</w:t>
      </w:r>
    </w:p>
    <w:p w14:paraId="07A27275" w14:textId="77777777" w:rsidR="00B40797" w:rsidRPr="006F695A" w:rsidRDefault="00B40797" w:rsidP="00062816">
      <w:pPr>
        <w:spacing w:line="360" w:lineRule="auto"/>
        <w:rPr>
          <w:rFonts w:ascii="Times New Roman" w:hAnsi="Times New Roman" w:cs="Times New Roman"/>
          <w:sz w:val="24"/>
          <w:szCs w:val="24"/>
        </w:rPr>
      </w:pPr>
      <w:r w:rsidRPr="006F695A">
        <w:rPr>
          <w:rFonts w:ascii="Times New Roman" w:hAnsi="Times New Roman" w:cs="Times New Roman"/>
          <w:sz w:val="24"/>
          <w:szCs w:val="24"/>
        </w:rPr>
        <w:t>Student ID: 2237755</w:t>
      </w:r>
    </w:p>
    <w:p w14:paraId="7E0DAB25" w14:textId="1C5F8D36" w:rsidR="00B40797" w:rsidRPr="006F695A" w:rsidRDefault="00B40797" w:rsidP="00062816">
      <w:pPr>
        <w:spacing w:line="360" w:lineRule="auto"/>
        <w:rPr>
          <w:rFonts w:ascii="Times New Roman" w:hAnsi="Times New Roman" w:cs="Times New Roman"/>
          <w:sz w:val="24"/>
          <w:szCs w:val="24"/>
        </w:rPr>
      </w:pPr>
      <w:r w:rsidRPr="006F695A">
        <w:rPr>
          <w:rFonts w:ascii="Times New Roman" w:hAnsi="Times New Roman" w:cs="Times New Roman"/>
          <w:sz w:val="24"/>
          <w:szCs w:val="24"/>
        </w:rPr>
        <w:t xml:space="preserve">Module code: </w:t>
      </w:r>
      <w:r w:rsidR="00062816" w:rsidRPr="00062816">
        <w:rPr>
          <w:rFonts w:ascii="Times New Roman" w:hAnsi="Times New Roman" w:cs="Times New Roman"/>
          <w:sz w:val="24"/>
          <w:szCs w:val="24"/>
        </w:rPr>
        <w:t>LCBB5012</w:t>
      </w:r>
    </w:p>
    <w:p w14:paraId="5A23673A" w14:textId="77777777" w:rsidR="00151FA5" w:rsidRDefault="00B40797" w:rsidP="00062816">
      <w:pPr>
        <w:spacing w:line="360" w:lineRule="auto"/>
        <w:rPr>
          <w:rFonts w:ascii="Times New Roman" w:hAnsi="Times New Roman" w:cs="Times New Roman"/>
          <w:sz w:val="24"/>
          <w:szCs w:val="24"/>
        </w:rPr>
      </w:pPr>
      <w:r w:rsidRPr="006F695A">
        <w:rPr>
          <w:rFonts w:ascii="Times New Roman" w:hAnsi="Times New Roman" w:cs="Times New Roman"/>
          <w:sz w:val="24"/>
          <w:szCs w:val="24"/>
        </w:rPr>
        <w:t xml:space="preserve">Module name: </w:t>
      </w:r>
      <w:r w:rsidR="00151FA5" w:rsidRPr="00151FA5">
        <w:rPr>
          <w:rFonts w:ascii="Times New Roman" w:hAnsi="Times New Roman" w:cs="Times New Roman"/>
          <w:sz w:val="24"/>
          <w:szCs w:val="24"/>
        </w:rPr>
        <w:t xml:space="preserve">Principles of Human Resource Management </w:t>
      </w:r>
    </w:p>
    <w:p w14:paraId="5855B87A" w14:textId="0A03104C" w:rsidR="00B40797" w:rsidRDefault="00B40797" w:rsidP="00062816">
      <w:pPr>
        <w:spacing w:line="360" w:lineRule="auto"/>
        <w:rPr>
          <w:rFonts w:ascii="Times New Roman" w:hAnsi="Times New Roman" w:cs="Times New Roman"/>
          <w:sz w:val="24"/>
          <w:szCs w:val="24"/>
        </w:rPr>
      </w:pPr>
      <w:r w:rsidRPr="006F695A">
        <w:rPr>
          <w:rFonts w:ascii="Times New Roman" w:hAnsi="Times New Roman" w:cs="Times New Roman"/>
          <w:sz w:val="24"/>
          <w:szCs w:val="24"/>
        </w:rPr>
        <w:t xml:space="preserve">Lecturer: </w:t>
      </w:r>
      <w:r w:rsidR="00062816" w:rsidRPr="00062816">
        <w:rPr>
          <w:rFonts w:ascii="Times New Roman" w:hAnsi="Times New Roman" w:cs="Times New Roman"/>
          <w:sz w:val="24"/>
          <w:szCs w:val="24"/>
        </w:rPr>
        <w:t>Mr. Nadeem Mirza</w:t>
      </w:r>
    </w:p>
    <w:p w14:paraId="60809752" w14:textId="77777777" w:rsidR="00884330" w:rsidRDefault="00884330" w:rsidP="001E709C">
      <w:pPr>
        <w:spacing w:line="360" w:lineRule="auto"/>
        <w:ind w:left="720" w:hanging="360"/>
        <w:jc w:val="both"/>
      </w:pPr>
    </w:p>
    <w:p w14:paraId="44834F67" w14:textId="77777777" w:rsidR="00AA4423" w:rsidRDefault="00AA4423" w:rsidP="001E709C">
      <w:pPr>
        <w:spacing w:line="360" w:lineRule="auto"/>
        <w:ind w:left="720" w:hanging="360"/>
        <w:jc w:val="both"/>
      </w:pPr>
    </w:p>
    <w:p w14:paraId="54320690" w14:textId="77777777" w:rsidR="00AA4423" w:rsidRDefault="00AA4423" w:rsidP="001E709C">
      <w:pPr>
        <w:spacing w:line="360" w:lineRule="auto"/>
        <w:ind w:left="720" w:hanging="360"/>
        <w:jc w:val="both"/>
      </w:pPr>
    </w:p>
    <w:p w14:paraId="1704D130" w14:textId="77777777" w:rsidR="00AA4423" w:rsidRDefault="00AA4423" w:rsidP="001E709C">
      <w:pPr>
        <w:spacing w:line="360" w:lineRule="auto"/>
        <w:ind w:left="720" w:hanging="360"/>
        <w:jc w:val="both"/>
      </w:pPr>
    </w:p>
    <w:p w14:paraId="0C001584" w14:textId="77777777" w:rsidR="00062816" w:rsidRDefault="00062816" w:rsidP="001E709C">
      <w:pPr>
        <w:spacing w:line="360" w:lineRule="auto"/>
        <w:ind w:left="720" w:hanging="360"/>
        <w:jc w:val="both"/>
      </w:pPr>
    </w:p>
    <w:p w14:paraId="71F67483" w14:textId="77777777" w:rsidR="00062816" w:rsidRDefault="00062816" w:rsidP="001E709C">
      <w:pPr>
        <w:spacing w:line="360" w:lineRule="auto"/>
        <w:ind w:left="720" w:hanging="360"/>
        <w:jc w:val="both"/>
      </w:pPr>
    </w:p>
    <w:p w14:paraId="48FC83E3" w14:textId="77777777" w:rsidR="00062816" w:rsidRDefault="00062816" w:rsidP="001E709C">
      <w:pPr>
        <w:spacing w:line="360" w:lineRule="auto"/>
        <w:ind w:left="720" w:hanging="360"/>
        <w:jc w:val="both"/>
      </w:pPr>
    </w:p>
    <w:p w14:paraId="6A20CB15" w14:textId="77777777" w:rsidR="00062816" w:rsidRDefault="00062816" w:rsidP="001E709C">
      <w:pPr>
        <w:spacing w:line="360" w:lineRule="auto"/>
        <w:ind w:left="720" w:hanging="360"/>
        <w:jc w:val="both"/>
      </w:pPr>
    </w:p>
    <w:p w14:paraId="4F106BA3" w14:textId="77777777" w:rsidR="00062816" w:rsidRDefault="00062816" w:rsidP="001E709C">
      <w:pPr>
        <w:spacing w:line="360" w:lineRule="auto"/>
        <w:ind w:left="720" w:hanging="360"/>
        <w:jc w:val="both"/>
      </w:pPr>
    </w:p>
    <w:sdt>
      <w:sdtPr>
        <w:id w:val="-209692779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699D633F" w14:textId="19BB4CE8" w:rsidR="00D1737C" w:rsidRDefault="00D1737C">
          <w:pPr>
            <w:pStyle w:val="TOCHeading"/>
          </w:pPr>
          <w:r>
            <w:t>Contents</w:t>
          </w:r>
        </w:p>
        <w:p w14:paraId="6122ECB4" w14:textId="59D8D44B" w:rsidR="00D1737C" w:rsidRDefault="00D1737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039109" w:history="1">
            <w:r w:rsidRPr="006F334C">
              <w:rPr>
                <w:rStyle w:val="Hyperlink"/>
                <w:noProof/>
              </w:rPr>
              <w:t>Introduction</w:t>
            </w:r>
            <w:r>
              <w:rPr>
                <w:noProof/>
                <w:webHidden/>
              </w:rPr>
              <w:tab/>
            </w:r>
            <w:r>
              <w:rPr>
                <w:noProof/>
                <w:webHidden/>
              </w:rPr>
              <w:fldChar w:fldCharType="begin"/>
            </w:r>
            <w:r>
              <w:rPr>
                <w:noProof/>
                <w:webHidden/>
              </w:rPr>
              <w:instrText xml:space="preserve"> PAGEREF _Toc217039109 \h </w:instrText>
            </w:r>
            <w:r>
              <w:rPr>
                <w:noProof/>
                <w:webHidden/>
              </w:rPr>
            </w:r>
            <w:r>
              <w:rPr>
                <w:noProof/>
                <w:webHidden/>
              </w:rPr>
              <w:fldChar w:fldCharType="separate"/>
            </w:r>
            <w:r>
              <w:rPr>
                <w:noProof/>
                <w:webHidden/>
              </w:rPr>
              <w:t>2</w:t>
            </w:r>
            <w:r>
              <w:rPr>
                <w:noProof/>
                <w:webHidden/>
              </w:rPr>
              <w:fldChar w:fldCharType="end"/>
            </w:r>
          </w:hyperlink>
        </w:p>
        <w:p w14:paraId="13DF9C7F" w14:textId="56161D76" w:rsidR="00D1737C" w:rsidRDefault="00D1737C">
          <w:pPr>
            <w:pStyle w:val="TOC1"/>
            <w:tabs>
              <w:tab w:val="right" w:leader="dot" w:pos="9016"/>
            </w:tabs>
            <w:rPr>
              <w:rFonts w:eastAsiaTheme="minorEastAsia"/>
              <w:noProof/>
              <w:sz w:val="24"/>
              <w:szCs w:val="24"/>
              <w:lang w:eastAsia="en-GB"/>
            </w:rPr>
          </w:pPr>
          <w:hyperlink w:anchor="_Toc217039110" w:history="1">
            <w:r w:rsidRPr="006F334C">
              <w:rPr>
                <w:rStyle w:val="Hyperlink"/>
                <w:noProof/>
              </w:rPr>
              <w:t>Internal and External Environment</w:t>
            </w:r>
            <w:r>
              <w:rPr>
                <w:noProof/>
                <w:webHidden/>
              </w:rPr>
              <w:tab/>
            </w:r>
            <w:r>
              <w:rPr>
                <w:noProof/>
                <w:webHidden/>
              </w:rPr>
              <w:fldChar w:fldCharType="begin"/>
            </w:r>
            <w:r>
              <w:rPr>
                <w:noProof/>
                <w:webHidden/>
              </w:rPr>
              <w:instrText xml:space="preserve"> PAGEREF _Toc217039110 \h </w:instrText>
            </w:r>
            <w:r>
              <w:rPr>
                <w:noProof/>
                <w:webHidden/>
              </w:rPr>
            </w:r>
            <w:r>
              <w:rPr>
                <w:noProof/>
                <w:webHidden/>
              </w:rPr>
              <w:fldChar w:fldCharType="separate"/>
            </w:r>
            <w:r>
              <w:rPr>
                <w:noProof/>
                <w:webHidden/>
              </w:rPr>
              <w:t>3</w:t>
            </w:r>
            <w:r>
              <w:rPr>
                <w:noProof/>
                <w:webHidden/>
              </w:rPr>
              <w:fldChar w:fldCharType="end"/>
            </w:r>
          </w:hyperlink>
        </w:p>
        <w:p w14:paraId="04836538" w14:textId="09F32CEA" w:rsidR="00D1737C" w:rsidRDefault="00D1737C">
          <w:pPr>
            <w:pStyle w:val="TOC2"/>
            <w:tabs>
              <w:tab w:val="right" w:leader="dot" w:pos="9016"/>
            </w:tabs>
            <w:rPr>
              <w:rFonts w:eastAsiaTheme="minorEastAsia"/>
              <w:noProof/>
              <w:sz w:val="24"/>
              <w:szCs w:val="24"/>
              <w:lang w:eastAsia="en-GB"/>
            </w:rPr>
          </w:pPr>
          <w:hyperlink w:anchor="_Toc217039111" w:history="1">
            <w:r w:rsidRPr="006F334C">
              <w:rPr>
                <w:rStyle w:val="Hyperlink"/>
                <w:noProof/>
              </w:rPr>
              <w:t>2.1 Business Environment Framework: PESTLE</w:t>
            </w:r>
            <w:r>
              <w:rPr>
                <w:noProof/>
                <w:webHidden/>
              </w:rPr>
              <w:tab/>
            </w:r>
            <w:r>
              <w:rPr>
                <w:noProof/>
                <w:webHidden/>
              </w:rPr>
              <w:fldChar w:fldCharType="begin"/>
            </w:r>
            <w:r>
              <w:rPr>
                <w:noProof/>
                <w:webHidden/>
              </w:rPr>
              <w:instrText xml:space="preserve"> PAGEREF _Toc217039111 \h </w:instrText>
            </w:r>
            <w:r>
              <w:rPr>
                <w:noProof/>
                <w:webHidden/>
              </w:rPr>
            </w:r>
            <w:r>
              <w:rPr>
                <w:noProof/>
                <w:webHidden/>
              </w:rPr>
              <w:fldChar w:fldCharType="separate"/>
            </w:r>
            <w:r>
              <w:rPr>
                <w:noProof/>
                <w:webHidden/>
              </w:rPr>
              <w:t>3</w:t>
            </w:r>
            <w:r>
              <w:rPr>
                <w:noProof/>
                <w:webHidden/>
              </w:rPr>
              <w:fldChar w:fldCharType="end"/>
            </w:r>
          </w:hyperlink>
        </w:p>
        <w:p w14:paraId="3FCEC7D9" w14:textId="3E17E56D" w:rsidR="00D1737C" w:rsidRDefault="00D1737C">
          <w:pPr>
            <w:pStyle w:val="TOC2"/>
            <w:tabs>
              <w:tab w:val="right" w:leader="dot" w:pos="9016"/>
            </w:tabs>
            <w:rPr>
              <w:rFonts w:eastAsiaTheme="minorEastAsia"/>
              <w:noProof/>
              <w:sz w:val="24"/>
              <w:szCs w:val="24"/>
              <w:lang w:eastAsia="en-GB"/>
            </w:rPr>
          </w:pPr>
          <w:hyperlink w:anchor="_Toc217039112" w:history="1">
            <w:r w:rsidRPr="006F334C">
              <w:rPr>
                <w:rStyle w:val="Hyperlink"/>
                <w:noProof/>
              </w:rPr>
              <w:t>2.2 Correlating PESTLE with HR Functions</w:t>
            </w:r>
            <w:r>
              <w:rPr>
                <w:noProof/>
                <w:webHidden/>
              </w:rPr>
              <w:tab/>
            </w:r>
            <w:r>
              <w:rPr>
                <w:noProof/>
                <w:webHidden/>
              </w:rPr>
              <w:fldChar w:fldCharType="begin"/>
            </w:r>
            <w:r>
              <w:rPr>
                <w:noProof/>
                <w:webHidden/>
              </w:rPr>
              <w:instrText xml:space="preserve"> PAGEREF _Toc217039112 \h </w:instrText>
            </w:r>
            <w:r>
              <w:rPr>
                <w:noProof/>
                <w:webHidden/>
              </w:rPr>
            </w:r>
            <w:r>
              <w:rPr>
                <w:noProof/>
                <w:webHidden/>
              </w:rPr>
              <w:fldChar w:fldCharType="separate"/>
            </w:r>
            <w:r>
              <w:rPr>
                <w:noProof/>
                <w:webHidden/>
              </w:rPr>
              <w:t>4</w:t>
            </w:r>
            <w:r>
              <w:rPr>
                <w:noProof/>
                <w:webHidden/>
              </w:rPr>
              <w:fldChar w:fldCharType="end"/>
            </w:r>
          </w:hyperlink>
        </w:p>
        <w:p w14:paraId="7AD593A4" w14:textId="0907000E" w:rsidR="00D1737C" w:rsidRDefault="00D1737C">
          <w:pPr>
            <w:pStyle w:val="TOC1"/>
            <w:tabs>
              <w:tab w:val="right" w:leader="dot" w:pos="9016"/>
            </w:tabs>
            <w:rPr>
              <w:rFonts w:eastAsiaTheme="minorEastAsia"/>
              <w:noProof/>
              <w:sz w:val="24"/>
              <w:szCs w:val="24"/>
              <w:lang w:eastAsia="en-GB"/>
            </w:rPr>
          </w:pPr>
          <w:hyperlink w:anchor="_Toc217039113" w:history="1">
            <w:r w:rsidRPr="006F334C">
              <w:rPr>
                <w:rStyle w:val="Hyperlink"/>
                <w:noProof/>
              </w:rPr>
              <w:t>3. Organisational Application</w:t>
            </w:r>
            <w:r>
              <w:rPr>
                <w:noProof/>
                <w:webHidden/>
              </w:rPr>
              <w:tab/>
            </w:r>
            <w:r>
              <w:rPr>
                <w:noProof/>
                <w:webHidden/>
              </w:rPr>
              <w:fldChar w:fldCharType="begin"/>
            </w:r>
            <w:r>
              <w:rPr>
                <w:noProof/>
                <w:webHidden/>
              </w:rPr>
              <w:instrText xml:space="preserve"> PAGEREF _Toc217039113 \h </w:instrText>
            </w:r>
            <w:r>
              <w:rPr>
                <w:noProof/>
                <w:webHidden/>
              </w:rPr>
            </w:r>
            <w:r>
              <w:rPr>
                <w:noProof/>
                <w:webHidden/>
              </w:rPr>
              <w:fldChar w:fldCharType="separate"/>
            </w:r>
            <w:r>
              <w:rPr>
                <w:noProof/>
                <w:webHidden/>
              </w:rPr>
              <w:t>5</w:t>
            </w:r>
            <w:r>
              <w:rPr>
                <w:noProof/>
                <w:webHidden/>
              </w:rPr>
              <w:fldChar w:fldCharType="end"/>
            </w:r>
          </w:hyperlink>
        </w:p>
        <w:p w14:paraId="6E8DE32D" w14:textId="61A5D4DD" w:rsidR="00D1737C" w:rsidRDefault="00D1737C">
          <w:pPr>
            <w:pStyle w:val="TOC1"/>
            <w:tabs>
              <w:tab w:val="right" w:leader="dot" w:pos="9016"/>
            </w:tabs>
            <w:rPr>
              <w:rFonts w:eastAsiaTheme="minorEastAsia"/>
              <w:noProof/>
              <w:sz w:val="24"/>
              <w:szCs w:val="24"/>
              <w:lang w:eastAsia="en-GB"/>
            </w:rPr>
          </w:pPr>
          <w:hyperlink w:anchor="_Toc217039114" w:history="1">
            <w:r w:rsidRPr="006F334C">
              <w:rPr>
                <w:rStyle w:val="Hyperlink"/>
                <w:noProof/>
              </w:rPr>
              <w:t>3.1 Introduction to the Organisation</w:t>
            </w:r>
            <w:r>
              <w:rPr>
                <w:noProof/>
                <w:webHidden/>
              </w:rPr>
              <w:tab/>
            </w:r>
            <w:r>
              <w:rPr>
                <w:noProof/>
                <w:webHidden/>
              </w:rPr>
              <w:fldChar w:fldCharType="begin"/>
            </w:r>
            <w:r>
              <w:rPr>
                <w:noProof/>
                <w:webHidden/>
              </w:rPr>
              <w:instrText xml:space="preserve"> PAGEREF _Toc217039114 \h </w:instrText>
            </w:r>
            <w:r>
              <w:rPr>
                <w:noProof/>
                <w:webHidden/>
              </w:rPr>
            </w:r>
            <w:r>
              <w:rPr>
                <w:noProof/>
                <w:webHidden/>
              </w:rPr>
              <w:fldChar w:fldCharType="separate"/>
            </w:r>
            <w:r>
              <w:rPr>
                <w:noProof/>
                <w:webHidden/>
              </w:rPr>
              <w:t>5</w:t>
            </w:r>
            <w:r>
              <w:rPr>
                <w:noProof/>
                <w:webHidden/>
              </w:rPr>
              <w:fldChar w:fldCharType="end"/>
            </w:r>
          </w:hyperlink>
        </w:p>
        <w:p w14:paraId="54512511" w14:textId="1628FCD0" w:rsidR="00D1737C" w:rsidRDefault="00D1737C">
          <w:pPr>
            <w:pStyle w:val="TOC1"/>
            <w:tabs>
              <w:tab w:val="right" w:leader="dot" w:pos="9016"/>
            </w:tabs>
            <w:rPr>
              <w:rFonts w:eastAsiaTheme="minorEastAsia"/>
              <w:noProof/>
              <w:sz w:val="24"/>
              <w:szCs w:val="24"/>
              <w:lang w:eastAsia="en-GB"/>
            </w:rPr>
          </w:pPr>
          <w:hyperlink w:anchor="_Toc217039115" w:history="1">
            <w:r w:rsidRPr="006F334C">
              <w:rPr>
                <w:rStyle w:val="Hyperlink"/>
                <w:noProof/>
              </w:rPr>
              <w:t>3.2 Human Resource Practices at Tesla</w:t>
            </w:r>
            <w:r>
              <w:rPr>
                <w:noProof/>
                <w:webHidden/>
              </w:rPr>
              <w:tab/>
            </w:r>
            <w:r>
              <w:rPr>
                <w:noProof/>
                <w:webHidden/>
              </w:rPr>
              <w:fldChar w:fldCharType="begin"/>
            </w:r>
            <w:r>
              <w:rPr>
                <w:noProof/>
                <w:webHidden/>
              </w:rPr>
              <w:instrText xml:space="preserve"> PAGEREF _Toc217039115 \h </w:instrText>
            </w:r>
            <w:r>
              <w:rPr>
                <w:noProof/>
                <w:webHidden/>
              </w:rPr>
            </w:r>
            <w:r>
              <w:rPr>
                <w:noProof/>
                <w:webHidden/>
              </w:rPr>
              <w:fldChar w:fldCharType="separate"/>
            </w:r>
            <w:r>
              <w:rPr>
                <w:noProof/>
                <w:webHidden/>
              </w:rPr>
              <w:t>5</w:t>
            </w:r>
            <w:r>
              <w:rPr>
                <w:noProof/>
                <w:webHidden/>
              </w:rPr>
              <w:fldChar w:fldCharType="end"/>
            </w:r>
          </w:hyperlink>
        </w:p>
        <w:p w14:paraId="4807D06C" w14:textId="2985EDFA" w:rsidR="00D1737C" w:rsidRDefault="00D1737C">
          <w:pPr>
            <w:pStyle w:val="TOC1"/>
            <w:tabs>
              <w:tab w:val="right" w:leader="dot" w:pos="9016"/>
            </w:tabs>
            <w:rPr>
              <w:rFonts w:eastAsiaTheme="minorEastAsia"/>
              <w:noProof/>
              <w:sz w:val="24"/>
              <w:szCs w:val="24"/>
              <w:lang w:eastAsia="en-GB"/>
            </w:rPr>
          </w:pPr>
          <w:hyperlink w:anchor="_Toc217039116" w:history="1">
            <w:r w:rsidRPr="006F334C">
              <w:rPr>
                <w:rStyle w:val="Hyperlink"/>
                <w:noProof/>
              </w:rPr>
              <w:t>Utilisation of the Expanded PESTLE Model</w:t>
            </w:r>
            <w:r>
              <w:rPr>
                <w:noProof/>
                <w:webHidden/>
              </w:rPr>
              <w:tab/>
            </w:r>
            <w:r>
              <w:rPr>
                <w:noProof/>
                <w:webHidden/>
              </w:rPr>
              <w:fldChar w:fldCharType="begin"/>
            </w:r>
            <w:r>
              <w:rPr>
                <w:noProof/>
                <w:webHidden/>
              </w:rPr>
              <w:instrText xml:space="preserve"> PAGEREF _Toc217039116 \h </w:instrText>
            </w:r>
            <w:r>
              <w:rPr>
                <w:noProof/>
                <w:webHidden/>
              </w:rPr>
            </w:r>
            <w:r>
              <w:rPr>
                <w:noProof/>
                <w:webHidden/>
              </w:rPr>
              <w:fldChar w:fldCharType="separate"/>
            </w:r>
            <w:r>
              <w:rPr>
                <w:noProof/>
                <w:webHidden/>
              </w:rPr>
              <w:t>5</w:t>
            </w:r>
            <w:r>
              <w:rPr>
                <w:noProof/>
                <w:webHidden/>
              </w:rPr>
              <w:fldChar w:fldCharType="end"/>
            </w:r>
          </w:hyperlink>
        </w:p>
        <w:p w14:paraId="6ED39181" w14:textId="41BDC672" w:rsidR="00D1737C" w:rsidRDefault="00D1737C">
          <w:pPr>
            <w:pStyle w:val="TOC2"/>
            <w:tabs>
              <w:tab w:val="right" w:leader="dot" w:pos="9016"/>
            </w:tabs>
            <w:rPr>
              <w:rFonts w:eastAsiaTheme="minorEastAsia"/>
              <w:noProof/>
              <w:sz w:val="24"/>
              <w:szCs w:val="24"/>
              <w:lang w:eastAsia="en-GB"/>
            </w:rPr>
          </w:pPr>
          <w:hyperlink w:anchor="_Toc217039117" w:history="1">
            <w:r w:rsidRPr="006F334C">
              <w:rPr>
                <w:rStyle w:val="Hyperlink"/>
                <w:noProof/>
              </w:rPr>
              <w:t>4.1 Critical Assessment of the PESTLE Framework for Human Resource Management</w:t>
            </w:r>
            <w:r>
              <w:rPr>
                <w:noProof/>
                <w:webHidden/>
              </w:rPr>
              <w:tab/>
            </w:r>
            <w:r>
              <w:rPr>
                <w:noProof/>
                <w:webHidden/>
              </w:rPr>
              <w:fldChar w:fldCharType="begin"/>
            </w:r>
            <w:r>
              <w:rPr>
                <w:noProof/>
                <w:webHidden/>
              </w:rPr>
              <w:instrText xml:space="preserve"> PAGEREF _Toc217039117 \h </w:instrText>
            </w:r>
            <w:r>
              <w:rPr>
                <w:noProof/>
                <w:webHidden/>
              </w:rPr>
            </w:r>
            <w:r>
              <w:rPr>
                <w:noProof/>
                <w:webHidden/>
              </w:rPr>
              <w:fldChar w:fldCharType="separate"/>
            </w:r>
            <w:r>
              <w:rPr>
                <w:noProof/>
                <w:webHidden/>
              </w:rPr>
              <w:t>7</w:t>
            </w:r>
            <w:r>
              <w:rPr>
                <w:noProof/>
                <w:webHidden/>
              </w:rPr>
              <w:fldChar w:fldCharType="end"/>
            </w:r>
          </w:hyperlink>
        </w:p>
        <w:p w14:paraId="4581ECA3" w14:textId="59821994" w:rsidR="00D1737C" w:rsidRDefault="00D1737C">
          <w:pPr>
            <w:pStyle w:val="TOC1"/>
            <w:tabs>
              <w:tab w:val="right" w:leader="dot" w:pos="9016"/>
            </w:tabs>
            <w:rPr>
              <w:rFonts w:eastAsiaTheme="minorEastAsia"/>
              <w:noProof/>
              <w:sz w:val="24"/>
              <w:szCs w:val="24"/>
              <w:lang w:eastAsia="en-GB"/>
            </w:rPr>
          </w:pPr>
          <w:hyperlink w:anchor="_Toc217039118" w:history="1">
            <w:r w:rsidRPr="006F334C">
              <w:rPr>
                <w:rStyle w:val="Hyperlink"/>
                <w:noProof/>
              </w:rPr>
              <w:t>Conclusion</w:t>
            </w:r>
            <w:r>
              <w:rPr>
                <w:noProof/>
                <w:webHidden/>
              </w:rPr>
              <w:tab/>
            </w:r>
            <w:r>
              <w:rPr>
                <w:noProof/>
                <w:webHidden/>
              </w:rPr>
              <w:fldChar w:fldCharType="begin"/>
            </w:r>
            <w:r>
              <w:rPr>
                <w:noProof/>
                <w:webHidden/>
              </w:rPr>
              <w:instrText xml:space="preserve"> PAGEREF _Toc217039118 \h </w:instrText>
            </w:r>
            <w:r>
              <w:rPr>
                <w:noProof/>
                <w:webHidden/>
              </w:rPr>
            </w:r>
            <w:r>
              <w:rPr>
                <w:noProof/>
                <w:webHidden/>
              </w:rPr>
              <w:fldChar w:fldCharType="separate"/>
            </w:r>
            <w:r>
              <w:rPr>
                <w:noProof/>
                <w:webHidden/>
              </w:rPr>
              <w:t>9</w:t>
            </w:r>
            <w:r>
              <w:rPr>
                <w:noProof/>
                <w:webHidden/>
              </w:rPr>
              <w:fldChar w:fldCharType="end"/>
            </w:r>
          </w:hyperlink>
        </w:p>
        <w:p w14:paraId="245FFCE9" w14:textId="24DE33D8" w:rsidR="00D1737C" w:rsidRDefault="00D1737C">
          <w:pPr>
            <w:pStyle w:val="TOC1"/>
            <w:tabs>
              <w:tab w:val="right" w:leader="dot" w:pos="9016"/>
            </w:tabs>
            <w:rPr>
              <w:rFonts w:eastAsiaTheme="minorEastAsia"/>
              <w:noProof/>
              <w:sz w:val="24"/>
              <w:szCs w:val="24"/>
              <w:lang w:eastAsia="en-GB"/>
            </w:rPr>
          </w:pPr>
          <w:hyperlink w:anchor="_Toc217039119" w:history="1">
            <w:r w:rsidRPr="006F334C">
              <w:rPr>
                <w:rStyle w:val="Hyperlink"/>
                <w:noProof/>
              </w:rPr>
              <w:t>References</w:t>
            </w:r>
            <w:r>
              <w:rPr>
                <w:noProof/>
                <w:webHidden/>
              </w:rPr>
              <w:tab/>
            </w:r>
            <w:r>
              <w:rPr>
                <w:noProof/>
                <w:webHidden/>
              </w:rPr>
              <w:fldChar w:fldCharType="begin"/>
            </w:r>
            <w:r>
              <w:rPr>
                <w:noProof/>
                <w:webHidden/>
              </w:rPr>
              <w:instrText xml:space="preserve"> PAGEREF _Toc217039119 \h </w:instrText>
            </w:r>
            <w:r>
              <w:rPr>
                <w:noProof/>
                <w:webHidden/>
              </w:rPr>
            </w:r>
            <w:r>
              <w:rPr>
                <w:noProof/>
                <w:webHidden/>
              </w:rPr>
              <w:fldChar w:fldCharType="separate"/>
            </w:r>
            <w:r>
              <w:rPr>
                <w:noProof/>
                <w:webHidden/>
              </w:rPr>
              <w:t>10</w:t>
            </w:r>
            <w:r>
              <w:rPr>
                <w:noProof/>
                <w:webHidden/>
              </w:rPr>
              <w:fldChar w:fldCharType="end"/>
            </w:r>
          </w:hyperlink>
        </w:p>
        <w:p w14:paraId="55F55E0C" w14:textId="11764C5E" w:rsidR="00D1737C" w:rsidRDefault="00D1737C">
          <w:r>
            <w:rPr>
              <w:b/>
              <w:bCs/>
              <w:noProof/>
            </w:rPr>
            <w:fldChar w:fldCharType="end"/>
          </w:r>
        </w:p>
      </w:sdtContent>
    </w:sdt>
    <w:p w14:paraId="06042FE9" w14:textId="77777777" w:rsidR="00062816" w:rsidRDefault="00062816" w:rsidP="001E709C">
      <w:pPr>
        <w:spacing w:line="360" w:lineRule="auto"/>
        <w:ind w:left="720" w:hanging="360"/>
        <w:jc w:val="both"/>
      </w:pPr>
    </w:p>
    <w:p w14:paraId="3963A8DC" w14:textId="77777777" w:rsidR="00D1737C" w:rsidRDefault="00D1737C" w:rsidP="001E709C">
      <w:pPr>
        <w:spacing w:line="360" w:lineRule="auto"/>
        <w:ind w:left="720" w:hanging="360"/>
        <w:jc w:val="both"/>
      </w:pPr>
    </w:p>
    <w:p w14:paraId="022FE3C8" w14:textId="77777777" w:rsidR="00D1737C" w:rsidRDefault="00D1737C" w:rsidP="001E709C">
      <w:pPr>
        <w:spacing w:line="360" w:lineRule="auto"/>
        <w:ind w:left="720" w:hanging="360"/>
        <w:jc w:val="both"/>
      </w:pPr>
    </w:p>
    <w:p w14:paraId="3EA0DD25" w14:textId="77777777" w:rsidR="00D1737C" w:rsidRDefault="00D1737C" w:rsidP="001E709C">
      <w:pPr>
        <w:spacing w:line="360" w:lineRule="auto"/>
        <w:ind w:left="720" w:hanging="360"/>
        <w:jc w:val="both"/>
      </w:pPr>
    </w:p>
    <w:p w14:paraId="00542BA4" w14:textId="77777777" w:rsidR="00D1737C" w:rsidRDefault="00D1737C" w:rsidP="001E709C">
      <w:pPr>
        <w:spacing w:line="360" w:lineRule="auto"/>
        <w:ind w:left="720" w:hanging="360"/>
        <w:jc w:val="both"/>
      </w:pPr>
    </w:p>
    <w:p w14:paraId="7D1D800E" w14:textId="77777777" w:rsidR="00D1737C" w:rsidRDefault="00D1737C" w:rsidP="001E709C">
      <w:pPr>
        <w:spacing w:line="360" w:lineRule="auto"/>
        <w:ind w:left="720" w:hanging="360"/>
        <w:jc w:val="both"/>
      </w:pPr>
    </w:p>
    <w:p w14:paraId="301067C6" w14:textId="77777777" w:rsidR="00D1737C" w:rsidRDefault="00D1737C" w:rsidP="001E709C">
      <w:pPr>
        <w:spacing w:line="360" w:lineRule="auto"/>
        <w:ind w:left="720" w:hanging="360"/>
        <w:jc w:val="both"/>
      </w:pPr>
    </w:p>
    <w:p w14:paraId="784429E5" w14:textId="77777777" w:rsidR="00D1737C" w:rsidRDefault="00D1737C" w:rsidP="001E709C">
      <w:pPr>
        <w:spacing w:line="360" w:lineRule="auto"/>
        <w:ind w:left="720" w:hanging="360"/>
        <w:jc w:val="both"/>
      </w:pPr>
    </w:p>
    <w:p w14:paraId="56D3EF91" w14:textId="77777777" w:rsidR="00D1737C" w:rsidRDefault="00D1737C" w:rsidP="001E709C">
      <w:pPr>
        <w:spacing w:line="360" w:lineRule="auto"/>
        <w:ind w:left="720" w:hanging="360"/>
        <w:jc w:val="both"/>
      </w:pPr>
    </w:p>
    <w:p w14:paraId="0F2E515C" w14:textId="77777777" w:rsidR="00D1737C" w:rsidRDefault="00D1737C" w:rsidP="001E709C">
      <w:pPr>
        <w:spacing w:line="360" w:lineRule="auto"/>
        <w:ind w:left="720" w:hanging="360"/>
        <w:jc w:val="both"/>
      </w:pPr>
    </w:p>
    <w:p w14:paraId="6E470F63" w14:textId="77777777" w:rsidR="00D1737C" w:rsidRDefault="00D1737C" w:rsidP="001E709C">
      <w:pPr>
        <w:spacing w:line="360" w:lineRule="auto"/>
        <w:ind w:left="720" w:hanging="360"/>
        <w:jc w:val="both"/>
      </w:pPr>
    </w:p>
    <w:p w14:paraId="52928B36" w14:textId="77777777" w:rsidR="00D1737C" w:rsidRDefault="00D1737C" w:rsidP="001E709C">
      <w:pPr>
        <w:spacing w:line="360" w:lineRule="auto"/>
        <w:ind w:left="720" w:hanging="360"/>
        <w:jc w:val="both"/>
      </w:pPr>
    </w:p>
    <w:p w14:paraId="4B3EC6DF" w14:textId="77777777" w:rsidR="00D1737C" w:rsidRDefault="00D1737C" w:rsidP="001E709C">
      <w:pPr>
        <w:spacing w:line="360" w:lineRule="auto"/>
        <w:ind w:left="720" w:hanging="360"/>
        <w:jc w:val="both"/>
      </w:pPr>
    </w:p>
    <w:p w14:paraId="6F0CD593" w14:textId="77777777" w:rsidR="00062816" w:rsidRDefault="00062816" w:rsidP="001E709C">
      <w:pPr>
        <w:spacing w:line="360" w:lineRule="auto"/>
        <w:ind w:left="720" w:hanging="360"/>
        <w:jc w:val="both"/>
      </w:pPr>
    </w:p>
    <w:p w14:paraId="3816D157" w14:textId="6D4FAF6D" w:rsidR="000D3BAB" w:rsidRPr="001E709C" w:rsidRDefault="000D3BAB" w:rsidP="00062816">
      <w:pPr>
        <w:pStyle w:val="Heading1"/>
      </w:pPr>
      <w:bookmarkStart w:id="0" w:name="_Toc217039109"/>
      <w:r w:rsidRPr="001E709C">
        <w:lastRenderedPageBreak/>
        <w:t>Introduction</w:t>
      </w:r>
      <w:bookmarkEnd w:id="0"/>
    </w:p>
    <w:p w14:paraId="063255B3" w14:textId="68B9B9B9"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 xml:space="preserve">Human Resource Management (HRM) is crucial for businesses aiming to achieve strategic goals through effective personnel management. Contemporary HR managers have moved beyond traditional administrative roles and are now expected to act as strategic partners, thereby enhancing organisational performance, competitiveness, and sustainability (Armstrong and Taylor, 2014). Key HR activities encompass recruitment and selection, training and development, performance management, and employee relations. Recruitment and selection ensure that organisations attract personnel with the necessary skills, competencies, and cultural fits. Training and development facilitate continuous learning and adaptation in response to technological and organisational changes. Performance management aligns individual and team performance with organisational objectives, while employee relations promotes engagement, trust, and compliance with legal standards. </w:t>
      </w:r>
    </w:p>
    <w:p w14:paraId="540E5D03"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 xml:space="preserve">Both internal and external environmental factors significantly shape the effectiveness of HR managers. Economic conditions, regulatory frameworks, technological advancements, and societal expectations all influence the formulation and execution of HR policies. Organisations with international operations magnify these demands by requiring HR managers to balance global consistency with sensitivity to local contexts (Torrington et al., 2020). This paper rigorously examines the impact of environmental factors on the effectiveness of HR managers by employing the PESTLE framework within the context of Tesla Inc., a global corporation operating in diverse political, economic, and cultural environments. </w:t>
      </w:r>
    </w:p>
    <w:p w14:paraId="46132F23"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 xml:space="preserve">The report is structured as follows: it begins with an analysis of the internal and external environment using the PESTLE framework, followed by an evaluation of its relevance to HR functions. Next, Tesla is introduced as a global entity, detailing its human resource processes. Subsequently, the PESTLE model is critically applied to assess the influence of environmental variables on HR effectiveness across different countries. The research concludes by summarising key findings and discussing their future implications for HR managers in international businesses. </w:t>
      </w:r>
    </w:p>
    <w:p w14:paraId="690433A5" w14:textId="77777777" w:rsidR="000D3BAB" w:rsidRPr="000D3BAB" w:rsidRDefault="000D3BAB" w:rsidP="00112BB7">
      <w:pPr>
        <w:pStyle w:val="Heading1"/>
      </w:pPr>
      <w:bookmarkStart w:id="1" w:name="_Toc217039110"/>
      <w:r w:rsidRPr="000D3BAB">
        <w:lastRenderedPageBreak/>
        <w:t>Internal and External Environment</w:t>
      </w:r>
      <w:bookmarkEnd w:id="1"/>
    </w:p>
    <w:p w14:paraId="613E2A4A" w14:textId="77777777" w:rsidR="000D3BAB" w:rsidRPr="000D3BAB" w:rsidRDefault="000D3BAB" w:rsidP="00112BB7">
      <w:pPr>
        <w:pStyle w:val="Heading2"/>
      </w:pPr>
      <w:bookmarkStart w:id="2" w:name="_Toc217039111"/>
      <w:r w:rsidRPr="000D3BAB">
        <w:t>2.1 Business Environment Framework: PESTLE</w:t>
      </w:r>
      <w:bookmarkEnd w:id="2"/>
      <w:r w:rsidRPr="000D3BAB">
        <w:t xml:space="preserve"> </w:t>
      </w:r>
    </w:p>
    <w:p w14:paraId="28E9418F"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 xml:space="preserve">The PESTLE model serves as a widely used analytical framework for examining the macro-environmental factors that influence organisational decision-making. It assesses political, economic, social, technological, legal, and environmental variables, enabling organisations to identify external opportunities and constraints (Johnson et al., 2023). From an HR perspective, the PESTLE framework is particularly advantageous, as many HR policies and practices are directly affected by external regulations, labour market dynamics, and societal expectations. </w:t>
      </w:r>
    </w:p>
    <w:p w14:paraId="1784DB46"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One of the primary strengths of the PESTLE model lies in its systematic and comprehensive approach. It compels organisations to rigorously analyse the external environment and anticipate potential changes that may impact workforce planning and HR strategies. This is especially beneficial for multinational companies operating across multiple countries. However, the model is not without its limitations. It provides a static view of the environment and does not account for interactions between components or the organization's capabilities. Additionally, critics argue that conducting environmental analysis in isolation fails to clarify HR effectiveness without considering power dynamics and organisational context (Cross and Swart, 2022).</w:t>
      </w:r>
    </w:p>
    <w:p w14:paraId="59DCC95C" w14:textId="77777777" w:rsidR="000D3BAB" w:rsidRPr="000D3BAB" w:rsidRDefault="000D3BAB" w:rsidP="00112BB7">
      <w:pPr>
        <w:pStyle w:val="Heading2"/>
      </w:pPr>
      <w:bookmarkStart w:id="3" w:name="_Toc217039112"/>
      <w:r w:rsidRPr="000D3BAB">
        <w:t>2.2 Correlating PESTLE with HR Functions</w:t>
      </w:r>
      <w:bookmarkEnd w:id="3"/>
    </w:p>
    <w:p w14:paraId="0625B9CC"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Every component of the PESTLE framework directly influences HR operations and the effectiveness of HR managers. Political issues, including governmental stability, employment policies, and immigration regulations, significantly affect workforce planning and foreign recruitment. Constraints on skilled migration may limit access to global talent pools, increasing the necessity for HR managers to focus on developing domestic talent. Economic factors, such as inflation, unemployment rates, and competition in the labour market, shape recruitment strategies, compensation structures, and retention policies. During periods of economic uncertainty, HR managers must balance cost management with employee engagement and welfare.</w:t>
      </w:r>
    </w:p>
    <w:p w14:paraId="705585BF"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Social factors, including demographic changes, cultural diversity, and evolving employee expectations, inform HR strategies related to inclusion, equity, and work-</w:t>
      </w:r>
      <w:r w:rsidRPr="000D3BAB">
        <w:rPr>
          <w:rFonts w:ascii="Arial" w:hAnsi="Arial" w:cs="Arial"/>
          <w:sz w:val="24"/>
          <w:szCs w:val="24"/>
        </w:rPr>
        <w:lastRenderedPageBreak/>
        <w:t>life balance. The increasing emphasis on flexible working arrangements and employee wellbeing highlights the strategic role of HR in responding to societal changes. Technological factors influence human resources through digital recruitment platforms, remote working technologies, and HR information systems. While technology can enhance efficiency and decision-making, it also necessitates continuous reskilling and development (Taylor, 2025).</w:t>
      </w:r>
    </w:p>
    <w:p w14:paraId="1BF8EAE6"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Legal considerations are pivotal for HR managers, as employment legislation, health and safety standards, and data protection regulations directly impact HR policies and practices. Noncompliance can result in legal consequences and damage the organisation's reputation. Environmental factors are becoming more relevant in HR practices through sustainability initiatives and green HRM efforts, requiring HR managers to embed environmental principles within the corporate culture (Vilas Boas, 2024).</w:t>
      </w:r>
    </w:p>
    <w:p w14:paraId="37582C6F" w14:textId="7AB8346E" w:rsidR="000D3BAB" w:rsidRPr="000D3BAB" w:rsidRDefault="000D3BAB" w:rsidP="00112BB7">
      <w:pPr>
        <w:pStyle w:val="Heading1"/>
      </w:pPr>
      <w:r w:rsidRPr="001E709C">
        <w:t xml:space="preserve"> </w:t>
      </w:r>
      <w:bookmarkStart w:id="4" w:name="_Toc217039113"/>
      <w:r w:rsidRPr="000D3BAB">
        <w:t>3. Organisational Application</w:t>
      </w:r>
      <w:bookmarkEnd w:id="4"/>
    </w:p>
    <w:p w14:paraId="4CAD5E9D" w14:textId="77777777" w:rsidR="000D3BAB" w:rsidRPr="00D13E3E" w:rsidRDefault="000D3BAB" w:rsidP="00112BB7">
      <w:pPr>
        <w:pStyle w:val="Heading1"/>
        <w:rPr>
          <w:sz w:val="32"/>
          <w:szCs w:val="32"/>
        </w:rPr>
      </w:pPr>
      <w:bookmarkStart w:id="5" w:name="_Toc217039114"/>
      <w:r w:rsidRPr="00D13E3E">
        <w:rPr>
          <w:sz w:val="32"/>
          <w:szCs w:val="32"/>
        </w:rPr>
        <w:t>3.1 Introduction to the Organisation</w:t>
      </w:r>
      <w:bookmarkEnd w:id="5"/>
    </w:p>
    <w:p w14:paraId="32138108"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Tesla Inc. is a global automotive and technology company that focuses on electric vehicles, renewable energy solutions, and energy storage technologies. Headquartered in the United States, Tesla operates internationally, boasting significant manufacturing and operational facilities in North America, Europe, and Asia, including Gigafactories in the USA, Germany, and China (Tesla, 2024). The company employs skilled personnel and competes in highly sophisticated and regulated markets. Tesla's global presence exposes it to various political, legal, and cultural contexts, making effective HR management essential for sustaining innovation and maintaining a competitive edge. The organization's rapid growth and emphasis on innovation create substantial expectations for HR managers to recruit, nurture, and retain talent across diverse national environments.</w:t>
      </w:r>
    </w:p>
    <w:p w14:paraId="79688F46" w14:textId="77777777" w:rsidR="000D3BAB" w:rsidRPr="00D13E3E" w:rsidRDefault="000D3BAB" w:rsidP="00D13E3E">
      <w:pPr>
        <w:pStyle w:val="Heading1"/>
        <w:rPr>
          <w:sz w:val="32"/>
          <w:szCs w:val="32"/>
        </w:rPr>
      </w:pPr>
      <w:bookmarkStart w:id="6" w:name="_Toc217039115"/>
      <w:r w:rsidRPr="00D13E3E">
        <w:rPr>
          <w:sz w:val="32"/>
          <w:szCs w:val="32"/>
        </w:rPr>
        <w:t>3.2 Human Resource Practices at Tesla</w:t>
      </w:r>
      <w:bookmarkEnd w:id="6"/>
    </w:p>
    <w:p w14:paraId="2487ECF1" w14:textId="1763A3F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 xml:space="preserve">Tesla's performance-orientated and innovation-driven culture intricately aligns with its human resource practices. Recruitment is conducted on an international scale and is highly competitive, with a particular focus on attracting engineers, software </w:t>
      </w:r>
      <w:r w:rsidRPr="000D3BAB">
        <w:rPr>
          <w:rFonts w:ascii="Arial" w:hAnsi="Arial" w:cs="Arial"/>
          <w:sz w:val="24"/>
          <w:szCs w:val="24"/>
        </w:rPr>
        <w:lastRenderedPageBreak/>
        <w:t>developers, and technical experts. Training and development programs prioritise technical proficiency, problem-solving skills, and leadership capabilities. They are often delivered through experiential learning and on-the-job training. The company’s performance management system is results-orientated, setting high expectations for staff performance. Employee interactions differ by region due to differences in labour laws and cultural norms. These differences highlight the challenges faced by HR managers when implementing a cohesive HR strategy within a global organisational framework.</w:t>
      </w:r>
    </w:p>
    <w:p w14:paraId="0D99AF6C" w14:textId="13E696DD" w:rsidR="000D3BAB" w:rsidRPr="001E709C" w:rsidRDefault="000D3BAB" w:rsidP="00D13E3E">
      <w:pPr>
        <w:pStyle w:val="Heading1"/>
      </w:pPr>
      <w:bookmarkStart w:id="7" w:name="_Toc217039116"/>
      <w:r w:rsidRPr="001E709C">
        <w:t>Utilisation of the Expanded PESTLE Model</w:t>
      </w:r>
      <w:bookmarkEnd w:id="7"/>
    </w:p>
    <w:p w14:paraId="5BEB7BDA" w14:textId="77777777" w:rsidR="000D3BAB" w:rsidRPr="000D3BAB" w:rsidRDefault="000D3BAB" w:rsidP="001E709C">
      <w:pPr>
        <w:spacing w:line="360" w:lineRule="auto"/>
        <w:jc w:val="both"/>
        <w:rPr>
          <w:rFonts w:ascii="Arial" w:hAnsi="Arial" w:cs="Arial"/>
          <w:sz w:val="24"/>
          <w:szCs w:val="24"/>
        </w:rPr>
      </w:pPr>
      <w:r w:rsidRPr="000D3BAB">
        <w:rPr>
          <w:rFonts w:ascii="Arial" w:hAnsi="Arial" w:cs="Arial"/>
          <w:sz w:val="24"/>
          <w:szCs w:val="24"/>
        </w:rPr>
        <w:t>Political issues have a significant impact on the effectiveness of HR at Tesla. Government support for electric vehicles, through subsidies and environmental policies, has facilitated organisational growth and job creation in certain regions, thereby increasing the demand for skilled personnel. However, political uncertainties, trade restrictions, and immigration policies can hinder access to foreign talent, limiting recruitment strategies and reducing the flexibility of HR managers. From a human resource management perspective, this situation necessitates a more proactive approach to workforce planning, including the development of internal talent and succession planning, to mitigate the challenges posed by external political factors (Armstrong and Taylor, 2014).</w:t>
      </w:r>
    </w:p>
    <w:p w14:paraId="23030951" w14:textId="26A8B9A4" w:rsidR="001E709C" w:rsidRDefault="000D3BAB" w:rsidP="001E709C">
      <w:pPr>
        <w:spacing w:line="360" w:lineRule="auto"/>
        <w:jc w:val="both"/>
        <w:rPr>
          <w:rFonts w:ascii="Arial" w:hAnsi="Arial" w:cs="Arial"/>
          <w:sz w:val="24"/>
          <w:szCs w:val="24"/>
        </w:rPr>
      </w:pPr>
      <w:r w:rsidRPr="000D3BAB">
        <w:rPr>
          <w:rFonts w:ascii="Arial" w:hAnsi="Arial" w:cs="Arial"/>
          <w:sz w:val="24"/>
          <w:szCs w:val="24"/>
        </w:rPr>
        <w:br/>
        <w:t>Economic variables significantly influence HR decision-making and the overall efficacy of management. In regions characterised by robust economic growth and competitive labour markets, Tesla faces considerable competition for highly skilled engineers and technical specialists. As a result, HR managers are required to develop competitive compensation packages, opportunities for professional advancement, and effective retention strategies. Conversely, during economic recessions, HR managers may need to prioritise cost efficiency while maintaining employee engagement and welfare. The COVID-19 pandemic highlighted how sudden economic disruptions can impact HR practices and underscored the necessity for adaptable work arrangements, the integration of digital HR technologies, and the establishment of comprehensive employee support frameworks</w:t>
      </w:r>
      <w:r w:rsidRPr="001E709C">
        <w:rPr>
          <w:rFonts w:ascii="Arial" w:hAnsi="Arial" w:cs="Arial"/>
          <w:sz w:val="24"/>
          <w:szCs w:val="24"/>
        </w:rPr>
        <w:t xml:space="preserve"> (Azizi etal.,2021)</w:t>
      </w:r>
      <w:r w:rsidRPr="000D3BAB">
        <w:rPr>
          <w:rFonts w:ascii="Arial" w:hAnsi="Arial" w:cs="Arial"/>
          <w:sz w:val="24"/>
          <w:szCs w:val="24"/>
        </w:rPr>
        <w:t xml:space="preserve"> </w:t>
      </w:r>
      <w:r w:rsidRPr="001E709C">
        <w:rPr>
          <w:rFonts w:ascii="Arial" w:hAnsi="Arial" w:cs="Arial"/>
          <w:sz w:val="24"/>
          <w:szCs w:val="24"/>
        </w:rPr>
        <w:t xml:space="preserve">. </w:t>
      </w:r>
      <w:r w:rsidRPr="000D3BAB">
        <w:rPr>
          <w:rFonts w:ascii="Arial" w:hAnsi="Arial" w:cs="Arial"/>
          <w:sz w:val="24"/>
          <w:szCs w:val="24"/>
        </w:rPr>
        <w:t xml:space="preserve">Social variables play a crucial role in shaping the </w:t>
      </w:r>
      <w:r w:rsidRPr="000D3BAB">
        <w:rPr>
          <w:rFonts w:ascii="Arial" w:hAnsi="Arial" w:cs="Arial"/>
          <w:sz w:val="24"/>
          <w:szCs w:val="24"/>
        </w:rPr>
        <w:lastRenderedPageBreak/>
        <w:t xml:space="preserve">effectiveness of human resources within Tesla's global operations. The company operates across various cultural contexts that feature differing views on work, authority, and employee involvement. For instance, in several European countries, employees tend to prioritise work–life balance, consultation, and engagement, whereas American companies often place a stronger emphasis on performance targets and managerial oversight. Consequently, HR managers must adapt their leadership styles, communication methods, and engagement strategies to align with local cultural expectations, thereby fostering motivation and </w:t>
      </w:r>
      <w:r w:rsidRPr="001E709C">
        <w:rPr>
          <w:rFonts w:ascii="Arial" w:hAnsi="Arial" w:cs="Arial"/>
          <w:sz w:val="24"/>
          <w:szCs w:val="24"/>
        </w:rPr>
        <w:t xml:space="preserve">trust (Marchington etal.,2025). </w:t>
      </w:r>
      <w:r w:rsidRPr="000D3BAB">
        <w:rPr>
          <w:rFonts w:ascii="Arial" w:hAnsi="Arial" w:cs="Arial"/>
          <w:sz w:val="24"/>
          <w:szCs w:val="24"/>
        </w:rPr>
        <w:t xml:space="preserve">Technical aspects play a significant role in enhancing HR performance at Tesla, given the organisation's focus on innovation. Advanced human resources information systems facilitate digital recruitment, remote working, online training, and data-driven performance management. While these technologies boost productivity and decision-making, they also increase the demand for continuous training and reskilling. Human Resources managers are essential in ensuring that employees acquire the necessary technical and digital skills to operate effectively in a </w:t>
      </w:r>
      <w:r w:rsidRPr="001E709C">
        <w:rPr>
          <w:rFonts w:ascii="Arial" w:hAnsi="Arial" w:cs="Arial"/>
          <w:sz w:val="24"/>
          <w:szCs w:val="24"/>
        </w:rPr>
        <w:t xml:space="preserve">rapidly evolving environment (Taylor, 2025). </w:t>
      </w:r>
      <w:r w:rsidRPr="000D3BAB">
        <w:rPr>
          <w:rFonts w:ascii="Arial" w:hAnsi="Arial" w:cs="Arial"/>
          <w:sz w:val="24"/>
          <w:szCs w:val="24"/>
        </w:rPr>
        <w:t>Legal issues constitute a major barrier to HR performance in international businesses. Employment law significantly differs across nations, especially concerning working hours, employee protection, collective representation, and health and safety regulations. In the United States, comparatively permissive labour laws provide HR managers considerable latitude in overseeing performance and employment agreements.</w:t>
      </w:r>
      <w:r w:rsidRPr="001E709C">
        <w:rPr>
          <w:rFonts w:ascii="Arial" w:hAnsi="Arial" w:cs="Arial"/>
          <w:sz w:val="24"/>
          <w:szCs w:val="24"/>
        </w:rPr>
        <w:t xml:space="preserve"> </w:t>
      </w:r>
      <w:r w:rsidRPr="000D3BAB">
        <w:rPr>
          <w:rFonts w:ascii="Arial" w:hAnsi="Arial" w:cs="Arial"/>
          <w:sz w:val="24"/>
          <w:szCs w:val="24"/>
        </w:rPr>
        <w:t xml:space="preserve">Conversely, Germany's robust worker protection laws and works council framework necessitate comprehensive engagement and discussion, therefore constraining management authority. The legal disparities limit the degree to which HR practices may be internationally standardised and underscore the need for </w:t>
      </w:r>
      <w:r w:rsidRPr="001E709C">
        <w:rPr>
          <w:rFonts w:ascii="Arial" w:hAnsi="Arial" w:cs="Arial"/>
          <w:sz w:val="24"/>
          <w:szCs w:val="24"/>
        </w:rPr>
        <w:t xml:space="preserve">regionally adaptive HR strategies (Torrington etal.,2020). </w:t>
      </w:r>
      <w:r w:rsidRPr="000D3BAB">
        <w:rPr>
          <w:rFonts w:ascii="Arial" w:hAnsi="Arial" w:cs="Arial"/>
          <w:sz w:val="24"/>
          <w:szCs w:val="24"/>
        </w:rPr>
        <w:t xml:space="preserve">Environmental considerations are progressively impacting HR procedures at Tesla. The organisation's robust sustainability focus bolsters employer branding and attracts personnel who are driven by environmental principles. HR managers are tasked with integrating sustainability into company culture via training, employee engagement programmes, and performance management systems. This connects human resources strategy with overarching corporate social responsibility goals and enhances organisational credibility </w:t>
      </w:r>
      <w:r w:rsidR="001E709C" w:rsidRPr="001E709C">
        <w:rPr>
          <w:rFonts w:ascii="Arial" w:hAnsi="Arial" w:cs="Arial"/>
          <w:sz w:val="24"/>
          <w:szCs w:val="24"/>
        </w:rPr>
        <w:t xml:space="preserve">(Vilas Boas,2024). </w:t>
      </w:r>
      <w:r w:rsidRPr="000D3BAB">
        <w:rPr>
          <w:rFonts w:ascii="Arial" w:hAnsi="Arial" w:cs="Arial"/>
          <w:sz w:val="24"/>
          <w:szCs w:val="24"/>
        </w:rPr>
        <w:t xml:space="preserve">National variations further influence HR efficacy. Cultural values in China that prioritise hierarchy, collectivism, and deference to authority shape </w:t>
      </w:r>
      <w:r w:rsidRPr="000D3BAB">
        <w:rPr>
          <w:rFonts w:ascii="Arial" w:hAnsi="Arial" w:cs="Arial"/>
          <w:sz w:val="24"/>
          <w:szCs w:val="24"/>
        </w:rPr>
        <w:lastRenderedPageBreak/>
        <w:t xml:space="preserve">leadership styles and communication practices. HR managers must therefore implement context-sensitive strategies that reconcile global performance standards with local cultural practices. These disparities underscore the persistent conflict between global integration and local responsiveness in international human resource management, illustrating how contextual variables directly affect HR managers' </w:t>
      </w:r>
      <w:r w:rsidR="001E709C">
        <w:rPr>
          <w:rFonts w:ascii="Arial" w:hAnsi="Arial" w:cs="Arial"/>
          <w:sz w:val="24"/>
          <w:szCs w:val="24"/>
        </w:rPr>
        <w:t>operational efficiency.</w:t>
      </w:r>
    </w:p>
    <w:p w14:paraId="7A836220" w14:textId="3E9CB46B" w:rsidR="001E709C" w:rsidRPr="001E709C" w:rsidRDefault="000D3BAB" w:rsidP="001E709C">
      <w:pPr>
        <w:spacing w:line="360" w:lineRule="auto"/>
        <w:jc w:val="both"/>
        <w:rPr>
          <w:rFonts w:ascii="Arial" w:hAnsi="Arial" w:cs="Arial"/>
          <w:sz w:val="24"/>
          <w:szCs w:val="24"/>
        </w:rPr>
      </w:pPr>
      <w:bookmarkStart w:id="8" w:name="_Toc217039117"/>
      <w:r w:rsidRPr="000D3BAB">
        <w:rPr>
          <w:rStyle w:val="Heading2Char"/>
        </w:rPr>
        <w:t>4.1 Critical Assessment of the PESTLE Framework for Human Resource Management</w:t>
      </w:r>
      <w:bookmarkEnd w:id="8"/>
      <w:r w:rsidRPr="000D3BAB">
        <w:rPr>
          <w:rFonts w:ascii="Arial" w:hAnsi="Arial" w:cs="Arial"/>
          <w:sz w:val="24"/>
          <w:szCs w:val="24"/>
        </w:rPr>
        <w:t xml:space="preserve"> </w:t>
      </w:r>
      <w:r w:rsidRPr="000D3BAB">
        <w:rPr>
          <w:rFonts w:ascii="Arial" w:hAnsi="Arial" w:cs="Arial"/>
          <w:sz w:val="24"/>
          <w:szCs w:val="24"/>
        </w:rPr>
        <w:br/>
        <w:t xml:space="preserve">The PESTLE framework, although offering a valuable platform for detecting macro-environmental impacts on HR practices, has significant limitations in evaluating the success of HR managers. The paradigm largely emphasises external influences and provides little insight into how businesses internally understand, prioritise, and react to environmental constraints. According to Cross and Swart (2022), HR results cannot be comprehensively understood without accounting for organisational power dynamics, management agency, and employment connections. This indicates that HR managers are not only passive beneficiaries of environmental change but also proactive actors who influence organisational responses via strategic decision-making. </w:t>
      </w:r>
      <w:r w:rsidRPr="000D3BAB">
        <w:rPr>
          <w:rFonts w:ascii="Arial" w:hAnsi="Arial" w:cs="Arial"/>
          <w:sz w:val="24"/>
          <w:szCs w:val="24"/>
        </w:rPr>
        <w:br/>
        <w:t xml:space="preserve">Moreover, PESTLE fails to explicitly include employee voice, informal practices, or organisational culture, all of which are important to HR performance, especially in international corporations. For instance, two businesses functioning under the same legislative framework may provide markedly different HR results based on their leadership strategies and organisational principles. Therefore, while PESTLE is beneficial for environmental analysis, HR managers must augment it with contextual and relational viewpoints to formulate HR policies that are both compliant and successful. </w:t>
      </w:r>
      <w:r w:rsidRPr="000D3BAB">
        <w:rPr>
          <w:rFonts w:ascii="Arial" w:hAnsi="Arial" w:cs="Arial"/>
          <w:sz w:val="24"/>
          <w:szCs w:val="24"/>
        </w:rPr>
        <w:br/>
      </w:r>
      <w:r w:rsidRPr="000D3BAB">
        <w:rPr>
          <w:rStyle w:val="Heading2Char"/>
        </w:rPr>
        <w:t xml:space="preserve">4.2 Consequences for Human Resource Managers in International Organisations </w:t>
      </w:r>
      <w:r w:rsidRPr="000D3BAB">
        <w:rPr>
          <w:rStyle w:val="Heading2Char"/>
        </w:rPr>
        <w:br/>
      </w:r>
      <w:r w:rsidRPr="000D3BAB">
        <w:rPr>
          <w:rFonts w:ascii="Arial" w:hAnsi="Arial" w:cs="Arial"/>
          <w:sz w:val="24"/>
          <w:szCs w:val="24"/>
        </w:rPr>
        <w:t xml:space="preserve">The examination of Tesla reveals that the efficacy of human resources in multinational corporations increasingly relies on the capacity to reconcile conflicting environmental demands. HR managers must synchronise global HR initiatives with local legal and cultural stipulations while ensuring organisational coherence. The </w:t>
      </w:r>
      <w:r w:rsidRPr="000D3BAB">
        <w:rPr>
          <w:rFonts w:ascii="Arial" w:hAnsi="Arial" w:cs="Arial"/>
          <w:sz w:val="24"/>
          <w:szCs w:val="24"/>
        </w:rPr>
        <w:lastRenderedPageBreak/>
        <w:t xml:space="preserve">balancing act has become more complex owing to rapid technical advancements, sustainability demands, and heightened regulatory oversight across several countries. </w:t>
      </w:r>
      <w:r w:rsidRPr="000D3BAB">
        <w:rPr>
          <w:rFonts w:ascii="Arial" w:hAnsi="Arial" w:cs="Arial"/>
          <w:sz w:val="24"/>
          <w:szCs w:val="24"/>
        </w:rPr>
        <w:br/>
        <w:t xml:space="preserve">In the future, HR managers are expected to encounter increasing obstacles related to artificial intelligence, data analytics, and digital surveillance, which will raise ethical and legal issues with employee monitoring and data security. Simultaneously, ESG and sustainability initiatives are increasingly prioritising ethical employment practices and employee wellness. Consequently, HR managers will need improved strategic, ethical, and analytical competencies. Fostering environmental awareness and implementing adaptive HR strategies will be crucial for HR managers' </w:t>
      </w:r>
      <w:r w:rsidR="001E709C" w:rsidRPr="001E709C">
        <w:rPr>
          <w:rFonts w:ascii="Arial" w:hAnsi="Arial" w:cs="Arial"/>
          <w:sz w:val="24"/>
          <w:szCs w:val="24"/>
        </w:rPr>
        <w:t>efficiency in a more changing global company landscape.</w:t>
      </w:r>
    </w:p>
    <w:p w14:paraId="57AAAA05" w14:textId="77777777" w:rsidR="001E709C" w:rsidRPr="001E709C" w:rsidRDefault="001E709C" w:rsidP="00D13E3E">
      <w:pPr>
        <w:pStyle w:val="Heading1"/>
      </w:pPr>
      <w:bookmarkStart w:id="9" w:name="_Toc217039118"/>
      <w:r w:rsidRPr="001E709C">
        <w:t>Conclusion</w:t>
      </w:r>
      <w:bookmarkEnd w:id="9"/>
    </w:p>
    <w:p w14:paraId="73FB4E2E" w14:textId="17DA1B7C" w:rsidR="000D3BAB" w:rsidRPr="001E709C" w:rsidRDefault="000D3BAB" w:rsidP="001E709C">
      <w:pPr>
        <w:spacing w:line="360" w:lineRule="auto"/>
        <w:jc w:val="both"/>
        <w:rPr>
          <w:rFonts w:ascii="Arial" w:hAnsi="Arial" w:cs="Arial"/>
          <w:sz w:val="24"/>
          <w:szCs w:val="24"/>
        </w:rPr>
      </w:pPr>
      <w:r w:rsidRPr="001E709C">
        <w:rPr>
          <w:rFonts w:ascii="Arial" w:hAnsi="Arial" w:cs="Arial"/>
          <w:sz w:val="24"/>
          <w:szCs w:val="24"/>
        </w:rPr>
        <w:t xml:space="preserve">This </w:t>
      </w:r>
      <w:r w:rsidR="001E709C" w:rsidRPr="001E709C">
        <w:rPr>
          <w:rFonts w:ascii="Arial" w:hAnsi="Arial" w:cs="Arial"/>
          <w:sz w:val="24"/>
          <w:szCs w:val="24"/>
        </w:rPr>
        <w:t>assessment</w:t>
      </w:r>
      <w:r w:rsidRPr="001E709C">
        <w:rPr>
          <w:rFonts w:ascii="Arial" w:hAnsi="Arial" w:cs="Arial"/>
          <w:sz w:val="24"/>
          <w:szCs w:val="24"/>
        </w:rPr>
        <w:t xml:space="preserve"> has rigorously assessed the impact of environmental variables on the efficacy of HR managers in multinational corporations, using the PESTLE methodology and Tesla Inc. as a case study. The investigation revealed that fundamental HR activities, including recruiting, training and development, performance management, and employee interactions, are crucial for organisational success but are profoundly influenced by political, economic, social, technical, legal, and</w:t>
      </w:r>
      <w:r w:rsidR="001E709C" w:rsidRPr="001E709C">
        <w:rPr>
          <w:rFonts w:ascii="Arial" w:hAnsi="Arial" w:cs="Arial"/>
          <w:sz w:val="24"/>
          <w:szCs w:val="24"/>
        </w:rPr>
        <w:t xml:space="preserve"> environmental factors.</w:t>
      </w:r>
      <w:r w:rsidRPr="001E709C">
        <w:rPr>
          <w:rFonts w:ascii="Arial" w:hAnsi="Arial" w:cs="Arial"/>
          <w:sz w:val="24"/>
          <w:szCs w:val="24"/>
        </w:rPr>
        <w:t xml:space="preserve"> The PESTLE model offered a valuable framework for examining the macro-environmental factors influencing HR practices, especially inside multinational corporations. Nonetheless, its constraints underscore the need for supplementary viewpoints that take into account organisational strength, internal competencies, and contextual elements. The application to Tesla demonstrated the intricacies of administering human resources across many nations, where disparities in legal systems, cultural norms, and economic circumstances directly influence the </w:t>
      </w:r>
      <w:r w:rsidR="001E709C" w:rsidRPr="001E709C">
        <w:rPr>
          <w:rFonts w:ascii="Arial" w:hAnsi="Arial" w:cs="Arial"/>
          <w:sz w:val="24"/>
          <w:szCs w:val="24"/>
        </w:rPr>
        <w:t xml:space="preserve">efficiency of HR managers. </w:t>
      </w:r>
      <w:r w:rsidRPr="001E709C">
        <w:rPr>
          <w:rFonts w:ascii="Arial" w:hAnsi="Arial" w:cs="Arial"/>
          <w:sz w:val="24"/>
          <w:szCs w:val="24"/>
        </w:rPr>
        <w:t xml:space="preserve">Future technological progress, artificial intelligence, sustainability initiatives, and changing worker expectations will pose mounting challenges for HR managers at multinational corporations. The increasing significance of ESG factors and legal intricacies will further complicate conventional HR methodologies. To maintain efficacy, HR managers must have robust environmental knowledge, cultural sensitivity, and strategic acumen. Proactively </w:t>
      </w:r>
      <w:r w:rsidRPr="001E709C">
        <w:rPr>
          <w:rFonts w:ascii="Arial" w:hAnsi="Arial" w:cs="Arial"/>
          <w:sz w:val="24"/>
          <w:szCs w:val="24"/>
        </w:rPr>
        <w:lastRenderedPageBreak/>
        <w:t xml:space="preserve">addressing environmental changes will be essential for HR to maintain its significant contribution to organisational success in a more dynamic global business landscape. </w:t>
      </w:r>
    </w:p>
    <w:p w14:paraId="52ADD200" w14:textId="77777777" w:rsidR="00E94A6B" w:rsidRDefault="00E94A6B" w:rsidP="000D3BAB">
      <w:pPr>
        <w:spacing w:line="360" w:lineRule="auto"/>
        <w:jc w:val="both"/>
      </w:pPr>
    </w:p>
    <w:p w14:paraId="6DE960BA" w14:textId="77777777" w:rsidR="00AF2F27" w:rsidRDefault="00AF2F27" w:rsidP="000D3BAB">
      <w:pPr>
        <w:spacing w:line="360" w:lineRule="auto"/>
        <w:jc w:val="both"/>
      </w:pPr>
    </w:p>
    <w:p w14:paraId="3F658144" w14:textId="77777777" w:rsidR="00AF2F27" w:rsidRDefault="00AF2F27" w:rsidP="000D3BAB">
      <w:pPr>
        <w:spacing w:line="360" w:lineRule="auto"/>
        <w:jc w:val="both"/>
      </w:pPr>
    </w:p>
    <w:p w14:paraId="554D2143" w14:textId="77777777" w:rsidR="00AF2F27" w:rsidRDefault="00AF2F27" w:rsidP="000D3BAB">
      <w:pPr>
        <w:spacing w:line="360" w:lineRule="auto"/>
        <w:jc w:val="both"/>
      </w:pPr>
    </w:p>
    <w:p w14:paraId="60DDE241" w14:textId="77777777" w:rsidR="00AF2F27" w:rsidRDefault="00AF2F27" w:rsidP="000D3BAB">
      <w:pPr>
        <w:spacing w:line="360" w:lineRule="auto"/>
        <w:jc w:val="both"/>
      </w:pPr>
    </w:p>
    <w:p w14:paraId="4AC48A2E" w14:textId="77777777" w:rsidR="00AF2F27" w:rsidRDefault="00AF2F27" w:rsidP="000D3BAB">
      <w:pPr>
        <w:spacing w:line="360" w:lineRule="auto"/>
        <w:jc w:val="both"/>
      </w:pPr>
    </w:p>
    <w:p w14:paraId="24CB265A" w14:textId="77777777" w:rsidR="00AF2F27" w:rsidRDefault="00AF2F27" w:rsidP="000D3BAB">
      <w:pPr>
        <w:spacing w:line="360" w:lineRule="auto"/>
        <w:jc w:val="both"/>
      </w:pPr>
    </w:p>
    <w:p w14:paraId="128D09E5" w14:textId="77777777" w:rsidR="00AF2F27" w:rsidRDefault="00AF2F27" w:rsidP="000D3BAB">
      <w:pPr>
        <w:spacing w:line="360" w:lineRule="auto"/>
        <w:jc w:val="both"/>
      </w:pPr>
    </w:p>
    <w:p w14:paraId="60C60DAA" w14:textId="77777777" w:rsidR="00AF2F27" w:rsidRDefault="00AF2F27" w:rsidP="000D3BAB">
      <w:pPr>
        <w:spacing w:line="360" w:lineRule="auto"/>
        <w:jc w:val="both"/>
      </w:pPr>
    </w:p>
    <w:p w14:paraId="133DE46C" w14:textId="77777777" w:rsidR="00AF2F27" w:rsidRDefault="00AF2F27" w:rsidP="000D3BAB">
      <w:pPr>
        <w:spacing w:line="360" w:lineRule="auto"/>
        <w:jc w:val="both"/>
      </w:pPr>
    </w:p>
    <w:p w14:paraId="29A7D890" w14:textId="77777777" w:rsidR="00AF2F27" w:rsidRDefault="00AF2F27" w:rsidP="000D3BAB">
      <w:pPr>
        <w:spacing w:line="360" w:lineRule="auto"/>
        <w:jc w:val="both"/>
      </w:pPr>
    </w:p>
    <w:p w14:paraId="587FCAFB" w14:textId="77777777" w:rsidR="00AF2F27" w:rsidRDefault="00AF2F27" w:rsidP="000D3BAB">
      <w:pPr>
        <w:spacing w:line="360" w:lineRule="auto"/>
        <w:jc w:val="both"/>
      </w:pPr>
    </w:p>
    <w:p w14:paraId="03DDD45B" w14:textId="77777777" w:rsidR="00AF2F27" w:rsidRDefault="00AF2F27" w:rsidP="000D3BAB">
      <w:pPr>
        <w:spacing w:line="360" w:lineRule="auto"/>
        <w:jc w:val="both"/>
      </w:pPr>
    </w:p>
    <w:p w14:paraId="5867FCF5" w14:textId="77777777" w:rsidR="00AF2F27" w:rsidRDefault="00AF2F27" w:rsidP="000D3BAB">
      <w:pPr>
        <w:spacing w:line="360" w:lineRule="auto"/>
        <w:jc w:val="both"/>
      </w:pPr>
    </w:p>
    <w:p w14:paraId="0A05DEBB" w14:textId="77777777" w:rsidR="00AF2F27" w:rsidRDefault="00AF2F27" w:rsidP="000D3BAB">
      <w:pPr>
        <w:spacing w:line="360" w:lineRule="auto"/>
        <w:jc w:val="both"/>
      </w:pPr>
    </w:p>
    <w:p w14:paraId="5AA847C3" w14:textId="77777777" w:rsidR="00AF2F27" w:rsidRDefault="00AF2F27" w:rsidP="000D3BAB">
      <w:pPr>
        <w:spacing w:line="360" w:lineRule="auto"/>
        <w:jc w:val="both"/>
      </w:pPr>
    </w:p>
    <w:p w14:paraId="1E580ED9" w14:textId="77777777" w:rsidR="00AF2F27" w:rsidRDefault="00AF2F27" w:rsidP="000D3BAB">
      <w:pPr>
        <w:spacing w:line="360" w:lineRule="auto"/>
        <w:jc w:val="both"/>
      </w:pPr>
    </w:p>
    <w:p w14:paraId="797FB0A9" w14:textId="77777777" w:rsidR="00AF2F27" w:rsidRDefault="00AF2F27" w:rsidP="000D3BAB">
      <w:pPr>
        <w:spacing w:line="360" w:lineRule="auto"/>
        <w:jc w:val="both"/>
      </w:pPr>
    </w:p>
    <w:p w14:paraId="2048B0B7" w14:textId="77777777" w:rsidR="00AF2F27" w:rsidRDefault="00AF2F27" w:rsidP="000D3BAB">
      <w:pPr>
        <w:spacing w:line="360" w:lineRule="auto"/>
        <w:jc w:val="both"/>
      </w:pPr>
    </w:p>
    <w:p w14:paraId="40DC961D" w14:textId="77777777" w:rsidR="00AF2F27" w:rsidRDefault="00AF2F27" w:rsidP="000D3BAB">
      <w:pPr>
        <w:spacing w:line="360" w:lineRule="auto"/>
        <w:jc w:val="both"/>
      </w:pPr>
    </w:p>
    <w:p w14:paraId="31D56C1B" w14:textId="77777777" w:rsidR="00AF2F27" w:rsidRDefault="00AF2F27" w:rsidP="000D3BAB">
      <w:pPr>
        <w:spacing w:line="360" w:lineRule="auto"/>
        <w:jc w:val="both"/>
      </w:pPr>
    </w:p>
    <w:p w14:paraId="35C5E3CD" w14:textId="77777777" w:rsidR="00AF2F27" w:rsidRDefault="00AF2F27" w:rsidP="000D3BAB">
      <w:pPr>
        <w:spacing w:line="360" w:lineRule="auto"/>
        <w:jc w:val="both"/>
      </w:pPr>
    </w:p>
    <w:p w14:paraId="1B702333" w14:textId="77777777" w:rsidR="00AF2F27" w:rsidRDefault="00AF2F27" w:rsidP="000D3BAB">
      <w:pPr>
        <w:spacing w:line="360" w:lineRule="auto"/>
        <w:jc w:val="both"/>
      </w:pPr>
    </w:p>
    <w:p w14:paraId="6AC1EFBF" w14:textId="77777777" w:rsidR="00AF2F27" w:rsidRDefault="00AF2F27" w:rsidP="000D3BAB">
      <w:pPr>
        <w:spacing w:line="360" w:lineRule="auto"/>
        <w:jc w:val="both"/>
      </w:pPr>
    </w:p>
    <w:p w14:paraId="050E7860" w14:textId="77777777" w:rsidR="00AF2F27" w:rsidRPr="00AF2F27" w:rsidRDefault="00AF2F27" w:rsidP="00AF2F27">
      <w:pPr>
        <w:pStyle w:val="Heading1"/>
      </w:pPr>
      <w:bookmarkStart w:id="10" w:name="_Toc217039119"/>
      <w:r w:rsidRPr="00AF2F27">
        <w:t>References</w:t>
      </w:r>
      <w:bookmarkEnd w:id="10"/>
    </w:p>
    <w:p w14:paraId="172CBA58" w14:textId="77777777" w:rsidR="00AF2F27" w:rsidRPr="00D06CE7" w:rsidRDefault="00AF2F27" w:rsidP="00AF2F27">
      <w:pPr>
        <w:spacing w:line="360" w:lineRule="auto"/>
        <w:jc w:val="both"/>
      </w:pPr>
      <w:r w:rsidRPr="00D06CE7">
        <w:t xml:space="preserve">Armstrong, M. and Taylor, S. (2014) </w:t>
      </w:r>
      <w:r w:rsidRPr="00D06CE7">
        <w:rPr>
          <w:i/>
          <w:iCs/>
        </w:rPr>
        <w:t>Armstrong’s Handbook of Human Resource Management Practice</w:t>
      </w:r>
      <w:r w:rsidRPr="00D06CE7">
        <w:t xml:space="preserve">. 13th </w:t>
      </w:r>
      <w:proofErr w:type="spellStart"/>
      <w:r w:rsidRPr="00D06CE7">
        <w:t>edn</w:t>
      </w:r>
      <w:proofErr w:type="spellEnd"/>
      <w:r w:rsidRPr="00D06CE7">
        <w:t>. London: Kogan Page.</w:t>
      </w:r>
    </w:p>
    <w:p w14:paraId="29F56FAD" w14:textId="77777777" w:rsidR="00AF2F27" w:rsidRPr="00D06CE7" w:rsidRDefault="00AF2F27" w:rsidP="00AF2F27">
      <w:pPr>
        <w:spacing w:line="360" w:lineRule="auto"/>
        <w:jc w:val="both"/>
      </w:pPr>
      <w:r w:rsidRPr="00D06CE7">
        <w:t xml:space="preserve">Azizi, M.R., Atlasi, R., Ziapour, A., Abbas, J. and Naemi, R. (2021) ‘Innovative human resource management strategies during the COVID-19 pandemic: A systematic narrative review’, </w:t>
      </w:r>
      <w:proofErr w:type="spellStart"/>
      <w:r w:rsidRPr="00D06CE7">
        <w:rPr>
          <w:i/>
          <w:iCs/>
        </w:rPr>
        <w:t>Heliyon</w:t>
      </w:r>
      <w:proofErr w:type="spellEnd"/>
      <w:r w:rsidRPr="00D06CE7">
        <w:t>, 7(6), e07233.</w:t>
      </w:r>
    </w:p>
    <w:p w14:paraId="47CA120B" w14:textId="77777777" w:rsidR="00AF2F27" w:rsidRPr="00D06CE7" w:rsidRDefault="00AF2F27" w:rsidP="00AF2F27">
      <w:pPr>
        <w:spacing w:line="360" w:lineRule="auto"/>
        <w:jc w:val="both"/>
      </w:pPr>
      <w:r w:rsidRPr="00D06CE7">
        <w:t>Cross, D. and Swart, J. (2022) ‘The (</w:t>
      </w:r>
      <w:proofErr w:type="spellStart"/>
      <w:r w:rsidRPr="00D06CE7">
        <w:t>ir</w:t>
      </w:r>
      <w:proofErr w:type="spellEnd"/>
      <w:r w:rsidRPr="00D06CE7">
        <w:t xml:space="preserve">)relevance of human resource management in independent work: Challenging assumptions’, </w:t>
      </w:r>
      <w:r w:rsidRPr="00D06CE7">
        <w:rPr>
          <w:i/>
          <w:iCs/>
        </w:rPr>
        <w:t>Human Resource Management Journal</w:t>
      </w:r>
      <w:r w:rsidRPr="00D06CE7">
        <w:t>, 32(1), pp. 232–246.</w:t>
      </w:r>
    </w:p>
    <w:p w14:paraId="2E2313CD" w14:textId="77777777" w:rsidR="00AF2F27" w:rsidRPr="00D06CE7" w:rsidRDefault="00AF2F27" w:rsidP="00AF2F27">
      <w:pPr>
        <w:spacing w:line="360" w:lineRule="auto"/>
        <w:jc w:val="both"/>
      </w:pPr>
      <w:r w:rsidRPr="00D06CE7">
        <w:t xml:space="preserve">Johnson, G., Scholes, K. and Whittington, R. (2023) </w:t>
      </w:r>
      <w:r w:rsidRPr="00D06CE7">
        <w:rPr>
          <w:i/>
          <w:iCs/>
        </w:rPr>
        <w:t>Exploring Strategy</w:t>
      </w:r>
      <w:r w:rsidRPr="00D06CE7">
        <w:t xml:space="preserve">. 13th </w:t>
      </w:r>
      <w:proofErr w:type="spellStart"/>
      <w:r w:rsidRPr="00D06CE7">
        <w:t>edn</w:t>
      </w:r>
      <w:proofErr w:type="spellEnd"/>
      <w:r w:rsidRPr="00D06CE7">
        <w:t>. Harlow: Pearson.</w:t>
      </w:r>
    </w:p>
    <w:p w14:paraId="12BB7737" w14:textId="77777777" w:rsidR="00AF2F27" w:rsidRPr="00D06CE7" w:rsidRDefault="00AF2F27" w:rsidP="00AF2F27">
      <w:pPr>
        <w:spacing w:line="360" w:lineRule="auto"/>
        <w:jc w:val="both"/>
      </w:pPr>
      <w:r w:rsidRPr="00D06CE7">
        <w:t xml:space="preserve">Marchington, M., Wilkinson, A., Donnelly, R. and </w:t>
      </w:r>
      <w:proofErr w:type="spellStart"/>
      <w:r w:rsidRPr="00D06CE7">
        <w:t>Kynighou</w:t>
      </w:r>
      <w:proofErr w:type="spellEnd"/>
      <w:r w:rsidRPr="00D06CE7">
        <w:t xml:space="preserve">, A. (2025) </w:t>
      </w:r>
      <w:r w:rsidRPr="00D06CE7">
        <w:rPr>
          <w:i/>
          <w:iCs/>
        </w:rPr>
        <w:t>Human Resource Management at Work</w:t>
      </w:r>
      <w:r w:rsidRPr="00D06CE7">
        <w:t xml:space="preserve">. 8th </w:t>
      </w:r>
      <w:proofErr w:type="spellStart"/>
      <w:r w:rsidRPr="00D06CE7">
        <w:t>edn</w:t>
      </w:r>
      <w:proofErr w:type="spellEnd"/>
      <w:r w:rsidRPr="00D06CE7">
        <w:t>. London: Kogan Page.</w:t>
      </w:r>
    </w:p>
    <w:p w14:paraId="3CD9475B" w14:textId="77777777" w:rsidR="00AF2F27" w:rsidRPr="00D06CE7" w:rsidRDefault="00AF2F27" w:rsidP="00AF2F27">
      <w:pPr>
        <w:spacing w:line="360" w:lineRule="auto"/>
        <w:jc w:val="both"/>
      </w:pPr>
      <w:r w:rsidRPr="00D06CE7">
        <w:t xml:space="preserve">Taylor, S. (2025) </w:t>
      </w:r>
      <w:r w:rsidRPr="00D06CE7">
        <w:rPr>
          <w:i/>
          <w:iCs/>
        </w:rPr>
        <w:t>Resourcing and Talent Management</w:t>
      </w:r>
      <w:r w:rsidRPr="00D06CE7">
        <w:t xml:space="preserve">. 9th </w:t>
      </w:r>
      <w:proofErr w:type="spellStart"/>
      <w:r w:rsidRPr="00D06CE7">
        <w:t>edn</w:t>
      </w:r>
      <w:proofErr w:type="spellEnd"/>
      <w:r w:rsidRPr="00D06CE7">
        <w:t>. London: Kogan Page.</w:t>
      </w:r>
    </w:p>
    <w:p w14:paraId="769347BF" w14:textId="77777777" w:rsidR="00AF2F27" w:rsidRPr="00D06CE7" w:rsidRDefault="00AF2F27" w:rsidP="00AF2F27">
      <w:pPr>
        <w:spacing w:line="360" w:lineRule="auto"/>
        <w:jc w:val="both"/>
      </w:pPr>
      <w:r w:rsidRPr="00D06CE7">
        <w:t xml:space="preserve">Taylor, S. and Woodhams, C. (2022) </w:t>
      </w:r>
      <w:r w:rsidRPr="00D06CE7">
        <w:rPr>
          <w:i/>
          <w:iCs/>
        </w:rPr>
        <w:t>Human Resource Management: People and Organisations</w:t>
      </w:r>
      <w:r w:rsidRPr="00D06CE7">
        <w:t xml:space="preserve">. 3rd </w:t>
      </w:r>
      <w:proofErr w:type="spellStart"/>
      <w:r w:rsidRPr="00D06CE7">
        <w:t>edn</w:t>
      </w:r>
      <w:proofErr w:type="spellEnd"/>
      <w:r w:rsidRPr="00D06CE7">
        <w:t>. London: Kogan Page.</w:t>
      </w:r>
    </w:p>
    <w:p w14:paraId="0B34547D" w14:textId="77777777" w:rsidR="00AF2F27" w:rsidRPr="00D06CE7" w:rsidRDefault="00AF2F27" w:rsidP="00AF2F27">
      <w:pPr>
        <w:spacing w:line="360" w:lineRule="auto"/>
        <w:jc w:val="both"/>
      </w:pPr>
      <w:r w:rsidRPr="00D06CE7">
        <w:t xml:space="preserve">Tesla Inc. (2024) </w:t>
      </w:r>
      <w:r w:rsidRPr="00D06CE7">
        <w:rPr>
          <w:i/>
          <w:iCs/>
        </w:rPr>
        <w:t>Tesla Impact Report</w:t>
      </w:r>
      <w:r w:rsidRPr="00D06CE7">
        <w:t>. Available at: https://www.tesla.com (Accessed: 2025).</w:t>
      </w:r>
    </w:p>
    <w:p w14:paraId="7199FAAD" w14:textId="77777777" w:rsidR="00AF2F27" w:rsidRPr="00D06CE7" w:rsidRDefault="00AF2F27" w:rsidP="00AF2F27">
      <w:pPr>
        <w:spacing w:line="360" w:lineRule="auto"/>
        <w:jc w:val="both"/>
      </w:pPr>
      <w:r w:rsidRPr="00D06CE7">
        <w:t xml:space="preserve">Torrington, D., Hall, L., Taylor, S. and Atkinson, C. (2020) </w:t>
      </w:r>
      <w:r w:rsidRPr="00D06CE7">
        <w:rPr>
          <w:i/>
          <w:iCs/>
        </w:rPr>
        <w:t>Human Resource Management</w:t>
      </w:r>
      <w:r w:rsidRPr="00D06CE7">
        <w:t xml:space="preserve">. 11th </w:t>
      </w:r>
      <w:proofErr w:type="spellStart"/>
      <w:r w:rsidRPr="00D06CE7">
        <w:t>edn</w:t>
      </w:r>
      <w:proofErr w:type="spellEnd"/>
      <w:r w:rsidRPr="00D06CE7">
        <w:t>. Harlow: Pearson Education.</w:t>
      </w:r>
    </w:p>
    <w:p w14:paraId="3B32B2B0" w14:textId="77777777" w:rsidR="00AF2F27" w:rsidRPr="00D06CE7" w:rsidRDefault="00AF2F27" w:rsidP="00AF2F27">
      <w:pPr>
        <w:spacing w:line="360" w:lineRule="auto"/>
        <w:jc w:val="both"/>
      </w:pPr>
      <w:r w:rsidRPr="00D06CE7">
        <w:t xml:space="preserve">Vilas Boas, A.A. (2024) </w:t>
      </w:r>
      <w:r w:rsidRPr="00D06CE7">
        <w:rPr>
          <w:i/>
          <w:iCs/>
        </w:rPr>
        <w:t>Human Resource Management: An Update</w:t>
      </w:r>
      <w:r w:rsidRPr="00D06CE7">
        <w:t xml:space="preserve">. London: </w:t>
      </w:r>
      <w:proofErr w:type="spellStart"/>
      <w:r w:rsidRPr="00D06CE7">
        <w:t>IntechOpen</w:t>
      </w:r>
      <w:proofErr w:type="spellEnd"/>
      <w:r w:rsidRPr="00D06CE7">
        <w:t>.</w:t>
      </w:r>
    </w:p>
    <w:p w14:paraId="73AE6967" w14:textId="77777777" w:rsidR="00AF2F27" w:rsidRDefault="00AF2F27" w:rsidP="000D3BAB">
      <w:pPr>
        <w:spacing w:line="360" w:lineRule="auto"/>
        <w:jc w:val="both"/>
      </w:pPr>
    </w:p>
    <w:sectPr w:rsidR="00AF2F2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F4DF7" w14:textId="77777777" w:rsidR="00A24217" w:rsidRDefault="00A24217" w:rsidP="0013799F">
      <w:pPr>
        <w:spacing w:after="0" w:line="240" w:lineRule="auto"/>
      </w:pPr>
      <w:r>
        <w:separator/>
      </w:r>
    </w:p>
  </w:endnote>
  <w:endnote w:type="continuationSeparator" w:id="0">
    <w:p w14:paraId="7B2623EF" w14:textId="77777777" w:rsidR="00A24217" w:rsidRDefault="00A24217" w:rsidP="00137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8459976"/>
      <w:docPartObj>
        <w:docPartGallery w:val="Page Numbers (Bottom of Page)"/>
        <w:docPartUnique/>
      </w:docPartObj>
    </w:sdtPr>
    <w:sdtEndPr>
      <w:rPr>
        <w:noProof/>
      </w:rPr>
    </w:sdtEndPr>
    <w:sdtContent>
      <w:p w14:paraId="41F453FC" w14:textId="06F735BF" w:rsidR="00A96D49" w:rsidRDefault="00A96D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6B6630" w14:textId="77777777" w:rsidR="0013799F" w:rsidRDefault="001379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836F28" w14:textId="77777777" w:rsidR="00A24217" w:rsidRDefault="00A24217" w:rsidP="0013799F">
      <w:pPr>
        <w:spacing w:after="0" w:line="240" w:lineRule="auto"/>
      </w:pPr>
      <w:r>
        <w:separator/>
      </w:r>
    </w:p>
  </w:footnote>
  <w:footnote w:type="continuationSeparator" w:id="0">
    <w:p w14:paraId="17ED2974" w14:textId="77777777" w:rsidR="00A24217" w:rsidRDefault="00A24217" w:rsidP="001379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655D1"/>
    <w:multiLevelType w:val="multilevel"/>
    <w:tmpl w:val="0A4A31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1765A8"/>
    <w:multiLevelType w:val="hybridMultilevel"/>
    <w:tmpl w:val="17488C6C"/>
    <w:lvl w:ilvl="0" w:tplc="80A6C012">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0C86D7C"/>
    <w:multiLevelType w:val="multilevel"/>
    <w:tmpl w:val="E24AC4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A98631E"/>
    <w:multiLevelType w:val="hybridMultilevel"/>
    <w:tmpl w:val="944E1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6397537">
    <w:abstractNumId w:val="2"/>
  </w:num>
  <w:num w:numId="2" w16cid:durableId="139542371">
    <w:abstractNumId w:val="0"/>
  </w:num>
  <w:num w:numId="3" w16cid:durableId="504437733">
    <w:abstractNumId w:val="3"/>
  </w:num>
  <w:num w:numId="4" w16cid:durableId="1265066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3BAB"/>
    <w:rsid w:val="00062816"/>
    <w:rsid w:val="000D3BAB"/>
    <w:rsid w:val="00112BB7"/>
    <w:rsid w:val="0013799F"/>
    <w:rsid w:val="00151FA5"/>
    <w:rsid w:val="001E5228"/>
    <w:rsid w:val="001E709C"/>
    <w:rsid w:val="00880D34"/>
    <w:rsid w:val="00884330"/>
    <w:rsid w:val="00A24217"/>
    <w:rsid w:val="00A50C9C"/>
    <w:rsid w:val="00A96D49"/>
    <w:rsid w:val="00AA4423"/>
    <w:rsid w:val="00AF2F27"/>
    <w:rsid w:val="00B40797"/>
    <w:rsid w:val="00C85E11"/>
    <w:rsid w:val="00D13E3E"/>
    <w:rsid w:val="00D1737C"/>
    <w:rsid w:val="00DC2E14"/>
    <w:rsid w:val="00E94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6290"/>
  <w15:chartTrackingRefBased/>
  <w15:docId w15:val="{637D01A5-350B-4F3A-999F-10A2F0973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B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D3B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D3B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3B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3B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3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B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D3B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D3B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3B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3B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3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BAB"/>
    <w:rPr>
      <w:rFonts w:eastAsiaTheme="majorEastAsia" w:cstheme="majorBidi"/>
      <w:color w:val="272727" w:themeColor="text1" w:themeTint="D8"/>
    </w:rPr>
  </w:style>
  <w:style w:type="paragraph" w:styleId="Title">
    <w:name w:val="Title"/>
    <w:basedOn w:val="Normal"/>
    <w:next w:val="Normal"/>
    <w:link w:val="TitleChar"/>
    <w:uiPriority w:val="10"/>
    <w:qFormat/>
    <w:rsid w:val="000D3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BAB"/>
    <w:pPr>
      <w:spacing w:before="160"/>
      <w:jc w:val="center"/>
    </w:pPr>
    <w:rPr>
      <w:i/>
      <w:iCs/>
      <w:color w:val="404040" w:themeColor="text1" w:themeTint="BF"/>
    </w:rPr>
  </w:style>
  <w:style w:type="character" w:customStyle="1" w:styleId="QuoteChar">
    <w:name w:val="Quote Char"/>
    <w:basedOn w:val="DefaultParagraphFont"/>
    <w:link w:val="Quote"/>
    <w:uiPriority w:val="29"/>
    <w:rsid w:val="000D3BAB"/>
    <w:rPr>
      <w:i/>
      <w:iCs/>
      <w:color w:val="404040" w:themeColor="text1" w:themeTint="BF"/>
    </w:rPr>
  </w:style>
  <w:style w:type="paragraph" w:styleId="ListParagraph">
    <w:name w:val="List Paragraph"/>
    <w:basedOn w:val="Normal"/>
    <w:uiPriority w:val="34"/>
    <w:qFormat/>
    <w:rsid w:val="000D3BAB"/>
    <w:pPr>
      <w:ind w:left="720"/>
      <w:contextualSpacing/>
    </w:pPr>
  </w:style>
  <w:style w:type="character" w:styleId="IntenseEmphasis">
    <w:name w:val="Intense Emphasis"/>
    <w:basedOn w:val="DefaultParagraphFont"/>
    <w:uiPriority w:val="21"/>
    <w:qFormat/>
    <w:rsid w:val="000D3BAB"/>
    <w:rPr>
      <w:i/>
      <w:iCs/>
      <w:color w:val="2F5496" w:themeColor="accent1" w:themeShade="BF"/>
    </w:rPr>
  </w:style>
  <w:style w:type="paragraph" w:styleId="IntenseQuote">
    <w:name w:val="Intense Quote"/>
    <w:basedOn w:val="Normal"/>
    <w:next w:val="Normal"/>
    <w:link w:val="IntenseQuoteChar"/>
    <w:uiPriority w:val="30"/>
    <w:qFormat/>
    <w:rsid w:val="000D3B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3BAB"/>
    <w:rPr>
      <w:i/>
      <w:iCs/>
      <w:color w:val="2F5496" w:themeColor="accent1" w:themeShade="BF"/>
    </w:rPr>
  </w:style>
  <w:style w:type="character" w:styleId="IntenseReference">
    <w:name w:val="Intense Reference"/>
    <w:basedOn w:val="DefaultParagraphFont"/>
    <w:uiPriority w:val="32"/>
    <w:qFormat/>
    <w:rsid w:val="000D3BAB"/>
    <w:rPr>
      <w:b/>
      <w:bCs/>
      <w:smallCaps/>
      <w:color w:val="2F5496" w:themeColor="accent1" w:themeShade="BF"/>
      <w:spacing w:val="5"/>
    </w:rPr>
  </w:style>
  <w:style w:type="paragraph" w:styleId="TOCHeading">
    <w:name w:val="TOC Heading"/>
    <w:basedOn w:val="Heading1"/>
    <w:next w:val="Normal"/>
    <w:uiPriority w:val="39"/>
    <w:unhideWhenUsed/>
    <w:qFormat/>
    <w:rsid w:val="00D1737C"/>
    <w:pPr>
      <w:spacing w:before="240" w:after="0"/>
      <w:outlineLvl w:val="9"/>
    </w:pPr>
    <w:rPr>
      <w:kern w:val="0"/>
      <w:sz w:val="32"/>
      <w:szCs w:val="32"/>
      <w:lang w:val="en-US"/>
    </w:rPr>
  </w:style>
  <w:style w:type="paragraph" w:styleId="TOC1">
    <w:name w:val="toc 1"/>
    <w:basedOn w:val="Normal"/>
    <w:next w:val="Normal"/>
    <w:autoRedefine/>
    <w:uiPriority w:val="39"/>
    <w:unhideWhenUsed/>
    <w:rsid w:val="00D1737C"/>
    <w:pPr>
      <w:spacing w:after="100"/>
    </w:pPr>
  </w:style>
  <w:style w:type="paragraph" w:styleId="TOC2">
    <w:name w:val="toc 2"/>
    <w:basedOn w:val="Normal"/>
    <w:next w:val="Normal"/>
    <w:autoRedefine/>
    <w:uiPriority w:val="39"/>
    <w:unhideWhenUsed/>
    <w:rsid w:val="00D1737C"/>
    <w:pPr>
      <w:spacing w:after="100"/>
      <w:ind w:left="220"/>
    </w:pPr>
  </w:style>
  <w:style w:type="character" w:styleId="Hyperlink">
    <w:name w:val="Hyperlink"/>
    <w:basedOn w:val="DefaultParagraphFont"/>
    <w:uiPriority w:val="99"/>
    <w:unhideWhenUsed/>
    <w:rsid w:val="00D1737C"/>
    <w:rPr>
      <w:color w:val="0563C1" w:themeColor="hyperlink"/>
      <w:u w:val="single"/>
    </w:rPr>
  </w:style>
  <w:style w:type="paragraph" w:styleId="Header">
    <w:name w:val="header"/>
    <w:basedOn w:val="Normal"/>
    <w:link w:val="HeaderChar"/>
    <w:uiPriority w:val="99"/>
    <w:unhideWhenUsed/>
    <w:rsid w:val="00137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99F"/>
  </w:style>
  <w:style w:type="paragraph" w:styleId="Footer">
    <w:name w:val="footer"/>
    <w:basedOn w:val="Normal"/>
    <w:link w:val="FooterChar"/>
    <w:uiPriority w:val="99"/>
    <w:unhideWhenUsed/>
    <w:rsid w:val="00137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63E258-5D54-44A6-B660-71232D218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2847</Words>
  <Characters>16229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7</cp:revision>
  <dcterms:created xsi:type="dcterms:W3CDTF">2025-12-19T12:16:00Z</dcterms:created>
  <dcterms:modified xsi:type="dcterms:W3CDTF">2025-12-19T12:20:00Z</dcterms:modified>
</cp:coreProperties>
</file>