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71122487" w:rsidR="00E32C28" w:rsidRDefault="00B0488A">
          <w:r>
            <w:rPr>
              <w:noProof/>
            </w:rPr>
            <mc:AlternateContent>
              <mc:Choice Requires="wps">
                <w:drawing>
                  <wp:anchor distT="45720" distB="45720" distL="114300" distR="114300" simplePos="0" relativeHeight="251660291" behindDoc="0" locked="0" layoutInCell="1" allowOverlap="1" wp14:anchorId="6861A9EB" wp14:editId="6F56D4F7">
                    <wp:simplePos x="0" y="0"/>
                    <wp:positionH relativeFrom="column">
                      <wp:posOffset>1828800</wp:posOffset>
                    </wp:positionH>
                    <wp:positionV relativeFrom="paragraph">
                      <wp:posOffset>5509895</wp:posOffset>
                    </wp:positionV>
                    <wp:extent cx="3076575" cy="784225"/>
                    <wp:effectExtent l="0" t="0" r="28575" b="1587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784225"/>
                            </a:xfrm>
                            <a:prstGeom prst="rect">
                              <a:avLst/>
                            </a:prstGeom>
                            <a:solidFill>
                              <a:srgbClr val="FFFFFF"/>
                            </a:solidFill>
                            <a:ln w="9525">
                              <a:solidFill>
                                <a:srgbClr val="000000"/>
                              </a:solidFill>
                              <a:miter lim="800000"/>
                              <a:headEnd/>
                              <a:tailEnd/>
                            </a:ln>
                          </wps:spPr>
                          <wps:txbx>
                            <w:txbxContent>
                              <w:p w14:paraId="509773A0" w14:textId="6C545859" w:rsidR="00B0488A" w:rsidRDefault="00587076">
                                <w:pPr>
                                  <w:rPr>
                                    <w:b/>
                                    <w:bCs/>
                                    <w:color w:val="FF0000"/>
                                  </w:rPr>
                                </w:pPr>
                                <w:r>
                                  <w:t xml:space="preserve">Video Link: </w:t>
                                </w:r>
                                <w:hyperlink r:id="rId7" w:history="1">
                                  <w:r w:rsidR="00B0488A" w:rsidRPr="003A523E">
                                    <w:rPr>
                                      <w:rStyle w:val="Hyperlink"/>
                                      <w:b/>
                                      <w:bCs/>
                                    </w:rPr>
                                    <w:t>https://www.youtube.com/w</w:t>
                                  </w:r>
                                  <w:r w:rsidR="00B0488A" w:rsidRPr="003A523E">
                                    <w:rPr>
                                      <w:rStyle w:val="Hyperlink"/>
                                      <w:b/>
                                      <w:bCs/>
                                    </w:rPr>
                                    <w:t>a</w:t>
                                  </w:r>
                                  <w:r w:rsidR="00B0488A" w:rsidRPr="003A523E">
                                    <w:rPr>
                                      <w:rStyle w:val="Hyperlink"/>
                                      <w:b/>
                                      <w:bCs/>
                                    </w:rPr>
                                    <w:t>tch?v=p0j_u5UDzhg</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2in;margin-top:433.85pt;width:242.25pt;height:61.7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">
                    <v:textbox>
                      <w:txbxContent>
                        <w:p w14:paraId="509773A0" w14:textId="6C545859" w:rsidR="00B0488A" w:rsidRDefault="00587076">
                          <w:pPr>
                            <w:rPr>
                              <w:b/>
                              <w:bCs/>
                              <w:color w:val="FF0000"/>
                            </w:rPr>
                          </w:pPr>
                          <w:r>
                            <w:t xml:space="preserve">Video Link: </w:t>
                          </w:r>
                          <w:hyperlink r:id="rId8" w:history="1">
                            <w:r w:rsidR="00B0488A" w:rsidRPr="003A523E">
                              <w:rPr>
                                <w:rStyle w:val="Hyperlink"/>
                                <w:b/>
                                <w:bCs/>
                              </w:rPr>
                              <w:t>https://www.youtube.com/w</w:t>
                            </w:r>
                            <w:r w:rsidR="00B0488A" w:rsidRPr="003A523E">
                              <w:rPr>
                                <w:rStyle w:val="Hyperlink"/>
                                <w:b/>
                                <w:bCs/>
                              </w:rPr>
                              <w:t>a</w:t>
                            </w:r>
                            <w:r w:rsidR="00B0488A" w:rsidRPr="003A523E">
                              <w:rPr>
                                <w:rStyle w:val="Hyperlink"/>
                                <w:b/>
                                <w:bCs/>
                              </w:rPr>
                              <w:t>tch?v=p0j_u5UDzhg</w:t>
                            </w:r>
                          </w:hyperlink>
                        </w:p>
                      </w:txbxContent>
                    </v:textbox>
                    <w10:wrap type="square"/>
                  </v:shape>
                </w:pict>
              </mc:Fallback>
            </mc:AlternateContent>
          </w:r>
          <w:r w:rsidR="009D1AF4">
            <w:rPr>
              <w:noProof/>
            </w:rPr>
            <mc:AlternateContent>
              <mc:Choice Requires="wps">
                <w:drawing>
                  <wp:anchor distT="45720" distB="45720" distL="114300" distR="114300" simplePos="0" relativeHeight="251658243" behindDoc="0" locked="0" layoutInCell="1" allowOverlap="1" wp14:anchorId="7BCD6BA7" wp14:editId="515384E9">
                    <wp:simplePos x="0" y="0"/>
                    <wp:positionH relativeFrom="margin">
                      <wp:posOffset>1866900</wp:posOffset>
                    </wp:positionH>
                    <wp:positionV relativeFrom="paragraph">
                      <wp:posOffset>2628900</wp:posOffset>
                    </wp:positionV>
                    <wp:extent cx="3133725" cy="20288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2028825"/>
                            </a:xfrm>
                            <a:prstGeom prst="rect">
                              <a:avLst/>
                            </a:prstGeom>
                            <a:solidFill>
                              <a:srgbClr val="FFFFFF"/>
                            </a:solidFill>
                            <a:ln w="9525">
                              <a:solidFill>
                                <a:srgbClr val="000000"/>
                              </a:solidFill>
                              <a:miter lim="800000"/>
                              <a:headEnd/>
                              <a:tailEnd/>
                            </a:ln>
                          </wps:spPr>
                          <wps:txbx>
                            <w:txbxContent>
                              <w:p w14:paraId="30247B43" w14:textId="175BE5EB" w:rsidR="00E32C28" w:rsidRPr="009A2272" w:rsidRDefault="00E32C28">
                                <w:pPr>
                                  <w:rPr>
                                    <w:rFonts w:ascii="Times New Roman" w:hAnsi="Times New Roman" w:cs="Times New Roman"/>
                                  </w:rPr>
                                </w:pPr>
                                <w:r w:rsidRPr="009A2272">
                                  <w:rPr>
                                    <w:rFonts w:ascii="Times New Roman" w:hAnsi="Times New Roman" w:cs="Times New Roman"/>
                                  </w:rPr>
                                  <w:t xml:space="preserve">Module Name: </w:t>
                                </w:r>
                                <w:r w:rsidR="00E42BBF" w:rsidRPr="009A2272">
                                  <w:rPr>
                                    <w:rFonts w:ascii="Times New Roman" w:hAnsi="Times New Roman" w:cs="Times New Roman"/>
                                  </w:rPr>
                                  <w:t>Learning in the Digital Era</w:t>
                                </w:r>
                              </w:p>
                              <w:p w14:paraId="2ED8BB14" w14:textId="18A5803D" w:rsidR="00E32C28" w:rsidRPr="009A2272" w:rsidRDefault="00E32C28">
                                <w:pPr>
                                  <w:rPr>
                                    <w:rFonts w:ascii="Times New Roman" w:hAnsi="Times New Roman" w:cs="Times New Roman"/>
                                  </w:rPr>
                                </w:pPr>
                                <w:r w:rsidRPr="009A2272">
                                  <w:rPr>
                                    <w:rFonts w:ascii="Times New Roman" w:hAnsi="Times New Roman" w:cs="Times New Roman"/>
                                  </w:rPr>
                                  <w:t>Module Code:</w:t>
                                </w:r>
                                <w:r w:rsidR="00E42BBF" w:rsidRPr="009A2272">
                                  <w:rPr>
                                    <w:rFonts w:ascii="Times New Roman" w:hAnsi="Times New Roman" w:cs="Times New Roman"/>
                                  </w:rPr>
                                  <w:t xml:space="preserve"> ACCA 4025</w:t>
                                </w:r>
                              </w:p>
                              <w:p w14:paraId="179ED85D" w14:textId="17D079FD" w:rsidR="00E32C28" w:rsidRPr="009A2272" w:rsidRDefault="00E32C28">
                                <w:pPr>
                                  <w:rPr>
                                    <w:rFonts w:ascii="Times New Roman" w:hAnsi="Times New Roman" w:cs="Times New Roman"/>
                                  </w:rPr>
                                </w:pPr>
                                <w:r w:rsidRPr="009A2272">
                                  <w:rPr>
                                    <w:rFonts w:ascii="Times New Roman" w:hAnsi="Times New Roman" w:cs="Times New Roman"/>
                                  </w:rPr>
                                  <w:t>Student Name:</w:t>
                                </w:r>
                                <w:r w:rsidR="00C75A40" w:rsidRPr="009A2272">
                                  <w:rPr>
                                    <w:rFonts w:ascii="Times New Roman" w:hAnsi="Times New Roman" w:cs="Times New Roman"/>
                                  </w:rPr>
                                  <w:t xml:space="preserve"> </w:t>
                                </w:r>
                                <w:r w:rsidR="009A2272" w:rsidRPr="009A2272">
                                  <w:rPr>
                                    <w:rFonts w:ascii="Times New Roman" w:hAnsi="Times New Roman" w:cs="Times New Roman"/>
                                    <w:b/>
                                    <w:bCs/>
                                  </w:rPr>
                                  <w:t>Md Saleh Akram</w:t>
                                </w:r>
                              </w:p>
                              <w:p w14:paraId="7EDAFB3F" w14:textId="4E6499C6" w:rsidR="00E32C28" w:rsidRPr="009A2272" w:rsidRDefault="00E32C28">
                                <w:pPr>
                                  <w:rPr>
                                    <w:rFonts w:ascii="Times New Roman" w:hAnsi="Times New Roman" w:cs="Times New Roman"/>
                                  </w:rPr>
                                </w:pPr>
                                <w:r w:rsidRPr="009A2272">
                                  <w:rPr>
                                    <w:rFonts w:ascii="Times New Roman" w:hAnsi="Times New Roman" w:cs="Times New Roman"/>
                                  </w:rPr>
                                  <w:t>Student ID:</w:t>
                                </w:r>
                                <w:r w:rsidR="00C75A40" w:rsidRPr="009A2272">
                                  <w:rPr>
                                    <w:rFonts w:ascii="Times New Roman" w:hAnsi="Times New Roman" w:cs="Times New Roman"/>
                                  </w:rPr>
                                  <w:t xml:space="preserve"> 2228288</w:t>
                                </w:r>
                              </w:p>
                              <w:p w14:paraId="1959BA37" w14:textId="45F1FF35" w:rsidR="00E32C28" w:rsidRPr="009A2272" w:rsidRDefault="00E32C28">
                                <w:pPr>
                                  <w:rPr>
                                    <w:rFonts w:ascii="Times New Roman" w:hAnsi="Times New Roman" w:cs="Times New Roman"/>
                                  </w:rPr>
                                </w:pPr>
                                <w:r w:rsidRPr="009A2272">
                                  <w:rPr>
                                    <w:rFonts w:ascii="Times New Roman" w:hAnsi="Times New Roman" w:cs="Times New Roman"/>
                                  </w:rPr>
                                  <w:t>Group:</w:t>
                                </w:r>
                                <w:r w:rsidR="00C75A40" w:rsidRPr="009A2272">
                                  <w:rPr>
                                    <w:rFonts w:ascii="Times New Roman" w:hAnsi="Times New Roman" w:cs="Times New Roman"/>
                                  </w:rPr>
                                  <w:t xml:space="preserve"> 2</w:t>
                                </w:r>
                              </w:p>
                              <w:p w14:paraId="7D0505FA" w14:textId="4793D825" w:rsidR="00E32C28" w:rsidRPr="009A2272" w:rsidRDefault="00E32C28">
                                <w:pPr>
                                  <w:rPr>
                                    <w:rFonts w:ascii="Times New Roman" w:hAnsi="Times New Roman" w:cs="Times New Roman"/>
                                  </w:rPr>
                                </w:pPr>
                                <w:r w:rsidRPr="009A2272">
                                  <w:rPr>
                                    <w:rFonts w:ascii="Times New Roman" w:hAnsi="Times New Roman" w:cs="Times New Roman"/>
                                  </w:rPr>
                                  <w:t xml:space="preserve">Lecturer’s Name: </w:t>
                                </w:r>
                                <w:proofErr w:type="spellStart"/>
                                <w:r w:rsidR="000E30DF" w:rsidRPr="009A2272">
                                  <w:rPr>
                                    <w:rFonts w:ascii="Times New Roman" w:hAnsi="Times New Roman" w:cs="Times New Roman"/>
                                    <w:b/>
                                    <w:bCs/>
                                    <w:lang w:val="en-US"/>
                                  </w:rPr>
                                  <w:t>Suneth</w:t>
                                </w:r>
                                <w:proofErr w:type="spellEnd"/>
                                <w:r w:rsidR="000E30DF" w:rsidRPr="009A2272">
                                  <w:rPr>
                                    <w:rFonts w:ascii="Times New Roman" w:hAnsi="Times New Roman" w:cs="Times New Roman"/>
                                    <w:b/>
                                    <w:bCs/>
                                    <w:lang w:val="en-US"/>
                                  </w:rPr>
                                  <w:t xml:space="preserve"> Fer</w:t>
                                </w:r>
                                <w:r w:rsidR="005546DD">
                                  <w:rPr>
                                    <w:rFonts w:ascii="Times New Roman" w:hAnsi="Times New Roman" w:cs="Times New Roman"/>
                                    <w:b/>
                                    <w:bCs/>
                                    <w:lang w:val="en-US"/>
                                  </w:rPr>
                                  <w:t>n</w:t>
                                </w:r>
                                <w:r w:rsidR="000E30DF" w:rsidRPr="009A2272">
                                  <w:rPr>
                                    <w:rFonts w:ascii="Times New Roman" w:hAnsi="Times New Roman" w:cs="Times New Roman"/>
                                    <w:b/>
                                    <w:bCs/>
                                    <w:lang w:val="en-US"/>
                                  </w:rPr>
                                  <w:t>ando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_x0000_s1058" type="#_x0000_t202" style="position:absolute;margin-left:147pt;margin-top:207pt;width:246.75pt;height:159.7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">
                    <v:textbox>
                      <w:txbxContent>
                        <w:p w14:paraId="30247B43" w14:textId="175BE5EB" w:rsidR="00E32C28" w:rsidRPr="009A2272" w:rsidRDefault="00E32C28">
                          <w:pPr>
                            <w:rPr>
                              <w:rFonts w:ascii="Times New Roman" w:hAnsi="Times New Roman" w:cs="Times New Roman"/>
                            </w:rPr>
                          </w:pPr>
                          <w:r w:rsidRPr="009A2272">
                            <w:rPr>
                              <w:rFonts w:ascii="Times New Roman" w:hAnsi="Times New Roman" w:cs="Times New Roman"/>
                            </w:rPr>
                            <w:t xml:space="preserve">Module Name: </w:t>
                          </w:r>
                          <w:r w:rsidR="00E42BBF" w:rsidRPr="009A2272">
                            <w:rPr>
                              <w:rFonts w:ascii="Times New Roman" w:hAnsi="Times New Roman" w:cs="Times New Roman"/>
                            </w:rPr>
                            <w:t>Learning in the Digital Era</w:t>
                          </w:r>
                        </w:p>
                        <w:p w14:paraId="2ED8BB14" w14:textId="18A5803D" w:rsidR="00E32C28" w:rsidRPr="009A2272" w:rsidRDefault="00E32C28">
                          <w:pPr>
                            <w:rPr>
                              <w:rFonts w:ascii="Times New Roman" w:hAnsi="Times New Roman" w:cs="Times New Roman"/>
                            </w:rPr>
                          </w:pPr>
                          <w:r w:rsidRPr="009A2272">
                            <w:rPr>
                              <w:rFonts w:ascii="Times New Roman" w:hAnsi="Times New Roman" w:cs="Times New Roman"/>
                            </w:rPr>
                            <w:t>Module Code:</w:t>
                          </w:r>
                          <w:r w:rsidR="00E42BBF" w:rsidRPr="009A2272">
                            <w:rPr>
                              <w:rFonts w:ascii="Times New Roman" w:hAnsi="Times New Roman" w:cs="Times New Roman"/>
                            </w:rPr>
                            <w:t xml:space="preserve"> ACCA 4025</w:t>
                          </w:r>
                        </w:p>
                        <w:p w14:paraId="179ED85D" w14:textId="17D079FD" w:rsidR="00E32C28" w:rsidRPr="009A2272" w:rsidRDefault="00E32C28">
                          <w:pPr>
                            <w:rPr>
                              <w:rFonts w:ascii="Times New Roman" w:hAnsi="Times New Roman" w:cs="Times New Roman"/>
                            </w:rPr>
                          </w:pPr>
                          <w:r w:rsidRPr="009A2272">
                            <w:rPr>
                              <w:rFonts w:ascii="Times New Roman" w:hAnsi="Times New Roman" w:cs="Times New Roman"/>
                            </w:rPr>
                            <w:t>Student Name:</w:t>
                          </w:r>
                          <w:r w:rsidR="00C75A40" w:rsidRPr="009A2272">
                            <w:rPr>
                              <w:rFonts w:ascii="Times New Roman" w:hAnsi="Times New Roman" w:cs="Times New Roman"/>
                            </w:rPr>
                            <w:t xml:space="preserve"> </w:t>
                          </w:r>
                          <w:r w:rsidR="009A2272" w:rsidRPr="009A2272">
                            <w:rPr>
                              <w:rFonts w:ascii="Times New Roman" w:hAnsi="Times New Roman" w:cs="Times New Roman"/>
                              <w:b/>
                              <w:bCs/>
                            </w:rPr>
                            <w:t>Md Saleh Akram</w:t>
                          </w:r>
                        </w:p>
                        <w:p w14:paraId="7EDAFB3F" w14:textId="4E6499C6" w:rsidR="00E32C28" w:rsidRPr="009A2272" w:rsidRDefault="00E32C28">
                          <w:pPr>
                            <w:rPr>
                              <w:rFonts w:ascii="Times New Roman" w:hAnsi="Times New Roman" w:cs="Times New Roman"/>
                            </w:rPr>
                          </w:pPr>
                          <w:r w:rsidRPr="009A2272">
                            <w:rPr>
                              <w:rFonts w:ascii="Times New Roman" w:hAnsi="Times New Roman" w:cs="Times New Roman"/>
                            </w:rPr>
                            <w:t>Student ID:</w:t>
                          </w:r>
                          <w:r w:rsidR="00C75A40" w:rsidRPr="009A2272">
                            <w:rPr>
                              <w:rFonts w:ascii="Times New Roman" w:hAnsi="Times New Roman" w:cs="Times New Roman"/>
                            </w:rPr>
                            <w:t xml:space="preserve"> 2228288</w:t>
                          </w:r>
                        </w:p>
                        <w:p w14:paraId="1959BA37" w14:textId="45F1FF35" w:rsidR="00E32C28" w:rsidRPr="009A2272" w:rsidRDefault="00E32C28">
                          <w:pPr>
                            <w:rPr>
                              <w:rFonts w:ascii="Times New Roman" w:hAnsi="Times New Roman" w:cs="Times New Roman"/>
                            </w:rPr>
                          </w:pPr>
                          <w:r w:rsidRPr="009A2272">
                            <w:rPr>
                              <w:rFonts w:ascii="Times New Roman" w:hAnsi="Times New Roman" w:cs="Times New Roman"/>
                            </w:rPr>
                            <w:t>Group:</w:t>
                          </w:r>
                          <w:r w:rsidR="00C75A40" w:rsidRPr="009A2272">
                            <w:rPr>
                              <w:rFonts w:ascii="Times New Roman" w:hAnsi="Times New Roman" w:cs="Times New Roman"/>
                            </w:rPr>
                            <w:t xml:space="preserve"> 2</w:t>
                          </w:r>
                        </w:p>
                        <w:p w14:paraId="7D0505FA" w14:textId="4793D825" w:rsidR="00E32C28" w:rsidRPr="009A2272" w:rsidRDefault="00E32C28">
                          <w:pPr>
                            <w:rPr>
                              <w:rFonts w:ascii="Times New Roman" w:hAnsi="Times New Roman" w:cs="Times New Roman"/>
                            </w:rPr>
                          </w:pPr>
                          <w:r w:rsidRPr="009A2272">
                            <w:rPr>
                              <w:rFonts w:ascii="Times New Roman" w:hAnsi="Times New Roman" w:cs="Times New Roman"/>
                            </w:rPr>
                            <w:t xml:space="preserve">Lecturer’s Name: </w:t>
                          </w:r>
                          <w:proofErr w:type="spellStart"/>
                          <w:r w:rsidR="000E30DF" w:rsidRPr="009A2272">
                            <w:rPr>
                              <w:rFonts w:ascii="Times New Roman" w:hAnsi="Times New Roman" w:cs="Times New Roman"/>
                              <w:b/>
                              <w:bCs/>
                              <w:lang w:val="en-US"/>
                            </w:rPr>
                            <w:t>Suneth</w:t>
                          </w:r>
                          <w:proofErr w:type="spellEnd"/>
                          <w:r w:rsidR="000E30DF" w:rsidRPr="009A2272">
                            <w:rPr>
                              <w:rFonts w:ascii="Times New Roman" w:hAnsi="Times New Roman" w:cs="Times New Roman"/>
                              <w:b/>
                              <w:bCs/>
                              <w:lang w:val="en-US"/>
                            </w:rPr>
                            <w:t xml:space="preserve"> Fer</w:t>
                          </w:r>
                          <w:r w:rsidR="005546DD">
                            <w:rPr>
                              <w:rFonts w:ascii="Times New Roman" w:hAnsi="Times New Roman" w:cs="Times New Roman"/>
                              <w:b/>
                              <w:bCs/>
                              <w:lang w:val="en-US"/>
                            </w:rPr>
                            <w:t>n</w:t>
                          </w:r>
                          <w:r w:rsidR="000E30DF" w:rsidRPr="009A2272">
                            <w:rPr>
                              <w:rFonts w:ascii="Times New Roman" w:hAnsi="Times New Roman" w:cs="Times New Roman"/>
                              <w:b/>
                              <w:bCs/>
                              <w:lang w:val="en-US"/>
                            </w:rPr>
                            <w:t>ando</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027CA22B" w14:textId="791ED9BA" w:rsidR="00E32C28" w:rsidRDefault="00587076" w:rsidP="00E32C28">
      <w:r>
        <w:t>A general introduction for this word document (Briefly in a few sentences</w:t>
      </w:r>
      <w:r w:rsidR="000B6B9C">
        <w:t xml:space="preserve"> explain what this report is going to be about</w:t>
      </w:r>
      <w:r>
        <w:t>)</w:t>
      </w:r>
    </w:p>
    <w:p w14:paraId="1C2688B6" w14:textId="7833866C" w:rsidR="00E32C28" w:rsidRDefault="00E32C28" w:rsidP="00E32C28">
      <w:pPr>
        <w:pStyle w:val="Heading1"/>
        <w:rPr>
          <w:b/>
          <w:bCs/>
        </w:rPr>
      </w:pPr>
      <w:bookmarkStart w:id="1" w:name="_Toc184033995"/>
      <w:r w:rsidRPr="00E32C28">
        <w:rPr>
          <w:b/>
          <w:bCs/>
        </w:rPr>
        <w:t>Main Body</w:t>
      </w:r>
      <w:bookmarkEnd w:id="1"/>
    </w:p>
    <w:p w14:paraId="6238C61D" w14:textId="01469B1B" w:rsidR="0020018E" w:rsidRPr="0020018E" w:rsidRDefault="0020018E" w:rsidP="0020018E">
      <w:r>
        <w:t>Write one/two sentences.</w:t>
      </w:r>
    </w:p>
    <w:p w14:paraId="5FE976EF" w14:textId="77777777"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730F7E37" w14:textId="0BEEC46B" w:rsidR="00D1392D" w:rsidRPr="0071672E" w:rsidRDefault="000B6B9C" w:rsidP="00D1392D">
      <w:pPr>
        <w:spacing w:line="360" w:lineRule="auto"/>
        <w:rPr>
          <w:b/>
          <w:bCs/>
        </w:rPr>
      </w:pPr>
      <w:r w:rsidRPr="0071672E">
        <w:rPr>
          <w:b/>
          <w:bCs/>
        </w:rPr>
        <w:t xml:space="preserve">Slide 1 </w:t>
      </w:r>
      <w:r w:rsidRPr="0071672E">
        <w:rPr>
          <w:b/>
          <w:bCs/>
        </w:rPr>
        <w:tab/>
      </w:r>
      <w:r w:rsidRPr="0071672E">
        <w:rPr>
          <w:b/>
          <w:bCs/>
          <w:color w:val="FF0000"/>
        </w:rPr>
        <w:t>COVER PAGE</w:t>
      </w:r>
    </w:p>
    <w:p w14:paraId="35B72631" w14:textId="40A3B4E6" w:rsidR="000B6B9C" w:rsidRDefault="00BF64ED" w:rsidP="000B6B9C">
      <w:pPr>
        <w:spacing w:line="360" w:lineRule="auto"/>
        <w:jc w:val="center"/>
      </w:pPr>
      <w:r>
        <w:rPr>
          <w:noProof/>
        </w:rPr>
        <w:drawing>
          <wp:inline distT="0" distB="0" distL="0" distR="0" wp14:anchorId="635FBC49" wp14:editId="46146DCB">
            <wp:extent cx="4162349" cy="2341263"/>
            <wp:effectExtent l="0" t="0" r="0" b="1905"/>
            <wp:docPr id="3940367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3674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182105" cy="2352375"/>
                    </a:xfrm>
                    <a:prstGeom prst="rect">
                      <a:avLst/>
                    </a:prstGeom>
                  </pic:spPr>
                </pic:pic>
              </a:graphicData>
            </a:graphic>
          </wp:inline>
        </w:drawing>
      </w:r>
    </w:p>
    <w:p w14:paraId="4307C2AC" w14:textId="55E8D203" w:rsidR="000B6B9C" w:rsidRPr="0071672E" w:rsidRDefault="000B6B9C" w:rsidP="000B6B9C">
      <w:pPr>
        <w:spacing w:line="360" w:lineRule="auto"/>
        <w:rPr>
          <w:b/>
          <w:bCs/>
          <w:color w:val="FF0000"/>
        </w:rPr>
      </w:pPr>
      <w:r w:rsidRPr="0071672E">
        <w:rPr>
          <w:b/>
          <w:bCs/>
        </w:rPr>
        <w:t xml:space="preserve">Slide </w:t>
      </w:r>
      <w:r w:rsidR="003514C9" w:rsidRPr="0071672E">
        <w:rPr>
          <w:b/>
          <w:bCs/>
        </w:rPr>
        <w:t xml:space="preserve">2. </w:t>
      </w:r>
      <w:r w:rsidRPr="0071672E">
        <w:rPr>
          <w:b/>
          <w:bCs/>
        </w:rPr>
        <w:tab/>
      </w:r>
      <w:r w:rsidRPr="0071672E">
        <w:rPr>
          <w:b/>
          <w:bCs/>
          <w:color w:val="FF0000"/>
        </w:rPr>
        <w:t>GIBB’s REFLECTIVE MODEL</w:t>
      </w:r>
    </w:p>
    <w:p w14:paraId="2DA62FD0" w14:textId="33F75671" w:rsidR="00E32C28" w:rsidRDefault="0028474C" w:rsidP="000B6B9C">
      <w:pPr>
        <w:spacing w:line="360" w:lineRule="auto"/>
        <w:jc w:val="center"/>
      </w:pPr>
      <w:r>
        <w:rPr>
          <w:noProof/>
        </w:rPr>
        <w:drawing>
          <wp:inline distT="0" distB="0" distL="0" distR="0" wp14:anchorId="32BBF608" wp14:editId="3E2DC158">
            <wp:extent cx="4059936" cy="2283658"/>
            <wp:effectExtent l="0" t="0" r="0" b="2540"/>
            <wp:docPr id="4548942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9427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083433" cy="2296875"/>
                    </a:xfrm>
                    <a:prstGeom prst="rect">
                      <a:avLst/>
                    </a:prstGeom>
                  </pic:spPr>
                </pic:pic>
              </a:graphicData>
            </a:graphic>
          </wp:inline>
        </w:drawing>
      </w:r>
    </w:p>
    <w:p w14:paraId="6A2C2379" w14:textId="0422C8F9" w:rsidR="000B6B9C" w:rsidRDefault="000B6B9C" w:rsidP="00BD76F9">
      <w:pPr>
        <w:spacing w:line="360" w:lineRule="auto"/>
      </w:pPr>
      <w:r w:rsidRPr="00701C6F">
        <w:rPr>
          <w:b/>
          <w:bCs/>
          <w:color w:val="7030A0"/>
        </w:rPr>
        <w:t xml:space="preserve">Brief explanation: </w:t>
      </w:r>
      <w:r w:rsidR="00BD76F9" w:rsidRPr="00BD76F9">
        <w:rPr>
          <w:color w:val="000000" w:themeColor="text1"/>
        </w:rPr>
        <w:t xml:space="preserve">This slide introduces Gibbs' Reflective Cycle (1988), a structured six-stage framework—Description, Feelings, Evaluation, Analysis, Conclusion, and Action Plan—designed to facilitate systematic learning from experience. It establishes how this </w:t>
      </w:r>
      <w:r w:rsidR="00BD76F9" w:rsidRPr="00BD76F9">
        <w:rPr>
          <w:color w:val="000000" w:themeColor="text1"/>
        </w:rPr>
        <w:lastRenderedPageBreak/>
        <w:t xml:space="preserve">reflective model will be applied in Assignment 2 to critically </w:t>
      </w:r>
      <w:proofErr w:type="spellStart"/>
      <w:r w:rsidR="00BD76F9" w:rsidRPr="00BD76F9">
        <w:rPr>
          <w:color w:val="000000" w:themeColor="text1"/>
        </w:rPr>
        <w:t>analyze</w:t>
      </w:r>
      <w:proofErr w:type="spellEnd"/>
      <w:r w:rsidR="00BD76F9" w:rsidRPr="00BD76F9">
        <w:rPr>
          <w:color w:val="000000" w:themeColor="text1"/>
        </w:rPr>
        <w:t xml:space="preserve"> practical events and drive continuous professional development (Gibbs, 1988).</w:t>
      </w:r>
    </w:p>
    <w:p w14:paraId="057D60C9" w14:textId="261F4D40" w:rsidR="000B6B9C" w:rsidRPr="0071672E" w:rsidRDefault="000B6B9C" w:rsidP="000B6B9C">
      <w:pPr>
        <w:spacing w:line="360" w:lineRule="auto"/>
        <w:rPr>
          <w:b/>
          <w:bCs/>
          <w:color w:val="FF0000"/>
        </w:rPr>
      </w:pPr>
      <w:r w:rsidRPr="0071672E">
        <w:rPr>
          <w:b/>
          <w:bCs/>
        </w:rPr>
        <w:t xml:space="preserve">Slide </w:t>
      </w:r>
      <w:r w:rsidR="003514C9" w:rsidRPr="0071672E">
        <w:rPr>
          <w:b/>
          <w:bCs/>
        </w:rPr>
        <w:t>3</w:t>
      </w:r>
      <w:r w:rsidRPr="0071672E">
        <w:rPr>
          <w:b/>
          <w:bCs/>
        </w:rPr>
        <w:tab/>
      </w:r>
      <w:r w:rsidRPr="0071672E">
        <w:rPr>
          <w:b/>
          <w:bCs/>
          <w:color w:val="FF0000"/>
        </w:rPr>
        <w:t>TASK 1: SELF EVALUATION</w:t>
      </w:r>
    </w:p>
    <w:p w14:paraId="525B560E" w14:textId="2B85B84F" w:rsidR="00E32C28" w:rsidRDefault="0028474C" w:rsidP="00E32C28">
      <w:pPr>
        <w:spacing w:line="360" w:lineRule="auto"/>
        <w:jc w:val="center"/>
      </w:pPr>
      <w:r>
        <w:rPr>
          <w:noProof/>
        </w:rPr>
        <w:drawing>
          <wp:inline distT="0" distB="0" distL="0" distR="0" wp14:anchorId="43FC6E2A" wp14:editId="29B856EF">
            <wp:extent cx="4433011" cy="2493507"/>
            <wp:effectExtent l="0" t="0" r="5715" b="2540"/>
            <wp:docPr id="9892925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29258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452123" cy="2504257"/>
                    </a:xfrm>
                    <a:prstGeom prst="rect">
                      <a:avLst/>
                    </a:prstGeom>
                  </pic:spPr>
                </pic:pic>
              </a:graphicData>
            </a:graphic>
          </wp:inline>
        </w:drawing>
      </w:r>
    </w:p>
    <w:p w14:paraId="78CAC1C6" w14:textId="3921AA1C" w:rsidR="007F7A15" w:rsidRPr="00764448" w:rsidRDefault="000B6B9C" w:rsidP="00764448">
      <w:pPr>
        <w:spacing w:line="360" w:lineRule="auto"/>
        <w:jc w:val="both"/>
        <w:rPr>
          <w:sz w:val="22"/>
          <w:szCs w:val="22"/>
        </w:rPr>
      </w:pPr>
      <w:r w:rsidRPr="00764448">
        <w:rPr>
          <w:b/>
          <w:bCs/>
          <w:color w:val="7030A0"/>
          <w:sz w:val="22"/>
          <w:szCs w:val="22"/>
        </w:rPr>
        <w:t xml:space="preserve">Brief explanation:  </w:t>
      </w:r>
      <w:r w:rsidR="004D7ABA" w:rsidRPr="00764448">
        <w:rPr>
          <w:sz w:val="22"/>
          <w:szCs w:val="22"/>
        </w:rPr>
        <w:t xml:space="preserve">This slide presents </w:t>
      </w:r>
      <w:proofErr w:type="spellStart"/>
      <w:proofErr w:type="gramStart"/>
      <w:r w:rsidR="004D7ABA" w:rsidRPr="00764448">
        <w:rPr>
          <w:sz w:val="22"/>
          <w:szCs w:val="22"/>
        </w:rPr>
        <w:t>a</w:t>
      </w:r>
      <w:proofErr w:type="spellEnd"/>
      <w:proofErr w:type="gramEnd"/>
      <w:r w:rsidR="004D7ABA" w:rsidRPr="00764448">
        <w:rPr>
          <w:sz w:val="22"/>
          <w:szCs w:val="22"/>
        </w:rPr>
        <w:t xml:space="preserve"> individual self-evaluation focusing on key core strengths and professional weaknesses derived from a SWOT analysis. It highlights essential personal capabilities such as analytical problem-solving and communication alongside areas targeted for growth like delegation and time allocation under tight deadlines.</w:t>
      </w:r>
      <w:r w:rsidR="00764448" w:rsidRPr="00764448">
        <w:rPr>
          <w:sz w:val="22"/>
          <w:szCs w:val="22"/>
        </w:rPr>
        <w:t xml:space="preserve"> </w:t>
      </w:r>
    </w:p>
    <w:p w14:paraId="0317AFA6" w14:textId="40606485" w:rsidR="000B6B9C" w:rsidRPr="0071672E" w:rsidRDefault="000B6B9C" w:rsidP="000B6B9C">
      <w:pPr>
        <w:spacing w:line="360" w:lineRule="auto"/>
        <w:rPr>
          <w:b/>
          <w:bCs/>
        </w:rPr>
      </w:pPr>
      <w:r w:rsidRPr="0071672E">
        <w:rPr>
          <w:b/>
          <w:bCs/>
        </w:rPr>
        <w:t xml:space="preserve">Slide </w:t>
      </w:r>
      <w:r w:rsidR="003514C9" w:rsidRPr="0071672E">
        <w:rPr>
          <w:b/>
          <w:bCs/>
        </w:rPr>
        <w:t>4</w:t>
      </w:r>
      <w:r w:rsidRPr="0071672E">
        <w:rPr>
          <w:b/>
          <w:bCs/>
        </w:rPr>
        <w:t xml:space="preserve"> </w:t>
      </w:r>
      <w:r w:rsidRPr="0071672E">
        <w:rPr>
          <w:b/>
          <w:bCs/>
        </w:rPr>
        <w:tab/>
      </w:r>
      <w:r w:rsidRPr="0071672E">
        <w:rPr>
          <w:b/>
          <w:bCs/>
          <w:color w:val="FF0000"/>
        </w:rPr>
        <w:t>TRAITS GAINED FROM THE SELF EVALUATION</w:t>
      </w:r>
    </w:p>
    <w:p w14:paraId="2F36417E" w14:textId="0DFED560" w:rsidR="00E32C28" w:rsidRDefault="00221749" w:rsidP="00E32C28">
      <w:pPr>
        <w:spacing w:line="360" w:lineRule="auto"/>
        <w:jc w:val="center"/>
      </w:pPr>
      <w:r>
        <w:rPr>
          <w:noProof/>
        </w:rPr>
        <w:drawing>
          <wp:inline distT="0" distB="0" distL="0" distR="0" wp14:anchorId="044C715C" wp14:editId="66D9E3A3">
            <wp:extent cx="4385513" cy="2466790"/>
            <wp:effectExtent l="0" t="0" r="0" b="0"/>
            <wp:docPr id="7759146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91465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396918" cy="2473205"/>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49018C74" w:rsidR="00E32C28" w:rsidRPr="003A4818" w:rsidRDefault="000B6B9C" w:rsidP="00E32C28">
      <w:pPr>
        <w:spacing w:line="360" w:lineRule="auto"/>
      </w:pPr>
      <w:r w:rsidRPr="00701C6F">
        <w:rPr>
          <w:b/>
          <w:bCs/>
          <w:color w:val="7030A0"/>
        </w:rPr>
        <w:t>Brief explanation:</w:t>
      </w:r>
      <w:r>
        <w:rPr>
          <w:b/>
          <w:bCs/>
          <w:color w:val="7030A0"/>
        </w:rPr>
        <w:t xml:space="preserve">  </w:t>
      </w:r>
      <w:r w:rsidR="003A4818" w:rsidRPr="003A4818">
        <w:t xml:space="preserve">This slide outlines key personal and professional competencies developed through structured self-reflection, including enhanced self-awareness and </w:t>
      </w:r>
      <w:r w:rsidR="003A4818" w:rsidRPr="003A4818">
        <w:lastRenderedPageBreak/>
        <w:t>critical problem-solving capabilities. It demonstrates how identifying cognitive patterns and root causes fosters adaptability, resilience, and better collaborative synergy across diverse team environments.</w:t>
      </w:r>
    </w:p>
    <w:p w14:paraId="1F1E958B" w14:textId="77777777" w:rsidR="000B6B9C" w:rsidRDefault="000B6B9C" w:rsidP="000B6B9C">
      <w:pPr>
        <w:spacing w:line="360" w:lineRule="auto"/>
      </w:pPr>
    </w:p>
    <w:p w14:paraId="6F7B5BD5" w14:textId="25CAA51F" w:rsidR="00E32C28" w:rsidRPr="0071672E" w:rsidRDefault="000B6B9C" w:rsidP="00E32C28">
      <w:pPr>
        <w:spacing w:line="360" w:lineRule="auto"/>
        <w:rPr>
          <w:b/>
          <w:bCs/>
        </w:rPr>
      </w:pPr>
      <w:r w:rsidRPr="0071672E">
        <w:rPr>
          <w:b/>
          <w:bCs/>
        </w:rPr>
        <w:t xml:space="preserve">Slide </w:t>
      </w:r>
      <w:r w:rsidR="003514C9" w:rsidRPr="0071672E">
        <w:rPr>
          <w:b/>
          <w:bCs/>
        </w:rPr>
        <w:t>5</w:t>
      </w:r>
      <w:r w:rsidRPr="0071672E">
        <w:rPr>
          <w:b/>
          <w:bCs/>
        </w:rPr>
        <w:t xml:space="preserve"> </w:t>
      </w:r>
      <w:r w:rsidRPr="0071672E">
        <w:rPr>
          <w:b/>
          <w:bCs/>
        </w:rPr>
        <w:tab/>
      </w:r>
      <w:r w:rsidRPr="0071672E">
        <w:rPr>
          <w:b/>
          <w:bCs/>
          <w:color w:val="FF0000"/>
        </w:rPr>
        <w:t>PROFESSIONAL DEVELOPMENT PLAN</w:t>
      </w:r>
    </w:p>
    <w:p w14:paraId="23630342" w14:textId="72C3EAF4" w:rsidR="00E32C28" w:rsidRDefault="00221749" w:rsidP="00E32C28">
      <w:pPr>
        <w:spacing w:line="360" w:lineRule="auto"/>
        <w:jc w:val="center"/>
      </w:pPr>
      <w:r>
        <w:rPr>
          <w:noProof/>
        </w:rPr>
        <w:drawing>
          <wp:inline distT="0" distB="0" distL="0" distR="0" wp14:anchorId="611991F1" wp14:editId="331A39B0">
            <wp:extent cx="4261932" cy="2397278"/>
            <wp:effectExtent l="0" t="0" r="5715" b="3175"/>
            <wp:docPr id="21245134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51349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272337" cy="2403131"/>
                    </a:xfrm>
                    <a:prstGeom prst="rect">
                      <a:avLst/>
                    </a:prstGeom>
                  </pic:spPr>
                </pic:pic>
              </a:graphicData>
            </a:graphic>
          </wp:inline>
        </w:drawing>
      </w:r>
    </w:p>
    <w:p w14:paraId="7D632972" w14:textId="5AF91C2F" w:rsidR="000B6B9C" w:rsidRPr="00845A05" w:rsidRDefault="000B6B9C" w:rsidP="000B6B9C">
      <w:pPr>
        <w:spacing w:line="360" w:lineRule="auto"/>
      </w:pPr>
      <w:r w:rsidRPr="00701C6F">
        <w:rPr>
          <w:b/>
          <w:bCs/>
          <w:color w:val="7030A0"/>
        </w:rPr>
        <w:t>Brief explanation:</w:t>
      </w:r>
      <w:r>
        <w:rPr>
          <w:b/>
          <w:bCs/>
          <w:color w:val="7030A0"/>
        </w:rPr>
        <w:t xml:space="preserve">  </w:t>
      </w:r>
      <w:r w:rsidR="00845A05" w:rsidRPr="00845A05">
        <w:t>This slide details a structured Professional Development Plan (PDP) structured around SMART goals to drive continuous skill acquisition. It outlines specific actionable strategies—including mastering data analysis, improving time management, and expanding professional networks—paired with defined target timelines for measurable progress.</w:t>
      </w:r>
    </w:p>
    <w:p w14:paraId="6DA898E0" w14:textId="66B1E67C" w:rsidR="00E32C28" w:rsidRPr="0071672E" w:rsidRDefault="000B6B9C" w:rsidP="000B6B9C">
      <w:pPr>
        <w:spacing w:line="360" w:lineRule="auto"/>
        <w:jc w:val="both"/>
        <w:rPr>
          <w:b/>
          <w:bCs/>
          <w:color w:val="FF0000"/>
        </w:rPr>
      </w:pPr>
      <w:r w:rsidRPr="0071672E">
        <w:rPr>
          <w:b/>
          <w:bCs/>
        </w:rPr>
        <w:t xml:space="preserve">Slide </w:t>
      </w:r>
      <w:r w:rsidR="003514C9" w:rsidRPr="0071672E">
        <w:rPr>
          <w:b/>
          <w:bCs/>
        </w:rPr>
        <w:t>6</w:t>
      </w:r>
      <w:r w:rsidRPr="0071672E">
        <w:rPr>
          <w:b/>
          <w:bCs/>
        </w:rPr>
        <w:tab/>
      </w:r>
      <w:r w:rsidRPr="0071672E">
        <w:rPr>
          <w:b/>
          <w:bCs/>
          <w:color w:val="FF0000"/>
        </w:rPr>
        <w:t>UNIT 4 TOPIC SUMMARY</w:t>
      </w:r>
    </w:p>
    <w:p w14:paraId="225166BE" w14:textId="653A771D" w:rsidR="00E32C28" w:rsidRDefault="00D16CFF" w:rsidP="002B32F0">
      <w:pPr>
        <w:spacing w:line="360" w:lineRule="auto"/>
        <w:jc w:val="center"/>
      </w:pPr>
      <w:r>
        <w:rPr>
          <w:noProof/>
        </w:rPr>
        <w:drawing>
          <wp:inline distT="0" distB="0" distL="0" distR="0" wp14:anchorId="0EF86E0E" wp14:editId="2D4F3273">
            <wp:extent cx="4391982" cy="2470429"/>
            <wp:effectExtent l="0" t="0" r="8890" b="6350"/>
            <wp:docPr id="12688566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5663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4398362" cy="2474017"/>
                    </a:xfrm>
                    <a:prstGeom prst="rect">
                      <a:avLst/>
                    </a:prstGeom>
                  </pic:spPr>
                </pic:pic>
              </a:graphicData>
            </a:graphic>
          </wp:inline>
        </w:drawing>
      </w:r>
    </w:p>
    <w:p w14:paraId="5BB12FFF" w14:textId="139507E4" w:rsidR="002B32F0" w:rsidRDefault="002B32F0" w:rsidP="00856CA4">
      <w:pPr>
        <w:spacing w:line="360" w:lineRule="auto"/>
      </w:pPr>
      <w:r w:rsidRPr="00701C6F">
        <w:rPr>
          <w:b/>
          <w:bCs/>
          <w:color w:val="7030A0"/>
        </w:rPr>
        <w:lastRenderedPageBreak/>
        <w:t>Brief explanation:</w:t>
      </w:r>
      <w:r>
        <w:rPr>
          <w:b/>
          <w:bCs/>
          <w:color w:val="7030A0"/>
        </w:rPr>
        <w:t xml:space="preserve">  </w:t>
      </w:r>
      <w:r w:rsidR="00856CA4" w:rsidRPr="00856CA4">
        <w:t>This slide summarizes core concepts learned in Unit 4, highlighting the integration of reflective models like Gibbs (1988) with structured development planning. It emphasizes practical application by using systematic self-assessments to identify skill gaps early and setting measurable SMART benchmarks.</w:t>
      </w:r>
    </w:p>
    <w:p w14:paraId="284BE990" w14:textId="77777777" w:rsidR="001D310C" w:rsidRPr="001D310C" w:rsidRDefault="002B32F0" w:rsidP="001D310C">
      <w:pPr>
        <w:rPr>
          <w:noProof/>
          <w:color w:val="FF0000"/>
        </w:rPr>
      </w:pPr>
      <w:r>
        <w:t xml:space="preserve">Slide </w:t>
      </w:r>
      <w:r w:rsidR="003514C9">
        <w:t>7</w:t>
      </w:r>
      <w:r>
        <w:t xml:space="preserve"> </w:t>
      </w:r>
      <w:r>
        <w:tab/>
      </w:r>
      <w:r w:rsidR="001D310C" w:rsidRPr="001D310C">
        <w:rPr>
          <w:b/>
          <w:bCs/>
          <w:noProof/>
          <w:color w:val="FF0000"/>
          <w:lang w:val="en-US"/>
        </w:rPr>
        <w:t>Image Sources</w:t>
      </w:r>
    </w:p>
    <w:p w14:paraId="04AEE822" w14:textId="034BF88E" w:rsidR="002B32F0" w:rsidRPr="002B32F0" w:rsidRDefault="002B32F0" w:rsidP="002B32F0">
      <w:pPr>
        <w:rPr>
          <w:color w:val="FF0000"/>
        </w:rPr>
      </w:pPr>
    </w:p>
    <w:p w14:paraId="030DB1A8" w14:textId="6B8576D7" w:rsidR="00D1392D" w:rsidRDefault="00C30A27" w:rsidP="002B32F0">
      <w:pPr>
        <w:spacing w:line="360" w:lineRule="auto"/>
        <w:jc w:val="center"/>
      </w:pPr>
      <w:r>
        <w:rPr>
          <w:noProof/>
        </w:rPr>
        <w:drawing>
          <wp:inline distT="0" distB="0" distL="0" distR="0" wp14:anchorId="79C73CC3" wp14:editId="72ACD572">
            <wp:extent cx="4037744" cy="2271175"/>
            <wp:effectExtent l="0" t="0" r="1270" b="0"/>
            <wp:docPr id="13673616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6162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4048041" cy="2276967"/>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18860DC4" w14:textId="557C3238" w:rsidR="002B32F0" w:rsidRPr="00E559F0" w:rsidRDefault="002B32F0" w:rsidP="00D1392D">
      <w:pPr>
        <w:spacing w:line="360" w:lineRule="auto"/>
        <w:rPr>
          <w:b/>
          <w:bCs/>
          <w:color w:val="7030A0"/>
        </w:rPr>
      </w:pPr>
      <w:r w:rsidRPr="00701C6F">
        <w:rPr>
          <w:b/>
          <w:bCs/>
          <w:color w:val="7030A0"/>
        </w:rPr>
        <w:t>Brief explanation:</w:t>
      </w:r>
      <w:r>
        <w:rPr>
          <w:b/>
          <w:bCs/>
          <w:color w:val="7030A0"/>
        </w:rPr>
        <w:t xml:space="preserve">  </w:t>
      </w:r>
      <w:r w:rsidR="00D86A75" w:rsidRPr="00D86A75">
        <w:rPr>
          <w:sz w:val="22"/>
          <w:szCs w:val="22"/>
        </w:rPr>
        <w:t>This slide provides proper attribution and source links for external visual assets used throughout the presentation. It lists the direct image URLs and original publishing platforms, such as Bitesize Learning, ensuring full copyright compliance and transparency.</w:t>
      </w:r>
    </w:p>
    <w:p w14:paraId="157540CF" w14:textId="2FD767D6" w:rsidR="00FA25B9" w:rsidRPr="00680B96" w:rsidRDefault="00A10759" w:rsidP="00FA25B9">
      <w:pPr>
        <w:spacing w:line="360" w:lineRule="auto"/>
        <w:rPr>
          <w:b/>
          <w:bCs/>
        </w:rPr>
      </w:pPr>
      <w:r w:rsidRPr="00680B96">
        <w:rPr>
          <w:b/>
          <w:bCs/>
        </w:rPr>
        <w:t xml:space="preserve">Slide </w:t>
      </w:r>
      <w:r w:rsidR="003514C9" w:rsidRPr="00680B96">
        <w:rPr>
          <w:b/>
          <w:bCs/>
        </w:rPr>
        <w:t>8</w:t>
      </w:r>
      <w:bookmarkStart w:id="2" w:name="_Toc184033996"/>
    </w:p>
    <w:p w14:paraId="5C7C4CF6" w14:textId="2191917E" w:rsidR="002D410B" w:rsidRPr="007E4B43" w:rsidRDefault="007E4B43" w:rsidP="00FA25B9">
      <w:pPr>
        <w:spacing w:line="360" w:lineRule="auto"/>
        <w:rPr>
          <w:sz w:val="32"/>
          <w:szCs w:val="32"/>
        </w:rPr>
      </w:pPr>
      <w:r w:rsidRPr="007E4B43">
        <w:rPr>
          <w:noProof/>
          <w:sz w:val="32"/>
          <w:szCs w:val="32"/>
        </w:rPr>
        <w:drawing>
          <wp:anchor distT="0" distB="0" distL="114300" distR="114300" simplePos="0" relativeHeight="251662339" behindDoc="0" locked="0" layoutInCell="1" allowOverlap="1" wp14:anchorId="11DB8F3D" wp14:editId="6A9183BD">
            <wp:simplePos x="0" y="0"/>
            <wp:positionH relativeFrom="column">
              <wp:posOffset>955040</wp:posOffset>
            </wp:positionH>
            <wp:positionV relativeFrom="paragraph">
              <wp:posOffset>487680</wp:posOffset>
            </wp:positionV>
            <wp:extent cx="2782570" cy="1565275"/>
            <wp:effectExtent l="0" t="0" r="0" b="0"/>
            <wp:wrapTopAndBottom/>
            <wp:docPr id="2711089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0894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2782570" cy="1565275"/>
                    </a:xfrm>
                    <a:prstGeom prst="rect">
                      <a:avLst/>
                    </a:prstGeom>
                  </pic:spPr>
                </pic:pic>
              </a:graphicData>
            </a:graphic>
          </wp:anchor>
        </w:drawing>
      </w:r>
      <w:r w:rsidR="00E559F0" w:rsidRPr="007E4B43">
        <w:rPr>
          <w:noProof/>
          <w:sz w:val="32"/>
          <w:szCs w:val="32"/>
        </w:rPr>
        <mc:AlternateContent>
          <mc:Choice Requires="wps">
            <w:drawing>
              <wp:anchor distT="45720" distB="45720" distL="114300" distR="114300" simplePos="0" relativeHeight="251664387" behindDoc="0" locked="0" layoutInCell="1" allowOverlap="1" wp14:anchorId="290F98FD" wp14:editId="1BC3DA11">
                <wp:simplePos x="0" y="0"/>
                <wp:positionH relativeFrom="margin">
                  <wp:posOffset>55983</wp:posOffset>
                </wp:positionH>
                <wp:positionV relativeFrom="paragraph">
                  <wp:posOffset>2192175</wp:posOffset>
                </wp:positionV>
                <wp:extent cx="5984875" cy="652780"/>
                <wp:effectExtent l="0" t="0" r="0" b="0"/>
                <wp:wrapSquare wrapText="bothSides"/>
                <wp:docPr id="1898624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4875" cy="652780"/>
                        </a:xfrm>
                        <a:prstGeom prst="rect">
                          <a:avLst/>
                        </a:prstGeom>
                        <a:solidFill>
                          <a:srgbClr val="FFFFFF"/>
                        </a:solidFill>
                        <a:ln w="9525">
                          <a:noFill/>
                          <a:miter lim="800000"/>
                          <a:headEnd/>
                          <a:tailEnd/>
                        </a:ln>
                      </wps:spPr>
                      <wps:txbx>
                        <w:txbxContent>
                          <w:p w14:paraId="1EFB6EC5" w14:textId="47F70C3D" w:rsidR="00E559F0" w:rsidRPr="00E559F0" w:rsidRDefault="00E559F0" w:rsidP="00E559F0">
                            <w:pPr>
                              <w:spacing w:line="360" w:lineRule="auto"/>
                              <w:jc w:val="both"/>
                              <w:rPr>
                                <w:sz w:val="18"/>
                                <w:szCs w:val="18"/>
                              </w:rPr>
                            </w:pPr>
                            <w:r w:rsidRPr="00E559F0">
                              <w:rPr>
                                <w:sz w:val="18"/>
                                <w:szCs w:val="18"/>
                              </w:rPr>
                              <w:t xml:space="preserve">This slide summarizes the overarching reflective journey, linking initial self-evaluation through Gibbs' Reflective Cycle to concrete SMART-based development goals. It highlights core lessons learned regarding resilience and delegation while recommending continuous bi-monthly PDP reviews to sustain long-term career growth. </w:t>
                            </w:r>
                          </w:p>
                          <w:p w14:paraId="297EBB72" w14:textId="2EB3EF7B" w:rsidR="00E559F0" w:rsidRPr="00E559F0" w:rsidRDefault="00E559F0" w:rsidP="00E559F0">
                            <w:pPr>
                              <w:jc w:val="both"/>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F98FD" id="_x0000_s1059" type="#_x0000_t202" style="position:absolute;margin-left:4.4pt;margin-top:172.6pt;width:471.25pt;height:51.4pt;z-index:25166438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" stroked="f">
                <v:textbox>
                  <w:txbxContent>
                    <w:p w14:paraId="1EFB6EC5" w14:textId="47F70C3D" w:rsidR="00E559F0" w:rsidRPr="00E559F0" w:rsidRDefault="00E559F0" w:rsidP="00E559F0">
                      <w:pPr>
                        <w:spacing w:line="360" w:lineRule="auto"/>
                        <w:jc w:val="both"/>
                        <w:rPr>
                          <w:sz w:val="18"/>
                          <w:szCs w:val="18"/>
                        </w:rPr>
                      </w:pPr>
                      <w:r w:rsidRPr="00E559F0">
                        <w:rPr>
                          <w:sz w:val="18"/>
                          <w:szCs w:val="18"/>
                        </w:rPr>
                        <w:t xml:space="preserve">This slide summarizes the overarching reflective journey, linking initial self-evaluation through Gibbs' Reflective Cycle to concrete SMART-based development goals. It highlights core lessons learned regarding resilience and delegation while recommending continuous bi-monthly PDP reviews to sustain long-term career growth. </w:t>
                      </w:r>
                    </w:p>
                    <w:p w14:paraId="297EBB72" w14:textId="2EB3EF7B" w:rsidR="00E559F0" w:rsidRPr="00E559F0" w:rsidRDefault="00E559F0" w:rsidP="00E559F0">
                      <w:pPr>
                        <w:jc w:val="both"/>
                        <w:rPr>
                          <w:sz w:val="18"/>
                          <w:szCs w:val="18"/>
                        </w:rPr>
                      </w:pPr>
                    </w:p>
                  </w:txbxContent>
                </v:textbox>
                <w10:wrap type="square" anchorx="margin"/>
              </v:shape>
            </w:pict>
          </mc:Fallback>
        </mc:AlternateContent>
      </w:r>
      <w:r w:rsidR="002D410B" w:rsidRPr="007E4B43">
        <w:rPr>
          <w:rStyle w:val="Heading1Char"/>
          <w:b/>
          <w:bCs/>
          <w:sz w:val="32"/>
          <w:szCs w:val="32"/>
        </w:rPr>
        <w:t>Conclusion</w:t>
      </w:r>
      <w:bookmarkEnd w:id="2"/>
    </w:p>
    <w:p w14:paraId="779C62E8" w14:textId="43EDB837" w:rsidR="002D410B" w:rsidRPr="007E4B43" w:rsidRDefault="003514C9" w:rsidP="003514C9">
      <w:pPr>
        <w:spacing w:line="360" w:lineRule="auto"/>
        <w:rPr>
          <w:b/>
          <w:bCs/>
        </w:rPr>
      </w:pPr>
      <w:bookmarkStart w:id="3" w:name="_Toc184033997"/>
      <w:r w:rsidRPr="007E4B43">
        <w:rPr>
          <w:b/>
          <w:bCs/>
        </w:rPr>
        <w:lastRenderedPageBreak/>
        <w:t xml:space="preserve">Slide 9 </w:t>
      </w:r>
      <w:r w:rsidR="002D410B" w:rsidRPr="007E4B43">
        <w:rPr>
          <w:b/>
          <w:bCs/>
        </w:rPr>
        <w:t>Re</w:t>
      </w:r>
      <w:r w:rsidRPr="007E4B43">
        <w:rPr>
          <w:b/>
          <w:bCs/>
        </w:rPr>
        <w:t xml:space="preserve"> </w:t>
      </w:r>
      <w:proofErr w:type="spellStart"/>
      <w:r w:rsidR="002D410B" w:rsidRPr="007E4B43">
        <w:rPr>
          <w:b/>
          <w:bCs/>
        </w:rPr>
        <w:t>ferences</w:t>
      </w:r>
      <w:bookmarkEnd w:id="3"/>
      <w:proofErr w:type="spellEnd"/>
    </w:p>
    <w:p w14:paraId="782A0CF5" w14:textId="64FB8A38" w:rsidR="002D410B" w:rsidRDefault="00D04987" w:rsidP="002D410B">
      <w:r>
        <w:rPr>
          <w:noProof/>
        </w:rPr>
        <w:drawing>
          <wp:anchor distT="0" distB="0" distL="114300" distR="114300" simplePos="0" relativeHeight="251661315" behindDoc="1" locked="0" layoutInCell="1" allowOverlap="1" wp14:anchorId="61712EF4" wp14:editId="798DBFCC">
            <wp:simplePos x="0" y="0"/>
            <wp:positionH relativeFrom="column">
              <wp:posOffset>714375</wp:posOffset>
            </wp:positionH>
            <wp:positionV relativeFrom="paragraph">
              <wp:posOffset>342900</wp:posOffset>
            </wp:positionV>
            <wp:extent cx="3456305" cy="1943735"/>
            <wp:effectExtent l="0" t="0" r="0" b="0"/>
            <wp:wrapTopAndBottom/>
            <wp:docPr id="8851425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42506"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3456305" cy="1943735"/>
                    </a:xfrm>
                    <a:prstGeom prst="rect">
                      <a:avLst/>
                    </a:prstGeom>
                  </pic:spPr>
                </pic:pic>
              </a:graphicData>
            </a:graphic>
          </wp:anchor>
        </w:drawing>
      </w:r>
    </w:p>
    <w:p w14:paraId="3402B774" w14:textId="0CF929FA" w:rsidR="002D410B" w:rsidRDefault="002D410B" w:rsidP="002D410B">
      <w:r>
        <w:t>Copy</w:t>
      </w:r>
      <w:r w:rsidR="00867D64">
        <w:t xml:space="preserve"> and paste</w:t>
      </w:r>
      <w:r>
        <w:t xml:space="preserve"> the </w:t>
      </w:r>
      <w:r w:rsidR="00867D64">
        <w:t>sources</w:t>
      </w:r>
      <w:r>
        <w:t xml:space="preserve"> from your </w:t>
      </w:r>
      <w:r w:rsidR="00867D64">
        <w:t>reference slide.</w:t>
      </w:r>
    </w:p>
    <w:p w14:paraId="00E115C8" w14:textId="77777777" w:rsidR="002B32F0" w:rsidRDefault="002B32F0" w:rsidP="002B32F0">
      <w:pPr>
        <w:rPr>
          <w:color w:val="FF0000"/>
        </w:rPr>
      </w:pPr>
    </w:p>
    <w:p w14:paraId="2F91C8C1" w14:textId="79F9D804" w:rsidR="002B32F0" w:rsidRPr="00BD2AB4" w:rsidRDefault="002B32F0" w:rsidP="002B32F0">
      <w:pPr>
        <w:rPr>
          <w:color w:val="FF0000"/>
        </w:rPr>
      </w:pPr>
      <w:r w:rsidRPr="00BD2AB4">
        <w:rPr>
          <w:color w:val="FF0000"/>
        </w:rPr>
        <w:t xml:space="preserve">IEEE referencing style must be followed. </w:t>
      </w:r>
    </w:p>
    <w:p w14:paraId="06CF6497" w14:textId="77777777" w:rsidR="002B32F0" w:rsidRDefault="002B32F0" w:rsidP="002B32F0">
      <w:pPr>
        <w:rPr>
          <w:color w:val="FF0000"/>
        </w:rPr>
      </w:pPr>
      <w:r w:rsidRPr="00BD2AB4">
        <w:rPr>
          <w:color w:val="FF0000"/>
        </w:rPr>
        <w:t>In-text citations need to be used in the slide as well as in brief explanation section</w:t>
      </w:r>
      <w:r>
        <w:rPr>
          <w:color w:val="FF0000"/>
        </w:rPr>
        <w:t xml:space="preserve"> in this report. </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ED99B" w14:textId="77777777" w:rsidR="002B611A" w:rsidRDefault="002B611A" w:rsidP="00D1392D">
      <w:pPr>
        <w:spacing w:after="0" w:line="240" w:lineRule="auto"/>
      </w:pPr>
      <w:r>
        <w:separator/>
      </w:r>
    </w:p>
  </w:endnote>
  <w:endnote w:type="continuationSeparator" w:id="0">
    <w:p w14:paraId="3CF88B0C" w14:textId="77777777" w:rsidR="002B611A" w:rsidRDefault="002B611A" w:rsidP="00D1392D">
      <w:pPr>
        <w:spacing w:after="0" w:line="240" w:lineRule="auto"/>
      </w:pPr>
      <w:r>
        <w:continuationSeparator/>
      </w:r>
    </w:p>
  </w:endnote>
  <w:endnote w:type="continuationNotice" w:id="1">
    <w:p w14:paraId="2E9849A8" w14:textId="77777777" w:rsidR="002B611A" w:rsidRDefault="002B61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B62DA" w14:textId="77777777" w:rsidR="002B611A" w:rsidRDefault="002B611A" w:rsidP="00D1392D">
      <w:pPr>
        <w:spacing w:after="0" w:line="240" w:lineRule="auto"/>
      </w:pPr>
      <w:r>
        <w:separator/>
      </w:r>
    </w:p>
  </w:footnote>
  <w:footnote w:type="continuationSeparator" w:id="0">
    <w:p w14:paraId="6F245421" w14:textId="77777777" w:rsidR="002B611A" w:rsidRDefault="002B611A" w:rsidP="00D1392D">
      <w:pPr>
        <w:spacing w:after="0" w:line="240" w:lineRule="auto"/>
      </w:pPr>
      <w:r>
        <w:continuationSeparator/>
      </w:r>
    </w:p>
  </w:footnote>
  <w:footnote w:type="continuationNotice" w:id="1">
    <w:p w14:paraId="5BE6C95B" w14:textId="77777777" w:rsidR="002B611A" w:rsidRDefault="002B611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A0A48"/>
    <w:rsid w:val="000B3496"/>
    <w:rsid w:val="000B6B9C"/>
    <w:rsid w:val="000E30DF"/>
    <w:rsid w:val="00106073"/>
    <w:rsid w:val="00183211"/>
    <w:rsid w:val="00192DA1"/>
    <w:rsid w:val="001D310C"/>
    <w:rsid w:val="0020018E"/>
    <w:rsid w:val="0020048E"/>
    <w:rsid w:val="00221749"/>
    <w:rsid w:val="00253ABA"/>
    <w:rsid w:val="00283EAE"/>
    <w:rsid w:val="0028474C"/>
    <w:rsid w:val="002938FE"/>
    <w:rsid w:val="002B32F0"/>
    <w:rsid w:val="002B611A"/>
    <w:rsid w:val="002D410B"/>
    <w:rsid w:val="002D4D60"/>
    <w:rsid w:val="002E1909"/>
    <w:rsid w:val="00324660"/>
    <w:rsid w:val="003514C9"/>
    <w:rsid w:val="003A4818"/>
    <w:rsid w:val="003E14E2"/>
    <w:rsid w:val="003E1A2A"/>
    <w:rsid w:val="003F58F5"/>
    <w:rsid w:val="00407AF4"/>
    <w:rsid w:val="0045427B"/>
    <w:rsid w:val="004D33BA"/>
    <w:rsid w:val="004D7ABA"/>
    <w:rsid w:val="00546C4E"/>
    <w:rsid w:val="005546DD"/>
    <w:rsid w:val="00570FA8"/>
    <w:rsid w:val="0058206F"/>
    <w:rsid w:val="00587076"/>
    <w:rsid w:val="005A003F"/>
    <w:rsid w:val="005C0466"/>
    <w:rsid w:val="005D5A16"/>
    <w:rsid w:val="005E6E36"/>
    <w:rsid w:val="00624B16"/>
    <w:rsid w:val="00640F01"/>
    <w:rsid w:val="00641E8C"/>
    <w:rsid w:val="00680B96"/>
    <w:rsid w:val="006A1E7A"/>
    <w:rsid w:val="006E03E8"/>
    <w:rsid w:val="0071672E"/>
    <w:rsid w:val="007302B1"/>
    <w:rsid w:val="0074792E"/>
    <w:rsid w:val="00760543"/>
    <w:rsid w:val="00764448"/>
    <w:rsid w:val="007E4B43"/>
    <w:rsid w:val="007E7A60"/>
    <w:rsid w:val="007F713B"/>
    <w:rsid w:val="007F7A15"/>
    <w:rsid w:val="008104C8"/>
    <w:rsid w:val="008118BD"/>
    <w:rsid w:val="00845A05"/>
    <w:rsid w:val="00856CA4"/>
    <w:rsid w:val="00867D64"/>
    <w:rsid w:val="008B0E90"/>
    <w:rsid w:val="008F2F16"/>
    <w:rsid w:val="00964615"/>
    <w:rsid w:val="009A2272"/>
    <w:rsid w:val="009A4A2B"/>
    <w:rsid w:val="009D1AF4"/>
    <w:rsid w:val="009E2BCA"/>
    <w:rsid w:val="00A10759"/>
    <w:rsid w:val="00A37A70"/>
    <w:rsid w:val="00A551E6"/>
    <w:rsid w:val="00AA68B0"/>
    <w:rsid w:val="00AF16C9"/>
    <w:rsid w:val="00AF4A8A"/>
    <w:rsid w:val="00B0488A"/>
    <w:rsid w:val="00B24C98"/>
    <w:rsid w:val="00B31ED3"/>
    <w:rsid w:val="00B8495A"/>
    <w:rsid w:val="00BC6BFB"/>
    <w:rsid w:val="00BD76F9"/>
    <w:rsid w:val="00BF64ED"/>
    <w:rsid w:val="00C05BFC"/>
    <w:rsid w:val="00C10CF3"/>
    <w:rsid w:val="00C15D34"/>
    <w:rsid w:val="00C25C1C"/>
    <w:rsid w:val="00C30A27"/>
    <w:rsid w:val="00C36AC7"/>
    <w:rsid w:val="00C54919"/>
    <w:rsid w:val="00C740D6"/>
    <w:rsid w:val="00C75A40"/>
    <w:rsid w:val="00CD51DC"/>
    <w:rsid w:val="00D04987"/>
    <w:rsid w:val="00D1392D"/>
    <w:rsid w:val="00D16CFF"/>
    <w:rsid w:val="00D30B2C"/>
    <w:rsid w:val="00D86A75"/>
    <w:rsid w:val="00DD0125"/>
    <w:rsid w:val="00E263FC"/>
    <w:rsid w:val="00E31D93"/>
    <w:rsid w:val="00E32AB1"/>
    <w:rsid w:val="00E32C28"/>
    <w:rsid w:val="00E42447"/>
    <w:rsid w:val="00E42BBF"/>
    <w:rsid w:val="00E53591"/>
    <w:rsid w:val="00E559F0"/>
    <w:rsid w:val="00E742C3"/>
    <w:rsid w:val="00EC0523"/>
    <w:rsid w:val="00EC7202"/>
    <w:rsid w:val="00F56AD1"/>
    <w:rsid w:val="00F60A72"/>
    <w:rsid w:val="00F77A86"/>
    <w:rsid w:val="00F900A8"/>
    <w:rsid w:val="00FA25B9"/>
    <w:rsid w:val="00FE73F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1D310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B0488A"/>
    <w:rPr>
      <w:color w:val="605E5C"/>
      <w:shd w:val="clear" w:color="auto" w:fill="E1DFDD"/>
    </w:rPr>
  </w:style>
  <w:style w:type="character" w:styleId="FollowedHyperlink">
    <w:name w:val="FollowedHyperlink"/>
    <w:basedOn w:val="DefaultParagraphFont"/>
    <w:uiPriority w:val="99"/>
    <w:semiHidden/>
    <w:unhideWhenUsed/>
    <w:rsid w:val="000A0A4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0j_u5UDzhg" TargetMode="External"/><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hyperlink" Target="https://www.youtube.com/watch?v=p0j_u5UDzhg" TargetMode="Externa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svg"/><Relationship Id="rId20" Type="http://schemas.openxmlformats.org/officeDocument/2006/relationships/image" Target="media/image12.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sv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471</Words>
  <Characters>2686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Md Saleh Akram (2228288)</cp:lastModifiedBy>
  <cp:revision>41</cp:revision>
  <dcterms:created xsi:type="dcterms:W3CDTF">2025-03-31T09:31:00Z</dcterms:created>
  <dcterms:modified xsi:type="dcterms:W3CDTF">2026-08-13T09:49:00Z</dcterms:modified>
</cp:coreProperties>
</file>