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A4DAAE" w14:textId="1095E86D" w:rsidR="001F2937" w:rsidRPr="00C70810" w:rsidRDefault="001F2937" w:rsidP="001F2937">
      <w:pPr>
        <w:spacing w:line="360" w:lineRule="auto"/>
        <w:jc w:val="center"/>
        <w:rPr>
          <w:u w:val="single"/>
        </w:rPr>
      </w:pPr>
      <w:r w:rsidRPr="00C70810">
        <w:rPr>
          <w:u w:val="single"/>
        </w:rPr>
        <w:t>The forces and concepts that shape our perception of landscape.</w:t>
      </w:r>
    </w:p>
    <w:p w14:paraId="0CD6441F" w14:textId="77777777" w:rsidR="001F2937" w:rsidRPr="00C70810" w:rsidRDefault="001F2937" w:rsidP="001F2937">
      <w:pPr>
        <w:spacing w:line="360" w:lineRule="auto"/>
        <w:jc w:val="center"/>
        <w:rPr>
          <w:u w:val="single"/>
        </w:rPr>
      </w:pPr>
    </w:p>
    <w:p w14:paraId="18BC5898" w14:textId="6DD18AC4" w:rsidR="00A1696D" w:rsidRPr="00A1696D" w:rsidRDefault="001F2937" w:rsidP="00A1696D">
      <w:pPr>
        <w:spacing w:line="360" w:lineRule="auto"/>
        <w:rPr>
          <w:color w:val="000000"/>
        </w:rPr>
      </w:pPr>
      <w:r w:rsidRPr="00C70810">
        <w:t xml:space="preserve">Within this essay I will discuss my understanding of landscape perception. </w:t>
      </w:r>
      <w:r w:rsidR="003F7BFD" w:rsidRPr="00C70810">
        <w:t xml:space="preserve">Cosgrove defines landscape as a ‘way of seeing’ (Cosgrove, 1998) which offers a fluid definition in which may be interpretated in different ways. Heijgen, (2013, p. 28) recognises that </w:t>
      </w:r>
      <w:r w:rsidR="00C70810" w:rsidRPr="00C70810">
        <w:t xml:space="preserve">there are </w:t>
      </w:r>
      <w:r w:rsidR="00C70810" w:rsidRPr="00C70810">
        <w:rPr>
          <w:color w:val="000000"/>
        </w:rPr>
        <w:t>two primary concepts concerning landscape</w:t>
      </w:r>
      <w:r w:rsidR="003D181E">
        <w:rPr>
          <w:color w:val="000000"/>
        </w:rPr>
        <w:t xml:space="preserve"> which</w:t>
      </w:r>
      <w:r w:rsidR="00C70810" w:rsidRPr="00C70810">
        <w:rPr>
          <w:color w:val="000000"/>
        </w:rPr>
        <w:t xml:space="preserve"> are the cultural landscape, which focuses on the human impact and influence on the land, and landscape as a picture, emphasising visual representation. He states: </w:t>
      </w:r>
      <w:r w:rsidR="00C70810" w:rsidRPr="00C70810">
        <w:t>“</w:t>
      </w:r>
      <w:r w:rsidR="003F7BFD" w:rsidRPr="00C70810">
        <w:t>Two further threads are the ideas of landscape as a scale of operations and landscape as scenery</w:t>
      </w:r>
      <w:r w:rsidR="00C70810" w:rsidRPr="00C70810">
        <w:t>” (2013, p. 28)</w:t>
      </w:r>
      <w:r w:rsidR="00C70810">
        <w:t xml:space="preserve">. Landscape can also be described as a symbiotic relationship between humans and nature with </w:t>
      </w:r>
      <w:r w:rsidR="00C70810">
        <w:rPr>
          <w:color w:val="000000"/>
        </w:rPr>
        <w:t>natural</w:t>
      </w:r>
      <w:r w:rsidR="00C70810" w:rsidRPr="00C70810">
        <w:rPr>
          <w:color w:val="000000"/>
        </w:rPr>
        <w:t xml:space="preserve"> landscape offer</w:t>
      </w:r>
      <w:r w:rsidR="00C70810">
        <w:rPr>
          <w:color w:val="000000"/>
        </w:rPr>
        <w:t>ing</w:t>
      </w:r>
      <w:r w:rsidR="00C70810" w:rsidRPr="00C70810">
        <w:rPr>
          <w:color w:val="000000"/>
        </w:rPr>
        <w:t xml:space="preserve"> opportunities for humans to thrive, while humans, in turn, create conditions that allow nature to flourish and evolve.</w:t>
      </w:r>
      <w:r w:rsidR="00C70810">
        <w:rPr>
          <w:color w:val="000000"/>
        </w:rPr>
        <w:t xml:space="preserve"> </w:t>
      </w:r>
      <w:r w:rsidR="00A1696D" w:rsidRPr="00A1696D">
        <w:rPr>
          <w:color w:val="000000"/>
        </w:rPr>
        <w:t>A natural landscape comprises landforms like mountains, hills, plains, and plateaus, along with lakes, streams, various soils, and natural vegetation</w:t>
      </w:r>
      <w:r w:rsidR="00A1696D">
        <w:rPr>
          <w:color w:val="000000"/>
        </w:rPr>
        <w:t xml:space="preserve">. </w:t>
      </w:r>
      <w:r w:rsidR="00A1696D" w:rsidRPr="00A1696D">
        <w:rPr>
          <w:color w:val="000000"/>
        </w:rPr>
        <w:t xml:space="preserve">On the other hand, a cultural landscape is one that humans have altered. It includes the plants they cultivate, animals they raise, and structures they construct. </w:t>
      </w:r>
    </w:p>
    <w:p w14:paraId="064E454F" w14:textId="430B6ED1" w:rsidR="001F2937" w:rsidRPr="00C70810" w:rsidRDefault="00C70810" w:rsidP="00E810C8">
      <w:pPr>
        <w:spacing w:line="360" w:lineRule="auto"/>
        <w:rPr>
          <w:color w:val="0D0D0D"/>
          <w:shd w:val="clear" w:color="auto" w:fill="FFFFFF"/>
        </w:rPr>
      </w:pPr>
      <w:r>
        <w:rPr>
          <w:color w:val="0D0D0D"/>
          <w:shd w:val="clear" w:color="auto" w:fill="FFFFFF"/>
        </w:rPr>
        <w:t xml:space="preserve">When considering perception of landscape, </w:t>
      </w:r>
      <w:r w:rsidR="00E810C8" w:rsidRPr="00C70810">
        <w:rPr>
          <w:color w:val="0D0D0D"/>
          <w:shd w:val="clear" w:color="auto" w:fill="FFFFFF"/>
        </w:rPr>
        <w:t xml:space="preserve">The European Landscape Convention (2000) states that 'landscape' is how people view an area shaped by both nature and human activities. Consequently, </w:t>
      </w:r>
      <w:r w:rsidR="00B01333" w:rsidRPr="00C70810">
        <w:rPr>
          <w:color w:val="0D0D0D"/>
          <w:shd w:val="clear" w:color="auto" w:fill="FFFFFF"/>
        </w:rPr>
        <w:t xml:space="preserve">any field that involves landscapes must acknowledge the public’s perception of the landscape that being utilised and incorporate it into </w:t>
      </w:r>
      <w:r w:rsidR="0011564C" w:rsidRPr="00C70810">
        <w:rPr>
          <w:color w:val="0D0D0D"/>
          <w:shd w:val="clear" w:color="auto" w:fill="FFFFFF"/>
        </w:rPr>
        <w:t>their</w:t>
      </w:r>
      <w:r w:rsidR="00B01333" w:rsidRPr="00C70810">
        <w:rPr>
          <w:color w:val="0D0D0D"/>
          <w:shd w:val="clear" w:color="auto" w:fill="FFFFFF"/>
        </w:rPr>
        <w:t xml:space="preserve"> undertakings</w:t>
      </w:r>
      <w:r w:rsidR="00E810C8" w:rsidRPr="00C70810">
        <w:rPr>
          <w:color w:val="0D0D0D"/>
          <w:shd w:val="clear" w:color="auto" w:fill="FFFFFF"/>
        </w:rPr>
        <w:t xml:space="preserve">. </w:t>
      </w:r>
      <w:r w:rsidR="00933A1A" w:rsidRPr="00C70810">
        <w:rPr>
          <w:color w:val="0D0D0D"/>
          <w:shd w:val="clear" w:color="auto" w:fill="FFFFFF"/>
        </w:rPr>
        <w:t>P</w:t>
      </w:r>
      <w:r w:rsidR="00E810C8" w:rsidRPr="00C70810">
        <w:rPr>
          <w:color w:val="0D0D0D"/>
          <w:shd w:val="clear" w:color="auto" w:fill="FFFFFF"/>
        </w:rPr>
        <w:t xml:space="preserve">olicymakers have </w:t>
      </w:r>
      <w:r w:rsidR="00B01333" w:rsidRPr="00C70810">
        <w:rPr>
          <w:color w:val="0D0D0D"/>
          <w:shd w:val="clear" w:color="auto" w:fill="FFFFFF"/>
        </w:rPr>
        <w:t>considered the</w:t>
      </w:r>
      <w:r w:rsidR="00E810C8" w:rsidRPr="00C70810">
        <w:rPr>
          <w:color w:val="0D0D0D"/>
          <w:shd w:val="clear" w:color="auto" w:fill="FFFFFF"/>
        </w:rPr>
        <w:t xml:space="preserve"> public</w:t>
      </w:r>
      <w:r w:rsidR="00B01333" w:rsidRPr="00C70810">
        <w:rPr>
          <w:color w:val="0D0D0D"/>
          <w:shd w:val="clear" w:color="auto" w:fill="FFFFFF"/>
        </w:rPr>
        <w:t xml:space="preserve">’s perception </w:t>
      </w:r>
      <w:r w:rsidR="00E810C8" w:rsidRPr="00C70810">
        <w:rPr>
          <w:color w:val="0D0D0D"/>
          <w:shd w:val="clear" w:color="auto" w:fill="FFFFFF"/>
        </w:rPr>
        <w:t xml:space="preserve">when </w:t>
      </w:r>
      <w:r w:rsidR="00B01333" w:rsidRPr="00C70810">
        <w:rPr>
          <w:color w:val="0D0D0D"/>
          <w:shd w:val="clear" w:color="auto" w:fill="FFFFFF"/>
        </w:rPr>
        <w:t>creating strategies</w:t>
      </w:r>
      <w:r w:rsidR="00933A1A" w:rsidRPr="00C70810">
        <w:rPr>
          <w:color w:val="0D0D0D"/>
          <w:shd w:val="clear" w:color="auto" w:fill="FFFFFF"/>
        </w:rPr>
        <w:t>, however, d</w:t>
      </w:r>
      <w:r w:rsidR="00B01333" w:rsidRPr="00C70810">
        <w:rPr>
          <w:color w:val="0D0D0D"/>
          <w:shd w:val="clear" w:color="auto" w:fill="FFFFFF"/>
        </w:rPr>
        <w:t xml:space="preserve">espite considerable attention given to perception in policies, there remains a need to critically assess the practical application of public perception in policymaking. Therefore, </w:t>
      </w:r>
      <w:r w:rsidR="00E810C8" w:rsidRPr="00C70810">
        <w:rPr>
          <w:color w:val="0D0D0D"/>
          <w:shd w:val="clear" w:color="auto" w:fill="FFFFFF"/>
        </w:rPr>
        <w:t xml:space="preserve">while policies often </w:t>
      </w:r>
      <w:r w:rsidR="00B01333" w:rsidRPr="00C70810">
        <w:rPr>
          <w:color w:val="0D0D0D"/>
          <w:shd w:val="clear" w:color="auto" w:fill="FFFFFF"/>
        </w:rPr>
        <w:t>consider</w:t>
      </w:r>
      <w:r w:rsidR="00E810C8" w:rsidRPr="00C70810">
        <w:rPr>
          <w:color w:val="0D0D0D"/>
          <w:shd w:val="clear" w:color="auto" w:fill="FFFFFF"/>
        </w:rPr>
        <w:t xml:space="preserve"> perception, </w:t>
      </w:r>
      <w:r w:rsidR="00B01333" w:rsidRPr="00C70810">
        <w:rPr>
          <w:color w:val="0D0D0D"/>
          <w:shd w:val="clear" w:color="auto" w:fill="FFFFFF"/>
        </w:rPr>
        <w:t>defining public perception within practice and policy making will allow for better policy formulation and implementation</w:t>
      </w:r>
      <w:r w:rsidR="00224146">
        <w:rPr>
          <w:color w:val="0D0D0D"/>
          <w:shd w:val="clear" w:color="auto" w:fill="FFFFFF"/>
        </w:rPr>
        <w:t xml:space="preserve"> regarding landscapes (</w:t>
      </w:r>
      <w:r w:rsidR="00224146" w:rsidRPr="00C70810">
        <w:t>Heijgen</w:t>
      </w:r>
      <w:r w:rsidR="00224146">
        <w:t xml:space="preserve">, </w:t>
      </w:r>
      <w:r w:rsidR="00224146" w:rsidRPr="00C70810">
        <w:t>2013</w:t>
      </w:r>
      <w:r w:rsidR="00224146">
        <w:t>)</w:t>
      </w:r>
      <w:r w:rsidR="0093011E">
        <w:t xml:space="preserve">. </w:t>
      </w:r>
    </w:p>
    <w:p w14:paraId="1B3CBE7D" w14:textId="77777777" w:rsidR="00A22798" w:rsidRPr="00C70810" w:rsidRDefault="00A22798" w:rsidP="00E810C8">
      <w:pPr>
        <w:spacing w:line="360" w:lineRule="auto"/>
        <w:rPr>
          <w:color w:val="0D0D0D"/>
          <w:shd w:val="clear" w:color="auto" w:fill="FFFFFF"/>
        </w:rPr>
      </w:pPr>
    </w:p>
    <w:p w14:paraId="15A39B63" w14:textId="678BD829" w:rsidR="00933A1A" w:rsidRDefault="00932945" w:rsidP="00E810C8">
      <w:pPr>
        <w:spacing w:line="360" w:lineRule="auto"/>
        <w:rPr>
          <w:color w:val="000000"/>
        </w:rPr>
      </w:pPr>
      <w:r w:rsidRPr="00C70810">
        <w:rPr>
          <w:color w:val="000000"/>
        </w:rPr>
        <w:t xml:space="preserve">Historical and cultural </w:t>
      </w:r>
      <w:r w:rsidR="003A55B4">
        <w:rPr>
          <w:color w:val="000000"/>
        </w:rPr>
        <w:t>influences</w:t>
      </w:r>
      <w:r w:rsidRPr="00C70810">
        <w:rPr>
          <w:color w:val="000000"/>
        </w:rPr>
        <w:t xml:space="preserve"> must be considered when forming an understanding of current perceptions of landscapes. Our present perceptions are shaped by past ones, often influenced by cultural elements. Globalisation fosters increased interconnectedness globally, highlighting the importance of recognising diverse perspectives on landscapes to facilitate environmental discussions among individuals.</w:t>
      </w:r>
      <w:r w:rsidR="00B561E2">
        <w:rPr>
          <w:color w:val="000000"/>
        </w:rPr>
        <w:t xml:space="preserve"> </w:t>
      </w:r>
      <w:r w:rsidRPr="00C70810">
        <w:rPr>
          <w:color w:val="000000"/>
        </w:rPr>
        <w:t>Some archaeologists argue that verifying past thoughts is scientifically unattainable, leading to assumptions being made, even based on common sense</w:t>
      </w:r>
      <w:r w:rsidR="009C1345" w:rsidRPr="00C70810">
        <w:rPr>
          <w:color w:val="000000"/>
        </w:rPr>
        <w:t>.</w:t>
      </w:r>
      <w:r w:rsidRPr="00C70810">
        <w:rPr>
          <w:color w:val="000000"/>
        </w:rPr>
        <w:t xml:space="preserve"> </w:t>
      </w:r>
      <w:r w:rsidR="009C1345" w:rsidRPr="00C70810">
        <w:t xml:space="preserve">Heijgen (2013, p. 14) </w:t>
      </w:r>
      <w:r w:rsidR="009C1345" w:rsidRPr="00C70810">
        <w:rPr>
          <w:color w:val="000000"/>
        </w:rPr>
        <w:t>explores this concept, stating: “</w:t>
      </w:r>
      <w:r w:rsidR="009C1345" w:rsidRPr="00C70810">
        <w:t xml:space="preserve">We always make assumptions about past thoughts, for example the simple typology of pots. Because they show similarities, this design must have something to do with shared meanings in </w:t>
      </w:r>
      <w:r w:rsidR="003A55B4">
        <w:t>the</w:t>
      </w:r>
      <w:r w:rsidR="009C1345" w:rsidRPr="00C70810">
        <w:t xml:space="preserve"> minds of the makers of the pots.”</w:t>
      </w:r>
      <w:r w:rsidRPr="00C70810">
        <w:rPr>
          <w:color w:val="000000"/>
        </w:rPr>
        <w:t xml:space="preserve">. In studying human societies, predefined concepts are crucial for interpreting </w:t>
      </w:r>
      <w:r w:rsidR="009C1345" w:rsidRPr="00C70810">
        <w:rPr>
          <w:color w:val="000000"/>
        </w:rPr>
        <w:t>behaviours</w:t>
      </w:r>
      <w:r w:rsidRPr="00C70810">
        <w:rPr>
          <w:color w:val="000000"/>
        </w:rPr>
        <w:t>, such as understanding the motives behind specific actions, like the design choices in pottery-making.</w:t>
      </w:r>
      <w:r w:rsidR="009C1345" w:rsidRPr="00C70810">
        <w:t xml:space="preserve"> </w:t>
      </w:r>
      <w:r w:rsidRPr="00C70810">
        <w:rPr>
          <w:color w:val="000000"/>
        </w:rPr>
        <w:t xml:space="preserve">In ancient times, </w:t>
      </w:r>
      <w:r w:rsidR="009C1345" w:rsidRPr="00C70810">
        <w:t>“the landscape had two main functions during prehistoric times: functional and ritual.” (Heijgen, 2013, p. 15)</w:t>
      </w:r>
      <w:r w:rsidRPr="00C70810">
        <w:rPr>
          <w:color w:val="000000"/>
        </w:rPr>
        <w:t>. The prevailing belief was that nature existed to benefit humans, whether directly or indirectly. Additionally, individuals found pleasure in nature, with poets celebrating the beauty of landscapes that humans had cultivated and subdued through agricultural efforts.</w:t>
      </w:r>
      <w:r w:rsidR="000A4E31" w:rsidRPr="00C70810">
        <w:rPr>
          <w:color w:val="000000"/>
        </w:rPr>
        <w:t xml:space="preserve"> (</w:t>
      </w:r>
      <w:r w:rsidR="00BF2719">
        <w:rPr>
          <w:color w:val="000000"/>
        </w:rPr>
        <w:t>Cosgrove, 2008</w:t>
      </w:r>
      <w:r w:rsidR="000A4E31" w:rsidRPr="00C70810">
        <w:rPr>
          <w:color w:val="000000"/>
        </w:rPr>
        <w:t xml:space="preserve">) </w:t>
      </w:r>
    </w:p>
    <w:p w14:paraId="4D5FD992" w14:textId="77777777" w:rsidR="00847CE6" w:rsidRPr="00C70810" w:rsidRDefault="00847CE6" w:rsidP="00E810C8">
      <w:pPr>
        <w:spacing w:line="360" w:lineRule="auto"/>
      </w:pPr>
    </w:p>
    <w:p w14:paraId="1A8969FD" w14:textId="6D9A756B" w:rsidR="009F0890" w:rsidRPr="00C70810" w:rsidRDefault="00932945" w:rsidP="00E810C8">
      <w:pPr>
        <w:spacing w:line="360" w:lineRule="auto"/>
        <w:rPr>
          <w:color w:val="000000"/>
        </w:rPr>
      </w:pPr>
      <w:r w:rsidRPr="00C70810">
        <w:rPr>
          <w:color w:val="000000"/>
        </w:rPr>
        <w:t>When the Romans encountered landscapes shaped by human influence, their interactions were primarily military and ritualistic. The settlements they established had a defensive nature with distinct boundaries. Roman settlements were often constructed atop preexisting ones, mirroring earlier practices from prehistoric times.</w:t>
      </w:r>
      <w:r w:rsidR="000A4E31" w:rsidRPr="00C70810">
        <w:rPr>
          <w:color w:val="000000"/>
        </w:rPr>
        <w:t xml:space="preserve"> </w:t>
      </w:r>
      <w:r w:rsidR="000A4E31" w:rsidRPr="00C70810">
        <w:rPr>
          <w:color w:val="000000"/>
        </w:rPr>
        <w:lastRenderedPageBreak/>
        <w:t>(</w:t>
      </w:r>
      <w:r w:rsidR="00BF2719" w:rsidRPr="00C70810">
        <w:t>Heijgen, 2013, p. 1</w:t>
      </w:r>
      <w:r w:rsidR="00BF2719">
        <w:t>6</w:t>
      </w:r>
      <w:r w:rsidR="000A4E31" w:rsidRPr="00C70810">
        <w:rPr>
          <w:color w:val="000000"/>
        </w:rPr>
        <w:t>)</w:t>
      </w:r>
      <w:r w:rsidRPr="00C70810">
        <w:rPr>
          <w:color w:val="000000"/>
        </w:rPr>
        <w:t xml:space="preserve"> Water held significant importance in Roman religious beliefs and was utili</w:t>
      </w:r>
      <w:r w:rsidR="00490D74">
        <w:rPr>
          <w:color w:val="000000"/>
        </w:rPr>
        <w:t>s</w:t>
      </w:r>
      <w:r w:rsidRPr="00C70810">
        <w:rPr>
          <w:color w:val="000000"/>
        </w:rPr>
        <w:t xml:space="preserve">ed to showcase authority over nature and demonstrate control over the </w:t>
      </w:r>
      <w:r w:rsidR="000A4E31" w:rsidRPr="00C70810">
        <w:rPr>
          <w:color w:val="000000"/>
        </w:rPr>
        <w:t>environment. (</w:t>
      </w:r>
      <w:r w:rsidR="00BF2719">
        <w:t>Ehrlich</w:t>
      </w:r>
      <w:r w:rsidR="00A16B4C">
        <w:t xml:space="preserve"> and Palmer</w:t>
      </w:r>
      <w:r w:rsidR="00BF2719">
        <w:t>, 2002, p. 197</w:t>
      </w:r>
      <w:r w:rsidR="000A4E31" w:rsidRPr="00C70810">
        <w:rPr>
          <w:color w:val="000000"/>
        </w:rPr>
        <w:t xml:space="preserve">)   </w:t>
      </w:r>
    </w:p>
    <w:p w14:paraId="3F414841" w14:textId="3F2991A3" w:rsidR="00BF117C" w:rsidRPr="00C70810" w:rsidRDefault="009F0890" w:rsidP="00E810C8">
      <w:pPr>
        <w:spacing w:line="360" w:lineRule="auto"/>
        <w:rPr>
          <w:color w:val="000000"/>
        </w:rPr>
      </w:pPr>
      <w:r w:rsidRPr="00C70810">
        <w:rPr>
          <w:color w:val="000000"/>
        </w:rPr>
        <w:t>During the Christian cultural influence in Western Europe, the impact of Greek and Roman philosophies on theological discussions about God and Creation was notable, though these concepts were not easily understood by medieval society. People in medieval times viewed the world as filled with dark</w:t>
      </w:r>
      <w:r w:rsidR="000A4E31" w:rsidRPr="00C70810">
        <w:rPr>
          <w:color w:val="000000"/>
        </w:rPr>
        <w:t xml:space="preserve"> f</w:t>
      </w:r>
      <w:r w:rsidRPr="00C70810">
        <w:rPr>
          <w:color w:val="000000"/>
        </w:rPr>
        <w:t>orces like demons, associated with wild nature, perceived as the opposite of divine paradise where Satan aimed to divert people from God's work.</w:t>
      </w:r>
      <w:r w:rsidR="000A4E31" w:rsidRPr="00C70810">
        <w:rPr>
          <w:color w:val="000000"/>
        </w:rPr>
        <w:t xml:space="preserve"> </w:t>
      </w:r>
      <w:r w:rsidRPr="00C70810">
        <w:rPr>
          <w:color w:val="000000"/>
        </w:rPr>
        <w:t>The general attitude toward untamed landscapes was negative</w:t>
      </w:r>
      <w:r w:rsidR="00827E6E">
        <w:rPr>
          <w:color w:val="000000"/>
        </w:rPr>
        <w:t xml:space="preserve"> with folklore having a significant impact on such perspectives </w:t>
      </w:r>
      <w:r w:rsidR="00827E6E" w:rsidRPr="00C70810">
        <w:rPr>
          <w:color w:val="000000"/>
        </w:rPr>
        <w:t>(</w:t>
      </w:r>
      <w:r w:rsidR="00827E6E">
        <w:rPr>
          <w:color w:val="000000"/>
        </w:rPr>
        <w:t>Turner, 20</w:t>
      </w:r>
      <w:r w:rsidR="007D50AA">
        <w:rPr>
          <w:color w:val="000000"/>
        </w:rPr>
        <w:t>17</w:t>
      </w:r>
      <w:r w:rsidR="00827E6E">
        <w:rPr>
          <w:color w:val="000000"/>
        </w:rPr>
        <w:t xml:space="preserve">, p. 157; </w:t>
      </w:r>
      <w:r w:rsidR="00827E6E" w:rsidRPr="00C70810">
        <w:t>Heijgen, 2013, p. 1</w:t>
      </w:r>
      <w:r w:rsidR="00827E6E">
        <w:t>7</w:t>
      </w:r>
      <w:r w:rsidR="00827E6E" w:rsidRPr="00C70810">
        <w:rPr>
          <w:color w:val="000000"/>
        </w:rPr>
        <w:t>).</w:t>
      </w:r>
    </w:p>
    <w:p w14:paraId="6C45AABE" w14:textId="363AE549" w:rsidR="000A4E31" w:rsidRPr="00C70810" w:rsidRDefault="009F0890" w:rsidP="009F0890">
      <w:pPr>
        <w:spacing w:line="360" w:lineRule="auto"/>
        <w:rPr>
          <w:color w:val="000000"/>
        </w:rPr>
      </w:pPr>
      <w:r w:rsidRPr="00C70810">
        <w:rPr>
          <w:color w:val="000000"/>
        </w:rPr>
        <w:t xml:space="preserve">By the end of the Middle Ages, </w:t>
      </w:r>
      <w:r w:rsidR="009C1345" w:rsidRPr="00C70810">
        <w:rPr>
          <w:color w:val="000000"/>
        </w:rPr>
        <w:t>l</w:t>
      </w:r>
      <w:r w:rsidRPr="00C70810">
        <w:rPr>
          <w:color w:val="000000"/>
        </w:rPr>
        <w:t>iterature began praising pastoral landscapes, influenced by the urbani</w:t>
      </w:r>
      <w:r w:rsidR="000A4E31" w:rsidRPr="00C70810">
        <w:rPr>
          <w:color w:val="000000"/>
        </w:rPr>
        <w:t>s</w:t>
      </w:r>
      <w:r w:rsidRPr="00C70810">
        <w:rPr>
          <w:color w:val="000000"/>
        </w:rPr>
        <w:t>ation of Europe during that time. The wilderness became a place to break free from social norms and rediscover oneself.</w:t>
      </w:r>
      <w:r w:rsidR="00E36D90" w:rsidRPr="00C70810">
        <w:rPr>
          <w:color w:val="000000"/>
        </w:rPr>
        <w:t xml:space="preserve"> (</w:t>
      </w:r>
      <w:r w:rsidR="00903AAB" w:rsidRPr="00C70810">
        <w:t>Heijgen, 2013, p. 1</w:t>
      </w:r>
      <w:r w:rsidR="00903AAB">
        <w:t>8</w:t>
      </w:r>
      <w:r w:rsidR="00E36D90" w:rsidRPr="00C70810">
        <w:rPr>
          <w:color w:val="000000"/>
        </w:rPr>
        <w:t>).</w:t>
      </w:r>
      <w:r w:rsidR="009C1345" w:rsidRPr="00C70810">
        <w:rPr>
          <w:color w:val="000000"/>
        </w:rPr>
        <w:t xml:space="preserve"> </w:t>
      </w:r>
      <w:r w:rsidRPr="00C70810">
        <w:rPr>
          <w:color w:val="000000"/>
        </w:rPr>
        <w:t>During the Renaissance, there was a shift towards individual perception of landscape and art, with a focus on human actions and emotions set against natural backdrops. Landscapes started being used as references to Antiquity.</w:t>
      </w:r>
      <w:r w:rsidR="009C1345" w:rsidRPr="00C70810">
        <w:rPr>
          <w:color w:val="000000"/>
        </w:rPr>
        <w:t xml:space="preserve"> </w:t>
      </w:r>
      <w:r w:rsidRPr="00C70810">
        <w:rPr>
          <w:color w:val="000000"/>
        </w:rPr>
        <w:t>There was a change in the meaning of the word "landscape" during this period, influenced by absolutistic monarchies. This shift led to the development of a landscape sensibility, encouraging emotional engagement with and expression towards nature based on visual perception</w:t>
      </w:r>
      <w:r w:rsidR="00E36D90" w:rsidRPr="00C70810">
        <w:rPr>
          <w:color w:val="000000"/>
        </w:rPr>
        <w:t xml:space="preserve"> (</w:t>
      </w:r>
      <w:r w:rsidR="00827E6E">
        <w:rPr>
          <w:color w:val="000000"/>
        </w:rPr>
        <w:t>Cosgrove, 2008, p. 51</w:t>
      </w:r>
      <w:r w:rsidR="00E36D90" w:rsidRPr="00C70810">
        <w:rPr>
          <w:color w:val="000000"/>
        </w:rPr>
        <w:t>).</w:t>
      </w:r>
      <w:r w:rsidR="00614E33" w:rsidRPr="00C70810">
        <w:rPr>
          <w:color w:val="000000"/>
        </w:rPr>
        <w:t xml:space="preserve"> It was the period in which individuals explored and experienced “synthetic fusions of ‘common sense’ and the images of imagination and memory” </w:t>
      </w:r>
      <w:r w:rsidR="001A5A8F" w:rsidRPr="00C70810">
        <w:rPr>
          <w:color w:val="000000"/>
        </w:rPr>
        <w:t>(Smith, 2009, p. 3</w:t>
      </w:r>
      <w:r w:rsidR="00614E33" w:rsidRPr="00C70810">
        <w:rPr>
          <w:color w:val="000000"/>
        </w:rPr>
        <w:t xml:space="preserve">), which can be considered a shared perception from the earliest ages as discussed previously. </w:t>
      </w:r>
    </w:p>
    <w:p w14:paraId="566AF0A9" w14:textId="77777777" w:rsidR="00886C51" w:rsidRPr="00C70810" w:rsidRDefault="00886C51" w:rsidP="009F0890">
      <w:pPr>
        <w:spacing w:line="360" w:lineRule="auto"/>
        <w:rPr>
          <w:color w:val="000000"/>
        </w:rPr>
      </w:pPr>
    </w:p>
    <w:p w14:paraId="522EE14E" w14:textId="17DB2293" w:rsidR="008B1E2F" w:rsidRPr="00C70810" w:rsidRDefault="009F0890" w:rsidP="008B1E2F">
      <w:pPr>
        <w:spacing w:line="360" w:lineRule="auto"/>
        <w:rPr>
          <w:color w:val="000000"/>
        </w:rPr>
      </w:pPr>
      <w:r w:rsidRPr="00C70810">
        <w:rPr>
          <w:color w:val="000000"/>
        </w:rPr>
        <w:t xml:space="preserve">Romanticism places a significant emphasis on nature, particularly in seeking moral significance within it. While the acknowledgment of landscape as aesthetically valuable was not new, the Romantic era brought a </w:t>
      </w:r>
      <w:r w:rsidR="00E36D90" w:rsidRPr="00C70810">
        <w:rPr>
          <w:color w:val="000000"/>
        </w:rPr>
        <w:t>new</w:t>
      </w:r>
      <w:r w:rsidRPr="00C70810">
        <w:rPr>
          <w:color w:val="000000"/>
        </w:rPr>
        <w:t xml:space="preserve"> exploration of nature's moral depth.</w:t>
      </w:r>
      <w:r w:rsidR="009C1345" w:rsidRPr="00C70810">
        <w:rPr>
          <w:color w:val="000000"/>
        </w:rPr>
        <w:t xml:space="preserve"> </w:t>
      </w:r>
      <w:r w:rsidRPr="00C70810">
        <w:rPr>
          <w:color w:val="000000"/>
        </w:rPr>
        <w:t>During the Victorian age, part of the Romantic era, there was a notable rise in the aesthetic appreciation of landscapes</w:t>
      </w:r>
      <w:r w:rsidR="00E36D90" w:rsidRPr="00C70810">
        <w:rPr>
          <w:color w:val="000000"/>
        </w:rPr>
        <w:t xml:space="preserve">, </w:t>
      </w:r>
      <w:r w:rsidRPr="00C70810">
        <w:rPr>
          <w:color w:val="000000"/>
        </w:rPr>
        <w:t xml:space="preserve">influencing many artists. </w:t>
      </w:r>
      <w:r w:rsidR="00E36D90" w:rsidRPr="00C70810">
        <w:rPr>
          <w:color w:val="000000"/>
        </w:rPr>
        <w:t>The National Trust</w:t>
      </w:r>
      <w:r w:rsidR="008B1E2F" w:rsidRPr="00C70810">
        <w:rPr>
          <w:color w:val="000000"/>
        </w:rPr>
        <w:t xml:space="preserve"> (</w:t>
      </w:r>
      <w:r w:rsidR="001A62FE">
        <w:rPr>
          <w:color w:val="000000"/>
        </w:rPr>
        <w:t>n.d.</w:t>
      </w:r>
      <w:r w:rsidR="008B1E2F" w:rsidRPr="00C70810">
        <w:rPr>
          <w:color w:val="000000"/>
        </w:rPr>
        <w:t>)</w:t>
      </w:r>
      <w:r w:rsidR="00E36D90" w:rsidRPr="00C70810">
        <w:rPr>
          <w:color w:val="000000"/>
        </w:rPr>
        <w:t xml:space="preserve"> uses the term ‘picturesque’ to define this aesthetic</w:t>
      </w:r>
      <w:r w:rsidR="008B1E2F" w:rsidRPr="00C70810">
        <w:rPr>
          <w:color w:val="000000"/>
        </w:rPr>
        <w:t>, in which landscape would often be associated with “fashionable landscape gardening” which had significant impact on culture during the 18</w:t>
      </w:r>
      <w:r w:rsidR="008B1E2F" w:rsidRPr="00C70810">
        <w:rPr>
          <w:color w:val="000000"/>
          <w:vertAlign w:val="superscript"/>
        </w:rPr>
        <w:t>th</w:t>
      </w:r>
      <w:r w:rsidR="008B1E2F" w:rsidRPr="00C70810">
        <w:rPr>
          <w:color w:val="000000"/>
        </w:rPr>
        <w:t xml:space="preserve"> century as well as in present times. For example, it is recognised in present times that being present in nature has a positive effect on health and wellbeing throughout the ages, however, it is important to acknowledge that designed parks and gardens have had equal benefits – “landscapes have always been designed to manipulate our senses, they are often in disguise, posing as natural, wild Britain” (</w:t>
      </w:r>
      <w:r w:rsidR="00DE7DC9">
        <w:rPr>
          <w:color w:val="000000"/>
        </w:rPr>
        <w:t>Fay</w:t>
      </w:r>
      <w:r w:rsidR="008B1E2F" w:rsidRPr="00C70810">
        <w:rPr>
          <w:color w:val="000000"/>
        </w:rPr>
        <w:t>,</w:t>
      </w:r>
      <w:r w:rsidR="002461BE">
        <w:rPr>
          <w:color w:val="000000"/>
        </w:rPr>
        <w:t xml:space="preserve"> n.d.</w:t>
      </w:r>
      <w:r w:rsidR="008B1E2F" w:rsidRPr="00C70810">
        <w:rPr>
          <w:color w:val="000000"/>
        </w:rPr>
        <w:t xml:space="preserve">). However, it is important to note that the Romantic period was dominated by elites, with little representation from those who </w:t>
      </w:r>
      <w:proofErr w:type="gramStart"/>
      <w:r w:rsidR="008B1E2F" w:rsidRPr="00C70810">
        <w:rPr>
          <w:color w:val="000000"/>
        </w:rPr>
        <w:t>actually worked</w:t>
      </w:r>
      <w:proofErr w:type="gramEnd"/>
      <w:r w:rsidR="008B1E2F" w:rsidRPr="00C70810">
        <w:rPr>
          <w:color w:val="000000"/>
        </w:rPr>
        <w:t xml:space="preserve"> the land, likely possessing differing perspectives on landscapes </w:t>
      </w:r>
      <w:r w:rsidR="000A5DFE" w:rsidRPr="00C70810">
        <w:rPr>
          <w:color w:val="000000"/>
        </w:rPr>
        <w:t>(</w:t>
      </w:r>
      <w:r w:rsidR="000A5DFE" w:rsidRPr="00C70810">
        <w:t>Heijgen, 2013, p. 1</w:t>
      </w:r>
      <w:r w:rsidR="000A5DFE">
        <w:t>9</w:t>
      </w:r>
      <w:r w:rsidR="008B1E2F" w:rsidRPr="00C70810">
        <w:rPr>
          <w:color w:val="000000"/>
        </w:rPr>
        <w:t>). Today, such garden and park landscapes offer much easier and affordable access, with charities such as The National Trust managing the sites.</w:t>
      </w:r>
    </w:p>
    <w:p w14:paraId="50CE08E6" w14:textId="77777777" w:rsidR="00E36D90" w:rsidRPr="00C70810" w:rsidRDefault="00E36D90" w:rsidP="009F0890">
      <w:pPr>
        <w:spacing w:line="360" w:lineRule="auto"/>
        <w:rPr>
          <w:color w:val="000000"/>
        </w:rPr>
      </w:pPr>
    </w:p>
    <w:p w14:paraId="2A80F64A" w14:textId="329709AA" w:rsidR="00B8140F" w:rsidRPr="00C70810" w:rsidRDefault="009F0890" w:rsidP="009F0890">
      <w:pPr>
        <w:spacing w:line="360" w:lineRule="auto"/>
        <w:rPr>
          <w:color w:val="000000"/>
        </w:rPr>
      </w:pPr>
      <w:r w:rsidRPr="00C70810">
        <w:rPr>
          <w:color w:val="000000"/>
        </w:rPr>
        <w:t>During the 19th and 20th centuries</w:t>
      </w:r>
      <w:r w:rsidR="00BD7C39" w:rsidRPr="00C70810">
        <w:rPr>
          <w:color w:val="000000"/>
        </w:rPr>
        <w:t xml:space="preserve"> </w:t>
      </w:r>
      <w:r w:rsidR="00DA084E">
        <w:rPr>
          <w:color w:val="000000"/>
        </w:rPr>
        <w:t xml:space="preserve">/ </w:t>
      </w:r>
      <w:r w:rsidR="00BD7C39" w:rsidRPr="00C70810">
        <w:rPr>
          <w:color w:val="000000"/>
        </w:rPr>
        <w:t xml:space="preserve">Modern </w:t>
      </w:r>
      <w:r w:rsidR="00DA084E">
        <w:rPr>
          <w:color w:val="000000"/>
        </w:rPr>
        <w:t>times</w:t>
      </w:r>
      <w:r w:rsidR="00BD7C39" w:rsidRPr="00C70810">
        <w:rPr>
          <w:color w:val="000000"/>
        </w:rPr>
        <w:t>,</w:t>
      </w:r>
      <w:r w:rsidRPr="00C70810">
        <w:rPr>
          <w:color w:val="000000"/>
        </w:rPr>
        <w:t xml:space="preserve"> there </w:t>
      </w:r>
      <w:r w:rsidR="00BD7C39" w:rsidRPr="00C70810">
        <w:rPr>
          <w:color w:val="000000"/>
        </w:rPr>
        <w:t xml:space="preserve">is </w:t>
      </w:r>
      <w:r w:rsidRPr="00C70810">
        <w:rPr>
          <w:color w:val="000000"/>
        </w:rPr>
        <w:t>a shift towards viewing landscapes as ecological systems, emphasi</w:t>
      </w:r>
      <w:r w:rsidR="00B8140F" w:rsidRPr="00C70810">
        <w:rPr>
          <w:color w:val="000000"/>
        </w:rPr>
        <w:t>s</w:t>
      </w:r>
      <w:r w:rsidRPr="00C70810">
        <w:rPr>
          <w:color w:val="000000"/>
        </w:rPr>
        <w:t>ing the interconnectedness of natur</w:t>
      </w:r>
      <w:r w:rsidR="00BD7C39" w:rsidRPr="00C70810">
        <w:rPr>
          <w:color w:val="000000"/>
        </w:rPr>
        <w:t xml:space="preserve">e and processes being viewed </w:t>
      </w:r>
      <w:r w:rsidRPr="00C70810">
        <w:rPr>
          <w:color w:val="000000"/>
        </w:rPr>
        <w:t>holistically in response to urbani</w:t>
      </w:r>
      <w:r w:rsidR="00B8140F" w:rsidRPr="00C70810">
        <w:rPr>
          <w:color w:val="000000"/>
        </w:rPr>
        <w:t xml:space="preserve">sation and </w:t>
      </w:r>
      <w:r w:rsidR="00BD7C39" w:rsidRPr="00C70810">
        <w:rPr>
          <w:color w:val="000000"/>
        </w:rPr>
        <w:t>industrialisation (</w:t>
      </w:r>
      <w:r w:rsidR="00DA084E" w:rsidRPr="00C70810">
        <w:t>Heijgen, 2013, p. 1</w:t>
      </w:r>
      <w:r w:rsidR="00DA084E">
        <w:t>9</w:t>
      </w:r>
      <w:r w:rsidR="00BD7C39" w:rsidRPr="00C70810">
        <w:rPr>
          <w:color w:val="000000"/>
        </w:rPr>
        <w:t xml:space="preserve">). With consideration to the climate crisis, it can be assumed that urbanisation and industrialisation have distanced us from natural landscapes and thus failed to recognise the importance of environmental management and sustainability - a result of capitalistic developments </w:t>
      </w:r>
      <w:r w:rsidR="00527ED1" w:rsidRPr="00C70810">
        <w:rPr>
          <w:color w:val="000000"/>
        </w:rPr>
        <w:t>(</w:t>
      </w:r>
      <w:r w:rsidR="00527ED1" w:rsidRPr="00C70810">
        <w:t>Heijgen, 2013, p. 1</w:t>
      </w:r>
      <w:r w:rsidR="00527ED1">
        <w:t>9</w:t>
      </w:r>
      <w:r w:rsidR="00BD7C39" w:rsidRPr="00C70810">
        <w:rPr>
          <w:color w:val="000000"/>
        </w:rPr>
        <w:t xml:space="preserve">). Nowadays, we notice movements that steer perception of landscape towards awareness </w:t>
      </w:r>
      <w:r w:rsidR="00BD7C39" w:rsidRPr="00C70810">
        <w:rPr>
          <w:color w:val="000000"/>
        </w:rPr>
        <w:lastRenderedPageBreak/>
        <w:t>of environmental sustainability and maintaining the natural environment o ensure the survival of humanity and the planet</w:t>
      </w:r>
      <w:r w:rsidR="00BF117C">
        <w:rPr>
          <w:color w:val="000000"/>
        </w:rPr>
        <w:t xml:space="preserve"> </w:t>
      </w:r>
      <w:r w:rsidR="00BD7C39" w:rsidRPr="00C70810">
        <w:rPr>
          <w:color w:val="000000"/>
        </w:rPr>
        <w:t>(</w:t>
      </w:r>
      <w:r w:rsidR="00527ED1">
        <w:rPr>
          <w:color w:val="000000"/>
        </w:rPr>
        <w:t>Greenp</w:t>
      </w:r>
      <w:r w:rsidR="002323C0">
        <w:rPr>
          <w:color w:val="000000"/>
        </w:rPr>
        <w:t>eace</w:t>
      </w:r>
      <w:r w:rsidR="00527ED1">
        <w:rPr>
          <w:color w:val="000000"/>
        </w:rPr>
        <w:t>, 20</w:t>
      </w:r>
      <w:r w:rsidR="00EE44E9">
        <w:rPr>
          <w:color w:val="000000"/>
        </w:rPr>
        <w:t>19</w:t>
      </w:r>
      <w:r w:rsidR="00BD7C39" w:rsidRPr="00C70810">
        <w:rPr>
          <w:color w:val="000000"/>
        </w:rPr>
        <w:t>)</w:t>
      </w:r>
      <w:r w:rsidR="00BF117C">
        <w:rPr>
          <w:color w:val="000000"/>
        </w:rPr>
        <w:t xml:space="preserve">. </w:t>
      </w:r>
      <w:r w:rsidRPr="00C70810">
        <w:rPr>
          <w:color w:val="000000"/>
        </w:rPr>
        <w:t xml:space="preserve">In the 1960s and 70s, New Geography emerged, advocating for objective and positivistic measurement of landscape features. However, by the late 1980s, criticism arose regarding this quantitative approach, leading to the rise of New Cultural Geography. This new perspective highlighted the significance of individual interpretations, where each person and group </w:t>
      </w:r>
      <w:r w:rsidR="009C1345" w:rsidRPr="00C70810">
        <w:rPr>
          <w:color w:val="000000"/>
        </w:rPr>
        <w:t>assign</w:t>
      </w:r>
      <w:r w:rsidRPr="00C70810">
        <w:rPr>
          <w:color w:val="000000"/>
        </w:rPr>
        <w:t xml:space="preserve"> personal meanings and representations to landscapes</w:t>
      </w:r>
      <w:r w:rsidR="00BD7C39" w:rsidRPr="00C70810">
        <w:rPr>
          <w:color w:val="000000"/>
        </w:rPr>
        <w:t xml:space="preserve"> (</w:t>
      </w:r>
      <w:r w:rsidR="00F27EE1" w:rsidRPr="00C70810">
        <w:t xml:space="preserve">Heijgen, 2013, p. </w:t>
      </w:r>
      <w:r w:rsidR="00F27EE1">
        <w:t>20</w:t>
      </w:r>
      <w:r w:rsidR="00BD7C39" w:rsidRPr="00C70810">
        <w:rPr>
          <w:color w:val="000000"/>
        </w:rPr>
        <w:t>)</w:t>
      </w:r>
      <w:r w:rsidR="00BF117C">
        <w:rPr>
          <w:color w:val="000000"/>
        </w:rPr>
        <w:t xml:space="preserve">. </w:t>
      </w:r>
    </w:p>
    <w:p w14:paraId="774B45D1" w14:textId="77777777" w:rsidR="00BD7C39" w:rsidRPr="00C70810" w:rsidRDefault="00BD7C39" w:rsidP="009F0890">
      <w:pPr>
        <w:spacing w:line="360" w:lineRule="auto"/>
        <w:rPr>
          <w:color w:val="000000"/>
        </w:rPr>
      </w:pPr>
    </w:p>
    <w:p w14:paraId="6807B3B3" w14:textId="1F419A0B" w:rsidR="00680447" w:rsidRPr="00C70810" w:rsidRDefault="00D27725" w:rsidP="00680447">
      <w:pPr>
        <w:spacing w:line="360" w:lineRule="auto"/>
      </w:pPr>
      <w:r w:rsidRPr="00C70810">
        <w:rPr>
          <w:color w:val="000000"/>
        </w:rPr>
        <w:t>Based on historical and cultural perspectives, it can be gathered that i</w:t>
      </w:r>
      <w:r w:rsidR="009F0890" w:rsidRPr="00C70810">
        <w:rPr>
          <w:color w:val="000000"/>
        </w:rPr>
        <w:t xml:space="preserve">ndividuals, groups, and societies craft unique perceptions of landscapes based on their past and social contexts. </w:t>
      </w:r>
      <w:r w:rsidRPr="00C70810">
        <w:rPr>
          <w:color w:val="000000"/>
        </w:rPr>
        <w:t xml:space="preserve">Granted, a fully accurate understanding of past perspectives is </w:t>
      </w:r>
      <w:r w:rsidR="00680447" w:rsidRPr="00C70810">
        <w:rPr>
          <w:color w:val="000000"/>
        </w:rPr>
        <w:t>unattainable</w:t>
      </w:r>
      <w:r w:rsidRPr="00C70810">
        <w:rPr>
          <w:color w:val="000000"/>
        </w:rPr>
        <w:t xml:space="preserve"> as </w:t>
      </w:r>
      <w:r w:rsidR="00680447" w:rsidRPr="00C70810">
        <w:rPr>
          <w:color w:val="000000"/>
        </w:rPr>
        <w:t>archaeologists</w:t>
      </w:r>
      <w:r w:rsidRPr="00C70810">
        <w:rPr>
          <w:color w:val="000000"/>
        </w:rPr>
        <w:t xml:space="preserve"> and </w:t>
      </w:r>
      <w:r w:rsidR="00680447" w:rsidRPr="00C70810">
        <w:rPr>
          <w:color w:val="000000"/>
        </w:rPr>
        <w:t>historians</w:t>
      </w:r>
      <w:r w:rsidRPr="00C70810">
        <w:rPr>
          <w:color w:val="000000"/>
        </w:rPr>
        <w:t xml:space="preserve"> base their understanding of </w:t>
      </w:r>
      <w:r w:rsidR="00680447" w:rsidRPr="00C70810">
        <w:rPr>
          <w:color w:val="000000"/>
        </w:rPr>
        <w:t>behaviour</w:t>
      </w:r>
      <w:r w:rsidRPr="00C70810">
        <w:rPr>
          <w:color w:val="000000"/>
        </w:rPr>
        <w:t xml:space="preserve"> </w:t>
      </w:r>
      <w:r w:rsidR="00B22F54" w:rsidRPr="00C70810">
        <w:rPr>
          <w:color w:val="000000"/>
        </w:rPr>
        <w:t xml:space="preserve">on </w:t>
      </w:r>
      <w:r w:rsidRPr="00C70810">
        <w:rPr>
          <w:color w:val="000000"/>
        </w:rPr>
        <w:t xml:space="preserve">trends and common sense, therefore our understanding of such </w:t>
      </w:r>
      <w:r w:rsidR="00680447" w:rsidRPr="00C70810">
        <w:rPr>
          <w:color w:val="000000"/>
        </w:rPr>
        <w:t>perspectives</w:t>
      </w:r>
      <w:r w:rsidRPr="00C70810">
        <w:rPr>
          <w:color w:val="000000"/>
        </w:rPr>
        <w:t xml:space="preserve"> </w:t>
      </w:r>
      <w:r w:rsidR="009F39CE" w:rsidRPr="00C70810">
        <w:rPr>
          <w:color w:val="000000"/>
        </w:rPr>
        <w:t>acts</w:t>
      </w:r>
      <w:r w:rsidRPr="00C70810">
        <w:rPr>
          <w:color w:val="000000"/>
        </w:rPr>
        <w:t xml:space="preserve"> as a guide</w:t>
      </w:r>
      <w:r w:rsidR="00680447" w:rsidRPr="00C70810">
        <w:rPr>
          <w:color w:val="000000"/>
        </w:rPr>
        <w:t xml:space="preserve"> for future perception of landscape. Furthermore, with regards to future perception of landscapes</w:t>
      </w:r>
      <w:r w:rsidR="00E46EBF">
        <w:rPr>
          <w:color w:val="000000"/>
        </w:rPr>
        <w:t xml:space="preserve">, </w:t>
      </w:r>
      <w:r w:rsidR="00680447" w:rsidRPr="00C70810">
        <w:rPr>
          <w:color w:val="000000"/>
        </w:rPr>
        <w:t xml:space="preserve">a consideration </w:t>
      </w:r>
      <w:r w:rsidR="0015055C" w:rsidRPr="00C70810">
        <w:rPr>
          <w:color w:val="000000"/>
        </w:rPr>
        <w:t>of history</w:t>
      </w:r>
      <w:r w:rsidR="00680447" w:rsidRPr="00C70810">
        <w:rPr>
          <w:color w:val="000000"/>
        </w:rPr>
        <w:t xml:space="preserve"> of places will prevent the risk of ‘repeating the past’. Awareness of the cultural significance within historical sites </w:t>
      </w:r>
      <w:r w:rsidR="00B22F54" w:rsidRPr="00C70810">
        <w:rPr>
          <w:color w:val="000000"/>
        </w:rPr>
        <w:t>associated with</w:t>
      </w:r>
      <w:r w:rsidR="00680447" w:rsidRPr="00C70810">
        <w:rPr>
          <w:color w:val="000000"/>
        </w:rPr>
        <w:t xml:space="preserve"> landscape ensures those who value these sites aren’t </w:t>
      </w:r>
      <w:r w:rsidR="009F39CE" w:rsidRPr="00C70810">
        <w:rPr>
          <w:color w:val="000000"/>
        </w:rPr>
        <w:t>losing</w:t>
      </w:r>
      <w:r w:rsidR="00680447" w:rsidRPr="00C70810">
        <w:rPr>
          <w:color w:val="000000"/>
        </w:rPr>
        <w:t xml:space="preserve"> agency (</w:t>
      </w:r>
      <w:r w:rsidR="00680447" w:rsidRPr="00C70810">
        <w:t xml:space="preserve">Stewart, 2008, p. 94). </w:t>
      </w:r>
      <w:r w:rsidR="009F0890" w:rsidRPr="00C70810">
        <w:rPr>
          <w:color w:val="000000"/>
        </w:rPr>
        <w:t>Cultural influences strongly shape how landscapes are perceived, underlining the importance of recogni</w:t>
      </w:r>
      <w:r w:rsidR="00BD7C39" w:rsidRPr="00C70810">
        <w:rPr>
          <w:color w:val="000000"/>
        </w:rPr>
        <w:t>s</w:t>
      </w:r>
      <w:r w:rsidR="009F0890" w:rsidRPr="00C70810">
        <w:rPr>
          <w:color w:val="000000"/>
        </w:rPr>
        <w:t>ing global variations in landscape interpretations. Different world cultures exhibit diverse ways of observing and engaging with their surroundings</w:t>
      </w:r>
      <w:r w:rsidR="00680447" w:rsidRPr="00C70810">
        <w:rPr>
          <w:color w:val="000000"/>
        </w:rPr>
        <w:t xml:space="preserve">, as stated by </w:t>
      </w:r>
      <w:r w:rsidR="00680447" w:rsidRPr="00C70810">
        <w:t xml:space="preserve">Sikkink and Choque M (1999, p. 179-180): “humans become like seismographic instruments of this past history”. Suggesting that the experience of telling stories, performing rituals and “weaving stories through an experience of the river” have allowed these landscapes to maintain meaningful perception </w:t>
      </w:r>
      <w:r w:rsidR="00B22F54" w:rsidRPr="00C70810">
        <w:t>and</w:t>
      </w:r>
      <w:r w:rsidR="00680447" w:rsidRPr="00C70810">
        <w:t xml:space="preserve"> rich history </w:t>
      </w:r>
      <w:r w:rsidR="00B22F54" w:rsidRPr="00C70810">
        <w:t>–</w:t>
      </w:r>
      <w:r w:rsidR="00680447" w:rsidRPr="00C70810">
        <w:t xml:space="preserve"> </w:t>
      </w:r>
      <w:r w:rsidR="00B22F54" w:rsidRPr="00C70810">
        <w:t>“</w:t>
      </w:r>
      <w:r w:rsidR="00680447" w:rsidRPr="00C70810">
        <w:t>Without historical stories place(s) become meaningless, featureless backdrops upon which new cultural and environmental injustices may be written</w:t>
      </w:r>
      <w:r w:rsidR="00B22F54" w:rsidRPr="00C70810">
        <w:t>.”</w:t>
      </w:r>
      <w:r w:rsidR="00680447" w:rsidRPr="00C70810">
        <w:t xml:space="preserve"> (Stewart, 2008, p. 94). </w:t>
      </w:r>
    </w:p>
    <w:p w14:paraId="4D40FFDF" w14:textId="77777777" w:rsidR="00B22F54" w:rsidRPr="00C70810" w:rsidRDefault="00B22F54" w:rsidP="00680447">
      <w:pPr>
        <w:spacing w:line="360" w:lineRule="auto"/>
      </w:pPr>
    </w:p>
    <w:p w14:paraId="149741BA" w14:textId="3109276F" w:rsidR="00AA6C25" w:rsidRPr="004336EF" w:rsidRDefault="00CD2FA3" w:rsidP="00211B85">
      <w:pPr>
        <w:spacing w:line="360" w:lineRule="auto"/>
        <w:rPr>
          <w:rFonts w:ascii="Helvetica" w:hAnsi="Helvetica" w:cs="Helvetica"/>
          <w:color w:val="555555"/>
          <w:sz w:val="21"/>
          <w:szCs w:val="21"/>
          <w:shd w:val="clear" w:color="auto" w:fill="FFFFFF"/>
        </w:rPr>
      </w:pPr>
      <w:r w:rsidRPr="00C70810">
        <w:t>There are several societal factors that influence landscape perception</w:t>
      </w:r>
      <w:r w:rsidR="00015256">
        <w:t>,</w:t>
      </w:r>
      <w:r w:rsidRPr="00C70810">
        <w:t xml:space="preserve"> </w:t>
      </w:r>
      <w:r w:rsidR="00265B9F">
        <w:t xml:space="preserve">laws and legislations are </w:t>
      </w:r>
      <w:r w:rsidR="00827C91">
        <w:t>examples of such factors</w:t>
      </w:r>
      <w:r w:rsidRPr="00C70810">
        <w:t xml:space="preserve">. </w:t>
      </w:r>
      <w:r w:rsidR="00FA12A5">
        <w:t>It is evident that laws within the UK specifically a</w:t>
      </w:r>
      <w:r w:rsidR="00245DBC">
        <w:t>s well as</w:t>
      </w:r>
      <w:r w:rsidR="00FA12A5">
        <w:t xml:space="preserve"> globally have influenced landscape perceptions. Burnett (1999) explores landscape ecology and it’s potential to restore and manage loss of biodiversity within a legal framework. Burnett states that due to “the conflicting needs of ecosystem management, new programs have been added to the ESA” (1999, p. 62), such programs prioritise </w:t>
      </w:r>
      <w:r w:rsidR="00FA12A5" w:rsidRPr="00150C26">
        <w:rPr>
          <w:color w:val="000000"/>
        </w:rPr>
        <w:t xml:space="preserve">proactive habitat protection initiatives </w:t>
      </w:r>
      <w:r w:rsidR="00FA12A5">
        <w:rPr>
          <w:color w:val="000000"/>
        </w:rPr>
        <w:t xml:space="preserve">that </w:t>
      </w:r>
      <w:r w:rsidR="00FA12A5" w:rsidRPr="00150C26">
        <w:rPr>
          <w:color w:val="000000"/>
        </w:rPr>
        <w:t>can offer landowners increased flexibility and assurance, ensuring</w:t>
      </w:r>
      <w:r w:rsidR="00FA12A5">
        <w:rPr>
          <w:color w:val="000000"/>
        </w:rPr>
        <w:t xml:space="preserve"> </w:t>
      </w:r>
      <w:r w:rsidR="00FA12A5" w:rsidRPr="00150C26">
        <w:rPr>
          <w:color w:val="000000"/>
        </w:rPr>
        <w:t>balance between conservation efforts and land use practices.</w:t>
      </w:r>
      <w:r w:rsidR="00FA12A5">
        <w:rPr>
          <w:color w:val="000000"/>
        </w:rPr>
        <w:t xml:space="preserve"> </w:t>
      </w:r>
      <w:r w:rsidR="00FA12A5" w:rsidRPr="00F04EF9">
        <w:rPr>
          <w:color w:val="000000"/>
        </w:rPr>
        <w:t>By emphasising this approach, landscape ecology plays a vital role in offering valuable perspectives on biodiversity conservation. It is especially significant considering that the main driver of biodiversity decline is habitat loss resulting from human activities (Burnett, 1999, p. 65). Furthermore, actions to persevere biodiversity within landscapes have been acknowledged and thus offers an insight into policy makers perception of landscape</w:t>
      </w:r>
      <w:r w:rsidR="00FA12A5">
        <w:rPr>
          <w:color w:val="000000"/>
        </w:rPr>
        <w:t xml:space="preserve">. Conversely, Burnett </w:t>
      </w:r>
      <w:r w:rsidR="00FA12A5">
        <w:t xml:space="preserve">(1999, p. 82) </w:t>
      </w:r>
      <w:r w:rsidR="00FA12A5">
        <w:rPr>
          <w:color w:val="000000"/>
        </w:rPr>
        <w:t>recognises that there are solutions that are still in need to achieve full biodiversity protection, stating: “</w:t>
      </w:r>
      <w:r w:rsidR="00FA12A5">
        <w:t>It is now time for policy makers to get serious about achieving that goal.”</w:t>
      </w:r>
      <w:r w:rsidR="00871FA7">
        <w:t xml:space="preserve"> T</w:t>
      </w:r>
      <w:r w:rsidR="0093011E">
        <w:t xml:space="preserve">his </w:t>
      </w:r>
      <w:r w:rsidR="00C1497F">
        <w:t>correlates</w:t>
      </w:r>
      <w:r w:rsidR="0093011E">
        <w:t xml:space="preserve"> with</w:t>
      </w:r>
      <w:r w:rsidR="00C1497F">
        <w:t xml:space="preserve"> </w:t>
      </w:r>
      <w:r w:rsidR="00C1497F" w:rsidRPr="00C70810">
        <w:t>Heijgen</w:t>
      </w:r>
      <w:r w:rsidR="00C1497F">
        <w:t>’s</w:t>
      </w:r>
      <w:r w:rsidR="00C1497F" w:rsidRPr="00C70810">
        <w:t xml:space="preserve"> (2013</w:t>
      </w:r>
      <w:r w:rsidR="00C1497F">
        <w:t xml:space="preserve">) view on the lack of </w:t>
      </w:r>
      <w:r w:rsidR="00C1497F" w:rsidRPr="00C70810">
        <w:rPr>
          <w:color w:val="0D0D0D"/>
          <w:shd w:val="clear" w:color="auto" w:fill="FFFFFF"/>
        </w:rPr>
        <w:t>practical application of public perception in policymaking</w:t>
      </w:r>
      <w:r w:rsidR="00C1497F">
        <w:t>.</w:t>
      </w:r>
      <w:r w:rsidR="00FA12A5">
        <w:t xml:space="preserve"> However, it must be acknowledged that Burnett’s article was published in 1999 and since there have been advancement in landscape ecology and biodiversity protection. For example, ‘T</w:t>
      </w:r>
      <w:r w:rsidR="00FA12A5" w:rsidRPr="00F963EF">
        <w:rPr>
          <w:color w:val="040C28"/>
        </w:rPr>
        <w:t>he Countryside and Rights of Way Act (CroW)</w:t>
      </w:r>
      <w:r w:rsidR="00FA12A5">
        <w:rPr>
          <w:color w:val="040C28"/>
        </w:rPr>
        <w:t xml:space="preserve">’ was created in 2000, it was essentially created to give the public the ‘right to roam’, also known as ‘open access land’. The concept of being allowed to roam and access areas such as mountains, moors, heaths, downs and registered common land in both England and Wales </w:t>
      </w:r>
      <w:r w:rsidR="00FA12A5">
        <w:rPr>
          <w:color w:val="040C28"/>
        </w:rPr>
        <w:lastRenderedPageBreak/>
        <w:t>provided the public with opportunities to explore and enjoy freely in the natural landscapes (UK Government, 20</w:t>
      </w:r>
      <w:r w:rsidR="00586106">
        <w:rPr>
          <w:color w:val="040C28"/>
        </w:rPr>
        <w:t>11</w:t>
      </w:r>
      <w:r w:rsidR="00FA12A5">
        <w:rPr>
          <w:color w:val="040C28"/>
        </w:rPr>
        <w:t>)</w:t>
      </w:r>
      <w:r w:rsidR="0077793D">
        <w:rPr>
          <w:color w:val="040C28"/>
        </w:rPr>
        <w:t xml:space="preserve"> whilst also ensuring </w:t>
      </w:r>
      <w:r w:rsidR="00CE1553">
        <w:rPr>
          <w:color w:val="040C28"/>
        </w:rPr>
        <w:t xml:space="preserve">that </w:t>
      </w:r>
      <w:r w:rsidR="004C3AD1">
        <w:rPr>
          <w:color w:val="040C28"/>
        </w:rPr>
        <w:t>biodiversity within landscape ecology is being pr</w:t>
      </w:r>
      <w:r w:rsidR="00485D42">
        <w:t xml:space="preserve">otected. </w:t>
      </w:r>
      <w:r w:rsidR="000C328D">
        <w:t>Moreover</w:t>
      </w:r>
      <w:r w:rsidR="00421352">
        <w:t xml:space="preserve">, </w:t>
      </w:r>
      <w:r w:rsidR="005015BB">
        <w:t>it is suggested</w:t>
      </w:r>
      <w:r w:rsidR="00421352">
        <w:t xml:space="preserve"> </w:t>
      </w:r>
      <w:r w:rsidR="00D269C0" w:rsidRPr="009B16DE">
        <w:t>that</w:t>
      </w:r>
      <w:r w:rsidR="00E73901" w:rsidRPr="009B16DE">
        <w:rPr>
          <w:color w:val="000000"/>
        </w:rPr>
        <w:t xml:space="preserve"> beyond the surface dynamics of empire-building and colonialism, a distinct connection between individuals and their </w:t>
      </w:r>
      <w:r w:rsidR="004F18BA">
        <w:rPr>
          <w:color w:val="000000"/>
        </w:rPr>
        <w:t xml:space="preserve">landscapes </w:t>
      </w:r>
      <w:r w:rsidR="00E73901" w:rsidRPr="009B16DE">
        <w:rPr>
          <w:color w:val="000000"/>
        </w:rPr>
        <w:t>exists, persisting despite attempts to suppress it</w:t>
      </w:r>
      <w:r w:rsidR="004336EF">
        <w:rPr>
          <w:color w:val="000000"/>
        </w:rPr>
        <w:t xml:space="preserve"> with laws and regulations</w:t>
      </w:r>
      <w:r w:rsidR="00E73901" w:rsidRPr="009B16DE">
        <w:rPr>
          <w:color w:val="000000"/>
        </w:rPr>
        <w:t>. This suggests an ongoing battle for control over landscapes, intertwined with the pursuit of justice</w:t>
      </w:r>
      <w:r w:rsidR="005015BB">
        <w:rPr>
          <w:color w:val="000000"/>
        </w:rPr>
        <w:t xml:space="preserve"> (</w:t>
      </w:r>
      <w:proofErr w:type="spellStart"/>
      <w:r w:rsidR="005015BB">
        <w:rPr>
          <w:color w:val="000000"/>
        </w:rPr>
        <w:t>Olwig</w:t>
      </w:r>
      <w:proofErr w:type="spellEnd"/>
      <w:r w:rsidR="005015BB">
        <w:rPr>
          <w:color w:val="000000"/>
        </w:rPr>
        <w:t xml:space="preserve">, </w:t>
      </w:r>
      <w:r w:rsidR="00E62AF8">
        <w:rPr>
          <w:color w:val="000000"/>
        </w:rPr>
        <w:t xml:space="preserve">2005). </w:t>
      </w:r>
    </w:p>
    <w:p w14:paraId="308AF563" w14:textId="77777777" w:rsidR="00485D42" w:rsidRPr="00485D42" w:rsidRDefault="00485D42" w:rsidP="00211B85">
      <w:pPr>
        <w:spacing w:line="360" w:lineRule="auto"/>
      </w:pPr>
    </w:p>
    <w:p w14:paraId="5DEF276F" w14:textId="5473334E" w:rsidR="00E810C8" w:rsidRDefault="003E098E" w:rsidP="00211B85">
      <w:pPr>
        <w:spacing w:line="360" w:lineRule="auto"/>
        <w:rPr>
          <w:rStyle w:val="normaltextrun"/>
          <w:rFonts w:eastAsiaTheme="majorEastAsia"/>
          <w:shd w:val="clear" w:color="auto" w:fill="FFFFFF"/>
        </w:rPr>
      </w:pPr>
      <w:r>
        <w:rPr>
          <w:color w:val="000000"/>
        </w:rPr>
        <w:t xml:space="preserve">When considering personal perceptions of landscapes, several </w:t>
      </w:r>
      <w:r w:rsidR="00502CD6">
        <w:rPr>
          <w:color w:val="000000"/>
        </w:rPr>
        <w:t xml:space="preserve">theories may justify and provide context as to why people have </w:t>
      </w:r>
      <w:proofErr w:type="gramStart"/>
      <w:r w:rsidR="00E76081">
        <w:rPr>
          <w:color w:val="000000"/>
        </w:rPr>
        <w:t xml:space="preserve">particular </w:t>
      </w:r>
      <w:r w:rsidR="005A40E1">
        <w:rPr>
          <w:color w:val="000000"/>
        </w:rPr>
        <w:t>perceptions</w:t>
      </w:r>
      <w:proofErr w:type="gramEnd"/>
      <w:r w:rsidR="00502CD6">
        <w:rPr>
          <w:color w:val="000000"/>
        </w:rPr>
        <w:t xml:space="preserve"> of landscapes. </w:t>
      </w:r>
      <w:r w:rsidR="00211B85" w:rsidRPr="00C70810">
        <w:rPr>
          <w:color w:val="000000"/>
        </w:rPr>
        <w:t>The Biophilia hypothesis asserts a connection between humans and nature, suggesting that our adaptation to live in green environments has been disrupted, leading to cognitive dissonance in the modern population as we stray from our genetically designed way of life”</w:t>
      </w:r>
      <w:r w:rsidR="00211B85" w:rsidRPr="00C70810">
        <w:rPr>
          <w:rStyle w:val="normaltextrun"/>
          <w:rFonts w:eastAsiaTheme="majorEastAsia"/>
          <w:color w:val="000000"/>
          <w:shd w:val="clear" w:color="auto" w:fill="FFFFFF"/>
        </w:rPr>
        <w:t xml:space="preserve"> (Grinde and Patil, 2009, p. 2333).</w:t>
      </w:r>
      <w:r w:rsidR="00211B85" w:rsidRPr="00C70810">
        <w:rPr>
          <w:color w:val="000000"/>
        </w:rPr>
        <w:t xml:space="preserve"> This deviation, such as residing in urban areas, often results in heightened stress and anxiety, which can be alleviated by reestablishing a bond with nature due to our inherent biophilic tendencies </w:t>
      </w:r>
      <w:r w:rsidR="00211B85" w:rsidRPr="00C70810">
        <w:rPr>
          <w:rStyle w:val="normaltextrun"/>
          <w:rFonts w:eastAsiaTheme="majorEastAsia"/>
          <w:color w:val="000000"/>
          <w:shd w:val="clear" w:color="auto" w:fill="FFFFFF"/>
        </w:rPr>
        <w:t>(Nisbet, Zelenski and Murphy, 2009, p. 715-718)</w:t>
      </w:r>
      <w:r w:rsidR="00211B85" w:rsidRPr="00C70810">
        <w:rPr>
          <w:color w:val="000000"/>
        </w:rPr>
        <w:t>. Reconnecting with nature, also known as nature relatedness, is associated with happiness, promoting overall health and well-</w:t>
      </w:r>
      <w:r w:rsidR="00211B85" w:rsidRPr="009F39CE">
        <w:t xml:space="preserve">being </w:t>
      </w:r>
      <w:r w:rsidR="00211B85" w:rsidRPr="009F39CE">
        <w:rPr>
          <w:rStyle w:val="normaltextrun"/>
          <w:rFonts w:eastAsiaTheme="majorEastAsia"/>
          <w:shd w:val="clear" w:color="auto" w:fill="FFFFFF"/>
        </w:rPr>
        <w:t>(Zelenski and Nisbet, 2012, p. 1). This hypothesis can justify why humans choose to value and spend time in natural landscapes in present times</w:t>
      </w:r>
      <w:r w:rsidR="00A17F6B">
        <w:rPr>
          <w:rStyle w:val="normaltextrun"/>
          <w:rFonts w:eastAsiaTheme="majorEastAsia"/>
          <w:shd w:val="clear" w:color="auto" w:fill="FFFFFF"/>
        </w:rPr>
        <w:t xml:space="preserve"> and may perceive landscapes positively. </w:t>
      </w:r>
    </w:p>
    <w:p w14:paraId="6F9D2599" w14:textId="77777777" w:rsidR="00792984" w:rsidRDefault="00792984" w:rsidP="00211B85">
      <w:pPr>
        <w:spacing w:line="360" w:lineRule="auto"/>
        <w:rPr>
          <w:rStyle w:val="normaltextrun"/>
          <w:rFonts w:eastAsiaTheme="majorEastAsia"/>
          <w:shd w:val="clear" w:color="auto" w:fill="FFFFFF"/>
        </w:rPr>
      </w:pPr>
    </w:p>
    <w:p w14:paraId="0D304152" w14:textId="586BCAD8" w:rsidR="00792984" w:rsidRPr="009F39CE" w:rsidRDefault="00792984" w:rsidP="00211B85">
      <w:pPr>
        <w:spacing w:line="360" w:lineRule="auto"/>
      </w:pPr>
      <w:r w:rsidRPr="00FB35F8">
        <w:rPr>
          <w:color w:val="000000"/>
        </w:rPr>
        <w:t xml:space="preserve">The sense of connectedness </w:t>
      </w:r>
      <w:r>
        <w:rPr>
          <w:color w:val="000000"/>
        </w:rPr>
        <w:t xml:space="preserve">and relatedness </w:t>
      </w:r>
      <w:r w:rsidRPr="00FB35F8">
        <w:rPr>
          <w:color w:val="000000"/>
        </w:rPr>
        <w:t>arising from a sense of place and nature aligns with the Attention Restoration Theory (ART). By fostering a bond with nature, individuals can create a space to replenish diminished attentional capacities</w:t>
      </w:r>
      <w:r>
        <w:rPr>
          <w:color w:val="000000"/>
        </w:rPr>
        <w:t xml:space="preserve"> </w:t>
      </w:r>
      <w:r w:rsidRPr="00CE3C90">
        <w:t>(Basu, Duvall</w:t>
      </w:r>
      <w:r>
        <w:t>,</w:t>
      </w:r>
      <w:r w:rsidRPr="00CE3C90">
        <w:t xml:space="preserve"> and Kaplan, 201</w:t>
      </w:r>
      <w:r>
        <w:t>8</w:t>
      </w:r>
      <w:r w:rsidRPr="00CE3C90">
        <w:t>, p. 1056)</w:t>
      </w:r>
      <w:r w:rsidRPr="00FB35F8">
        <w:rPr>
          <w:color w:val="000000"/>
        </w:rPr>
        <w:t>. Our attention in daily life can be categori</w:t>
      </w:r>
      <w:r>
        <w:rPr>
          <w:color w:val="000000"/>
        </w:rPr>
        <w:t>s</w:t>
      </w:r>
      <w:r w:rsidRPr="00FB35F8">
        <w:rPr>
          <w:color w:val="000000"/>
        </w:rPr>
        <w:t>ed into two modes: soft fascination, which allows for reflection while holding attention, and hard fascination, which fully captures attention with minimal room for reflection</w:t>
      </w:r>
      <w:r>
        <w:rPr>
          <w:color w:val="000000"/>
        </w:rPr>
        <w:t xml:space="preserve"> </w:t>
      </w:r>
      <w:r w:rsidRPr="00CE3C90">
        <w:t>reflect (Basu, Duvall</w:t>
      </w:r>
      <w:r>
        <w:t>,</w:t>
      </w:r>
      <w:r w:rsidRPr="00CE3C90">
        <w:t xml:space="preserve"> and Kaplan, 201</w:t>
      </w:r>
      <w:r>
        <w:t>8</w:t>
      </w:r>
      <w:r w:rsidRPr="00CE3C90">
        <w:t>, p. 1056)</w:t>
      </w:r>
      <w:r w:rsidRPr="00FB35F8">
        <w:rPr>
          <w:color w:val="000000"/>
        </w:rPr>
        <w:t>. Spending time in natural surroundings is ideal for soft fascination, involuntarily engaging one's attention</w:t>
      </w:r>
      <w:r>
        <w:rPr>
          <w:color w:val="000000"/>
        </w:rPr>
        <w:t xml:space="preserve"> </w:t>
      </w:r>
      <w:r w:rsidRPr="00CE3C90">
        <w:t>(Yang et al, 2022, p. 2)</w:t>
      </w:r>
      <w:r>
        <w:t xml:space="preserve">. </w:t>
      </w:r>
      <w:r w:rsidRPr="00FB35F8">
        <w:rPr>
          <w:color w:val="000000"/>
        </w:rPr>
        <w:t>This theory supports the inherent human desire to be in natural environments, fostering a positive outlook</w:t>
      </w:r>
      <w:r>
        <w:rPr>
          <w:rFonts w:ascii="Poppins" w:hAnsi="Poppins" w:cs="Poppins"/>
          <w:color w:val="000000"/>
          <w:sz w:val="24"/>
          <w:szCs w:val="24"/>
        </w:rPr>
        <w:t xml:space="preserve"> </w:t>
      </w:r>
      <w:r w:rsidRPr="00CE3C90">
        <w:t xml:space="preserve">(Ohly et al, 2016 p. 305-306). </w:t>
      </w:r>
      <w:r>
        <w:t xml:space="preserve">Therefore, this theory justifies human beings want and need to exist in natural landscapes and thus creates a positive perspective towards landscapes.  </w:t>
      </w:r>
    </w:p>
    <w:p w14:paraId="6485C8E5" w14:textId="06E35F0F" w:rsidR="00211B85" w:rsidRPr="009F39CE" w:rsidRDefault="00211B85" w:rsidP="00211B85">
      <w:pPr>
        <w:spacing w:line="360" w:lineRule="auto"/>
      </w:pPr>
    </w:p>
    <w:p w14:paraId="0C540B32" w14:textId="57886E87" w:rsidR="00A1696D" w:rsidRDefault="009F39CE" w:rsidP="00211B85">
      <w:pPr>
        <w:spacing w:line="360" w:lineRule="auto"/>
      </w:pPr>
      <w:r w:rsidRPr="009F39CE">
        <w:t xml:space="preserve">As described by </w:t>
      </w:r>
      <w:r w:rsidRPr="009F39CE">
        <w:t>Stedman</w:t>
      </w:r>
      <w:r w:rsidRPr="009F39CE">
        <w:t xml:space="preserve"> (2002, p. 672) “</w:t>
      </w:r>
      <w:r w:rsidRPr="009F39CE">
        <w:t>Sense of place is therefore</w:t>
      </w:r>
      <w:r w:rsidRPr="009F39CE">
        <w:t xml:space="preserve"> </w:t>
      </w:r>
      <w:r w:rsidRPr="009F39CE">
        <w:t>conceived of as encompassing meanings, attachment, and satisfaction.</w:t>
      </w:r>
      <w:r w:rsidRPr="009F39CE">
        <w:t>”</w:t>
      </w:r>
      <w:r w:rsidR="00A17F6B">
        <w:t xml:space="preserve"> </w:t>
      </w:r>
      <w:r w:rsidR="00B13B37">
        <w:t>Th</w:t>
      </w:r>
      <w:r w:rsidR="00792984">
        <w:t>us</w:t>
      </w:r>
      <w:r w:rsidR="00B13B37">
        <w:t>, i</w:t>
      </w:r>
      <w:r w:rsidR="00A17F6B">
        <w:t xml:space="preserve">n association with a place or in the context of this essay, a landscape. Sense of place can be differentiated into two concepts – place attachment and place meaning, </w:t>
      </w:r>
      <w:r w:rsidR="00A17F6B">
        <w:t>Kudryavtsev</w:t>
      </w:r>
      <w:r w:rsidR="00EA50EC">
        <w:t xml:space="preserve">, </w:t>
      </w:r>
      <w:r w:rsidR="00EA50EC">
        <w:t>Stedman &amp; Krasny</w:t>
      </w:r>
      <w:r w:rsidR="00A17F6B">
        <w:t xml:space="preserve"> (2012, p. 233) states: “</w:t>
      </w:r>
      <w:r w:rsidR="00A17F6B">
        <w:t>Place attachment reflects how strongly people are attracted towards places, while place meaning describes the reasons for this attraction</w:t>
      </w:r>
      <w:r w:rsidR="00A17F6B">
        <w:t xml:space="preserve">.” Suggesting that the attraction </w:t>
      </w:r>
      <w:r w:rsidR="00B203F9">
        <w:t xml:space="preserve">many feel towards landscapes </w:t>
      </w:r>
      <w:r w:rsidR="006F0104">
        <w:t>reflects</w:t>
      </w:r>
      <w:r w:rsidR="00B203F9">
        <w:t xml:space="preserve"> feeling a sense of place within that environment, therefore they are perceiving it based on the components within this theory. </w:t>
      </w:r>
      <w:r w:rsidR="006F0104">
        <w:t xml:space="preserve">Revisiting the discussion on the environmental issues that influence landscape perception, it can be assumed that the </w:t>
      </w:r>
      <w:r w:rsidR="00472DAD">
        <w:t>implementation</w:t>
      </w:r>
      <w:r w:rsidR="006F0104">
        <w:t xml:space="preserve"> of environmental education can develop a sense of place for natural landscapes and thus </w:t>
      </w:r>
      <w:r w:rsidR="00472DAD">
        <w:rPr>
          <w:color w:val="000000"/>
        </w:rPr>
        <w:t>e</w:t>
      </w:r>
      <w:r w:rsidR="00472DAD" w:rsidRPr="00472DAD">
        <w:rPr>
          <w:color w:val="000000"/>
        </w:rPr>
        <w:t>nhancing our capacity to tackle environmental and social challenges</w:t>
      </w:r>
      <w:r w:rsidR="00472DAD">
        <w:rPr>
          <w:color w:val="000000"/>
        </w:rPr>
        <w:t xml:space="preserve"> and maintain landscapes that afford attraction (</w:t>
      </w:r>
      <w:r w:rsidR="00472DAD">
        <w:t xml:space="preserve">Kudryavtsev </w:t>
      </w:r>
      <w:r w:rsidR="00EA50EC">
        <w:t>Stedman &amp; Krasny</w:t>
      </w:r>
      <w:r w:rsidR="00472DAD">
        <w:t xml:space="preserve">, </w:t>
      </w:r>
      <w:r w:rsidR="00472DAD">
        <w:t>2012, p. 2</w:t>
      </w:r>
      <w:r w:rsidR="00472DAD">
        <w:t xml:space="preserve">42). </w:t>
      </w:r>
    </w:p>
    <w:p w14:paraId="44D0A43A" w14:textId="77777777" w:rsidR="00E11798" w:rsidRDefault="00E11798" w:rsidP="00211B85">
      <w:pPr>
        <w:spacing w:line="360" w:lineRule="auto"/>
      </w:pPr>
    </w:p>
    <w:p w14:paraId="5C625509" w14:textId="5F86B79B" w:rsidR="00FB35F8" w:rsidRPr="003F18E4" w:rsidRDefault="001A266F" w:rsidP="00211B85">
      <w:pPr>
        <w:spacing w:line="360" w:lineRule="auto"/>
      </w:pPr>
      <w:r>
        <w:t>To conclude, t</w:t>
      </w:r>
      <w:r w:rsidR="0035395C">
        <w:t xml:space="preserve">he </w:t>
      </w:r>
      <w:r w:rsidR="007319A9">
        <w:t>concepts and factors</w:t>
      </w:r>
      <w:r w:rsidR="0035395C">
        <w:t xml:space="preserve"> discussed posit great significance </w:t>
      </w:r>
      <w:r w:rsidR="00035122">
        <w:t xml:space="preserve">to how I </w:t>
      </w:r>
      <w:r w:rsidR="00EC0B8C">
        <w:t>personally perceive</w:t>
      </w:r>
      <w:r w:rsidR="00035122">
        <w:t xml:space="preserve"> the landscape</w:t>
      </w:r>
      <w:r w:rsidR="00EC0B8C">
        <w:t xml:space="preserve">. For example, when considering relatedness and </w:t>
      </w:r>
      <w:r w:rsidR="007D0C4C">
        <w:t>connectedness</w:t>
      </w:r>
      <w:r w:rsidR="00EC0B8C">
        <w:t xml:space="preserve"> to a </w:t>
      </w:r>
      <w:r w:rsidR="007D0C4C">
        <w:t xml:space="preserve">natural environment, I find that I </w:t>
      </w:r>
      <w:r w:rsidR="007D0C4C">
        <w:lastRenderedPageBreak/>
        <w:t xml:space="preserve">experience </w:t>
      </w:r>
      <w:r w:rsidR="001A6CC9">
        <w:t xml:space="preserve">these feelings most intensely when </w:t>
      </w:r>
      <w:r w:rsidR="007C3DCC">
        <w:t xml:space="preserve">I am in a natural environment that also </w:t>
      </w:r>
      <w:r w:rsidR="00BE6875">
        <w:t>provides a sense of place</w:t>
      </w:r>
      <w:r w:rsidR="00E23B68">
        <w:t>.</w:t>
      </w:r>
      <w:r w:rsidR="00522A4F">
        <w:t xml:space="preserve"> </w:t>
      </w:r>
      <w:r w:rsidR="00E23B68">
        <w:t>M</w:t>
      </w:r>
      <w:r w:rsidR="00BE6875">
        <w:t xml:space="preserve">eaning I have past </w:t>
      </w:r>
      <w:r w:rsidR="001E54C4">
        <w:t>connections</w:t>
      </w:r>
      <w:r w:rsidR="00BE6875">
        <w:t xml:space="preserve"> </w:t>
      </w:r>
      <w:r w:rsidR="00931D56">
        <w:t xml:space="preserve">and memories and bring value and meaning to the landscape </w:t>
      </w:r>
      <w:r w:rsidR="00E23B68">
        <w:t xml:space="preserve">in relation to the desire </w:t>
      </w:r>
      <w:r w:rsidR="007C4B6E">
        <w:t xml:space="preserve">to affiliate with nature which ultimately </w:t>
      </w:r>
      <w:r w:rsidR="00931D56">
        <w:t>afford</w:t>
      </w:r>
      <w:r w:rsidR="007C4B6E">
        <w:t xml:space="preserve">s </w:t>
      </w:r>
      <w:r w:rsidR="001E54C4">
        <w:t>my health and wellbeing</w:t>
      </w:r>
      <w:r w:rsidR="00252E04">
        <w:t xml:space="preserve"> (Biophilia/ART). </w:t>
      </w:r>
      <w:r w:rsidR="001E5D98">
        <w:t>However, despite perceiv</w:t>
      </w:r>
      <w:r w:rsidR="00A970C5">
        <w:t>ing</w:t>
      </w:r>
      <w:r w:rsidR="001E5D98">
        <w:t xml:space="preserve"> </w:t>
      </w:r>
      <w:r w:rsidR="00A970C5">
        <w:t xml:space="preserve">landscape as feeling ‘one with’ </w:t>
      </w:r>
      <w:r w:rsidR="004F4F15">
        <w:t xml:space="preserve">and connected to it, </w:t>
      </w:r>
      <w:r>
        <w:t>there is a general sense of ‘ownership’</w:t>
      </w:r>
      <w:r w:rsidR="00826E57">
        <w:t xml:space="preserve"> towards landscape that humanity have exhibited throughout the ages and in present times</w:t>
      </w:r>
      <w:r w:rsidR="00A85622">
        <w:t xml:space="preserve">. </w:t>
      </w:r>
      <w:r w:rsidR="008D4789">
        <w:rPr>
          <w:color w:val="000000"/>
        </w:rPr>
        <w:t>Wylie</w:t>
      </w:r>
      <w:r w:rsidR="003F18E4" w:rsidRPr="003F18E4">
        <w:rPr>
          <w:color w:val="000000"/>
        </w:rPr>
        <w:t xml:space="preserve"> reflects the interplay between personal experience and the intricate relationship between oneself and the landscape. </w:t>
      </w:r>
      <w:r w:rsidR="008D4789">
        <w:rPr>
          <w:color w:val="000000"/>
        </w:rPr>
        <w:t>He</w:t>
      </w:r>
      <w:r w:rsidR="003F18E4" w:rsidRPr="003F18E4">
        <w:rPr>
          <w:color w:val="000000"/>
        </w:rPr>
        <w:t xml:space="preserve"> references Paul Cezanne's statement, highlighting the dynamic of closeness and distance between the self and the environment. Initially perceived as egotistical, with Cezanne claiming ownership of the landscape, it can be reinterpreted as the painter being born from the landscape itself. </w:t>
      </w:r>
      <w:r w:rsidR="001C250E">
        <w:rPr>
          <w:color w:val="000000"/>
        </w:rPr>
        <w:t>T</w:t>
      </w:r>
      <w:r w:rsidR="003F18E4" w:rsidRPr="003F18E4">
        <w:rPr>
          <w:color w:val="000000"/>
        </w:rPr>
        <w:t xml:space="preserve">he painter becomes an engaged observer, entwined </w:t>
      </w:r>
      <w:r w:rsidR="00856A9D" w:rsidRPr="003F18E4">
        <w:rPr>
          <w:color w:val="000000"/>
        </w:rPr>
        <w:t>with,</w:t>
      </w:r>
      <w:r w:rsidR="003F18E4" w:rsidRPr="003F18E4">
        <w:rPr>
          <w:color w:val="000000"/>
        </w:rPr>
        <w:t xml:space="preserve"> and animated by the landscape. This viewpoint portrays the landscape as a shared perception</w:t>
      </w:r>
      <w:r w:rsidR="00856A9D">
        <w:rPr>
          <w:color w:val="000000"/>
        </w:rPr>
        <w:t xml:space="preserve"> (Wylie, 2007). </w:t>
      </w:r>
    </w:p>
    <w:p w14:paraId="3E29E7B4" w14:textId="77777777" w:rsidR="00F022E2" w:rsidRDefault="00F022E2" w:rsidP="003B26F2">
      <w:pPr>
        <w:spacing w:line="360" w:lineRule="auto"/>
      </w:pPr>
    </w:p>
    <w:p w14:paraId="7F597785" w14:textId="3A356130" w:rsidR="00B354D1" w:rsidRDefault="0073117B" w:rsidP="003B26F2">
      <w:pPr>
        <w:spacing w:line="360" w:lineRule="auto"/>
      </w:pPr>
      <w:r>
        <w:t>Word count: 24</w:t>
      </w:r>
      <w:r w:rsidR="0028424C">
        <w:t>36</w:t>
      </w:r>
    </w:p>
    <w:p w14:paraId="2A1D80BE" w14:textId="09096E26" w:rsidR="00B354D1" w:rsidRDefault="00B354D1" w:rsidP="003B26F2">
      <w:pPr>
        <w:spacing w:line="360" w:lineRule="auto"/>
      </w:pPr>
    </w:p>
    <w:p w14:paraId="2A5DFA5A" w14:textId="77777777" w:rsidR="002A13A3" w:rsidRDefault="002A13A3" w:rsidP="003B26F2">
      <w:pPr>
        <w:spacing w:line="360" w:lineRule="auto"/>
      </w:pPr>
    </w:p>
    <w:p w14:paraId="563F2791" w14:textId="77777777" w:rsidR="002A13A3" w:rsidRDefault="002A13A3" w:rsidP="003B26F2">
      <w:pPr>
        <w:spacing w:line="360" w:lineRule="auto"/>
      </w:pPr>
    </w:p>
    <w:p w14:paraId="1F24FA34" w14:textId="77777777" w:rsidR="00707887" w:rsidRDefault="00707887" w:rsidP="003B26F2">
      <w:pPr>
        <w:spacing w:line="360" w:lineRule="auto"/>
      </w:pPr>
    </w:p>
    <w:p w14:paraId="457B998F" w14:textId="77777777" w:rsidR="00707887" w:rsidRDefault="00707887" w:rsidP="003B26F2">
      <w:pPr>
        <w:spacing w:line="360" w:lineRule="auto"/>
      </w:pPr>
    </w:p>
    <w:p w14:paraId="014E8CE3" w14:textId="77777777" w:rsidR="00707887" w:rsidRDefault="00707887" w:rsidP="003B26F2">
      <w:pPr>
        <w:spacing w:line="360" w:lineRule="auto"/>
      </w:pPr>
    </w:p>
    <w:p w14:paraId="633B8C22" w14:textId="77777777" w:rsidR="00707887" w:rsidRDefault="00707887" w:rsidP="003B26F2">
      <w:pPr>
        <w:spacing w:line="360" w:lineRule="auto"/>
      </w:pPr>
    </w:p>
    <w:p w14:paraId="73DAA355" w14:textId="77777777" w:rsidR="00707887" w:rsidRDefault="00707887" w:rsidP="003B26F2">
      <w:pPr>
        <w:spacing w:line="360" w:lineRule="auto"/>
      </w:pPr>
    </w:p>
    <w:p w14:paraId="43B218CA" w14:textId="77777777" w:rsidR="00707887" w:rsidRDefault="00707887" w:rsidP="003B26F2">
      <w:pPr>
        <w:spacing w:line="360" w:lineRule="auto"/>
      </w:pPr>
    </w:p>
    <w:p w14:paraId="6B0615F4" w14:textId="77777777" w:rsidR="00707887" w:rsidRDefault="00707887" w:rsidP="003B26F2">
      <w:pPr>
        <w:spacing w:line="360" w:lineRule="auto"/>
      </w:pPr>
    </w:p>
    <w:p w14:paraId="06B969F3" w14:textId="77777777" w:rsidR="00707887" w:rsidRDefault="00707887" w:rsidP="003B26F2">
      <w:pPr>
        <w:spacing w:line="360" w:lineRule="auto"/>
      </w:pPr>
    </w:p>
    <w:p w14:paraId="453CF0BF" w14:textId="77777777" w:rsidR="00707887" w:rsidRDefault="00707887" w:rsidP="003B26F2">
      <w:pPr>
        <w:spacing w:line="360" w:lineRule="auto"/>
      </w:pPr>
    </w:p>
    <w:p w14:paraId="0989DA3D" w14:textId="77777777" w:rsidR="00707887" w:rsidRDefault="00707887" w:rsidP="003B26F2">
      <w:pPr>
        <w:spacing w:line="360" w:lineRule="auto"/>
      </w:pPr>
    </w:p>
    <w:p w14:paraId="1B2F0CBD" w14:textId="77777777" w:rsidR="00707887" w:rsidRDefault="00707887" w:rsidP="003B26F2">
      <w:pPr>
        <w:spacing w:line="360" w:lineRule="auto"/>
      </w:pPr>
    </w:p>
    <w:p w14:paraId="1C07D815" w14:textId="77777777" w:rsidR="00707887" w:rsidRDefault="00707887" w:rsidP="003B26F2">
      <w:pPr>
        <w:spacing w:line="360" w:lineRule="auto"/>
      </w:pPr>
    </w:p>
    <w:p w14:paraId="3FD43D08" w14:textId="77777777" w:rsidR="00707887" w:rsidRDefault="00707887" w:rsidP="003B26F2">
      <w:pPr>
        <w:spacing w:line="360" w:lineRule="auto"/>
      </w:pPr>
    </w:p>
    <w:p w14:paraId="55B03DF5" w14:textId="77777777" w:rsidR="00707887" w:rsidRDefault="00707887" w:rsidP="003B26F2">
      <w:pPr>
        <w:spacing w:line="360" w:lineRule="auto"/>
      </w:pPr>
    </w:p>
    <w:p w14:paraId="3E39ADAD" w14:textId="77777777" w:rsidR="00707887" w:rsidRDefault="00707887" w:rsidP="003B26F2">
      <w:pPr>
        <w:spacing w:line="360" w:lineRule="auto"/>
      </w:pPr>
    </w:p>
    <w:p w14:paraId="3D15EF70" w14:textId="77777777" w:rsidR="00707887" w:rsidRDefault="00707887" w:rsidP="003B26F2">
      <w:pPr>
        <w:spacing w:line="360" w:lineRule="auto"/>
      </w:pPr>
    </w:p>
    <w:p w14:paraId="51D66226" w14:textId="77777777" w:rsidR="00707887" w:rsidRDefault="00707887" w:rsidP="003B26F2">
      <w:pPr>
        <w:spacing w:line="360" w:lineRule="auto"/>
      </w:pPr>
    </w:p>
    <w:p w14:paraId="56F77F33" w14:textId="77777777" w:rsidR="00707887" w:rsidRDefault="00707887" w:rsidP="003B26F2">
      <w:pPr>
        <w:spacing w:line="360" w:lineRule="auto"/>
      </w:pPr>
    </w:p>
    <w:p w14:paraId="3F1F9BC5" w14:textId="77777777" w:rsidR="00707887" w:rsidRDefault="00707887" w:rsidP="003B26F2">
      <w:pPr>
        <w:spacing w:line="360" w:lineRule="auto"/>
      </w:pPr>
    </w:p>
    <w:p w14:paraId="4ACCC0A1" w14:textId="77777777" w:rsidR="00707887" w:rsidRDefault="00707887" w:rsidP="003B26F2">
      <w:pPr>
        <w:spacing w:line="360" w:lineRule="auto"/>
      </w:pPr>
    </w:p>
    <w:p w14:paraId="1A57AC7B" w14:textId="77777777" w:rsidR="00707887" w:rsidRDefault="00707887" w:rsidP="003B26F2">
      <w:pPr>
        <w:spacing w:line="360" w:lineRule="auto"/>
      </w:pPr>
    </w:p>
    <w:p w14:paraId="54B5B4BC" w14:textId="77777777" w:rsidR="00707887" w:rsidRDefault="00707887" w:rsidP="003B26F2">
      <w:pPr>
        <w:spacing w:line="360" w:lineRule="auto"/>
      </w:pPr>
    </w:p>
    <w:p w14:paraId="14CF6AC2" w14:textId="533F6682" w:rsidR="00707887" w:rsidRDefault="00707887" w:rsidP="003B26F2">
      <w:pPr>
        <w:spacing w:line="360" w:lineRule="auto"/>
        <w:rPr>
          <w:sz w:val="22"/>
          <w:szCs w:val="22"/>
          <w:u w:val="single"/>
        </w:rPr>
      </w:pPr>
      <w:r w:rsidRPr="00707887">
        <w:rPr>
          <w:sz w:val="22"/>
          <w:szCs w:val="22"/>
          <w:u w:val="single"/>
        </w:rPr>
        <w:t>Reference List</w:t>
      </w:r>
    </w:p>
    <w:p w14:paraId="365DC741" w14:textId="77777777" w:rsidR="00F54CA4" w:rsidRDefault="00F54CA4" w:rsidP="003B26F2">
      <w:pPr>
        <w:spacing w:line="360" w:lineRule="auto"/>
        <w:rPr>
          <w:sz w:val="22"/>
          <w:szCs w:val="22"/>
          <w:u w:val="single"/>
        </w:rPr>
      </w:pPr>
    </w:p>
    <w:p w14:paraId="08F4242B" w14:textId="1B35A4EA" w:rsidR="00707887" w:rsidRPr="00B92B10" w:rsidRDefault="00F54CA4" w:rsidP="00F54CA4">
      <w:pPr>
        <w:pStyle w:val="NormalWeb"/>
        <w:spacing w:before="0" w:beforeAutospacing="0" w:after="240" w:afterAutospacing="0" w:line="360" w:lineRule="auto"/>
        <w:rPr>
          <w:sz w:val="20"/>
          <w:szCs w:val="20"/>
        </w:rPr>
      </w:pPr>
      <w:r w:rsidRPr="00B92B10">
        <w:rPr>
          <w:sz w:val="20"/>
          <w:szCs w:val="20"/>
        </w:rPr>
        <w:lastRenderedPageBreak/>
        <w:t xml:space="preserve">Basu, A., Duvall, J. and Kaplan, R. (2018). Attention Restoration Theory: Exploring the Role of Soft Fascination and Mental Bandwidth. </w:t>
      </w:r>
      <w:r w:rsidRPr="00B92B10">
        <w:rPr>
          <w:i/>
          <w:iCs/>
          <w:sz w:val="20"/>
          <w:szCs w:val="20"/>
        </w:rPr>
        <w:t xml:space="preserve">Environment and </w:t>
      </w:r>
      <w:proofErr w:type="spellStart"/>
      <w:r w:rsidRPr="00B92B10">
        <w:rPr>
          <w:i/>
          <w:iCs/>
          <w:sz w:val="20"/>
          <w:szCs w:val="20"/>
        </w:rPr>
        <w:t>Behavior</w:t>
      </w:r>
      <w:proofErr w:type="spellEnd"/>
      <w:r w:rsidRPr="00B92B10">
        <w:rPr>
          <w:sz w:val="20"/>
          <w:szCs w:val="20"/>
        </w:rPr>
        <w:t xml:space="preserve">, 51(9-10), pp.1055–1081. </w:t>
      </w:r>
      <w:proofErr w:type="spellStart"/>
      <w:proofErr w:type="gramStart"/>
      <w:r w:rsidRPr="00B92B10">
        <w:rPr>
          <w:sz w:val="20"/>
          <w:szCs w:val="20"/>
        </w:rPr>
        <w:t>doi:https</w:t>
      </w:r>
      <w:proofErr w:type="spellEnd"/>
      <w:r w:rsidRPr="00B92B10">
        <w:rPr>
          <w:sz w:val="20"/>
          <w:szCs w:val="20"/>
        </w:rPr>
        <w:t>://doi.org/10.1177/0013916518774400</w:t>
      </w:r>
      <w:proofErr w:type="gramEnd"/>
      <w:r w:rsidRPr="00B92B10">
        <w:rPr>
          <w:sz w:val="20"/>
          <w:szCs w:val="20"/>
        </w:rPr>
        <w:t>.</w:t>
      </w:r>
    </w:p>
    <w:p w14:paraId="50895C90" w14:textId="77777777" w:rsidR="00707887" w:rsidRPr="00B92B10" w:rsidRDefault="00707887" w:rsidP="00707887">
      <w:pPr>
        <w:pStyle w:val="NormalWeb"/>
        <w:spacing w:before="0" w:beforeAutospacing="0" w:after="240" w:afterAutospacing="0" w:line="360" w:lineRule="auto"/>
        <w:rPr>
          <w:sz w:val="20"/>
          <w:szCs w:val="20"/>
        </w:rPr>
      </w:pPr>
      <w:proofErr w:type="gramStart"/>
      <w:r w:rsidRPr="00B92B10">
        <w:rPr>
          <w:sz w:val="20"/>
          <w:szCs w:val="20"/>
        </w:rPr>
        <w:t>Burnett ,</w:t>
      </w:r>
      <w:proofErr w:type="gramEnd"/>
      <w:r w:rsidRPr="00B92B10">
        <w:rPr>
          <w:sz w:val="20"/>
          <w:szCs w:val="20"/>
        </w:rPr>
        <w:t xml:space="preserve"> D.W. (1999). New Science Old Laws: The Need to Include Landscape Ecology in the Legal Framework of Biodiversity </w:t>
      </w:r>
      <w:proofErr w:type="gramStart"/>
      <w:r w:rsidRPr="00B92B10">
        <w:rPr>
          <w:sz w:val="20"/>
          <w:szCs w:val="20"/>
        </w:rPr>
        <w:t>Protection .</w:t>
      </w:r>
      <w:proofErr w:type="gramEnd"/>
    </w:p>
    <w:p w14:paraId="40B0DBA6" w14:textId="77777777" w:rsidR="00707887" w:rsidRPr="00B92B10" w:rsidRDefault="00707887" w:rsidP="00707887">
      <w:pPr>
        <w:pStyle w:val="NormalWeb"/>
        <w:spacing w:before="0" w:beforeAutospacing="0" w:after="240" w:afterAutospacing="0" w:line="360" w:lineRule="auto"/>
        <w:rPr>
          <w:sz w:val="20"/>
          <w:szCs w:val="20"/>
        </w:rPr>
      </w:pPr>
      <w:r w:rsidRPr="00B92B10">
        <w:rPr>
          <w:sz w:val="20"/>
          <w:szCs w:val="20"/>
        </w:rPr>
        <w:t xml:space="preserve">Cosgrove, D.E. (2012). </w:t>
      </w:r>
      <w:r w:rsidRPr="00B92B10">
        <w:rPr>
          <w:i/>
          <w:iCs/>
          <w:sz w:val="20"/>
          <w:szCs w:val="20"/>
        </w:rPr>
        <w:t xml:space="preserve">Geography and </w:t>
      </w:r>
      <w:proofErr w:type="gramStart"/>
      <w:r w:rsidRPr="00B92B10">
        <w:rPr>
          <w:i/>
          <w:iCs/>
          <w:sz w:val="20"/>
          <w:szCs w:val="20"/>
        </w:rPr>
        <w:t>vision :</w:t>
      </w:r>
      <w:proofErr w:type="gramEnd"/>
      <w:r w:rsidRPr="00B92B10">
        <w:rPr>
          <w:i/>
          <w:iCs/>
          <w:sz w:val="20"/>
          <w:szCs w:val="20"/>
        </w:rPr>
        <w:t xml:space="preserve"> seeing, imagining and representing the world</w:t>
      </w:r>
      <w:r w:rsidRPr="00B92B10">
        <w:rPr>
          <w:sz w:val="20"/>
          <w:szCs w:val="20"/>
        </w:rPr>
        <w:t>. London: I.B. Tauris.</w:t>
      </w:r>
    </w:p>
    <w:p w14:paraId="5BE75940" w14:textId="77777777" w:rsidR="00707887" w:rsidRPr="00B92B10" w:rsidRDefault="00707887" w:rsidP="00707887">
      <w:pPr>
        <w:pStyle w:val="NormalWeb"/>
        <w:spacing w:before="0" w:beforeAutospacing="0" w:after="240" w:afterAutospacing="0" w:line="360" w:lineRule="auto"/>
        <w:rPr>
          <w:sz w:val="20"/>
          <w:szCs w:val="20"/>
        </w:rPr>
      </w:pPr>
      <w:r w:rsidRPr="00B92B10">
        <w:rPr>
          <w:sz w:val="20"/>
          <w:szCs w:val="20"/>
        </w:rPr>
        <w:t xml:space="preserve">Fay, J. (n.d.). </w:t>
      </w:r>
      <w:r w:rsidRPr="00B92B10">
        <w:rPr>
          <w:i/>
          <w:iCs/>
          <w:sz w:val="20"/>
          <w:szCs w:val="20"/>
        </w:rPr>
        <w:t>What is the picturesque?</w:t>
      </w:r>
      <w:r w:rsidRPr="00B92B10">
        <w:rPr>
          <w:sz w:val="20"/>
          <w:szCs w:val="20"/>
        </w:rPr>
        <w:t xml:space="preserve"> [online] National Trust. Available at: https://www.nationaltrust.org.uk/discover/history/gardens-landscapes/what-is-the-picturesque.</w:t>
      </w:r>
    </w:p>
    <w:p w14:paraId="5557E64F" w14:textId="4FA52D18" w:rsidR="00707887" w:rsidRPr="00B92B10" w:rsidRDefault="00707887" w:rsidP="00707887">
      <w:pPr>
        <w:pStyle w:val="NormalWeb"/>
        <w:spacing w:before="0" w:beforeAutospacing="0" w:after="240" w:afterAutospacing="0" w:line="360" w:lineRule="auto"/>
        <w:rPr>
          <w:sz w:val="20"/>
          <w:szCs w:val="20"/>
        </w:rPr>
      </w:pPr>
      <w:r w:rsidRPr="00B92B10">
        <w:rPr>
          <w:sz w:val="20"/>
          <w:szCs w:val="20"/>
        </w:rPr>
        <w:t xml:space="preserve">Government Digital Service (2011). </w:t>
      </w:r>
      <w:r w:rsidRPr="00B92B10">
        <w:rPr>
          <w:i/>
          <w:iCs/>
          <w:sz w:val="20"/>
          <w:szCs w:val="20"/>
        </w:rPr>
        <w:t>Rights of way and accessing land</w:t>
      </w:r>
      <w:r w:rsidRPr="00B92B10">
        <w:rPr>
          <w:sz w:val="20"/>
          <w:szCs w:val="20"/>
        </w:rPr>
        <w:t xml:space="preserve">. [online] GOV.UK. Available at: </w:t>
      </w:r>
      <w:hyperlink r:id="rId11" w:history="1">
        <w:r w:rsidR="00557FA1" w:rsidRPr="00B92B10">
          <w:rPr>
            <w:rStyle w:val="Hyperlink"/>
            <w:sz w:val="20"/>
            <w:szCs w:val="20"/>
          </w:rPr>
          <w:t>https://www.gov.uk/right-of-way-open-access-land/use-your-right-to-roam</w:t>
        </w:r>
      </w:hyperlink>
      <w:r w:rsidRPr="00B92B10">
        <w:rPr>
          <w:sz w:val="20"/>
          <w:szCs w:val="20"/>
        </w:rPr>
        <w:t>.</w:t>
      </w:r>
    </w:p>
    <w:p w14:paraId="3DB34021" w14:textId="282C7D5D" w:rsidR="00557FA1" w:rsidRDefault="00557FA1" w:rsidP="00707887">
      <w:pPr>
        <w:pStyle w:val="NormalWeb"/>
        <w:spacing w:before="0" w:beforeAutospacing="0" w:after="240" w:afterAutospacing="0" w:line="360" w:lineRule="auto"/>
        <w:rPr>
          <w:sz w:val="20"/>
          <w:szCs w:val="20"/>
        </w:rPr>
      </w:pPr>
      <w:r w:rsidRPr="00B92B10">
        <w:rPr>
          <w:sz w:val="20"/>
          <w:szCs w:val="20"/>
        </w:rPr>
        <w:t xml:space="preserve">Grinde, B. and Patil, G. (2009). Biophilia: Does Visual Contact with Nature Impact on Health and Well-Being? </w:t>
      </w:r>
      <w:r w:rsidRPr="00B92B10">
        <w:rPr>
          <w:i/>
          <w:iCs/>
          <w:sz w:val="20"/>
          <w:szCs w:val="20"/>
        </w:rPr>
        <w:t>International Journal of Environmental Research and Public Health</w:t>
      </w:r>
      <w:r w:rsidRPr="00B92B10">
        <w:rPr>
          <w:sz w:val="20"/>
          <w:szCs w:val="20"/>
        </w:rPr>
        <w:t xml:space="preserve">, [online] 6(9), pp.2332–2343. </w:t>
      </w:r>
      <w:proofErr w:type="spellStart"/>
      <w:proofErr w:type="gramStart"/>
      <w:r w:rsidRPr="00B92B10">
        <w:rPr>
          <w:sz w:val="20"/>
          <w:szCs w:val="20"/>
        </w:rPr>
        <w:t>doi:https</w:t>
      </w:r>
      <w:proofErr w:type="spellEnd"/>
      <w:r w:rsidRPr="00B92B10">
        <w:rPr>
          <w:sz w:val="20"/>
          <w:szCs w:val="20"/>
        </w:rPr>
        <w:t>://doi.org/10.3390/ijerph6092332</w:t>
      </w:r>
      <w:proofErr w:type="gramEnd"/>
      <w:r w:rsidRPr="00B92B10">
        <w:rPr>
          <w:sz w:val="20"/>
          <w:szCs w:val="20"/>
        </w:rPr>
        <w:t>.</w:t>
      </w:r>
    </w:p>
    <w:p w14:paraId="6D6D0A60" w14:textId="65DDFA41" w:rsidR="0049476D" w:rsidRPr="00BF4F0C" w:rsidRDefault="00BF4F0C" w:rsidP="00707887">
      <w:pPr>
        <w:pStyle w:val="NormalWeb"/>
        <w:spacing w:before="0" w:beforeAutospacing="0" w:after="240" w:afterAutospacing="0" w:line="360" w:lineRule="auto"/>
        <w:rPr>
          <w:sz w:val="20"/>
          <w:szCs w:val="20"/>
        </w:rPr>
      </w:pPr>
      <w:proofErr w:type="spellStart"/>
      <w:r w:rsidRPr="00BF4F0C">
        <w:rPr>
          <w:sz w:val="20"/>
          <w:szCs w:val="20"/>
        </w:rPr>
        <w:t>Greenpace</w:t>
      </w:r>
      <w:proofErr w:type="spellEnd"/>
      <w:r w:rsidRPr="00BF4F0C">
        <w:rPr>
          <w:sz w:val="20"/>
          <w:szCs w:val="20"/>
        </w:rPr>
        <w:t xml:space="preserve"> (2019). </w:t>
      </w:r>
      <w:proofErr w:type="gramStart"/>
      <w:r w:rsidRPr="00BF4F0C">
        <w:rPr>
          <w:i/>
          <w:iCs/>
          <w:sz w:val="20"/>
          <w:szCs w:val="20"/>
        </w:rPr>
        <w:t>Take action</w:t>
      </w:r>
      <w:proofErr w:type="gramEnd"/>
      <w:r w:rsidRPr="00BF4F0C">
        <w:rPr>
          <w:i/>
          <w:iCs/>
          <w:sz w:val="20"/>
          <w:szCs w:val="20"/>
        </w:rPr>
        <w:t xml:space="preserve"> | Greenpeace UK</w:t>
      </w:r>
      <w:r w:rsidRPr="00BF4F0C">
        <w:rPr>
          <w:sz w:val="20"/>
          <w:szCs w:val="20"/>
        </w:rPr>
        <w:t>. [online] Greenpeace UK. Available at: https://www.greenpeace.org.uk/take-action/.</w:t>
      </w:r>
    </w:p>
    <w:p w14:paraId="282B3A6B" w14:textId="77777777" w:rsidR="00707887" w:rsidRPr="00B92B10" w:rsidRDefault="00707887" w:rsidP="00707887">
      <w:pPr>
        <w:pStyle w:val="NormalWeb"/>
        <w:spacing w:before="0" w:beforeAutospacing="0" w:after="240" w:afterAutospacing="0" w:line="360" w:lineRule="auto"/>
        <w:rPr>
          <w:sz w:val="20"/>
          <w:szCs w:val="20"/>
        </w:rPr>
      </w:pPr>
      <w:r w:rsidRPr="00B92B10">
        <w:rPr>
          <w:sz w:val="20"/>
          <w:szCs w:val="20"/>
        </w:rPr>
        <w:t>Heijgen, E. van (2013). Human Landscape Perception.</w:t>
      </w:r>
    </w:p>
    <w:p w14:paraId="1D6CECEC" w14:textId="77777777" w:rsidR="00707887" w:rsidRPr="00B92B10" w:rsidRDefault="00707887" w:rsidP="00707887">
      <w:pPr>
        <w:pStyle w:val="NormalWeb"/>
        <w:spacing w:before="0" w:beforeAutospacing="0" w:after="240" w:afterAutospacing="0" w:line="360" w:lineRule="auto"/>
        <w:rPr>
          <w:sz w:val="20"/>
          <w:szCs w:val="20"/>
        </w:rPr>
      </w:pPr>
      <w:r w:rsidRPr="00B92B10">
        <w:rPr>
          <w:sz w:val="20"/>
          <w:szCs w:val="20"/>
        </w:rPr>
        <w:t xml:space="preserve">Kudryavtsev, A., Stedman, R.C. and Krasny, M.E. (2012). Sense of place in environmental education. </w:t>
      </w:r>
      <w:r w:rsidRPr="00B92B10">
        <w:rPr>
          <w:i/>
          <w:iCs/>
          <w:sz w:val="20"/>
          <w:szCs w:val="20"/>
        </w:rPr>
        <w:t>Environmental Education Research</w:t>
      </w:r>
      <w:r w:rsidRPr="00B92B10">
        <w:rPr>
          <w:sz w:val="20"/>
          <w:szCs w:val="20"/>
        </w:rPr>
        <w:t xml:space="preserve">, 18(2), pp.229–250. </w:t>
      </w:r>
      <w:proofErr w:type="spellStart"/>
      <w:proofErr w:type="gramStart"/>
      <w:r w:rsidRPr="00B92B10">
        <w:rPr>
          <w:sz w:val="20"/>
          <w:szCs w:val="20"/>
        </w:rPr>
        <w:t>doi:https</w:t>
      </w:r>
      <w:proofErr w:type="spellEnd"/>
      <w:r w:rsidRPr="00B92B10">
        <w:rPr>
          <w:sz w:val="20"/>
          <w:szCs w:val="20"/>
        </w:rPr>
        <w:t>://doi.org/10.1080/13504622.2011.609615</w:t>
      </w:r>
      <w:proofErr w:type="gramEnd"/>
      <w:r w:rsidRPr="00B92B10">
        <w:rPr>
          <w:sz w:val="20"/>
          <w:szCs w:val="20"/>
        </w:rPr>
        <w:t>.</w:t>
      </w:r>
    </w:p>
    <w:p w14:paraId="2E9E84CC" w14:textId="4CF717C2" w:rsidR="0053404B" w:rsidRPr="00B92B10" w:rsidRDefault="0053404B" w:rsidP="00707887">
      <w:pPr>
        <w:pStyle w:val="NormalWeb"/>
        <w:spacing w:before="0" w:beforeAutospacing="0" w:after="240" w:afterAutospacing="0" w:line="360" w:lineRule="auto"/>
        <w:rPr>
          <w:sz w:val="20"/>
          <w:szCs w:val="20"/>
        </w:rPr>
      </w:pPr>
      <w:r w:rsidRPr="00B92B10">
        <w:rPr>
          <w:sz w:val="20"/>
          <w:szCs w:val="20"/>
        </w:rPr>
        <w:t xml:space="preserve">Nisbet, E.K., Zelenski, J.M. and Murphy, S.A. (2009). The Nature Relatedness Scale. </w:t>
      </w:r>
      <w:r w:rsidRPr="00B92B10">
        <w:rPr>
          <w:i/>
          <w:iCs/>
          <w:sz w:val="20"/>
          <w:szCs w:val="20"/>
        </w:rPr>
        <w:t xml:space="preserve">Environment and </w:t>
      </w:r>
      <w:proofErr w:type="spellStart"/>
      <w:r w:rsidRPr="00B92B10">
        <w:rPr>
          <w:i/>
          <w:iCs/>
          <w:sz w:val="20"/>
          <w:szCs w:val="20"/>
        </w:rPr>
        <w:t>Behavior</w:t>
      </w:r>
      <w:proofErr w:type="spellEnd"/>
      <w:r w:rsidRPr="00B92B10">
        <w:rPr>
          <w:sz w:val="20"/>
          <w:szCs w:val="20"/>
        </w:rPr>
        <w:t xml:space="preserve">, 41(5), pp.715–740. </w:t>
      </w:r>
      <w:proofErr w:type="spellStart"/>
      <w:proofErr w:type="gramStart"/>
      <w:r w:rsidRPr="00B92B10">
        <w:rPr>
          <w:sz w:val="20"/>
          <w:szCs w:val="20"/>
        </w:rPr>
        <w:t>doi:https</w:t>
      </w:r>
      <w:proofErr w:type="spellEnd"/>
      <w:r w:rsidRPr="00B92B10">
        <w:rPr>
          <w:sz w:val="20"/>
          <w:szCs w:val="20"/>
        </w:rPr>
        <w:t>://doi.org/10.1177/0013916508318748</w:t>
      </w:r>
      <w:proofErr w:type="gramEnd"/>
      <w:r w:rsidRPr="00B92B10">
        <w:rPr>
          <w:sz w:val="20"/>
          <w:szCs w:val="20"/>
        </w:rPr>
        <w:t>.</w:t>
      </w:r>
    </w:p>
    <w:p w14:paraId="39B8BF3C" w14:textId="1B62AE97" w:rsidR="001C41A8" w:rsidRPr="00B92B10" w:rsidRDefault="001C41A8" w:rsidP="00707887">
      <w:pPr>
        <w:pStyle w:val="NormalWeb"/>
        <w:spacing w:before="0" w:beforeAutospacing="0" w:after="240" w:afterAutospacing="0" w:line="360" w:lineRule="auto"/>
        <w:rPr>
          <w:sz w:val="20"/>
          <w:szCs w:val="20"/>
        </w:rPr>
      </w:pPr>
      <w:r w:rsidRPr="00B92B10">
        <w:rPr>
          <w:sz w:val="20"/>
          <w:szCs w:val="20"/>
        </w:rPr>
        <w:t xml:space="preserve">Ohly, H., White, M.P., Wheeler, B.W., Bethel, A., </w:t>
      </w:r>
      <w:proofErr w:type="spellStart"/>
      <w:r w:rsidRPr="00B92B10">
        <w:rPr>
          <w:sz w:val="20"/>
          <w:szCs w:val="20"/>
        </w:rPr>
        <w:t>Ukoumunne</w:t>
      </w:r>
      <w:proofErr w:type="spellEnd"/>
      <w:r w:rsidRPr="00B92B10">
        <w:rPr>
          <w:sz w:val="20"/>
          <w:szCs w:val="20"/>
        </w:rPr>
        <w:t xml:space="preserve">, O.C., Nikolaou, V. and Garside, R. (2016). Attention Restoration Theory: A systematic review of the attention restoration potential of exposure to natural environments. </w:t>
      </w:r>
      <w:r w:rsidRPr="00B92B10">
        <w:rPr>
          <w:i/>
          <w:iCs/>
          <w:sz w:val="20"/>
          <w:szCs w:val="20"/>
        </w:rPr>
        <w:t>Journal of Toxicology and Environmental Health, Part B</w:t>
      </w:r>
      <w:r w:rsidRPr="00B92B10">
        <w:rPr>
          <w:sz w:val="20"/>
          <w:szCs w:val="20"/>
        </w:rPr>
        <w:t xml:space="preserve">, 19(7), pp.305–343. </w:t>
      </w:r>
      <w:proofErr w:type="spellStart"/>
      <w:proofErr w:type="gramStart"/>
      <w:r w:rsidRPr="00B92B10">
        <w:rPr>
          <w:sz w:val="20"/>
          <w:szCs w:val="20"/>
        </w:rPr>
        <w:t>doi:https</w:t>
      </w:r>
      <w:proofErr w:type="spellEnd"/>
      <w:r w:rsidRPr="00B92B10">
        <w:rPr>
          <w:sz w:val="20"/>
          <w:szCs w:val="20"/>
        </w:rPr>
        <w:t>://doi.org/10.1080/10937404.2016.1196155</w:t>
      </w:r>
      <w:proofErr w:type="gramEnd"/>
      <w:r w:rsidRPr="00B92B10">
        <w:rPr>
          <w:sz w:val="20"/>
          <w:szCs w:val="20"/>
        </w:rPr>
        <w:t>.</w:t>
      </w:r>
    </w:p>
    <w:p w14:paraId="76C9C93C" w14:textId="77777777" w:rsidR="00707887" w:rsidRPr="00B92B10" w:rsidRDefault="00707887" w:rsidP="00707887">
      <w:pPr>
        <w:pStyle w:val="NormalWeb"/>
        <w:spacing w:before="0" w:beforeAutospacing="0" w:after="240" w:afterAutospacing="0" w:line="360" w:lineRule="auto"/>
        <w:rPr>
          <w:sz w:val="20"/>
          <w:szCs w:val="20"/>
        </w:rPr>
      </w:pPr>
      <w:proofErr w:type="spellStart"/>
      <w:r w:rsidRPr="00B92B10">
        <w:rPr>
          <w:sz w:val="20"/>
          <w:szCs w:val="20"/>
        </w:rPr>
        <w:t>Olwig</w:t>
      </w:r>
      <w:proofErr w:type="spellEnd"/>
      <w:r w:rsidRPr="00B92B10">
        <w:rPr>
          <w:sz w:val="20"/>
          <w:szCs w:val="20"/>
        </w:rPr>
        <w:t xml:space="preserve">, K.R. (2005). Editorial: Law, </w:t>
      </w:r>
      <w:proofErr w:type="gramStart"/>
      <w:r w:rsidRPr="00B92B10">
        <w:rPr>
          <w:sz w:val="20"/>
          <w:szCs w:val="20"/>
        </w:rPr>
        <w:t>Polity</w:t>
      </w:r>
      <w:proofErr w:type="gramEnd"/>
      <w:r w:rsidRPr="00B92B10">
        <w:rPr>
          <w:sz w:val="20"/>
          <w:szCs w:val="20"/>
        </w:rPr>
        <w:t xml:space="preserve"> and the Changing Meaning of Landscape.</w:t>
      </w:r>
    </w:p>
    <w:p w14:paraId="363A0925" w14:textId="77777777" w:rsidR="00707887" w:rsidRPr="00B92B10" w:rsidRDefault="00707887" w:rsidP="00707887">
      <w:pPr>
        <w:pStyle w:val="NormalWeb"/>
        <w:spacing w:before="0" w:beforeAutospacing="0" w:after="240" w:afterAutospacing="0" w:line="360" w:lineRule="auto"/>
        <w:rPr>
          <w:sz w:val="20"/>
          <w:szCs w:val="20"/>
        </w:rPr>
      </w:pPr>
      <w:r w:rsidRPr="00B92B10">
        <w:rPr>
          <w:sz w:val="20"/>
          <w:szCs w:val="20"/>
        </w:rPr>
        <w:t xml:space="preserve">Palmer, A.L. and Ehrlich, T.L. (2004). Landscape and Identity in Early Modern Rome. </w:t>
      </w:r>
      <w:r w:rsidRPr="00B92B10">
        <w:rPr>
          <w:i/>
          <w:iCs/>
          <w:sz w:val="20"/>
          <w:szCs w:val="20"/>
        </w:rPr>
        <w:t>The Sixteenth Century Journal</w:t>
      </w:r>
      <w:r w:rsidRPr="00B92B10">
        <w:rPr>
          <w:sz w:val="20"/>
          <w:szCs w:val="20"/>
        </w:rPr>
        <w:t xml:space="preserve">, 35(1), p.214. </w:t>
      </w:r>
      <w:proofErr w:type="spellStart"/>
      <w:proofErr w:type="gramStart"/>
      <w:r w:rsidRPr="00B92B10">
        <w:rPr>
          <w:sz w:val="20"/>
          <w:szCs w:val="20"/>
        </w:rPr>
        <w:t>doi:https</w:t>
      </w:r>
      <w:proofErr w:type="spellEnd"/>
      <w:r w:rsidRPr="00B92B10">
        <w:rPr>
          <w:sz w:val="20"/>
          <w:szCs w:val="20"/>
        </w:rPr>
        <w:t>://doi.org/10.2307/20476864</w:t>
      </w:r>
      <w:proofErr w:type="gramEnd"/>
      <w:r w:rsidRPr="00B92B10">
        <w:rPr>
          <w:sz w:val="20"/>
          <w:szCs w:val="20"/>
        </w:rPr>
        <w:t>.</w:t>
      </w:r>
    </w:p>
    <w:p w14:paraId="6B7D9E24" w14:textId="77777777" w:rsidR="00707887" w:rsidRPr="00B92B10" w:rsidRDefault="00707887" w:rsidP="00707887">
      <w:pPr>
        <w:pStyle w:val="NormalWeb"/>
        <w:spacing w:before="0" w:beforeAutospacing="0" w:after="240" w:afterAutospacing="0" w:line="360" w:lineRule="auto"/>
        <w:rPr>
          <w:sz w:val="20"/>
          <w:szCs w:val="20"/>
        </w:rPr>
      </w:pPr>
      <w:r w:rsidRPr="00B92B10">
        <w:rPr>
          <w:sz w:val="20"/>
          <w:szCs w:val="20"/>
        </w:rPr>
        <w:t xml:space="preserve">Sikkink, L. and M., B.C. (1999). Landscape, Gender, and Community: Andean Mountain Stories. </w:t>
      </w:r>
      <w:r w:rsidRPr="00B92B10">
        <w:rPr>
          <w:i/>
          <w:iCs/>
          <w:sz w:val="20"/>
          <w:szCs w:val="20"/>
        </w:rPr>
        <w:t>Anthropological Quarterly</w:t>
      </w:r>
      <w:r w:rsidRPr="00B92B10">
        <w:rPr>
          <w:sz w:val="20"/>
          <w:szCs w:val="20"/>
        </w:rPr>
        <w:t xml:space="preserve">, 72(4), p.167. </w:t>
      </w:r>
      <w:proofErr w:type="spellStart"/>
      <w:proofErr w:type="gramStart"/>
      <w:r w:rsidRPr="00B92B10">
        <w:rPr>
          <w:sz w:val="20"/>
          <w:szCs w:val="20"/>
        </w:rPr>
        <w:t>doi:https</w:t>
      </w:r>
      <w:proofErr w:type="spellEnd"/>
      <w:r w:rsidRPr="00B92B10">
        <w:rPr>
          <w:sz w:val="20"/>
          <w:szCs w:val="20"/>
        </w:rPr>
        <w:t>://doi.org/10.2307/3317537</w:t>
      </w:r>
      <w:proofErr w:type="gramEnd"/>
      <w:r w:rsidRPr="00B92B10">
        <w:rPr>
          <w:sz w:val="20"/>
          <w:szCs w:val="20"/>
        </w:rPr>
        <w:t>.</w:t>
      </w:r>
    </w:p>
    <w:p w14:paraId="4D28B2C7" w14:textId="77777777" w:rsidR="00707887" w:rsidRPr="00B92B10" w:rsidRDefault="00707887" w:rsidP="00707887">
      <w:pPr>
        <w:pStyle w:val="NormalWeb"/>
        <w:spacing w:before="0" w:beforeAutospacing="0" w:after="240" w:afterAutospacing="0" w:line="360" w:lineRule="auto"/>
        <w:rPr>
          <w:sz w:val="20"/>
          <w:szCs w:val="20"/>
        </w:rPr>
      </w:pPr>
      <w:r w:rsidRPr="00B92B10">
        <w:rPr>
          <w:sz w:val="20"/>
          <w:szCs w:val="20"/>
        </w:rPr>
        <w:lastRenderedPageBreak/>
        <w:t xml:space="preserve">Smith, B.R. (2009). </w:t>
      </w:r>
      <w:r w:rsidRPr="00B92B10">
        <w:rPr>
          <w:i/>
          <w:iCs/>
          <w:sz w:val="20"/>
          <w:szCs w:val="20"/>
        </w:rPr>
        <w:t xml:space="preserve">The key of </w:t>
      </w:r>
      <w:proofErr w:type="gramStart"/>
      <w:r w:rsidRPr="00B92B10">
        <w:rPr>
          <w:i/>
          <w:iCs/>
          <w:sz w:val="20"/>
          <w:szCs w:val="20"/>
        </w:rPr>
        <w:t>green :</w:t>
      </w:r>
      <w:proofErr w:type="gramEnd"/>
      <w:r w:rsidRPr="00B92B10">
        <w:rPr>
          <w:i/>
          <w:iCs/>
          <w:sz w:val="20"/>
          <w:szCs w:val="20"/>
        </w:rPr>
        <w:t xml:space="preserve"> passion and perception in Renaissance culture</w:t>
      </w:r>
      <w:r w:rsidRPr="00B92B10">
        <w:rPr>
          <w:sz w:val="20"/>
          <w:szCs w:val="20"/>
        </w:rPr>
        <w:t>. Chicago: University of Chicago Press.</w:t>
      </w:r>
    </w:p>
    <w:p w14:paraId="2D5F651E" w14:textId="77777777" w:rsidR="00707887" w:rsidRPr="00B92B10" w:rsidRDefault="00707887" w:rsidP="00707887">
      <w:pPr>
        <w:pStyle w:val="NormalWeb"/>
        <w:spacing w:before="0" w:beforeAutospacing="0" w:after="240" w:afterAutospacing="0" w:line="360" w:lineRule="auto"/>
        <w:rPr>
          <w:sz w:val="20"/>
          <w:szCs w:val="20"/>
        </w:rPr>
      </w:pPr>
      <w:r w:rsidRPr="00B92B10">
        <w:rPr>
          <w:sz w:val="20"/>
          <w:szCs w:val="20"/>
        </w:rPr>
        <w:t xml:space="preserve">Stedman, R.C. (2003). Is It Really Just a Social </w:t>
      </w:r>
      <w:proofErr w:type="gramStart"/>
      <w:r w:rsidRPr="00B92B10">
        <w:rPr>
          <w:sz w:val="20"/>
          <w:szCs w:val="20"/>
        </w:rPr>
        <w:t>Construction?:</w:t>
      </w:r>
      <w:proofErr w:type="gramEnd"/>
      <w:r w:rsidRPr="00B92B10">
        <w:rPr>
          <w:sz w:val="20"/>
          <w:szCs w:val="20"/>
        </w:rPr>
        <w:t xml:space="preserve"> The Contribution of the Physical Environment to Sense of Place. </w:t>
      </w:r>
      <w:r w:rsidRPr="00B92B10">
        <w:rPr>
          <w:i/>
          <w:iCs/>
          <w:sz w:val="20"/>
          <w:szCs w:val="20"/>
        </w:rPr>
        <w:t>Society &amp; Natural Resources</w:t>
      </w:r>
      <w:r w:rsidRPr="00B92B10">
        <w:rPr>
          <w:sz w:val="20"/>
          <w:szCs w:val="20"/>
        </w:rPr>
        <w:t xml:space="preserve">, 16(8), pp.671–685. </w:t>
      </w:r>
      <w:proofErr w:type="spellStart"/>
      <w:proofErr w:type="gramStart"/>
      <w:r w:rsidRPr="00B92B10">
        <w:rPr>
          <w:sz w:val="20"/>
          <w:szCs w:val="20"/>
        </w:rPr>
        <w:t>doi:https</w:t>
      </w:r>
      <w:proofErr w:type="spellEnd"/>
      <w:r w:rsidRPr="00B92B10">
        <w:rPr>
          <w:sz w:val="20"/>
          <w:szCs w:val="20"/>
        </w:rPr>
        <w:t>://doi.org/10.1080/08941920309189</w:t>
      </w:r>
      <w:proofErr w:type="gramEnd"/>
      <w:r w:rsidRPr="00B92B10">
        <w:rPr>
          <w:sz w:val="20"/>
          <w:szCs w:val="20"/>
        </w:rPr>
        <w:t>.</w:t>
      </w:r>
    </w:p>
    <w:p w14:paraId="3FB70E29" w14:textId="77777777" w:rsidR="00707887" w:rsidRPr="00B92B10" w:rsidRDefault="00707887" w:rsidP="00707887">
      <w:pPr>
        <w:pStyle w:val="NormalWeb"/>
        <w:spacing w:before="0" w:beforeAutospacing="0" w:after="240" w:afterAutospacing="0" w:line="360" w:lineRule="auto"/>
        <w:rPr>
          <w:sz w:val="20"/>
          <w:szCs w:val="20"/>
        </w:rPr>
      </w:pPr>
      <w:r w:rsidRPr="00B92B10">
        <w:rPr>
          <w:sz w:val="20"/>
          <w:szCs w:val="20"/>
        </w:rPr>
        <w:t xml:space="preserve">Stewart, A. (2008). Whose place, whose history? Outdoor environmental education pedagogy as ‘reading’ the landscape. </w:t>
      </w:r>
      <w:r w:rsidRPr="00B92B10">
        <w:rPr>
          <w:i/>
          <w:iCs/>
          <w:sz w:val="20"/>
          <w:szCs w:val="20"/>
        </w:rPr>
        <w:t>Journal of Adventure Education &amp; Outdoor Learning</w:t>
      </w:r>
      <w:r w:rsidRPr="00B92B10">
        <w:rPr>
          <w:sz w:val="20"/>
          <w:szCs w:val="20"/>
        </w:rPr>
        <w:t xml:space="preserve">, 8(2), pp.79–98. </w:t>
      </w:r>
      <w:proofErr w:type="spellStart"/>
      <w:proofErr w:type="gramStart"/>
      <w:r w:rsidRPr="00B92B10">
        <w:rPr>
          <w:sz w:val="20"/>
          <w:szCs w:val="20"/>
        </w:rPr>
        <w:t>doi:https</w:t>
      </w:r>
      <w:proofErr w:type="spellEnd"/>
      <w:r w:rsidRPr="00B92B10">
        <w:rPr>
          <w:sz w:val="20"/>
          <w:szCs w:val="20"/>
        </w:rPr>
        <w:t>://doi.org/10.1080/14729670801906125</w:t>
      </w:r>
      <w:proofErr w:type="gramEnd"/>
      <w:r w:rsidRPr="00B92B10">
        <w:rPr>
          <w:sz w:val="20"/>
          <w:szCs w:val="20"/>
        </w:rPr>
        <w:t>.</w:t>
      </w:r>
    </w:p>
    <w:p w14:paraId="6CA701B3" w14:textId="77777777" w:rsidR="00707887" w:rsidRPr="00B92B10" w:rsidRDefault="00707887" w:rsidP="00707887">
      <w:pPr>
        <w:pStyle w:val="NormalWeb"/>
        <w:spacing w:before="0" w:beforeAutospacing="0" w:after="240" w:afterAutospacing="0" w:line="360" w:lineRule="auto"/>
        <w:rPr>
          <w:sz w:val="20"/>
          <w:szCs w:val="20"/>
        </w:rPr>
      </w:pPr>
      <w:r w:rsidRPr="00B92B10">
        <w:rPr>
          <w:sz w:val="20"/>
          <w:szCs w:val="20"/>
        </w:rPr>
        <w:t xml:space="preserve">Turner, S. (2017). </w:t>
      </w:r>
      <w:r w:rsidRPr="00B92B10">
        <w:rPr>
          <w:i/>
          <w:iCs/>
          <w:sz w:val="20"/>
          <w:szCs w:val="20"/>
        </w:rPr>
        <w:t xml:space="preserve">Medieval Devon and </w:t>
      </w:r>
      <w:proofErr w:type="gramStart"/>
      <w:r w:rsidRPr="00B92B10">
        <w:rPr>
          <w:i/>
          <w:iCs/>
          <w:sz w:val="20"/>
          <w:szCs w:val="20"/>
        </w:rPr>
        <w:t>Cornwall :</w:t>
      </w:r>
      <w:proofErr w:type="gramEnd"/>
      <w:r w:rsidRPr="00B92B10">
        <w:rPr>
          <w:i/>
          <w:iCs/>
          <w:sz w:val="20"/>
          <w:szCs w:val="20"/>
        </w:rPr>
        <w:t xml:space="preserve"> shaping an ancient countryside</w:t>
      </w:r>
      <w:r w:rsidRPr="00B92B10">
        <w:rPr>
          <w:sz w:val="20"/>
          <w:szCs w:val="20"/>
        </w:rPr>
        <w:t xml:space="preserve">. Oxford: </w:t>
      </w:r>
      <w:proofErr w:type="spellStart"/>
      <w:r w:rsidRPr="00B92B10">
        <w:rPr>
          <w:sz w:val="20"/>
          <w:szCs w:val="20"/>
        </w:rPr>
        <w:t>Windgather</w:t>
      </w:r>
      <w:proofErr w:type="spellEnd"/>
      <w:r w:rsidRPr="00B92B10">
        <w:rPr>
          <w:sz w:val="20"/>
          <w:szCs w:val="20"/>
        </w:rPr>
        <w:t xml:space="preserve"> Press is an imprint of Oxbow Books.</w:t>
      </w:r>
    </w:p>
    <w:p w14:paraId="5DF922D1" w14:textId="77777777" w:rsidR="00707887" w:rsidRPr="00B92B10" w:rsidRDefault="00707887" w:rsidP="00707887">
      <w:pPr>
        <w:pStyle w:val="NormalWeb"/>
        <w:spacing w:before="0" w:beforeAutospacing="0" w:after="240" w:afterAutospacing="0" w:line="360" w:lineRule="auto"/>
        <w:rPr>
          <w:sz w:val="20"/>
          <w:szCs w:val="20"/>
        </w:rPr>
      </w:pPr>
      <w:r w:rsidRPr="00B92B10">
        <w:rPr>
          <w:sz w:val="20"/>
          <w:szCs w:val="20"/>
        </w:rPr>
        <w:t xml:space="preserve">Wylie, J. (2007). </w:t>
      </w:r>
      <w:r w:rsidRPr="00B92B10">
        <w:rPr>
          <w:i/>
          <w:iCs/>
          <w:sz w:val="20"/>
          <w:szCs w:val="20"/>
        </w:rPr>
        <w:t>Landscape</w:t>
      </w:r>
      <w:r w:rsidRPr="00B92B10">
        <w:rPr>
          <w:sz w:val="20"/>
          <w:szCs w:val="20"/>
        </w:rPr>
        <w:t>. Routledge.</w:t>
      </w:r>
    </w:p>
    <w:p w14:paraId="42C5381A" w14:textId="77777777" w:rsidR="00154700" w:rsidRPr="00B92B10" w:rsidRDefault="00154700" w:rsidP="00154700">
      <w:pPr>
        <w:pStyle w:val="NormalWeb"/>
        <w:spacing w:before="0" w:beforeAutospacing="0" w:after="240" w:afterAutospacing="0" w:line="360" w:lineRule="auto"/>
        <w:rPr>
          <w:sz w:val="20"/>
          <w:szCs w:val="20"/>
        </w:rPr>
      </w:pPr>
      <w:r w:rsidRPr="00B92B10">
        <w:rPr>
          <w:sz w:val="20"/>
          <w:szCs w:val="20"/>
        </w:rPr>
        <w:t xml:space="preserve">Zelenski, J.M. and Nisbet, E.K. (2012). Happiness and Feeling Connected. </w:t>
      </w:r>
      <w:r w:rsidRPr="00B92B10">
        <w:rPr>
          <w:i/>
          <w:iCs/>
          <w:sz w:val="20"/>
          <w:szCs w:val="20"/>
        </w:rPr>
        <w:t xml:space="preserve">Environment and </w:t>
      </w:r>
      <w:proofErr w:type="spellStart"/>
      <w:r w:rsidRPr="00B92B10">
        <w:rPr>
          <w:i/>
          <w:iCs/>
          <w:sz w:val="20"/>
          <w:szCs w:val="20"/>
        </w:rPr>
        <w:t>Behavior</w:t>
      </w:r>
      <w:proofErr w:type="spellEnd"/>
      <w:r w:rsidRPr="00B92B10">
        <w:rPr>
          <w:sz w:val="20"/>
          <w:szCs w:val="20"/>
        </w:rPr>
        <w:t xml:space="preserve">, 46(1), pp.3–23. </w:t>
      </w:r>
      <w:proofErr w:type="spellStart"/>
      <w:proofErr w:type="gramStart"/>
      <w:r w:rsidRPr="00B92B10">
        <w:rPr>
          <w:sz w:val="20"/>
          <w:szCs w:val="20"/>
        </w:rPr>
        <w:t>doi:https</w:t>
      </w:r>
      <w:proofErr w:type="spellEnd"/>
      <w:r w:rsidRPr="00B92B10">
        <w:rPr>
          <w:sz w:val="20"/>
          <w:szCs w:val="20"/>
        </w:rPr>
        <w:t>://doi.org/10.1177/0013916512451901</w:t>
      </w:r>
      <w:proofErr w:type="gramEnd"/>
      <w:r w:rsidRPr="00B92B10">
        <w:rPr>
          <w:sz w:val="20"/>
          <w:szCs w:val="20"/>
        </w:rPr>
        <w:t>.</w:t>
      </w:r>
    </w:p>
    <w:p w14:paraId="72B94C7C" w14:textId="77777777" w:rsidR="00B92B10" w:rsidRPr="00B92B10" w:rsidRDefault="00B92B10" w:rsidP="00B92B10">
      <w:pPr>
        <w:pStyle w:val="NormalWeb"/>
        <w:spacing w:before="0" w:beforeAutospacing="0" w:after="240" w:afterAutospacing="0" w:line="360" w:lineRule="auto"/>
        <w:rPr>
          <w:sz w:val="20"/>
          <w:szCs w:val="20"/>
        </w:rPr>
      </w:pPr>
      <w:r w:rsidRPr="00B92B10">
        <w:rPr>
          <w:sz w:val="20"/>
          <w:szCs w:val="20"/>
        </w:rPr>
        <w:t xml:space="preserve">Yang, Y., Cai, H., Yang, Z., Zhao, X., Li, M., Han, </w:t>
      </w:r>
      <w:proofErr w:type="gramStart"/>
      <w:r w:rsidRPr="00B92B10">
        <w:rPr>
          <w:sz w:val="20"/>
          <w:szCs w:val="20"/>
        </w:rPr>
        <w:t>R.</w:t>
      </w:r>
      <w:proofErr w:type="gramEnd"/>
      <w:r w:rsidRPr="00B92B10">
        <w:rPr>
          <w:sz w:val="20"/>
          <w:szCs w:val="20"/>
        </w:rPr>
        <w:t xml:space="preserve"> and Chen, S.X. (2022). Why does nature enhance psychological </w:t>
      </w:r>
      <w:proofErr w:type="spellStart"/>
      <w:r w:rsidRPr="00B92B10">
        <w:rPr>
          <w:sz w:val="20"/>
          <w:szCs w:val="20"/>
        </w:rPr>
        <w:t>well-</w:t>
      </w:r>
      <w:proofErr w:type="gramStart"/>
      <w:r w:rsidRPr="00B92B10">
        <w:rPr>
          <w:sz w:val="20"/>
          <w:szCs w:val="20"/>
        </w:rPr>
        <w:t>being?A</w:t>
      </w:r>
      <w:proofErr w:type="spellEnd"/>
      <w:proofErr w:type="gramEnd"/>
      <w:r w:rsidRPr="00B92B10">
        <w:rPr>
          <w:sz w:val="20"/>
          <w:szCs w:val="20"/>
        </w:rPr>
        <w:t xml:space="preserve"> Self-Determination account. </w:t>
      </w:r>
      <w:r w:rsidRPr="00B92B10">
        <w:rPr>
          <w:i/>
          <w:iCs/>
          <w:sz w:val="20"/>
          <w:szCs w:val="20"/>
        </w:rPr>
        <w:t>Journal of Environmental Psychology</w:t>
      </w:r>
      <w:r w:rsidRPr="00B92B10">
        <w:rPr>
          <w:sz w:val="20"/>
          <w:szCs w:val="20"/>
        </w:rPr>
        <w:t xml:space="preserve">, 83, p.101872. </w:t>
      </w:r>
      <w:proofErr w:type="spellStart"/>
      <w:proofErr w:type="gramStart"/>
      <w:r w:rsidRPr="00B92B10">
        <w:rPr>
          <w:sz w:val="20"/>
          <w:szCs w:val="20"/>
        </w:rPr>
        <w:t>doi:https</w:t>
      </w:r>
      <w:proofErr w:type="spellEnd"/>
      <w:r w:rsidRPr="00B92B10">
        <w:rPr>
          <w:sz w:val="20"/>
          <w:szCs w:val="20"/>
        </w:rPr>
        <w:t>://doi.org/10.1016/j.jenvp.2022.101872</w:t>
      </w:r>
      <w:proofErr w:type="gramEnd"/>
      <w:r w:rsidRPr="00B92B10">
        <w:rPr>
          <w:sz w:val="20"/>
          <w:szCs w:val="20"/>
        </w:rPr>
        <w:t>.</w:t>
      </w:r>
    </w:p>
    <w:p w14:paraId="5794637B" w14:textId="77777777" w:rsidR="00B92B10" w:rsidRPr="00443CD7" w:rsidRDefault="00B92B10" w:rsidP="00154700">
      <w:pPr>
        <w:pStyle w:val="NormalWeb"/>
        <w:spacing w:before="0" w:beforeAutospacing="0" w:after="240" w:afterAutospacing="0" w:line="360" w:lineRule="auto"/>
        <w:rPr>
          <w:sz w:val="22"/>
          <w:szCs w:val="22"/>
        </w:rPr>
      </w:pPr>
    </w:p>
    <w:p w14:paraId="67A868B1" w14:textId="77777777" w:rsidR="00154700" w:rsidRPr="00707887" w:rsidRDefault="00154700" w:rsidP="00707887">
      <w:pPr>
        <w:pStyle w:val="NormalWeb"/>
        <w:spacing w:before="0" w:beforeAutospacing="0" w:after="240" w:afterAutospacing="0" w:line="360" w:lineRule="auto"/>
        <w:rPr>
          <w:sz w:val="20"/>
          <w:szCs w:val="20"/>
        </w:rPr>
      </w:pPr>
    </w:p>
    <w:p w14:paraId="3C7AFC25" w14:textId="77777777" w:rsidR="00707887" w:rsidRPr="00CE3C90" w:rsidRDefault="00707887" w:rsidP="003B26F2">
      <w:pPr>
        <w:spacing w:line="360" w:lineRule="auto"/>
      </w:pPr>
    </w:p>
    <w:p w14:paraId="57E31010" w14:textId="195FB4FA" w:rsidR="00472DAD" w:rsidRDefault="00472DAD" w:rsidP="00211B85">
      <w:pPr>
        <w:spacing w:line="360" w:lineRule="auto"/>
      </w:pPr>
    </w:p>
    <w:p w14:paraId="0C86F754" w14:textId="77777777" w:rsidR="00F963EF" w:rsidRDefault="00F963EF" w:rsidP="00F963EF">
      <w:pPr>
        <w:spacing w:line="360" w:lineRule="auto"/>
        <w:rPr>
          <w:color w:val="040C28"/>
        </w:rPr>
      </w:pPr>
    </w:p>
    <w:p w14:paraId="2FCEF5BB" w14:textId="43562D98" w:rsidR="00F963EF" w:rsidRPr="00F963EF" w:rsidRDefault="00F963EF" w:rsidP="00F963EF">
      <w:pPr>
        <w:spacing w:line="360" w:lineRule="auto"/>
      </w:pPr>
      <w:r w:rsidRPr="00F963EF">
        <w:rPr>
          <w:color w:val="040C28"/>
        </w:rPr>
        <w:t xml:space="preserve"> </w:t>
      </w:r>
    </w:p>
    <w:p w14:paraId="6D56A398" w14:textId="77777777" w:rsidR="00F963EF" w:rsidRPr="00F04EF9" w:rsidRDefault="00F963EF" w:rsidP="00F04EF9">
      <w:pPr>
        <w:spacing w:line="360" w:lineRule="auto"/>
        <w:rPr>
          <w:color w:val="000000"/>
        </w:rPr>
      </w:pPr>
    </w:p>
    <w:p w14:paraId="46A5BF7D" w14:textId="77777777" w:rsidR="00F04EF9" w:rsidRPr="00150C26" w:rsidRDefault="00F04EF9" w:rsidP="00F04EF9">
      <w:pPr>
        <w:spacing w:line="360" w:lineRule="auto"/>
      </w:pPr>
    </w:p>
    <w:p w14:paraId="010832A1" w14:textId="7799E69D" w:rsidR="00DD2BE3" w:rsidRDefault="00DD2BE3" w:rsidP="00211B85">
      <w:pPr>
        <w:spacing w:line="360" w:lineRule="auto"/>
      </w:pPr>
    </w:p>
    <w:p w14:paraId="04141665" w14:textId="77777777" w:rsidR="009D326A" w:rsidRPr="00C70810" w:rsidRDefault="009D326A" w:rsidP="00211B85">
      <w:pPr>
        <w:spacing w:line="360" w:lineRule="auto"/>
      </w:pPr>
    </w:p>
    <w:sectPr w:rsidR="009D326A" w:rsidRPr="00C708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604595" w14:textId="77777777" w:rsidR="0027106F" w:rsidRDefault="0027106F" w:rsidP="00614E33">
      <w:r>
        <w:separator/>
      </w:r>
    </w:p>
  </w:endnote>
  <w:endnote w:type="continuationSeparator" w:id="0">
    <w:p w14:paraId="4847301B" w14:textId="77777777" w:rsidR="0027106F" w:rsidRDefault="0027106F" w:rsidP="00614E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 w:name="Poppins">
    <w:charset w:val="00"/>
    <w:family w:val="auto"/>
    <w:pitch w:val="variable"/>
    <w:sig w:usb0="00008007" w:usb1="00000000"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C800DB" w14:textId="77777777" w:rsidR="0027106F" w:rsidRDefault="0027106F" w:rsidP="00614E33">
      <w:r>
        <w:separator/>
      </w:r>
    </w:p>
  </w:footnote>
  <w:footnote w:type="continuationSeparator" w:id="0">
    <w:p w14:paraId="11BF0C0A" w14:textId="77777777" w:rsidR="0027106F" w:rsidRDefault="0027106F" w:rsidP="00614E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2A4E80"/>
    <w:multiLevelType w:val="hybridMultilevel"/>
    <w:tmpl w:val="B7F23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F334FA"/>
    <w:multiLevelType w:val="hybridMultilevel"/>
    <w:tmpl w:val="3E6AC3B8"/>
    <w:lvl w:ilvl="0" w:tplc="3D1E2EFE">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35751358">
    <w:abstractNumId w:val="0"/>
  </w:num>
  <w:num w:numId="2" w16cid:durableId="7794210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2937"/>
    <w:rsid w:val="00015256"/>
    <w:rsid w:val="00031502"/>
    <w:rsid w:val="00035122"/>
    <w:rsid w:val="000A2CB8"/>
    <w:rsid w:val="000A4E31"/>
    <w:rsid w:val="000A5DFE"/>
    <w:rsid w:val="000C328D"/>
    <w:rsid w:val="000D14B7"/>
    <w:rsid w:val="0011564C"/>
    <w:rsid w:val="0012529F"/>
    <w:rsid w:val="0013339D"/>
    <w:rsid w:val="0014107E"/>
    <w:rsid w:val="0015055C"/>
    <w:rsid w:val="00150C26"/>
    <w:rsid w:val="0015434A"/>
    <w:rsid w:val="00154700"/>
    <w:rsid w:val="00157B2E"/>
    <w:rsid w:val="00187BD7"/>
    <w:rsid w:val="001A266F"/>
    <w:rsid w:val="001A5A8F"/>
    <w:rsid w:val="001A62FE"/>
    <w:rsid w:val="001A6CC9"/>
    <w:rsid w:val="001C250E"/>
    <w:rsid w:val="001C41A8"/>
    <w:rsid w:val="001D5167"/>
    <w:rsid w:val="001E200F"/>
    <w:rsid w:val="001E54C4"/>
    <w:rsid w:val="001E5D98"/>
    <w:rsid w:val="001F2937"/>
    <w:rsid w:val="00211B85"/>
    <w:rsid w:val="00224146"/>
    <w:rsid w:val="002323C0"/>
    <w:rsid w:val="00245DBC"/>
    <w:rsid w:val="002461BE"/>
    <w:rsid w:val="00252E04"/>
    <w:rsid w:val="00265115"/>
    <w:rsid w:val="00265B9F"/>
    <w:rsid w:val="0027106F"/>
    <w:rsid w:val="0027431C"/>
    <w:rsid w:val="0028424C"/>
    <w:rsid w:val="002A13A3"/>
    <w:rsid w:val="00350A97"/>
    <w:rsid w:val="00350CC1"/>
    <w:rsid w:val="0035395C"/>
    <w:rsid w:val="003804AF"/>
    <w:rsid w:val="00382A0D"/>
    <w:rsid w:val="00386C59"/>
    <w:rsid w:val="003A55B4"/>
    <w:rsid w:val="003B26F2"/>
    <w:rsid w:val="003D181E"/>
    <w:rsid w:val="003E098E"/>
    <w:rsid w:val="003F18E4"/>
    <w:rsid w:val="003F7BFD"/>
    <w:rsid w:val="00421352"/>
    <w:rsid w:val="004336EF"/>
    <w:rsid w:val="004534BD"/>
    <w:rsid w:val="00467EAE"/>
    <w:rsid w:val="00472DAD"/>
    <w:rsid w:val="00485D42"/>
    <w:rsid w:val="00490D74"/>
    <w:rsid w:val="00492263"/>
    <w:rsid w:val="0049476D"/>
    <w:rsid w:val="004C3AD1"/>
    <w:rsid w:val="004F18BA"/>
    <w:rsid w:val="004F4F15"/>
    <w:rsid w:val="004F5644"/>
    <w:rsid w:val="005010AE"/>
    <w:rsid w:val="005015BB"/>
    <w:rsid w:val="00502CD6"/>
    <w:rsid w:val="00522A4F"/>
    <w:rsid w:val="00527ED1"/>
    <w:rsid w:val="0053404B"/>
    <w:rsid w:val="00557FA1"/>
    <w:rsid w:val="00580D61"/>
    <w:rsid w:val="00586106"/>
    <w:rsid w:val="005A40E1"/>
    <w:rsid w:val="005A7BA6"/>
    <w:rsid w:val="005B2050"/>
    <w:rsid w:val="005D7F5A"/>
    <w:rsid w:val="005F188C"/>
    <w:rsid w:val="0060539F"/>
    <w:rsid w:val="00614E33"/>
    <w:rsid w:val="00624433"/>
    <w:rsid w:val="0063020A"/>
    <w:rsid w:val="006450C0"/>
    <w:rsid w:val="00680447"/>
    <w:rsid w:val="006B4670"/>
    <w:rsid w:val="006C2D18"/>
    <w:rsid w:val="006F0104"/>
    <w:rsid w:val="006F0223"/>
    <w:rsid w:val="006F3234"/>
    <w:rsid w:val="00707887"/>
    <w:rsid w:val="0073117B"/>
    <w:rsid w:val="007319A9"/>
    <w:rsid w:val="0077646C"/>
    <w:rsid w:val="0077793D"/>
    <w:rsid w:val="0078212C"/>
    <w:rsid w:val="00792984"/>
    <w:rsid w:val="007C3DCC"/>
    <w:rsid w:val="007C4B6E"/>
    <w:rsid w:val="007D0C4C"/>
    <w:rsid w:val="007D50AA"/>
    <w:rsid w:val="007D57BD"/>
    <w:rsid w:val="007E6D83"/>
    <w:rsid w:val="008113E7"/>
    <w:rsid w:val="00826E57"/>
    <w:rsid w:val="00827C91"/>
    <w:rsid w:val="00827E6E"/>
    <w:rsid w:val="00847BB6"/>
    <w:rsid w:val="00847CE6"/>
    <w:rsid w:val="00856A9D"/>
    <w:rsid w:val="00871FA7"/>
    <w:rsid w:val="00886C51"/>
    <w:rsid w:val="008B1E2F"/>
    <w:rsid w:val="008D4789"/>
    <w:rsid w:val="008E0C84"/>
    <w:rsid w:val="00902977"/>
    <w:rsid w:val="00903AAB"/>
    <w:rsid w:val="00915A52"/>
    <w:rsid w:val="0093011E"/>
    <w:rsid w:val="00931D56"/>
    <w:rsid w:val="00932945"/>
    <w:rsid w:val="00933A1A"/>
    <w:rsid w:val="00992992"/>
    <w:rsid w:val="009B16DE"/>
    <w:rsid w:val="009C1345"/>
    <w:rsid w:val="009D326A"/>
    <w:rsid w:val="009F0890"/>
    <w:rsid w:val="009F39CE"/>
    <w:rsid w:val="00A1696D"/>
    <w:rsid w:val="00A16B4C"/>
    <w:rsid w:val="00A17F6B"/>
    <w:rsid w:val="00A22798"/>
    <w:rsid w:val="00A33647"/>
    <w:rsid w:val="00A532C5"/>
    <w:rsid w:val="00A85622"/>
    <w:rsid w:val="00A970C5"/>
    <w:rsid w:val="00AA6C25"/>
    <w:rsid w:val="00AE59AB"/>
    <w:rsid w:val="00B01333"/>
    <w:rsid w:val="00B13B37"/>
    <w:rsid w:val="00B203F9"/>
    <w:rsid w:val="00B22F54"/>
    <w:rsid w:val="00B354D1"/>
    <w:rsid w:val="00B561E2"/>
    <w:rsid w:val="00B620B6"/>
    <w:rsid w:val="00B6501F"/>
    <w:rsid w:val="00B8140F"/>
    <w:rsid w:val="00B92B10"/>
    <w:rsid w:val="00BD7C39"/>
    <w:rsid w:val="00BE1405"/>
    <w:rsid w:val="00BE3638"/>
    <w:rsid w:val="00BE6875"/>
    <w:rsid w:val="00BF117C"/>
    <w:rsid w:val="00BF2719"/>
    <w:rsid w:val="00BF4F0C"/>
    <w:rsid w:val="00C1497F"/>
    <w:rsid w:val="00C362C2"/>
    <w:rsid w:val="00C57849"/>
    <w:rsid w:val="00C70810"/>
    <w:rsid w:val="00CD2FA3"/>
    <w:rsid w:val="00CE1553"/>
    <w:rsid w:val="00D15BCB"/>
    <w:rsid w:val="00D269C0"/>
    <w:rsid w:val="00D27725"/>
    <w:rsid w:val="00D71D3E"/>
    <w:rsid w:val="00D91E6E"/>
    <w:rsid w:val="00DA084E"/>
    <w:rsid w:val="00DC51B9"/>
    <w:rsid w:val="00DD2BE3"/>
    <w:rsid w:val="00DD73EF"/>
    <w:rsid w:val="00DE7DC9"/>
    <w:rsid w:val="00E047C3"/>
    <w:rsid w:val="00E11798"/>
    <w:rsid w:val="00E23B68"/>
    <w:rsid w:val="00E36D90"/>
    <w:rsid w:val="00E46EBF"/>
    <w:rsid w:val="00E61F1E"/>
    <w:rsid w:val="00E62AF8"/>
    <w:rsid w:val="00E67603"/>
    <w:rsid w:val="00E73901"/>
    <w:rsid w:val="00E76081"/>
    <w:rsid w:val="00E810C8"/>
    <w:rsid w:val="00EA50EC"/>
    <w:rsid w:val="00EC0B8C"/>
    <w:rsid w:val="00EE44E9"/>
    <w:rsid w:val="00F022E2"/>
    <w:rsid w:val="00F04EF9"/>
    <w:rsid w:val="00F237F7"/>
    <w:rsid w:val="00F27EE1"/>
    <w:rsid w:val="00F43892"/>
    <w:rsid w:val="00F54CA4"/>
    <w:rsid w:val="00F66FE6"/>
    <w:rsid w:val="00F963EF"/>
    <w:rsid w:val="00FA12A5"/>
    <w:rsid w:val="00FB35F8"/>
    <w:rsid w:val="00FE11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6F73B4"/>
  <w15:chartTrackingRefBased/>
  <w15:docId w15:val="{A344BFE3-105A-44F9-90BC-121B554AC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2937"/>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1F293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F29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F293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F293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F293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293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293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293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293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293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F293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F293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F293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F293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293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293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293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2937"/>
    <w:rPr>
      <w:rFonts w:eastAsiaTheme="majorEastAsia" w:cstheme="majorBidi"/>
      <w:color w:val="272727" w:themeColor="text1" w:themeTint="D8"/>
    </w:rPr>
  </w:style>
  <w:style w:type="paragraph" w:styleId="Title">
    <w:name w:val="Title"/>
    <w:basedOn w:val="Normal"/>
    <w:next w:val="Normal"/>
    <w:link w:val="TitleChar"/>
    <w:uiPriority w:val="10"/>
    <w:qFormat/>
    <w:rsid w:val="001F293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293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293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293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2937"/>
    <w:pPr>
      <w:spacing w:before="160"/>
      <w:jc w:val="center"/>
    </w:pPr>
    <w:rPr>
      <w:i/>
      <w:iCs/>
      <w:color w:val="404040" w:themeColor="text1" w:themeTint="BF"/>
    </w:rPr>
  </w:style>
  <w:style w:type="character" w:customStyle="1" w:styleId="QuoteChar">
    <w:name w:val="Quote Char"/>
    <w:basedOn w:val="DefaultParagraphFont"/>
    <w:link w:val="Quote"/>
    <w:uiPriority w:val="29"/>
    <w:rsid w:val="001F2937"/>
    <w:rPr>
      <w:i/>
      <w:iCs/>
      <w:color w:val="404040" w:themeColor="text1" w:themeTint="BF"/>
    </w:rPr>
  </w:style>
  <w:style w:type="paragraph" w:styleId="ListParagraph">
    <w:name w:val="List Paragraph"/>
    <w:basedOn w:val="Normal"/>
    <w:uiPriority w:val="34"/>
    <w:qFormat/>
    <w:rsid w:val="001F2937"/>
    <w:pPr>
      <w:ind w:left="720"/>
      <w:contextualSpacing/>
    </w:pPr>
  </w:style>
  <w:style w:type="character" w:styleId="IntenseEmphasis">
    <w:name w:val="Intense Emphasis"/>
    <w:basedOn w:val="DefaultParagraphFont"/>
    <w:uiPriority w:val="21"/>
    <w:qFormat/>
    <w:rsid w:val="001F2937"/>
    <w:rPr>
      <w:i/>
      <w:iCs/>
      <w:color w:val="0F4761" w:themeColor="accent1" w:themeShade="BF"/>
    </w:rPr>
  </w:style>
  <w:style w:type="paragraph" w:styleId="IntenseQuote">
    <w:name w:val="Intense Quote"/>
    <w:basedOn w:val="Normal"/>
    <w:next w:val="Normal"/>
    <w:link w:val="IntenseQuoteChar"/>
    <w:uiPriority w:val="30"/>
    <w:qFormat/>
    <w:rsid w:val="001F29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2937"/>
    <w:rPr>
      <w:i/>
      <w:iCs/>
      <w:color w:val="0F4761" w:themeColor="accent1" w:themeShade="BF"/>
    </w:rPr>
  </w:style>
  <w:style w:type="character" w:styleId="IntenseReference">
    <w:name w:val="Intense Reference"/>
    <w:basedOn w:val="DefaultParagraphFont"/>
    <w:uiPriority w:val="32"/>
    <w:qFormat/>
    <w:rsid w:val="001F2937"/>
    <w:rPr>
      <w:b/>
      <w:bCs/>
      <w:smallCaps/>
      <w:color w:val="0F4761" w:themeColor="accent1" w:themeShade="BF"/>
      <w:spacing w:val="5"/>
    </w:rPr>
  </w:style>
  <w:style w:type="character" w:styleId="Hyperlink">
    <w:name w:val="Hyperlink"/>
    <w:basedOn w:val="DefaultParagraphFont"/>
    <w:uiPriority w:val="99"/>
    <w:unhideWhenUsed/>
    <w:rsid w:val="005A7BA6"/>
    <w:rPr>
      <w:color w:val="467886" w:themeColor="hyperlink"/>
      <w:u w:val="single"/>
    </w:rPr>
  </w:style>
  <w:style w:type="character" w:styleId="UnresolvedMention">
    <w:name w:val="Unresolved Mention"/>
    <w:basedOn w:val="DefaultParagraphFont"/>
    <w:uiPriority w:val="99"/>
    <w:semiHidden/>
    <w:unhideWhenUsed/>
    <w:rsid w:val="005A7BA6"/>
    <w:rPr>
      <w:color w:val="605E5C"/>
      <w:shd w:val="clear" w:color="auto" w:fill="E1DFDD"/>
    </w:rPr>
  </w:style>
  <w:style w:type="paragraph" w:styleId="Header">
    <w:name w:val="header"/>
    <w:basedOn w:val="Normal"/>
    <w:link w:val="HeaderChar"/>
    <w:uiPriority w:val="99"/>
    <w:unhideWhenUsed/>
    <w:rsid w:val="00614E33"/>
    <w:pPr>
      <w:tabs>
        <w:tab w:val="center" w:pos="4513"/>
        <w:tab w:val="right" w:pos="9026"/>
      </w:tabs>
    </w:pPr>
  </w:style>
  <w:style w:type="character" w:customStyle="1" w:styleId="HeaderChar">
    <w:name w:val="Header Char"/>
    <w:basedOn w:val="DefaultParagraphFont"/>
    <w:link w:val="Header"/>
    <w:uiPriority w:val="99"/>
    <w:rsid w:val="00614E33"/>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unhideWhenUsed/>
    <w:rsid w:val="00614E33"/>
    <w:pPr>
      <w:tabs>
        <w:tab w:val="center" w:pos="4513"/>
        <w:tab w:val="right" w:pos="9026"/>
      </w:tabs>
    </w:pPr>
  </w:style>
  <w:style w:type="character" w:customStyle="1" w:styleId="FooterChar">
    <w:name w:val="Footer Char"/>
    <w:basedOn w:val="DefaultParagraphFont"/>
    <w:link w:val="Footer"/>
    <w:uiPriority w:val="99"/>
    <w:rsid w:val="00614E33"/>
    <w:rPr>
      <w:rFonts w:ascii="Times New Roman" w:eastAsia="Times New Roman" w:hAnsi="Times New Roman" w:cs="Times New Roman"/>
      <w:kern w:val="0"/>
      <w:sz w:val="20"/>
      <w:szCs w:val="20"/>
      <w:lang w:eastAsia="en-GB"/>
      <w14:ligatures w14:val="none"/>
    </w:rPr>
  </w:style>
  <w:style w:type="character" w:customStyle="1" w:styleId="normaltextrun">
    <w:name w:val="normaltextrun"/>
    <w:basedOn w:val="DefaultParagraphFont"/>
    <w:rsid w:val="00211B85"/>
  </w:style>
  <w:style w:type="character" w:customStyle="1" w:styleId="jpfdse">
    <w:name w:val="jpfdse"/>
    <w:basedOn w:val="DefaultParagraphFont"/>
    <w:rsid w:val="00A1696D"/>
  </w:style>
  <w:style w:type="paragraph" w:styleId="NormalWeb">
    <w:name w:val="Normal (Web)"/>
    <w:basedOn w:val="Normal"/>
    <w:uiPriority w:val="99"/>
    <w:unhideWhenUsed/>
    <w:rsid w:val="00707887"/>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884568">
      <w:bodyDiv w:val="1"/>
      <w:marLeft w:val="0"/>
      <w:marRight w:val="0"/>
      <w:marTop w:val="0"/>
      <w:marBottom w:val="0"/>
      <w:divBdr>
        <w:top w:val="none" w:sz="0" w:space="0" w:color="auto"/>
        <w:left w:val="none" w:sz="0" w:space="0" w:color="auto"/>
        <w:bottom w:val="none" w:sz="0" w:space="0" w:color="auto"/>
        <w:right w:val="none" w:sz="0" w:space="0" w:color="auto"/>
      </w:divBdr>
    </w:div>
    <w:div w:id="533421036">
      <w:bodyDiv w:val="1"/>
      <w:marLeft w:val="0"/>
      <w:marRight w:val="0"/>
      <w:marTop w:val="0"/>
      <w:marBottom w:val="0"/>
      <w:divBdr>
        <w:top w:val="none" w:sz="0" w:space="0" w:color="auto"/>
        <w:left w:val="none" w:sz="0" w:space="0" w:color="auto"/>
        <w:bottom w:val="none" w:sz="0" w:space="0" w:color="auto"/>
        <w:right w:val="none" w:sz="0" w:space="0" w:color="auto"/>
      </w:divBdr>
    </w:div>
    <w:div w:id="589966208">
      <w:bodyDiv w:val="1"/>
      <w:marLeft w:val="0"/>
      <w:marRight w:val="0"/>
      <w:marTop w:val="0"/>
      <w:marBottom w:val="0"/>
      <w:divBdr>
        <w:top w:val="none" w:sz="0" w:space="0" w:color="auto"/>
        <w:left w:val="none" w:sz="0" w:space="0" w:color="auto"/>
        <w:bottom w:val="none" w:sz="0" w:space="0" w:color="auto"/>
        <w:right w:val="none" w:sz="0" w:space="0" w:color="auto"/>
      </w:divBdr>
    </w:div>
    <w:div w:id="982276380">
      <w:bodyDiv w:val="1"/>
      <w:marLeft w:val="0"/>
      <w:marRight w:val="0"/>
      <w:marTop w:val="0"/>
      <w:marBottom w:val="0"/>
      <w:divBdr>
        <w:top w:val="none" w:sz="0" w:space="0" w:color="auto"/>
        <w:left w:val="none" w:sz="0" w:space="0" w:color="auto"/>
        <w:bottom w:val="none" w:sz="0" w:space="0" w:color="auto"/>
        <w:right w:val="none" w:sz="0" w:space="0" w:color="auto"/>
      </w:divBdr>
    </w:div>
    <w:div w:id="1196578847">
      <w:bodyDiv w:val="1"/>
      <w:marLeft w:val="0"/>
      <w:marRight w:val="0"/>
      <w:marTop w:val="0"/>
      <w:marBottom w:val="0"/>
      <w:divBdr>
        <w:top w:val="none" w:sz="0" w:space="0" w:color="auto"/>
        <w:left w:val="none" w:sz="0" w:space="0" w:color="auto"/>
        <w:bottom w:val="none" w:sz="0" w:space="0" w:color="auto"/>
        <w:right w:val="none" w:sz="0" w:space="0" w:color="auto"/>
      </w:divBdr>
      <w:divsChild>
        <w:div w:id="1559364430">
          <w:marLeft w:val="-720"/>
          <w:marRight w:val="0"/>
          <w:marTop w:val="0"/>
          <w:marBottom w:val="0"/>
          <w:divBdr>
            <w:top w:val="none" w:sz="0" w:space="0" w:color="auto"/>
            <w:left w:val="none" w:sz="0" w:space="0" w:color="auto"/>
            <w:bottom w:val="none" w:sz="0" w:space="0" w:color="auto"/>
            <w:right w:val="none" w:sz="0" w:space="0" w:color="auto"/>
          </w:divBdr>
        </w:div>
      </w:divsChild>
    </w:div>
    <w:div w:id="1547837037">
      <w:bodyDiv w:val="1"/>
      <w:marLeft w:val="0"/>
      <w:marRight w:val="0"/>
      <w:marTop w:val="0"/>
      <w:marBottom w:val="0"/>
      <w:divBdr>
        <w:top w:val="none" w:sz="0" w:space="0" w:color="auto"/>
        <w:left w:val="none" w:sz="0" w:space="0" w:color="auto"/>
        <w:bottom w:val="none" w:sz="0" w:space="0" w:color="auto"/>
        <w:right w:val="none" w:sz="0" w:space="0" w:color="auto"/>
      </w:divBdr>
      <w:divsChild>
        <w:div w:id="495343528">
          <w:marLeft w:val="0"/>
          <w:marRight w:val="0"/>
          <w:marTop w:val="0"/>
          <w:marBottom w:val="0"/>
          <w:divBdr>
            <w:top w:val="none" w:sz="0" w:space="0" w:color="auto"/>
            <w:left w:val="none" w:sz="0" w:space="0" w:color="auto"/>
            <w:bottom w:val="none" w:sz="0" w:space="0" w:color="auto"/>
            <w:right w:val="none" w:sz="0" w:space="0" w:color="auto"/>
          </w:divBdr>
        </w:div>
      </w:divsChild>
    </w:div>
    <w:div w:id="1879465657">
      <w:bodyDiv w:val="1"/>
      <w:marLeft w:val="0"/>
      <w:marRight w:val="0"/>
      <w:marTop w:val="0"/>
      <w:marBottom w:val="0"/>
      <w:divBdr>
        <w:top w:val="none" w:sz="0" w:space="0" w:color="auto"/>
        <w:left w:val="none" w:sz="0" w:space="0" w:color="auto"/>
        <w:bottom w:val="none" w:sz="0" w:space="0" w:color="auto"/>
        <w:right w:val="none" w:sz="0" w:space="0" w:color="auto"/>
      </w:divBdr>
    </w:div>
    <w:div w:id="2070882135">
      <w:bodyDiv w:val="1"/>
      <w:marLeft w:val="0"/>
      <w:marRight w:val="0"/>
      <w:marTop w:val="0"/>
      <w:marBottom w:val="0"/>
      <w:divBdr>
        <w:top w:val="none" w:sz="0" w:space="0" w:color="auto"/>
        <w:left w:val="none" w:sz="0" w:space="0" w:color="auto"/>
        <w:bottom w:val="none" w:sz="0" w:space="0" w:color="auto"/>
        <w:right w:val="none" w:sz="0" w:space="0" w:color="auto"/>
      </w:divBdr>
    </w:div>
    <w:div w:id="2109351381">
      <w:bodyDiv w:val="1"/>
      <w:marLeft w:val="0"/>
      <w:marRight w:val="0"/>
      <w:marTop w:val="0"/>
      <w:marBottom w:val="0"/>
      <w:divBdr>
        <w:top w:val="none" w:sz="0" w:space="0" w:color="auto"/>
        <w:left w:val="none" w:sz="0" w:space="0" w:color="auto"/>
        <w:bottom w:val="none" w:sz="0" w:space="0" w:color="auto"/>
        <w:right w:val="none" w:sz="0" w:space="0" w:color="auto"/>
      </w:divBdr>
      <w:divsChild>
        <w:div w:id="9504346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right-of-way-open-access-land/use-your-right-to-roam"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7" ma:contentTypeDescription="Create a new document." ma:contentTypeScope="" ma:versionID="62baf31104a3a03920de9cb09669b263">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1cc61b3a80c20eb5e3375bccb5351097"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SearchProperties" minOccurs="0"/>
                <xsd:element ref="ns3:MediaServiceOCR" minOccurs="0"/>
                <xsd:element ref="ns3:MediaServiceDateTaken" minOccurs="0"/>
                <xsd:element ref="ns3:MediaServiceObjectDetectorVersions" minOccurs="0"/>
                <xsd:element ref="ns3:MediaLengthInSeconds" minOccurs="0"/>
                <xsd:element ref="ns3:_activity"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_activity" ma:index="23" nillable="true" ma:displayName="_activity" ma:hidden="true" ma:internalName="_activity">
      <xsd:simpleType>
        <xsd:restriction base="dms:Note"/>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Props1.xml><?xml version="1.0" encoding="utf-8"?>
<ds:datastoreItem xmlns:ds="http://schemas.openxmlformats.org/officeDocument/2006/customXml" ds:itemID="{AD0B4CD9-5F04-4EBE-8EAF-591298C968B2}">
  <ds:schemaRefs>
    <ds:schemaRef ds:uri="http://schemas.openxmlformats.org/officeDocument/2006/bibliography"/>
  </ds:schemaRefs>
</ds:datastoreItem>
</file>

<file path=customXml/itemProps2.xml><?xml version="1.0" encoding="utf-8"?>
<ds:datastoreItem xmlns:ds="http://schemas.openxmlformats.org/officeDocument/2006/customXml" ds:itemID="{7650BBD4-30F1-4D36-8514-F09008AA7D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A6DCE5E-6ABF-491C-99B8-B8D20114DE73}">
  <ds:schemaRefs>
    <ds:schemaRef ds:uri="http://schemas.microsoft.com/sharepoint/v3/contenttype/forms"/>
  </ds:schemaRefs>
</ds:datastoreItem>
</file>

<file path=customXml/itemProps4.xml><?xml version="1.0" encoding="utf-8"?>
<ds:datastoreItem xmlns:ds="http://schemas.openxmlformats.org/officeDocument/2006/customXml" ds:itemID="{4648894C-2A97-4D02-96D0-31048C8B63BA}">
  <ds:schemaRefs>
    <ds:schemaRef ds:uri="95817cb9-f0eb-4f4d-892c-47ab9f8957c0"/>
    <ds:schemaRef ds:uri="http://purl.org/dc/terms/"/>
    <ds:schemaRef ds:uri="http://purl.org/dc/dcmitype/"/>
    <ds:schemaRef ds:uri="http://purl.org/dc/elements/1.1/"/>
    <ds:schemaRef ds:uri="http://www.w3.org/XML/1998/namespace"/>
    <ds:schemaRef ds:uri="http://schemas.microsoft.com/office/2006/documentManagement/types"/>
    <ds:schemaRef ds:uri="http://schemas.openxmlformats.org/package/2006/metadata/core-properties"/>
    <ds:schemaRef ds:uri="http://schemas.microsoft.com/office/infopath/2007/PartnerControls"/>
    <ds:schemaRef ds:uri="9823f8e4-81f3-4a59-a026-c1a9717271fd"/>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3065</Words>
  <Characters>17472</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Elin Jones (2103945)</dc:creator>
  <cp:keywords/>
  <dc:description/>
  <cp:lastModifiedBy>Elin Jones (2103945)</cp:lastModifiedBy>
  <cp:revision>2</cp:revision>
  <dcterms:created xsi:type="dcterms:W3CDTF">2024-04-14T21:08:00Z</dcterms:created>
  <dcterms:modified xsi:type="dcterms:W3CDTF">2024-04-14T21:08:00Z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