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F61CD" w14:textId="77777777" w:rsidR="00240FC0" w:rsidRPr="00E010CD" w:rsidRDefault="00240FC0" w:rsidP="00240FC0">
      <w:pPr>
        <w:rPr>
          <w:rFonts w:ascii="-webkit-standard" w:hAnsi="-webkit-standard"/>
          <w:color w:val="000000"/>
          <w:sz w:val="28"/>
          <w:szCs w:val="28"/>
        </w:rPr>
      </w:pPr>
      <w:r w:rsidRPr="00E010CD">
        <w:rPr>
          <w:rFonts w:ascii="-webkit-standard" w:hAnsi="-webkit-standard"/>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Topic-</w:t>
      </w:r>
      <w:r w:rsidRPr="00E010CD">
        <w:rPr>
          <w:rFonts w:ascii="-webkit-standard" w:hAnsi="-webkit-standard"/>
          <w:color w:val="000000"/>
          <w:sz w:val="28"/>
          <w:szCs w:val="28"/>
        </w:rPr>
        <w:t>Performance-Based Pay or Fixed Salary Systems: Which Is More Effective? A Critical Literature Review</w:t>
      </w:r>
    </w:p>
    <w:p w14:paraId="1527AB20" w14:textId="77777777" w:rsidR="00240FC0" w:rsidRPr="00E010CD" w:rsidRDefault="00240FC0" w:rsidP="00240FC0">
      <w:pPr>
        <w:rPr>
          <w:rFonts w:ascii="-webkit-standard" w:hAnsi="-webkit-standard"/>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E010CD">
        <w:rPr>
          <w:rFonts w:ascii="-webkit-standard" w:hAnsi="-webkit-standard"/>
          <w:b/>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Research objectives</w:t>
      </w:r>
    </w:p>
    <w:p w14:paraId="2DDCA033" w14:textId="77777777" w:rsidR="00240FC0" w:rsidRPr="00E010CD" w:rsidRDefault="00240FC0" w:rsidP="00240FC0">
      <w:pPr>
        <w:rPr>
          <w:rFonts w:ascii="-webkit-standard" w:hAnsi="-webkit-standard"/>
          <w:color w:val="000000"/>
          <w:sz w:val="28"/>
          <w:szCs w:val="28"/>
        </w:rPr>
      </w:pPr>
      <w:r w:rsidRPr="00E010CD">
        <w:rPr>
          <w:rStyle w:val="Strong"/>
          <w:color w:val="000000"/>
          <w:sz w:val="28"/>
          <w:szCs w:val="28"/>
        </w:rPr>
        <w:t>1.To compare</w:t>
      </w:r>
      <w:r w:rsidRPr="00E010CD">
        <w:rPr>
          <w:rStyle w:val="apple-converted-space"/>
          <w:rFonts w:ascii="-webkit-standard" w:hAnsi="-webkit-standard"/>
          <w:color w:val="000000"/>
          <w:sz w:val="28"/>
          <w:szCs w:val="28"/>
        </w:rPr>
        <w:t> </w:t>
      </w:r>
      <w:r w:rsidRPr="00E010CD">
        <w:rPr>
          <w:rFonts w:ascii="-webkit-standard" w:hAnsi="-webkit-standard"/>
          <w:color w:val="000000"/>
          <w:sz w:val="28"/>
          <w:szCs w:val="28"/>
        </w:rPr>
        <w:t>the advantages and disadvantages of performance-based pay and fixed salary systems in different organizational contexts.</w:t>
      </w:r>
    </w:p>
    <w:p w14:paraId="03FA9980" w14:textId="77777777" w:rsidR="00240FC0" w:rsidRPr="00E010CD" w:rsidRDefault="00240FC0" w:rsidP="00240FC0">
      <w:pPr>
        <w:rPr>
          <w:rFonts w:ascii="-webkit-standard" w:hAnsi="-webkit-standard"/>
          <w:color w:val="000000"/>
          <w:sz w:val="28"/>
          <w:szCs w:val="28"/>
        </w:rPr>
      </w:pPr>
      <w:r w:rsidRPr="00E010CD">
        <w:rPr>
          <w:rStyle w:val="Strong"/>
          <w:color w:val="000000"/>
          <w:sz w:val="28"/>
          <w:szCs w:val="28"/>
        </w:rPr>
        <w:t>2.To critically evaluate</w:t>
      </w:r>
      <w:r w:rsidRPr="00E010CD">
        <w:rPr>
          <w:rStyle w:val="apple-converted-space"/>
          <w:rFonts w:ascii="-webkit-standard" w:hAnsi="-webkit-standard"/>
          <w:color w:val="000000"/>
          <w:sz w:val="28"/>
          <w:szCs w:val="28"/>
        </w:rPr>
        <w:t> </w:t>
      </w:r>
      <w:r w:rsidRPr="00E010CD">
        <w:rPr>
          <w:rFonts w:ascii="-webkit-standard" w:hAnsi="-webkit-standard"/>
          <w:color w:val="000000"/>
          <w:sz w:val="28"/>
          <w:szCs w:val="28"/>
        </w:rPr>
        <w:t>the impact of performance-based pay and fixed salary systems on employee motivation, job satisfaction, and performance.</w:t>
      </w:r>
    </w:p>
    <w:p w14:paraId="3FDF763A"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E010CD">
        <w:rPr>
          <w:rFonts w:ascii="Times New Roman" w:eastAsia="Times New Roman" w:hAnsi="Times New Roman" w:cs="Times New Roman"/>
          <w:color w:val="000000"/>
          <w:kern w:val="0"/>
          <w:sz w:val="28"/>
          <w:szCs w:val="28"/>
          <w14:ligatures w14:val="none"/>
        </w:rPr>
        <w:t>3.</w:t>
      </w:r>
      <w:r w:rsidRPr="00D937F1">
        <w:rPr>
          <w:rFonts w:ascii="Times New Roman" w:eastAsia="Times New Roman" w:hAnsi="Times New Roman" w:cs="Times New Roman"/>
          <w:color w:val="000000"/>
          <w:kern w:val="0"/>
          <w:sz w:val="28"/>
          <w:szCs w:val="28"/>
          <w14:ligatures w14:val="none"/>
        </w:rPr>
        <w:t>To determine, based on the literature, which compensation system appears to be more effective in improving organizational and employee outcomes.</w:t>
      </w:r>
    </w:p>
    <w:p w14:paraId="7AC767C8"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E010CD">
        <w:rPr>
          <w:rFonts w:ascii="Times New Roman" w:eastAsia="Times New Roman" w:hAnsi="Times New Roman" w:cs="Times New Roman"/>
          <w:color w:val="000000"/>
          <w:kern w:val="0"/>
          <w:sz w:val="28"/>
          <w:szCs w:val="28"/>
          <w14:ligatures w14:val="none"/>
        </w:rPr>
        <w:t>Three approaches are given below</w:t>
      </w:r>
    </w:p>
    <w:p w14:paraId="4EE56641" w14:textId="77777777" w:rsidR="00240FC0" w:rsidRPr="00D937F1" w:rsidRDefault="00240FC0" w:rsidP="00240FC0">
      <w:pPr>
        <w:spacing w:before="100" w:beforeAutospacing="1" w:after="100" w:afterAutospacing="1" w:line="240" w:lineRule="auto"/>
        <w:outlineLvl w:val="2"/>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D937F1">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1. Employee Motivation</w:t>
      </w:r>
    </w:p>
    <w:p w14:paraId="5190BC88"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D937F1">
        <w:rPr>
          <w:rFonts w:ascii="Times New Roman" w:eastAsia="Times New Roman" w:hAnsi="Times New Roman" w:cs="Times New Roman"/>
          <w:color w:val="000000"/>
          <w:kern w:val="0"/>
          <w:sz w:val="28"/>
          <w:szCs w:val="28"/>
          <w14:ligatures w14:val="none"/>
        </w:rPr>
        <w:t>This approach looks at how performance-based pay and fixed salary systems affect employees' motivation to work. It explores whether financial rewards encourage employees to perform better or whether a stable salary provides greater motivation and job security.</w:t>
      </w:r>
    </w:p>
    <w:p w14:paraId="389D7CFB" w14:textId="77777777" w:rsidR="00240FC0" w:rsidRPr="00D937F1"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D937F1">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2. Employee Performance</w:t>
      </w:r>
    </w:p>
    <w:p w14:paraId="0CD07F48" w14:textId="77777777" w:rsidR="00240FC0" w:rsidRPr="00D937F1"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D937F1">
        <w:rPr>
          <w:rFonts w:ascii="Times New Roman" w:eastAsia="Times New Roman" w:hAnsi="Times New Roman" w:cs="Times New Roman"/>
          <w:color w:val="000000"/>
          <w:kern w:val="0"/>
          <w:sz w:val="28"/>
          <w:szCs w:val="28"/>
          <w14:ligatures w14:val="none"/>
        </w:rPr>
        <w:t>This approach examines how different pay systems influence employee performance and productivity. It compares research on whether rewarding employees based on their performance leads to better results than paying a fixed salary.</w:t>
      </w:r>
    </w:p>
    <w:p w14:paraId="35AF9552" w14:textId="77777777" w:rsidR="00240FC0" w:rsidRPr="00D937F1" w:rsidRDefault="00240FC0" w:rsidP="00240FC0">
      <w:pPr>
        <w:spacing w:before="100" w:beforeAutospacing="1" w:after="100" w:afterAutospacing="1" w:line="240" w:lineRule="auto"/>
        <w:outlineLvl w:val="2"/>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D937F1">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3. Job Satisfaction and Organizational Success</w:t>
      </w:r>
    </w:p>
    <w:p w14:paraId="2C002C0E"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D937F1">
        <w:rPr>
          <w:rFonts w:ascii="Times New Roman" w:eastAsia="Times New Roman" w:hAnsi="Times New Roman" w:cs="Times New Roman"/>
          <w:color w:val="000000"/>
          <w:kern w:val="0"/>
          <w:sz w:val="28"/>
          <w:szCs w:val="28"/>
          <w14:ligatures w14:val="none"/>
        </w:rPr>
        <w:t>This approach focuses on the wider impact of compensation systems on job satisfaction, employee retention, teamwork, and overall organizational performance. It evaluates which pay system is more effective in creating a positive work environment and supporting long-term business success</w:t>
      </w:r>
    </w:p>
    <w:p w14:paraId="1DA6D095"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p>
    <w:p w14:paraId="239CA026" w14:textId="77777777" w:rsidR="00240FC0" w:rsidRPr="00847D01" w:rsidRDefault="00240FC0" w:rsidP="00240FC0">
      <w:pPr>
        <w:spacing w:before="100" w:beforeAutospacing="1" w:after="100" w:afterAutospacing="1" w:line="240" w:lineRule="auto"/>
        <w:outlineLvl w:val="2"/>
        <w:rPr>
          <w:rFonts w:ascii="Times New Roman" w:eastAsia="Times New Roman" w:hAnsi="Times New Roman" w:cs="Times New Roman"/>
          <w:b/>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847D01">
        <w:rPr>
          <w:rFonts w:ascii="Times New Roman" w:eastAsia="Times New Roman" w:hAnsi="Times New Roman" w:cs="Times New Roman"/>
          <w:b/>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Selected Approach</w:t>
      </w:r>
      <w:r w:rsidRPr="00E010CD">
        <w:rPr>
          <w:rFonts w:ascii="Times New Roman" w:eastAsia="Times New Roman" w:hAnsi="Times New Roman" w:cs="Times New Roman"/>
          <w:b/>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is </w:t>
      </w:r>
      <w:r w:rsidRPr="00847D01">
        <w:rPr>
          <w:rFonts w:ascii="Times New Roman" w:eastAsia="Times New Roman" w:hAnsi="Times New Roman" w:cs="Times New Roman"/>
          <w:b/>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Employee Performance</w:t>
      </w:r>
    </w:p>
    <w:p w14:paraId="4AB8983D" w14:textId="77777777" w:rsidR="00240FC0" w:rsidRPr="00E010CD"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847D01">
        <w:rPr>
          <w:rFonts w:ascii="Times New Roman" w:eastAsia="Times New Roman" w:hAnsi="Times New Roman" w:cs="Times New Roman"/>
          <w:color w:val="000000"/>
          <w:kern w:val="0"/>
          <w:sz w:val="28"/>
          <w:szCs w:val="28"/>
          <w14:ligatures w14:val="none"/>
        </w:rPr>
        <w:t>This critical literature review focuses on the employee performance approach to explore whether performance-based pay is more effective than fixed salary systems. The review will examine and compare existing research on how these two payment methods affect employees' productivity, work quality, and overall performance. It will also discuss the advantages and disadvantages of each system and evaluate the situations in which one may be more effective than the other. By reviewing different perspectives from the literature, this study aims to develop a balanced understanding of how compensation systems influence employee performance and organizational success.</w:t>
      </w:r>
    </w:p>
    <w:p w14:paraId="26B52C1C" w14:textId="77777777" w:rsidR="00240FC0" w:rsidRPr="00CA3E5F" w:rsidRDefault="00240FC0" w:rsidP="00240FC0">
      <w:pPr>
        <w:spacing w:before="100" w:beforeAutospacing="1" w:after="100" w:afterAutospacing="1" w:line="240" w:lineRule="auto"/>
        <w:outlineLvl w:val="2"/>
        <w:rPr>
          <w:rFonts w:ascii="Times New Roman" w:eastAsia="Times New Roman" w:hAnsi="Times New Roman" w:cs="Times New Roman"/>
          <w:b/>
          <w:bCs/>
          <w:color w:val="000000"/>
          <w:kern w:val="0"/>
          <w:sz w:val="28"/>
          <w:szCs w:val="28"/>
          <w14:ligatures w14:val="none"/>
        </w:rPr>
      </w:pPr>
      <w:r w:rsidRPr="00CA3E5F">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Expectancy Theory (Victor Vroom, 1964) </w:t>
      </w:r>
      <w:r w:rsidRPr="00E010CD">
        <w:rPr>
          <w:rFonts w:ascii="Times New Roman" w:eastAsia="Times New Roman" w:hAnsi="Times New Roman" w:cs="Times New Roman"/>
          <w:b/>
          <w:bCs/>
          <w:color w:val="000000"/>
          <w:kern w:val="0"/>
          <w:sz w:val="28"/>
          <w:szCs w:val="28"/>
          <w14:ligatures w14:val="none"/>
        </w:rPr>
        <w:t>-</w:t>
      </w:r>
      <w:r w:rsidRPr="00CA3E5F">
        <w:rPr>
          <w:rFonts w:ascii="Times New Roman" w:eastAsia="Times New Roman" w:hAnsi="Times New Roman" w:cs="Times New Roman"/>
          <w:color w:val="000000"/>
          <w:kern w:val="0"/>
          <w:sz w:val="28"/>
          <w:szCs w:val="28"/>
          <w14:ligatures w14:val="none"/>
        </w:rPr>
        <w:t>This is one of the most relevant theories because it explains how employees are motivated to perform when they believe their efforts will lead to rewards.</w:t>
      </w:r>
    </w:p>
    <w:p w14:paraId="0F6A00BF" w14:textId="77777777" w:rsidR="00240FC0" w:rsidRPr="00CA3E5F"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CA3E5F">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Theoretical Background:</w:t>
      </w:r>
      <w:r w:rsidRPr="00CA3E5F">
        <w:rPr>
          <w:rFonts w:ascii="Times New Roman" w:eastAsia="Times New Roman" w:hAnsi="Times New Roman" w:cs="Times New Roman"/>
          <w:color w:val="000000"/>
          <w:kern w:val="0"/>
          <w:sz w:val="28"/>
          <w:szCs w:val="28"/>
          <w14:ligatures w14:val="none"/>
        </w:rPr>
        <w:br/>
        <w:t>Expectancy Theory, developed by Victor Vroom (1964), suggests that employees are motivated when they believe that their effort will result in good performance and that good performance will lead to desirable rewards. In the context of compensation, performance-based pay is expected to increase motivation because employees can see a clear connection between their performance and their financial rewards. However, if employees feel that rewards are unfair or difficult to achieve, the motivational effect may be reduced. This theory provides a useful framework for evaluating the effectiveness of performance-based pay compared with fixed salary systems.</w:t>
      </w:r>
    </w:p>
    <w:p w14:paraId="70AB594E" w14:textId="77777777" w:rsidR="00240FC0" w:rsidRPr="00CA3E5F" w:rsidRDefault="00240FC0" w:rsidP="00240FC0">
      <w:pPr>
        <w:spacing w:after="0" w:line="240" w:lineRule="auto"/>
        <w:rPr>
          <w:rFonts w:ascii="Times New Roman" w:eastAsia="Times New Roman" w:hAnsi="Times New Roman" w:cs="Times New Roman"/>
          <w:kern w:val="0"/>
          <w:sz w:val="28"/>
          <w:szCs w:val="28"/>
          <w14:ligatures w14:val="none"/>
        </w:rPr>
      </w:pPr>
    </w:p>
    <w:p w14:paraId="788DEED5" w14:textId="77777777" w:rsidR="00240FC0" w:rsidRPr="00CA3E5F" w:rsidRDefault="00240FC0" w:rsidP="00240FC0">
      <w:pPr>
        <w:spacing w:before="100" w:beforeAutospacing="1" w:after="100" w:afterAutospacing="1" w:line="240" w:lineRule="auto"/>
        <w:outlineLvl w:val="2"/>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CA3E5F">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2. Equity Theory (John Stacey Adams, 1963)</w:t>
      </w:r>
      <w:r w:rsidRPr="00E010CD">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Pr="00CA3E5F">
        <w:rPr>
          <w:rFonts w:ascii="Times New Roman" w:eastAsia="Times New Roman" w:hAnsi="Times New Roman" w:cs="Times New Roman"/>
          <w:color w:val="000000"/>
          <w:kern w:val="0"/>
          <w:sz w:val="28"/>
          <w:szCs w:val="28"/>
          <w14:ligatures w14:val="none"/>
        </w:rPr>
        <w:t>This theory focuses on fairness, which is an important factor in employee satisfaction and performance.</w:t>
      </w:r>
    </w:p>
    <w:p w14:paraId="781057FD" w14:textId="77777777" w:rsidR="00240FC0" w:rsidRPr="00CA3E5F" w:rsidRDefault="00240FC0" w:rsidP="00240FC0">
      <w:pPr>
        <w:spacing w:before="100" w:beforeAutospacing="1" w:after="100" w:afterAutospacing="1" w:line="240" w:lineRule="auto"/>
        <w:rPr>
          <w:rFonts w:ascii="Times New Roman" w:eastAsia="Times New Roman" w:hAnsi="Times New Roman" w:cs="Times New Roman"/>
          <w:color w:val="000000"/>
          <w:kern w:val="0"/>
          <w:sz w:val="28"/>
          <w:szCs w:val="28"/>
          <w14:ligatures w14:val="none"/>
        </w:rPr>
      </w:pPr>
      <w:r w:rsidRPr="00CA3E5F">
        <w:rPr>
          <w:rFonts w:ascii="Times New Roman" w:eastAsia="Times New Roman" w:hAnsi="Times New Roman" w:cs="Times New Roman"/>
          <w:b/>
          <w:bCs/>
          <w:color w:val="0F9ED5" w:themeColor="accent4"/>
          <w:kern w:val="0"/>
          <w:sz w:val="28"/>
          <w:szCs w:val="28"/>
          <w14:textOutline w14:w="0" w14:cap="flat" w14:cmpd="sng" w14:algn="ctr">
            <w14:noFill/>
            <w14:prstDash w14:val="solid"/>
            <w14:round/>
          </w14:textOutline>
          <w14:props3d w14:extrusionH="57150" w14:contourW="0" w14:prstMaterial="softEdge">
            <w14:bevelT w14:w="25400" w14:h="38100" w14:prst="circle"/>
          </w14:props3d>
          <w14:ligatures w14:val="none"/>
        </w:rPr>
        <w:t>Theoretical Background:</w:t>
      </w:r>
      <w:r w:rsidRPr="00CA3E5F">
        <w:rPr>
          <w:rFonts w:ascii="Times New Roman" w:eastAsia="Times New Roman" w:hAnsi="Times New Roman" w:cs="Times New Roman"/>
          <w:color w:val="000000"/>
          <w:kern w:val="0"/>
          <w:sz w:val="28"/>
          <w:szCs w:val="28"/>
          <w14:ligatures w14:val="none"/>
        </w:rPr>
        <w:br/>
        <w:t>Equity Theory, proposed by John Stacey Adams (1963), states that employees compare their rewards with those of others to determine whether they are being treated fairly. Employees who perceive fairness are more likely to remain motivated and perform well, while those who perceive unfairness may reduce their effort or become dissatisfied. This theory helps explain how both performance-based pay and fixed salary systems can influence employee attitudes and performance depending on how fair employees perceive the compensation system to be.</w:t>
      </w:r>
    </w:p>
    <w:tbl>
      <w:tblPr>
        <w:tblW w:w="20718" w:type="dxa"/>
        <w:tblLook w:val="04A0" w:firstRow="1" w:lastRow="0" w:firstColumn="1" w:lastColumn="0" w:noHBand="0" w:noVBand="1"/>
      </w:tblPr>
      <w:tblGrid>
        <w:gridCol w:w="2080"/>
        <w:gridCol w:w="1060"/>
        <w:gridCol w:w="4340"/>
        <w:gridCol w:w="4010"/>
        <w:gridCol w:w="2800"/>
        <w:gridCol w:w="4488"/>
        <w:gridCol w:w="1940"/>
      </w:tblGrid>
      <w:tr w:rsidR="008D7A91" w:rsidRPr="008D7A91" w14:paraId="421860A8" w14:textId="77777777" w:rsidTr="008D7A91">
        <w:trPr>
          <w:trHeight w:val="300"/>
        </w:trPr>
        <w:tc>
          <w:tcPr>
            <w:tcW w:w="2080" w:type="dxa"/>
            <w:tcBorders>
              <w:top w:val="nil"/>
              <w:left w:val="nil"/>
              <w:bottom w:val="nil"/>
              <w:right w:val="nil"/>
            </w:tcBorders>
            <w:noWrap/>
            <w:vAlign w:val="bottom"/>
            <w:hideMark/>
          </w:tcPr>
          <w:p w14:paraId="0C569DDE"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Author(s)</w:t>
            </w:r>
          </w:p>
        </w:tc>
        <w:tc>
          <w:tcPr>
            <w:tcW w:w="1060" w:type="dxa"/>
            <w:tcBorders>
              <w:top w:val="nil"/>
              <w:left w:val="nil"/>
              <w:bottom w:val="nil"/>
              <w:right w:val="nil"/>
            </w:tcBorders>
            <w:noWrap/>
            <w:vAlign w:val="bottom"/>
            <w:hideMark/>
          </w:tcPr>
          <w:p w14:paraId="71F3130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Year</w:t>
            </w:r>
          </w:p>
        </w:tc>
        <w:tc>
          <w:tcPr>
            <w:tcW w:w="4340" w:type="dxa"/>
            <w:tcBorders>
              <w:top w:val="nil"/>
              <w:left w:val="nil"/>
              <w:bottom w:val="nil"/>
              <w:right w:val="nil"/>
            </w:tcBorders>
            <w:noWrap/>
            <w:vAlign w:val="bottom"/>
            <w:hideMark/>
          </w:tcPr>
          <w:p w14:paraId="152DFB64"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Title</w:t>
            </w:r>
          </w:p>
        </w:tc>
        <w:tc>
          <w:tcPr>
            <w:tcW w:w="4010" w:type="dxa"/>
            <w:tcBorders>
              <w:top w:val="nil"/>
              <w:left w:val="nil"/>
              <w:bottom w:val="nil"/>
              <w:right w:val="nil"/>
            </w:tcBorders>
            <w:noWrap/>
            <w:vAlign w:val="bottom"/>
            <w:hideMark/>
          </w:tcPr>
          <w:p w14:paraId="2011EAF2"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Source Summary</w:t>
            </w:r>
          </w:p>
        </w:tc>
        <w:tc>
          <w:tcPr>
            <w:tcW w:w="2800" w:type="dxa"/>
            <w:tcBorders>
              <w:top w:val="nil"/>
              <w:left w:val="nil"/>
              <w:bottom w:val="nil"/>
              <w:right w:val="nil"/>
            </w:tcBorders>
            <w:noWrap/>
            <w:vAlign w:val="bottom"/>
            <w:hideMark/>
          </w:tcPr>
          <w:p w14:paraId="6A6F018E"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Keywords</w:t>
            </w:r>
          </w:p>
        </w:tc>
        <w:tc>
          <w:tcPr>
            <w:tcW w:w="4488" w:type="dxa"/>
            <w:tcBorders>
              <w:top w:val="nil"/>
              <w:left w:val="nil"/>
              <w:bottom w:val="nil"/>
              <w:right w:val="nil"/>
            </w:tcBorders>
            <w:noWrap/>
            <w:vAlign w:val="bottom"/>
            <w:hideMark/>
          </w:tcPr>
          <w:p w14:paraId="3F9B94E7"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Research Questions / Topic / Problem</w:t>
            </w:r>
          </w:p>
        </w:tc>
        <w:tc>
          <w:tcPr>
            <w:tcW w:w="1940" w:type="dxa"/>
            <w:tcBorders>
              <w:top w:val="nil"/>
              <w:left w:val="nil"/>
              <w:bottom w:val="nil"/>
              <w:right w:val="nil"/>
            </w:tcBorders>
            <w:noWrap/>
            <w:vAlign w:val="bottom"/>
            <w:hideMark/>
          </w:tcPr>
          <w:p w14:paraId="4EAC4679"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objectives</w:t>
            </w:r>
          </w:p>
        </w:tc>
      </w:tr>
      <w:tr w:rsidR="008D7A91" w:rsidRPr="008D7A91" w14:paraId="784FEA62" w14:textId="77777777" w:rsidTr="008D7A91">
        <w:trPr>
          <w:trHeight w:val="300"/>
        </w:trPr>
        <w:tc>
          <w:tcPr>
            <w:tcW w:w="2080" w:type="dxa"/>
            <w:tcBorders>
              <w:top w:val="nil"/>
              <w:left w:val="nil"/>
              <w:bottom w:val="nil"/>
              <w:right w:val="nil"/>
            </w:tcBorders>
            <w:noWrap/>
            <w:vAlign w:val="bottom"/>
            <w:hideMark/>
          </w:tcPr>
          <w:p w14:paraId="3C40D88F"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Gerhart &amp; Fang</w:t>
            </w:r>
          </w:p>
        </w:tc>
        <w:tc>
          <w:tcPr>
            <w:tcW w:w="1060" w:type="dxa"/>
            <w:tcBorders>
              <w:top w:val="nil"/>
              <w:left w:val="nil"/>
              <w:bottom w:val="nil"/>
              <w:right w:val="nil"/>
            </w:tcBorders>
            <w:noWrap/>
            <w:vAlign w:val="bottom"/>
            <w:hideMark/>
          </w:tcPr>
          <w:p w14:paraId="1EC0C363" w14:textId="77777777" w:rsidR="008D7A91" w:rsidRPr="008D7A91" w:rsidRDefault="008D7A91" w:rsidP="008D7A91">
            <w:pPr>
              <w:spacing w:after="0" w:line="240" w:lineRule="auto"/>
              <w:jc w:val="right"/>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2004</w:t>
            </w:r>
          </w:p>
        </w:tc>
        <w:tc>
          <w:tcPr>
            <w:tcW w:w="4340" w:type="dxa"/>
            <w:tcBorders>
              <w:top w:val="nil"/>
              <w:left w:val="nil"/>
              <w:bottom w:val="nil"/>
              <w:right w:val="nil"/>
            </w:tcBorders>
            <w:noWrap/>
            <w:vAlign w:val="bottom"/>
            <w:hideMark/>
          </w:tcPr>
          <w:p w14:paraId="641473D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Pay for (Individual) Performance</w:t>
            </w:r>
          </w:p>
        </w:tc>
        <w:tc>
          <w:tcPr>
            <w:tcW w:w="4010" w:type="dxa"/>
            <w:tcBorders>
              <w:top w:val="nil"/>
              <w:left w:val="nil"/>
              <w:bottom w:val="nil"/>
              <w:right w:val="nil"/>
            </w:tcBorders>
            <w:noWrap/>
            <w:vAlign w:val="bottom"/>
            <w:hideMark/>
          </w:tcPr>
          <w:p w14:paraId="7FAD1F39"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Review of performance pay evidence.</w:t>
            </w:r>
          </w:p>
        </w:tc>
        <w:tc>
          <w:tcPr>
            <w:tcW w:w="2800" w:type="dxa"/>
            <w:tcBorders>
              <w:top w:val="nil"/>
              <w:left w:val="nil"/>
              <w:bottom w:val="nil"/>
              <w:right w:val="nil"/>
            </w:tcBorders>
            <w:noWrap/>
            <w:vAlign w:val="bottom"/>
            <w:hideMark/>
          </w:tcPr>
          <w:p w14:paraId="2F93D44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performance pay; incentives</w:t>
            </w:r>
          </w:p>
        </w:tc>
        <w:tc>
          <w:tcPr>
            <w:tcW w:w="4488" w:type="dxa"/>
            <w:tcBorders>
              <w:top w:val="nil"/>
              <w:left w:val="nil"/>
              <w:bottom w:val="nil"/>
              <w:right w:val="nil"/>
            </w:tcBorders>
            <w:noWrap/>
            <w:vAlign w:val="bottom"/>
            <w:hideMark/>
          </w:tcPr>
          <w:p w14:paraId="55438A53"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Does performance-based pay improve outcomes?</w:t>
            </w:r>
          </w:p>
        </w:tc>
        <w:tc>
          <w:tcPr>
            <w:tcW w:w="1940" w:type="dxa"/>
            <w:tcBorders>
              <w:top w:val="nil"/>
              <w:left w:val="nil"/>
              <w:bottom w:val="nil"/>
              <w:right w:val="nil"/>
            </w:tcBorders>
            <w:noWrap/>
            <w:vAlign w:val="bottom"/>
            <w:hideMark/>
          </w:tcPr>
          <w:p w14:paraId="1B1E6686"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 2</w:t>
            </w:r>
          </w:p>
        </w:tc>
      </w:tr>
      <w:tr w:rsidR="008D7A91" w:rsidRPr="008D7A91" w14:paraId="7620E132" w14:textId="77777777" w:rsidTr="008D7A91">
        <w:trPr>
          <w:trHeight w:val="300"/>
        </w:trPr>
        <w:tc>
          <w:tcPr>
            <w:tcW w:w="2080" w:type="dxa"/>
            <w:tcBorders>
              <w:top w:val="nil"/>
              <w:left w:val="nil"/>
              <w:bottom w:val="nil"/>
              <w:right w:val="nil"/>
            </w:tcBorders>
            <w:noWrap/>
            <w:vAlign w:val="bottom"/>
            <w:hideMark/>
          </w:tcPr>
          <w:p w14:paraId="2CDFAB49"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Deci, Koestner &amp; Ryan</w:t>
            </w:r>
          </w:p>
        </w:tc>
        <w:tc>
          <w:tcPr>
            <w:tcW w:w="1060" w:type="dxa"/>
            <w:tcBorders>
              <w:top w:val="nil"/>
              <w:left w:val="nil"/>
              <w:bottom w:val="nil"/>
              <w:right w:val="nil"/>
            </w:tcBorders>
            <w:noWrap/>
            <w:vAlign w:val="bottom"/>
            <w:hideMark/>
          </w:tcPr>
          <w:p w14:paraId="1BBAE8C3" w14:textId="77777777" w:rsidR="008D7A91" w:rsidRPr="008D7A91" w:rsidRDefault="008D7A91" w:rsidP="008D7A91">
            <w:pPr>
              <w:spacing w:after="0" w:line="240" w:lineRule="auto"/>
              <w:jc w:val="right"/>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1999</w:t>
            </w:r>
          </w:p>
        </w:tc>
        <w:tc>
          <w:tcPr>
            <w:tcW w:w="4340" w:type="dxa"/>
            <w:tcBorders>
              <w:top w:val="nil"/>
              <w:left w:val="nil"/>
              <w:bottom w:val="nil"/>
              <w:right w:val="nil"/>
            </w:tcBorders>
            <w:noWrap/>
            <w:vAlign w:val="bottom"/>
            <w:hideMark/>
          </w:tcPr>
          <w:p w14:paraId="6C804120"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Meta-Analysis of Extrinsic Rewards</w:t>
            </w:r>
          </w:p>
        </w:tc>
        <w:tc>
          <w:tcPr>
            <w:tcW w:w="4010" w:type="dxa"/>
            <w:tcBorders>
              <w:top w:val="nil"/>
              <w:left w:val="nil"/>
              <w:bottom w:val="nil"/>
              <w:right w:val="nil"/>
            </w:tcBorders>
            <w:noWrap/>
            <w:vAlign w:val="bottom"/>
            <w:hideMark/>
          </w:tcPr>
          <w:p w14:paraId="0F4F62FC"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Rewards can affect intrinsic motivation.</w:t>
            </w:r>
          </w:p>
        </w:tc>
        <w:tc>
          <w:tcPr>
            <w:tcW w:w="2800" w:type="dxa"/>
            <w:tcBorders>
              <w:top w:val="nil"/>
              <w:left w:val="nil"/>
              <w:bottom w:val="nil"/>
              <w:right w:val="nil"/>
            </w:tcBorders>
            <w:noWrap/>
            <w:vAlign w:val="bottom"/>
            <w:hideMark/>
          </w:tcPr>
          <w:p w14:paraId="739528D9"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intrinsic motivation; rewards</w:t>
            </w:r>
          </w:p>
        </w:tc>
        <w:tc>
          <w:tcPr>
            <w:tcW w:w="4488" w:type="dxa"/>
            <w:tcBorders>
              <w:top w:val="nil"/>
              <w:left w:val="nil"/>
              <w:bottom w:val="nil"/>
              <w:right w:val="nil"/>
            </w:tcBorders>
            <w:noWrap/>
            <w:vAlign w:val="bottom"/>
            <w:hideMark/>
          </w:tcPr>
          <w:p w14:paraId="3C4CFBBA"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How do rewards influence motivation?</w:t>
            </w:r>
          </w:p>
        </w:tc>
        <w:tc>
          <w:tcPr>
            <w:tcW w:w="1940" w:type="dxa"/>
            <w:tcBorders>
              <w:top w:val="nil"/>
              <w:left w:val="nil"/>
              <w:bottom w:val="nil"/>
              <w:right w:val="nil"/>
            </w:tcBorders>
            <w:noWrap/>
            <w:vAlign w:val="bottom"/>
            <w:hideMark/>
          </w:tcPr>
          <w:p w14:paraId="7061E1D0"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 3</w:t>
            </w:r>
          </w:p>
        </w:tc>
      </w:tr>
      <w:tr w:rsidR="008D7A91" w:rsidRPr="008D7A91" w14:paraId="1ED81487" w14:textId="77777777" w:rsidTr="008D7A91">
        <w:trPr>
          <w:trHeight w:val="300"/>
        </w:trPr>
        <w:tc>
          <w:tcPr>
            <w:tcW w:w="2080" w:type="dxa"/>
            <w:tcBorders>
              <w:top w:val="nil"/>
              <w:left w:val="nil"/>
              <w:bottom w:val="nil"/>
              <w:right w:val="nil"/>
            </w:tcBorders>
            <w:noWrap/>
            <w:vAlign w:val="bottom"/>
            <w:hideMark/>
          </w:tcPr>
          <w:p w14:paraId="666C2616"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Lazear</w:t>
            </w:r>
          </w:p>
        </w:tc>
        <w:tc>
          <w:tcPr>
            <w:tcW w:w="1060" w:type="dxa"/>
            <w:tcBorders>
              <w:top w:val="nil"/>
              <w:left w:val="nil"/>
              <w:bottom w:val="nil"/>
              <w:right w:val="nil"/>
            </w:tcBorders>
            <w:noWrap/>
            <w:vAlign w:val="bottom"/>
            <w:hideMark/>
          </w:tcPr>
          <w:p w14:paraId="5DFDFB9F" w14:textId="77777777" w:rsidR="008D7A91" w:rsidRPr="008D7A91" w:rsidRDefault="008D7A91" w:rsidP="008D7A91">
            <w:pPr>
              <w:spacing w:after="0" w:line="240" w:lineRule="auto"/>
              <w:jc w:val="right"/>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2000</w:t>
            </w:r>
          </w:p>
        </w:tc>
        <w:tc>
          <w:tcPr>
            <w:tcW w:w="4340" w:type="dxa"/>
            <w:tcBorders>
              <w:top w:val="nil"/>
              <w:left w:val="nil"/>
              <w:bottom w:val="nil"/>
              <w:right w:val="nil"/>
            </w:tcBorders>
            <w:noWrap/>
            <w:vAlign w:val="bottom"/>
            <w:hideMark/>
          </w:tcPr>
          <w:p w14:paraId="73AAF699"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Performance Pay and Productivity</w:t>
            </w:r>
          </w:p>
        </w:tc>
        <w:tc>
          <w:tcPr>
            <w:tcW w:w="4010" w:type="dxa"/>
            <w:tcBorders>
              <w:top w:val="nil"/>
              <w:left w:val="nil"/>
              <w:bottom w:val="nil"/>
              <w:right w:val="nil"/>
            </w:tcBorders>
            <w:noWrap/>
            <w:vAlign w:val="bottom"/>
            <w:hideMark/>
          </w:tcPr>
          <w:p w14:paraId="00C344BF"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Examines productivity gains from incentives.</w:t>
            </w:r>
          </w:p>
        </w:tc>
        <w:tc>
          <w:tcPr>
            <w:tcW w:w="2800" w:type="dxa"/>
            <w:tcBorders>
              <w:top w:val="nil"/>
              <w:left w:val="nil"/>
              <w:bottom w:val="nil"/>
              <w:right w:val="nil"/>
            </w:tcBorders>
            <w:noWrap/>
            <w:vAlign w:val="bottom"/>
            <w:hideMark/>
          </w:tcPr>
          <w:p w14:paraId="5E30FBEC"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productivity; incentives</w:t>
            </w:r>
          </w:p>
        </w:tc>
        <w:tc>
          <w:tcPr>
            <w:tcW w:w="4488" w:type="dxa"/>
            <w:tcBorders>
              <w:top w:val="nil"/>
              <w:left w:val="nil"/>
              <w:bottom w:val="nil"/>
              <w:right w:val="nil"/>
            </w:tcBorders>
            <w:noWrap/>
            <w:vAlign w:val="bottom"/>
            <w:hideMark/>
          </w:tcPr>
          <w:p w14:paraId="183D70D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Does performance pay raise productivity?</w:t>
            </w:r>
          </w:p>
        </w:tc>
        <w:tc>
          <w:tcPr>
            <w:tcW w:w="1940" w:type="dxa"/>
            <w:tcBorders>
              <w:top w:val="nil"/>
              <w:left w:val="nil"/>
              <w:bottom w:val="nil"/>
              <w:right w:val="nil"/>
            </w:tcBorders>
            <w:noWrap/>
            <w:vAlign w:val="bottom"/>
            <w:hideMark/>
          </w:tcPr>
          <w:p w14:paraId="081EC0D3"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 2</w:t>
            </w:r>
          </w:p>
        </w:tc>
      </w:tr>
      <w:tr w:rsidR="008D7A91" w:rsidRPr="008D7A91" w14:paraId="57DC907D" w14:textId="77777777" w:rsidTr="008D7A91">
        <w:trPr>
          <w:trHeight w:val="300"/>
        </w:trPr>
        <w:tc>
          <w:tcPr>
            <w:tcW w:w="2080" w:type="dxa"/>
            <w:tcBorders>
              <w:top w:val="nil"/>
              <w:left w:val="nil"/>
              <w:bottom w:val="nil"/>
              <w:right w:val="nil"/>
            </w:tcBorders>
            <w:noWrap/>
            <w:vAlign w:val="bottom"/>
            <w:hideMark/>
          </w:tcPr>
          <w:p w14:paraId="62984985"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Milkovich &amp; Newman</w:t>
            </w:r>
          </w:p>
        </w:tc>
        <w:tc>
          <w:tcPr>
            <w:tcW w:w="1060" w:type="dxa"/>
            <w:tcBorders>
              <w:top w:val="nil"/>
              <w:left w:val="nil"/>
              <w:bottom w:val="nil"/>
              <w:right w:val="nil"/>
            </w:tcBorders>
            <w:noWrap/>
            <w:vAlign w:val="bottom"/>
            <w:hideMark/>
          </w:tcPr>
          <w:p w14:paraId="0749624A" w14:textId="77777777" w:rsidR="008D7A91" w:rsidRPr="008D7A91" w:rsidRDefault="008D7A91" w:rsidP="008D7A91">
            <w:pPr>
              <w:spacing w:after="0" w:line="240" w:lineRule="auto"/>
              <w:jc w:val="right"/>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2020</w:t>
            </w:r>
          </w:p>
        </w:tc>
        <w:tc>
          <w:tcPr>
            <w:tcW w:w="4340" w:type="dxa"/>
            <w:tcBorders>
              <w:top w:val="nil"/>
              <w:left w:val="nil"/>
              <w:bottom w:val="nil"/>
              <w:right w:val="nil"/>
            </w:tcBorders>
            <w:noWrap/>
            <w:vAlign w:val="bottom"/>
            <w:hideMark/>
          </w:tcPr>
          <w:p w14:paraId="254C64BC"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Compensation</w:t>
            </w:r>
          </w:p>
        </w:tc>
        <w:tc>
          <w:tcPr>
            <w:tcW w:w="4010" w:type="dxa"/>
            <w:tcBorders>
              <w:top w:val="nil"/>
              <w:left w:val="nil"/>
              <w:bottom w:val="nil"/>
              <w:right w:val="nil"/>
            </w:tcBorders>
            <w:noWrap/>
            <w:vAlign w:val="bottom"/>
            <w:hideMark/>
          </w:tcPr>
          <w:p w14:paraId="7EC14E72"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Text on compensation systems.</w:t>
            </w:r>
          </w:p>
        </w:tc>
        <w:tc>
          <w:tcPr>
            <w:tcW w:w="2800" w:type="dxa"/>
            <w:tcBorders>
              <w:top w:val="nil"/>
              <w:left w:val="nil"/>
              <w:bottom w:val="nil"/>
              <w:right w:val="nil"/>
            </w:tcBorders>
            <w:noWrap/>
            <w:vAlign w:val="bottom"/>
            <w:hideMark/>
          </w:tcPr>
          <w:p w14:paraId="58EB568F"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compensation; salary</w:t>
            </w:r>
          </w:p>
        </w:tc>
        <w:tc>
          <w:tcPr>
            <w:tcW w:w="4488" w:type="dxa"/>
            <w:tcBorders>
              <w:top w:val="nil"/>
              <w:left w:val="nil"/>
              <w:bottom w:val="nil"/>
              <w:right w:val="nil"/>
            </w:tcBorders>
            <w:noWrap/>
            <w:vAlign w:val="bottom"/>
            <w:hideMark/>
          </w:tcPr>
          <w:p w14:paraId="5764A28F"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Comparison of salary and incentive systems</w:t>
            </w:r>
          </w:p>
        </w:tc>
        <w:tc>
          <w:tcPr>
            <w:tcW w:w="1940" w:type="dxa"/>
            <w:tcBorders>
              <w:top w:val="nil"/>
              <w:left w:val="nil"/>
              <w:bottom w:val="nil"/>
              <w:right w:val="nil"/>
            </w:tcBorders>
            <w:noWrap/>
            <w:vAlign w:val="bottom"/>
            <w:hideMark/>
          </w:tcPr>
          <w:p w14:paraId="4ABD3665"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objective1</w:t>
            </w:r>
          </w:p>
        </w:tc>
      </w:tr>
      <w:tr w:rsidR="008D7A91" w:rsidRPr="008D7A91" w14:paraId="42D26B0C" w14:textId="77777777" w:rsidTr="008D7A91">
        <w:trPr>
          <w:trHeight w:val="300"/>
        </w:trPr>
        <w:tc>
          <w:tcPr>
            <w:tcW w:w="2080" w:type="dxa"/>
            <w:tcBorders>
              <w:top w:val="nil"/>
              <w:left w:val="nil"/>
              <w:bottom w:val="nil"/>
              <w:right w:val="nil"/>
            </w:tcBorders>
            <w:noWrap/>
            <w:vAlign w:val="bottom"/>
            <w:hideMark/>
          </w:tcPr>
          <w:p w14:paraId="439FF66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Armstrong &amp; Taylor</w:t>
            </w:r>
          </w:p>
        </w:tc>
        <w:tc>
          <w:tcPr>
            <w:tcW w:w="1060" w:type="dxa"/>
            <w:tcBorders>
              <w:top w:val="nil"/>
              <w:left w:val="nil"/>
              <w:bottom w:val="nil"/>
              <w:right w:val="nil"/>
            </w:tcBorders>
            <w:noWrap/>
            <w:vAlign w:val="bottom"/>
            <w:hideMark/>
          </w:tcPr>
          <w:p w14:paraId="6ABCDC4E" w14:textId="77777777" w:rsidR="008D7A91" w:rsidRPr="008D7A91" w:rsidRDefault="008D7A91" w:rsidP="008D7A91">
            <w:pPr>
              <w:spacing w:after="0" w:line="240" w:lineRule="auto"/>
              <w:jc w:val="right"/>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2023</w:t>
            </w:r>
          </w:p>
        </w:tc>
        <w:tc>
          <w:tcPr>
            <w:tcW w:w="4340" w:type="dxa"/>
            <w:tcBorders>
              <w:top w:val="nil"/>
              <w:left w:val="nil"/>
              <w:bottom w:val="nil"/>
              <w:right w:val="nil"/>
            </w:tcBorders>
            <w:noWrap/>
            <w:vAlign w:val="bottom"/>
            <w:hideMark/>
          </w:tcPr>
          <w:p w14:paraId="6A5C8515"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Armstrong's Handbook of Reward Management</w:t>
            </w:r>
          </w:p>
        </w:tc>
        <w:tc>
          <w:tcPr>
            <w:tcW w:w="4010" w:type="dxa"/>
            <w:tcBorders>
              <w:top w:val="nil"/>
              <w:left w:val="nil"/>
              <w:bottom w:val="nil"/>
              <w:right w:val="nil"/>
            </w:tcBorders>
            <w:noWrap/>
            <w:vAlign w:val="bottom"/>
            <w:hideMark/>
          </w:tcPr>
          <w:p w14:paraId="7A6A7448"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Overview of reward strategies.</w:t>
            </w:r>
          </w:p>
        </w:tc>
        <w:tc>
          <w:tcPr>
            <w:tcW w:w="2800" w:type="dxa"/>
            <w:tcBorders>
              <w:top w:val="nil"/>
              <w:left w:val="nil"/>
              <w:bottom w:val="nil"/>
              <w:right w:val="nil"/>
            </w:tcBorders>
            <w:noWrap/>
            <w:vAlign w:val="bottom"/>
            <w:hideMark/>
          </w:tcPr>
          <w:p w14:paraId="60FBDF72"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reward management</w:t>
            </w:r>
          </w:p>
        </w:tc>
        <w:tc>
          <w:tcPr>
            <w:tcW w:w="4488" w:type="dxa"/>
            <w:tcBorders>
              <w:top w:val="nil"/>
              <w:left w:val="nil"/>
              <w:bottom w:val="nil"/>
              <w:right w:val="nil"/>
            </w:tcBorders>
            <w:noWrap/>
            <w:vAlign w:val="bottom"/>
            <w:hideMark/>
          </w:tcPr>
          <w:p w14:paraId="39B80AD5"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How should organizations design pay systems?</w:t>
            </w:r>
          </w:p>
        </w:tc>
        <w:tc>
          <w:tcPr>
            <w:tcW w:w="1940" w:type="dxa"/>
            <w:tcBorders>
              <w:top w:val="nil"/>
              <w:left w:val="nil"/>
              <w:bottom w:val="nil"/>
              <w:right w:val="nil"/>
            </w:tcBorders>
            <w:noWrap/>
            <w:vAlign w:val="bottom"/>
            <w:hideMark/>
          </w:tcPr>
          <w:p w14:paraId="64844EDD" w14:textId="77777777" w:rsidR="008D7A91" w:rsidRPr="008D7A91" w:rsidRDefault="008D7A91" w:rsidP="008D7A91">
            <w:pPr>
              <w:spacing w:after="0" w:line="240" w:lineRule="auto"/>
              <w:rPr>
                <w:rFonts w:ascii="Calibri" w:eastAsia="Times New Roman" w:hAnsi="Calibri" w:cs="Calibri"/>
                <w:color w:val="000000"/>
                <w:kern w:val="0"/>
                <w:sz w:val="22"/>
                <w:szCs w:val="22"/>
                <w14:ligatures w14:val="none"/>
              </w:rPr>
            </w:pPr>
            <w:r w:rsidRPr="008D7A91">
              <w:rPr>
                <w:rFonts w:ascii="Calibri" w:eastAsia="Times New Roman" w:hAnsi="Calibri" w:cs="Calibri"/>
                <w:color w:val="000000"/>
                <w:kern w:val="0"/>
                <w:sz w:val="22"/>
                <w:szCs w:val="22"/>
                <w14:ligatures w14:val="none"/>
              </w:rPr>
              <w:t>objective 3</w:t>
            </w:r>
          </w:p>
        </w:tc>
      </w:tr>
    </w:tbl>
    <w:p w14:paraId="260C736E" w14:textId="77777777" w:rsidR="00240FC0" w:rsidRDefault="00240FC0"/>
    <w:p w14:paraId="0A857A45" w14:textId="77777777" w:rsidR="008D7A91" w:rsidRDefault="008D7A91"/>
    <w:sectPr w:rsidR="008D7A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outlin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FC0"/>
    <w:rsid w:val="00240FC0"/>
    <w:rsid w:val="00860E8D"/>
    <w:rsid w:val="008C7984"/>
    <w:rsid w:val="008D7A91"/>
    <w:rsid w:val="00E0316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1044F"/>
  <w15:chartTrackingRefBased/>
  <w15:docId w15:val="{EBFC7525-7570-EE4B-B3D7-402566A91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FC0"/>
    <w:rPr>
      <w:rFonts w:cs="Vrinda"/>
    </w:rPr>
  </w:style>
  <w:style w:type="paragraph" w:styleId="Heading1">
    <w:name w:val="heading 1"/>
    <w:basedOn w:val="Normal"/>
    <w:next w:val="Normal"/>
    <w:link w:val="Heading1Char"/>
    <w:uiPriority w:val="9"/>
    <w:qFormat/>
    <w:rsid w:val="00240FC0"/>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240FC0"/>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40FC0"/>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40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FC0"/>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240FC0"/>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40FC0"/>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40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FC0"/>
    <w:rPr>
      <w:rFonts w:eastAsiaTheme="majorEastAsia" w:cstheme="majorBidi"/>
      <w:color w:val="272727" w:themeColor="text1" w:themeTint="D8"/>
    </w:rPr>
  </w:style>
  <w:style w:type="paragraph" w:styleId="Title">
    <w:name w:val="Title"/>
    <w:basedOn w:val="Normal"/>
    <w:next w:val="Normal"/>
    <w:link w:val="TitleChar"/>
    <w:uiPriority w:val="10"/>
    <w:qFormat/>
    <w:rsid w:val="00240FC0"/>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40FC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40FC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40FC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40FC0"/>
    <w:pPr>
      <w:spacing w:before="160"/>
      <w:jc w:val="center"/>
    </w:pPr>
    <w:rPr>
      <w:i/>
      <w:iCs/>
      <w:color w:val="404040" w:themeColor="text1" w:themeTint="BF"/>
    </w:rPr>
  </w:style>
  <w:style w:type="character" w:customStyle="1" w:styleId="QuoteChar">
    <w:name w:val="Quote Char"/>
    <w:basedOn w:val="DefaultParagraphFont"/>
    <w:link w:val="Quote"/>
    <w:uiPriority w:val="29"/>
    <w:rsid w:val="00240FC0"/>
    <w:rPr>
      <w:rFonts w:cs="Vrinda"/>
      <w:i/>
      <w:iCs/>
      <w:color w:val="404040" w:themeColor="text1" w:themeTint="BF"/>
    </w:rPr>
  </w:style>
  <w:style w:type="paragraph" w:styleId="ListParagraph">
    <w:name w:val="List Paragraph"/>
    <w:basedOn w:val="Normal"/>
    <w:uiPriority w:val="34"/>
    <w:qFormat/>
    <w:rsid w:val="00240FC0"/>
    <w:pPr>
      <w:ind w:left="720"/>
      <w:contextualSpacing/>
    </w:pPr>
  </w:style>
  <w:style w:type="character" w:styleId="IntenseEmphasis">
    <w:name w:val="Intense Emphasis"/>
    <w:basedOn w:val="DefaultParagraphFont"/>
    <w:uiPriority w:val="21"/>
    <w:qFormat/>
    <w:rsid w:val="00240FC0"/>
    <w:rPr>
      <w:i/>
      <w:iCs/>
      <w:color w:val="0F4761" w:themeColor="accent1" w:themeShade="BF"/>
    </w:rPr>
  </w:style>
  <w:style w:type="paragraph" w:styleId="IntenseQuote">
    <w:name w:val="Intense Quote"/>
    <w:basedOn w:val="Normal"/>
    <w:next w:val="Normal"/>
    <w:link w:val="IntenseQuoteChar"/>
    <w:uiPriority w:val="30"/>
    <w:qFormat/>
    <w:rsid w:val="00240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FC0"/>
    <w:rPr>
      <w:rFonts w:cs="Vrinda"/>
      <w:i/>
      <w:iCs/>
      <w:color w:val="0F4761" w:themeColor="accent1" w:themeShade="BF"/>
    </w:rPr>
  </w:style>
  <w:style w:type="character" w:styleId="IntenseReference">
    <w:name w:val="Intense Reference"/>
    <w:basedOn w:val="DefaultParagraphFont"/>
    <w:uiPriority w:val="32"/>
    <w:qFormat/>
    <w:rsid w:val="00240FC0"/>
    <w:rPr>
      <w:b/>
      <w:bCs/>
      <w:smallCaps/>
      <w:color w:val="0F4761" w:themeColor="accent1" w:themeShade="BF"/>
      <w:spacing w:val="5"/>
    </w:rPr>
  </w:style>
  <w:style w:type="character" w:styleId="Strong">
    <w:name w:val="Strong"/>
    <w:basedOn w:val="DefaultParagraphFont"/>
    <w:uiPriority w:val="22"/>
    <w:qFormat/>
    <w:rsid w:val="00240FC0"/>
    <w:rPr>
      <w:b/>
      <w:bCs/>
    </w:rPr>
  </w:style>
  <w:style w:type="character" w:customStyle="1" w:styleId="apple-converted-space">
    <w:name w:val="apple-converted-space"/>
    <w:basedOn w:val="DefaultParagraphFont"/>
    <w:rsid w:val="00240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700</Words>
  <Characters>3994</Characters>
  <Application>Microsoft Office Word</Application>
  <DocSecurity>0</DocSecurity>
  <Lines>33</Lines>
  <Paragraphs>9</Paragraphs>
  <ScaleCrop>false</ScaleCrop>
  <Company/>
  <LinksUpToDate>false</LinksUpToDate>
  <CharactersWithSpaces>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3</cp:revision>
  <dcterms:created xsi:type="dcterms:W3CDTF">2026-07-13T21:55:00Z</dcterms:created>
  <dcterms:modified xsi:type="dcterms:W3CDTF">2026-07-13T21:58:00Z</dcterms:modified>
</cp:coreProperties>
</file>