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90081" w14:textId="77777777" w:rsidR="002E013D" w:rsidRPr="00DF0864" w:rsidRDefault="002E013D" w:rsidP="00DF0864">
      <w:pPr>
        <w:pStyle w:val="Title"/>
        <w:spacing w:line="360" w:lineRule="auto"/>
        <w:jc w:val="center"/>
        <w:rPr>
          <w:rFonts w:ascii="Arial" w:hAnsi="Arial" w:cs="Arial"/>
          <w:b/>
          <w:bCs/>
          <w:i/>
          <w:iCs/>
          <w:color w:val="156082" w:themeColor="accent1"/>
          <w:sz w:val="52"/>
          <w:szCs w:val="52"/>
        </w:rPr>
      </w:pPr>
      <w:r w:rsidRPr="00DF0864">
        <w:rPr>
          <w:rFonts w:ascii="Arial" w:hAnsi="Arial" w:cs="Arial"/>
          <w:b/>
          <w:bCs/>
          <w:i/>
          <w:iCs/>
          <w:color w:val="156082" w:themeColor="accent1"/>
          <w:sz w:val="52"/>
          <w:szCs w:val="52"/>
        </w:rPr>
        <w:t>Between Policy and Practice: Family Support and Educational Experiences of Visually Impaired Students in a Chinese Coastal City</w:t>
      </w:r>
    </w:p>
    <w:p w14:paraId="541A7D70" w14:textId="77777777" w:rsidR="00824FE1" w:rsidRPr="00824FE1" w:rsidRDefault="00824FE1" w:rsidP="00824FE1">
      <w:pPr>
        <w:pStyle w:val="Heading1"/>
        <w:rPr>
          <w:b/>
          <w:bCs/>
          <w:i/>
          <w:iCs/>
        </w:rPr>
      </w:pPr>
    </w:p>
    <w:p w14:paraId="24E5367F" w14:textId="2E3F793A" w:rsidR="002E013D" w:rsidRPr="00824FE1" w:rsidRDefault="002E013D" w:rsidP="00824FE1">
      <w:pPr>
        <w:pStyle w:val="Heading1"/>
        <w:rPr>
          <w:b/>
          <w:bCs/>
          <w:i/>
          <w:iCs/>
        </w:rPr>
      </w:pPr>
      <w:r w:rsidRPr="00824FE1">
        <w:rPr>
          <w:b/>
          <w:bCs/>
          <w:i/>
          <w:iCs/>
        </w:rPr>
        <w:t xml:space="preserve">Chapter 1 Introduction </w:t>
      </w:r>
    </w:p>
    <w:p w14:paraId="48863015" w14:textId="574DBDAC" w:rsidR="00EF72F8" w:rsidRPr="006837AE" w:rsidRDefault="00EF72F8" w:rsidP="006837AE">
      <w:pPr>
        <w:spacing w:line="360" w:lineRule="auto"/>
        <w:jc w:val="both"/>
        <w:rPr>
          <w:rFonts w:ascii="Arial" w:hAnsi="Arial" w:cs="Arial"/>
          <w:lang w:val="en-US"/>
        </w:rPr>
      </w:pPr>
      <w:r w:rsidRPr="006837AE">
        <w:rPr>
          <w:rFonts w:ascii="Arial" w:hAnsi="Arial" w:cs="Arial"/>
          <w:lang w:val="en-US"/>
        </w:rPr>
        <w:t xml:space="preserve">This study investigates the influence of social determinants, including family support structures and the implementation of relevant policies, on the educational development and lived experiences of visually impaired students within the unique context of China. The provision of equitable and effective educational opportunities for students with disabilities serves as a critical indicator of a society's broader commitment to social justice and the upholding of fundamental human rights. </w:t>
      </w:r>
      <w:proofErr w:type="spellStart"/>
      <w:r w:rsidR="00824FE1">
        <w:rPr>
          <w:rFonts w:ascii="Arial" w:hAnsi="Arial" w:cs="Arial"/>
          <w:lang w:val="en-US"/>
        </w:rPr>
        <w:t>Recognising</w:t>
      </w:r>
      <w:proofErr w:type="spellEnd"/>
      <w:r w:rsidRPr="006837AE">
        <w:rPr>
          <w:rFonts w:ascii="Arial" w:hAnsi="Arial" w:cs="Arial"/>
          <w:lang w:val="en-US"/>
        </w:rPr>
        <w:t xml:space="preserve"> the historical underdevelopment of special education relative to general education within China, the government has undertaken sustained and considerable efforts to advance the quality and accessibility of </w:t>
      </w:r>
      <w:proofErr w:type="spellStart"/>
      <w:r w:rsidR="00824FE1">
        <w:rPr>
          <w:rFonts w:ascii="Arial" w:hAnsi="Arial" w:cs="Arial"/>
          <w:lang w:val="en-US"/>
        </w:rPr>
        <w:t>specialised</w:t>
      </w:r>
      <w:proofErr w:type="spellEnd"/>
      <w:r w:rsidRPr="006837AE">
        <w:rPr>
          <w:rFonts w:ascii="Arial" w:hAnsi="Arial" w:cs="Arial"/>
          <w:lang w:val="en-US"/>
        </w:rPr>
        <w:t xml:space="preserve"> educational services (Wang &amp; Feng, 2014). A 2022 meta-analysis encompassing 1,564 scholarly articles published in the China Journal of Special Education (CJSE) provides compelling evidence of a broadening research agenda, extending beyond traditional disability categories to encompass a more inclusive understanding of Special Educational Needs (SEN) (Zhang &amp; Miao, 2022). These trends are reflected in a proliferation of policy initiatives and reforms designed to promote the development and enhancement of special education provisions throughout the nation. Inclusive education in China is primarily </w:t>
      </w:r>
      <w:proofErr w:type="spellStart"/>
      <w:r w:rsidR="00824FE1">
        <w:rPr>
          <w:rFonts w:ascii="Arial" w:hAnsi="Arial" w:cs="Arial"/>
          <w:lang w:val="en-US"/>
        </w:rPr>
        <w:t>operationalised</w:t>
      </w:r>
      <w:proofErr w:type="spellEnd"/>
      <w:r w:rsidRPr="006837AE">
        <w:rPr>
          <w:rFonts w:ascii="Arial" w:hAnsi="Arial" w:cs="Arial"/>
          <w:lang w:val="en-US"/>
        </w:rPr>
        <w:t xml:space="preserve"> through the Learning in Regular Classroom (LRC) model, a policy framework initiated in the 1980s with the explicit intention of integrating students with disabilities into mainstream educational settings (Wang &amp; Feng, 2014). However, while the LRC framework represents a significant and laudable step toward fostering </w:t>
      </w:r>
      <w:r w:rsidRPr="006837AE">
        <w:rPr>
          <w:rFonts w:ascii="Arial" w:hAnsi="Arial" w:cs="Arial"/>
          <w:lang w:val="en-US"/>
        </w:rPr>
        <w:lastRenderedPageBreak/>
        <w:t>greater social inclusion and addressing historical patterns of segregation, its practical effectiveness in ensuring equitable access to high-quality educational opportunities, particularly for students with more complex needs, remains a subject of ongoing scrutiny and empirical investigation.</w:t>
      </w:r>
    </w:p>
    <w:p w14:paraId="2A2820D5" w14:textId="77777777" w:rsidR="002E013D" w:rsidRPr="006837AE" w:rsidRDefault="002E013D" w:rsidP="006837AE">
      <w:pPr>
        <w:spacing w:line="360" w:lineRule="auto"/>
        <w:jc w:val="both"/>
        <w:rPr>
          <w:rFonts w:ascii="Arial" w:hAnsi="Arial" w:cs="Arial"/>
        </w:rPr>
      </w:pPr>
      <w:r w:rsidRPr="006837AE">
        <w:rPr>
          <w:rFonts w:ascii="Arial" w:hAnsi="Arial" w:cs="Arial"/>
        </w:rPr>
        <w:t xml:space="preserve">While there has been significant advancement in broadening access to inclusive educational environments for students with disabilities throughout China, several ongoing and deeply rooted challenges still hinder the achievement of genuinely equitable and effective educational experiences. The challenges faced by visually impaired students are notably significant, as they encounter a distinct set of obstacles that require focused and specialised approaches for effective support. Wang and Feng (2014) emphasise that the Chinese special education system faces significant systemic challenges, such as a persistent lack of highly qualified professionals with specialised training in visual impairment pedagogy; widespread staffing shortages throughout the educational system; inadequate and often unstable funding sources; and limited access to suitable and modern technological resources. The systemic limitations are exacerbated by the unique and often intricate requirements of students with visual impairments (Chen et al., 2021). These individuals not only struggle significantly with accessing and processing textual information (Li et al., 2009) but also face disproportionately greater educational obstacles in economically disadvantaged areas, largely due to the excessive need for specialised assistive devices and accessible learning resources (Awang, Rani, &amp; Hock, 2024). Furthermore, the wider societal environment, marked by differing degrees of awareness, acceptance, and support for those with visual impairments, significantly impacts their educational paths and developmental results. This encompasses preconceived notions regarding their capacity to learn. The degree of recognition, value, and active support afforded to the visually impaired community in mainstream society and the educational sector significantly influences the educational development and overall well-being of visually impaired children (Song et al., 2014; Wang &amp; Mu, 2014; Chiu, 2014). The interplay of these various factors, which include both internal and external aspects of the educational landscape, restricts the ability of visually impaired children to access and gain from fair and high-quality educational opportunities. This situation continues to reinforce cycles of marginalisation and obstructs their complete and meaningful engagement in society. Recognising the ongoing challenges is essential, yet it is also </w:t>
      </w:r>
      <w:r w:rsidRPr="006837AE">
        <w:rPr>
          <w:rFonts w:ascii="Arial" w:hAnsi="Arial" w:cs="Arial"/>
        </w:rPr>
        <w:lastRenderedPageBreak/>
        <w:t>vital to appreciate the dynamic and evolving characteristics of China's special education system. Although it has not yet reached a leading position on the global stage, development is clearly advancing, and public awareness is steadily increasing (Qu, 2022). This study investigates the obstacles faced by visually impaired children in their educational growth, aiming to develop practical recommendations for future enhancements. Expanding on the previous academic work discussed in Chapter 2, this study emphasises the necessity of exploring special education, especially in relation to individuals with disabilities.</w:t>
      </w:r>
    </w:p>
    <w:p w14:paraId="60805A34" w14:textId="77777777" w:rsidR="002E013D" w:rsidRPr="006837AE" w:rsidRDefault="002E013D" w:rsidP="006837AE">
      <w:pPr>
        <w:spacing w:line="360" w:lineRule="auto"/>
        <w:jc w:val="both"/>
        <w:rPr>
          <w:rFonts w:ascii="Arial" w:hAnsi="Arial" w:cs="Arial"/>
        </w:rPr>
      </w:pPr>
      <w:r w:rsidRPr="006837AE">
        <w:rPr>
          <w:rFonts w:ascii="Arial" w:hAnsi="Arial" w:cs="Arial"/>
        </w:rPr>
        <w:t>This study aims to establish a targeted and contextually pertinent framework for the investigation, concentrating on the experiences of visually impaired students within the distinct geographical and socioeconomic context of Zhuhai, Guangdong Province. The decision to select Zhuhai as the main research site was a thoughtful one, based on a combination of various factors. The considerations encompassed the unique developmental traits of the region, the prominent challenges confronting its special education system, and the general viability of executing thorough and ethically responsible research within the community.</w:t>
      </w:r>
    </w:p>
    <w:p w14:paraId="2C5A75C3" w14:textId="77777777" w:rsidR="006837AE" w:rsidRPr="006837AE" w:rsidRDefault="002E013D" w:rsidP="006837AE">
      <w:pPr>
        <w:spacing w:line="360" w:lineRule="auto"/>
        <w:jc w:val="both"/>
        <w:rPr>
          <w:rFonts w:ascii="Arial" w:hAnsi="Arial" w:cs="Arial"/>
        </w:rPr>
      </w:pPr>
      <w:r w:rsidRPr="006837AE">
        <w:rPr>
          <w:rFonts w:ascii="Arial" w:hAnsi="Arial" w:cs="Arial"/>
        </w:rPr>
        <w:t>Zhuhai, an important prefecture-level city within the Guangdong-Hong Kong-Macao Greater Bay Area, holds the distinguished designation of a Special Economic Zone (SEZ). In recent years, there has been notable and ongoing progress in both economic and social realms, accompanied by a persistent enhancement of public service infrastructure</w:t>
      </w:r>
      <w:r w:rsidRPr="006837AE">
        <w:rPr>
          <w:rFonts w:ascii="Arial" w:hAnsi="Arial" w:cs="Arial"/>
          <w:b/>
          <w:bCs/>
        </w:rPr>
        <w:t xml:space="preserve">. </w:t>
      </w:r>
      <w:r w:rsidR="006837AE" w:rsidRPr="006837AE">
        <w:rPr>
          <w:rStyle w:val="Strong"/>
          <w:rFonts w:ascii="Arial" w:hAnsi="Arial" w:cs="Arial"/>
          <w:b w:val="0"/>
          <w:bCs w:val="0"/>
          <w:color w:val="0F1115"/>
        </w:rPr>
        <w:t xml:space="preserve">The most recent "Zhuhai City National Economic and Social Development Statistical Bulletin (2023)" indicates that Zhuhai's gross domestic product (GDP) has surpassed 400 billion yuan (specifically, 423.32 billion yuan), with a yearly increase in investment in education (an expenditure of 13.195 billion yuan, a 5.4% year-on-year </w:t>
      </w:r>
      <w:r w:rsidR="006837AE" w:rsidRPr="006837AE">
        <w:rPr>
          <w:rStyle w:val="Strong"/>
          <w:rFonts w:ascii="Arial" w:hAnsi="Arial" w:cs="Arial"/>
          <w:b w:val="0"/>
          <w:bCs w:val="0"/>
          <w:color w:val="0F1115"/>
        </w:rPr>
        <w:t>increase) (Zhuhai</w:t>
      </w:r>
      <w:r w:rsidR="006837AE" w:rsidRPr="006837AE">
        <w:rPr>
          <w:rFonts w:ascii="Arial" w:hAnsi="Arial" w:cs="Arial"/>
          <w:color w:val="0F1115"/>
        </w:rPr>
        <w:t xml:space="preserve"> Municipal Bureau of Statistics, 2024).</w:t>
      </w:r>
      <w:r w:rsidR="006837AE" w:rsidRPr="006837AE">
        <w:rPr>
          <w:rStyle w:val="apple-converted-space"/>
          <w:rFonts w:ascii="Arial" w:hAnsi="Arial" w:cs="Arial"/>
          <w:color w:val="0F1115"/>
        </w:rPr>
        <w:t> </w:t>
      </w:r>
      <w:r w:rsidRPr="006837AE">
        <w:rPr>
          <w:rFonts w:ascii="Arial" w:hAnsi="Arial" w:cs="Arial"/>
        </w:rPr>
        <w:t xml:space="preserve">This growth offers a robust foundation of financial and policy support for the ongoing development and enhancement of special education. </w:t>
      </w:r>
      <w:r w:rsidR="006837AE" w:rsidRPr="006837AE">
        <w:rPr>
          <w:rFonts w:ascii="Arial" w:hAnsi="Arial" w:cs="Arial"/>
          <w:color w:val="0F1115"/>
          <w:shd w:val="clear" w:color="auto" w:fill="FFFFFF"/>
        </w:rPr>
        <w:t>Zhuhai stands at the forefront of inclusive education, diligently developing a holistic education framework aimed at ensuring universal access to learning opportunities, as outlined in its city-level policy documents (Zhuhai Municipal Education Bureau et al., 2023).</w:t>
      </w:r>
      <w:r w:rsidR="006837AE" w:rsidRPr="006837AE">
        <w:rPr>
          <w:rFonts w:ascii="Arial" w:hAnsi="Arial" w:cs="Arial"/>
          <w:color w:val="0F1115"/>
          <w:shd w:val="clear" w:color="auto" w:fill="FFFFFF"/>
        </w:rPr>
        <w:t xml:space="preserve"> </w:t>
      </w:r>
      <w:r w:rsidRPr="006837AE">
        <w:rPr>
          <w:rFonts w:ascii="Arial" w:hAnsi="Arial" w:cs="Arial"/>
        </w:rPr>
        <w:t>Concurrently</w:t>
      </w:r>
      <w:r w:rsidR="006837AE" w:rsidRPr="006837AE">
        <w:rPr>
          <w:rFonts w:ascii="Arial" w:hAnsi="Arial" w:cs="Arial"/>
          <w:lang w:val="en-US"/>
        </w:rPr>
        <w:t xml:space="preserve">, </w:t>
      </w:r>
      <w:r w:rsidRPr="006837AE">
        <w:rPr>
          <w:rFonts w:ascii="Arial" w:hAnsi="Arial" w:cs="Arial"/>
        </w:rPr>
        <w:t xml:space="preserve">a robust support network has been developed via specialised special education schools and resource classrooms distributed across the city. </w:t>
      </w:r>
      <w:r w:rsidR="006837AE" w:rsidRPr="006837AE">
        <w:rPr>
          <w:rFonts w:ascii="Arial" w:hAnsi="Arial" w:cs="Arial"/>
        </w:rPr>
        <w:t xml:space="preserve">The "Zhuhai Municipal Education Bureau 2023 Work Report" reveals that Zhuhai has developed a robust network of </w:t>
      </w:r>
      <w:r w:rsidR="006837AE" w:rsidRPr="006837AE">
        <w:rPr>
          <w:rFonts w:ascii="Arial" w:hAnsi="Arial" w:cs="Arial"/>
        </w:rPr>
        <w:lastRenderedPageBreak/>
        <w:t>three special education schools, with resource classroom coverage surpassing 80% (reaching 88%) (Zhuhai Municipal Education Bureau, 2024). This underscores the city's dedication to fostering an accessible and inclusive learning environment.</w:t>
      </w:r>
      <w:r w:rsidR="006837AE" w:rsidRPr="006837AE">
        <w:rPr>
          <w:rFonts w:ascii="Arial" w:hAnsi="Arial" w:cs="Arial"/>
        </w:rPr>
        <w:t xml:space="preserve"> </w:t>
      </w:r>
    </w:p>
    <w:p w14:paraId="37115A07" w14:textId="27100347" w:rsidR="002E013D" w:rsidRDefault="002E013D" w:rsidP="006837AE">
      <w:pPr>
        <w:spacing w:line="360" w:lineRule="auto"/>
        <w:jc w:val="both"/>
        <w:rPr>
          <w:rFonts w:ascii="Arial" w:hAnsi="Arial" w:cs="Arial"/>
        </w:rPr>
      </w:pPr>
      <w:r w:rsidRPr="006837AE">
        <w:rPr>
          <w:rFonts w:ascii="Arial" w:hAnsi="Arial" w:cs="Arial"/>
        </w:rPr>
        <w:t>It is crucial to recognise that, while notable advancements have been made, considerable obstacles still exist. These include the ongoing scarcity of highly skilled and professional educators, insufficient access to state-of-the-art professional equipment and technological resources, and enduring deficiencies in curriculum development. The challenges present a notable conflict with the increasing need for tailored and adaptive educational interventions. These challenges require immediate and effective solutions. Zhuhai, a swiftly advancing mid-sized coastal city, holds an important position in China's urban special education development framework, positioned between resource-abundant megacities and resource-deficient, underdeveloped areas. This strategic location positions Zhuhai as a prime site for examining the intricate dynamics of reconciling inclusive ideals with local realities. This necessitates thorough investigation in Zhuhai to uncover viable strategies for attaining regional educational equity and inclusion. This study aimed to fill gaps in the current literature by conducting field interviews and observations in chosen special education schools</w:t>
      </w:r>
      <w:r w:rsidR="00F663E3" w:rsidRPr="006837AE">
        <w:rPr>
          <w:rFonts w:ascii="Arial" w:hAnsi="Arial" w:cs="Arial"/>
        </w:rPr>
        <w:t xml:space="preserve"> </w:t>
      </w:r>
      <w:r w:rsidRPr="006837AE">
        <w:rPr>
          <w:rFonts w:ascii="Arial" w:hAnsi="Arial" w:cs="Arial"/>
        </w:rPr>
        <w:t xml:space="preserve">in Zhuhai. This method of gathering primary data not only fills existing gaps in the literature but also brings attention to </w:t>
      </w:r>
      <w:proofErr w:type="gramStart"/>
      <w:r w:rsidRPr="006837AE">
        <w:rPr>
          <w:rFonts w:ascii="Arial" w:hAnsi="Arial" w:cs="Arial"/>
        </w:rPr>
        <w:t>particular issues</w:t>
      </w:r>
      <w:proofErr w:type="gramEnd"/>
      <w:r w:rsidRPr="006837AE">
        <w:rPr>
          <w:rFonts w:ascii="Arial" w:hAnsi="Arial" w:cs="Arial"/>
        </w:rPr>
        <w:t xml:space="preserve"> and offers recommendations for enhancing current educational practices for visually impaired children. This, in turn, increases the practical significance of the study and aids in the ongoing advancement of special education for individuals with disabilities.</w:t>
      </w:r>
    </w:p>
    <w:p w14:paraId="390B81FE" w14:textId="77777777" w:rsidR="006837AE" w:rsidRDefault="006837AE" w:rsidP="006837AE">
      <w:pPr>
        <w:spacing w:line="360" w:lineRule="auto"/>
        <w:jc w:val="both"/>
        <w:rPr>
          <w:rFonts w:ascii="Arial" w:hAnsi="Arial" w:cs="Arial"/>
        </w:rPr>
      </w:pPr>
    </w:p>
    <w:p w14:paraId="0E3D2D64" w14:textId="77777777" w:rsidR="00824FE1" w:rsidRPr="006837AE" w:rsidRDefault="00824FE1" w:rsidP="006837AE">
      <w:pPr>
        <w:spacing w:line="360" w:lineRule="auto"/>
        <w:jc w:val="both"/>
        <w:rPr>
          <w:rFonts w:ascii="Arial" w:hAnsi="Arial" w:cs="Arial"/>
        </w:rPr>
      </w:pPr>
    </w:p>
    <w:p w14:paraId="2FB78FEB" w14:textId="77777777" w:rsidR="002E013D" w:rsidRPr="00824FE1" w:rsidRDefault="002E013D" w:rsidP="00824FE1">
      <w:pPr>
        <w:pStyle w:val="Heading1"/>
        <w:rPr>
          <w:b/>
          <w:bCs/>
          <w:i/>
          <w:iCs/>
        </w:rPr>
      </w:pPr>
      <w:r w:rsidRPr="00824FE1">
        <w:rPr>
          <w:b/>
          <w:bCs/>
          <w:i/>
          <w:iCs/>
        </w:rPr>
        <w:t>Chapter 2 Literature Review</w:t>
      </w:r>
    </w:p>
    <w:p w14:paraId="3018E7E3" w14:textId="77777777" w:rsidR="002E013D" w:rsidRPr="00824FE1" w:rsidRDefault="002E013D" w:rsidP="00824FE1">
      <w:pPr>
        <w:pStyle w:val="Heading2"/>
        <w:rPr>
          <w:b/>
          <w:bCs/>
          <w:i/>
          <w:iCs/>
        </w:rPr>
      </w:pPr>
      <w:r w:rsidRPr="00824FE1">
        <w:rPr>
          <w:b/>
          <w:bCs/>
          <w:i/>
          <w:iCs/>
        </w:rPr>
        <w:t>2.1 Overview of Special Education in China</w:t>
      </w:r>
    </w:p>
    <w:p w14:paraId="40E2D9BF" w14:textId="59C83A5E" w:rsidR="00824FE1" w:rsidRDefault="002E013D" w:rsidP="00DF0075">
      <w:pPr>
        <w:spacing w:line="360" w:lineRule="auto"/>
        <w:jc w:val="both"/>
        <w:rPr>
          <w:rFonts w:ascii="Arial" w:hAnsi="Arial" w:cs="Arial"/>
        </w:rPr>
      </w:pPr>
      <w:r w:rsidRPr="00DF0075">
        <w:rPr>
          <w:rFonts w:ascii="Arial" w:hAnsi="Arial" w:cs="Arial"/>
        </w:rPr>
        <w:t xml:space="preserve">The evolution of special education in China has been marked by policy-driven, gradual inclusion (Wang &amp; Feng, 2014). It was also observed that, despite considerable advancements by the Chinese government, special education continues to fall short of normal education regarding resources and professional expertise. Lu et al. (2021) </w:t>
      </w:r>
      <w:r w:rsidRPr="00DF0075">
        <w:rPr>
          <w:rFonts w:ascii="Arial" w:hAnsi="Arial" w:cs="Arial"/>
        </w:rPr>
        <w:lastRenderedPageBreak/>
        <w:t>contend that special education can act as a standard for assessing a nation's comprehensive educational and cultural advancement. Following the 1994 Salamanca Declaration, China has progressed towards more inclusive education (An, Hu, &amp; Horn, 2018), adopting inclusion as a universal objective of global education (Qu, 2022). The primary factors influencing this transition are the 1986 Compulsory Education Law and the inclusive learning policy (LRC) (Deng &amp; Guo, 2007). The Compulsory Education Law mandates nine years of free compulsory education for all children aged six and older. Nonetheless, the original legislation did not specifically encompass children with impairments, indicating deficiencies in initial inclusion efforts. Before this approach, children with disabilities were frequently overlooked and denied equitable access to schooling, with educational services predominantly located in urban special schools (Piao, 2004). LRC policies arose as an alternative to the scarce special schools in rural regions, primarily motivated by accessibility concerns rather than a rights-based framework (Chen, 2023). Amendments to the Compulsory Education Law of the People's Republic of China (2006) and the Law on the Protection of Persons with Disabilities (2008) formally established the legal foundation for regular schools to enrol students with disabilities, signifying a progressive transition from segregation to inclusion. This legal development not only signifies China's increasing focus on special education but also represents a substantial philosophical movement from marginalisation to inclusion. Facilitated by national legislation, special education research has progressively broadened to include nearly all disabilities (Zhang &amp; Miao, 2022). Mandatory education and lifelong learning are regarded as two fundamental pillars for comprehending China's inclusive education system (An, Hu, &amp; Horn, 2018). Since the 1980s, learning and re-education have emerged as a trend in Chinese education (Wang &amp; Feng, 2014). Although special education is progressing towards inclusion in accordance with policy directives, and some advancements have been made in ensuring consistent policy execution, the quality of education still requires enhancement due to contradictions and challenges, notably uneven resource distribution, traditional limitations, and inadequate coordination (Lu et al., 2021).</w:t>
      </w:r>
    </w:p>
    <w:p w14:paraId="7C169143" w14:textId="77777777" w:rsidR="00824FE1" w:rsidRPr="00DF0075" w:rsidRDefault="00824FE1" w:rsidP="00DF0075">
      <w:pPr>
        <w:spacing w:line="360" w:lineRule="auto"/>
        <w:jc w:val="both"/>
        <w:rPr>
          <w:rFonts w:ascii="Arial" w:hAnsi="Arial" w:cs="Arial"/>
        </w:rPr>
      </w:pPr>
    </w:p>
    <w:p w14:paraId="73C81402" w14:textId="77777777" w:rsidR="002E013D" w:rsidRPr="00824FE1" w:rsidRDefault="002E013D" w:rsidP="00824FE1">
      <w:pPr>
        <w:pStyle w:val="Heading2"/>
        <w:rPr>
          <w:b/>
          <w:bCs/>
          <w:i/>
          <w:iCs/>
        </w:rPr>
      </w:pPr>
      <w:r w:rsidRPr="00824FE1">
        <w:rPr>
          <w:b/>
          <w:bCs/>
          <w:i/>
          <w:iCs/>
        </w:rPr>
        <w:lastRenderedPageBreak/>
        <w:t>2.2 Principal Challenges Confronting Special Education for Visually Impaired Students in China</w:t>
      </w:r>
    </w:p>
    <w:p w14:paraId="6F51B86F" w14:textId="6D5B7689" w:rsidR="002E013D" w:rsidRPr="00DF0075" w:rsidRDefault="002E013D" w:rsidP="00DF0075">
      <w:pPr>
        <w:spacing w:line="360" w:lineRule="auto"/>
        <w:jc w:val="both"/>
        <w:rPr>
          <w:rFonts w:ascii="Arial" w:hAnsi="Arial" w:cs="Arial"/>
        </w:rPr>
      </w:pPr>
      <w:r w:rsidRPr="00DF0075">
        <w:rPr>
          <w:rFonts w:ascii="Arial" w:hAnsi="Arial" w:cs="Arial"/>
        </w:rPr>
        <w:t>Students with visual impairments encounter considerable obstacles in reading and obtaining information (Li et al., 2009). These problems encompass resource allocation, technical support, policy execution, societal attitudes, and career opportunities, significantly constraining their educational chances and quality of life.</w:t>
      </w:r>
    </w:p>
    <w:p w14:paraId="2D1D7702" w14:textId="4D540C8F" w:rsidR="002E013D" w:rsidRPr="00824FE1" w:rsidRDefault="002E013D" w:rsidP="00824FE1">
      <w:pPr>
        <w:pStyle w:val="Heading3"/>
        <w:rPr>
          <w:b/>
          <w:bCs/>
          <w:i/>
          <w:iCs/>
        </w:rPr>
      </w:pPr>
      <w:r w:rsidRPr="00824FE1">
        <w:rPr>
          <w:b/>
          <w:bCs/>
          <w:i/>
          <w:iCs/>
        </w:rPr>
        <w:t>2.2.1 Scarcity and Disparity in the Distribution of Educational Resources</w:t>
      </w:r>
    </w:p>
    <w:p w14:paraId="543AFB02" w14:textId="68DF6093" w:rsidR="002E013D" w:rsidRPr="00DF0075" w:rsidRDefault="002E013D" w:rsidP="00DF0075">
      <w:pPr>
        <w:spacing w:line="360" w:lineRule="auto"/>
        <w:jc w:val="both"/>
        <w:rPr>
          <w:rFonts w:ascii="Arial" w:hAnsi="Arial" w:cs="Arial"/>
        </w:rPr>
      </w:pPr>
      <w:r w:rsidRPr="00DF0075">
        <w:rPr>
          <w:rFonts w:ascii="Arial" w:hAnsi="Arial" w:cs="Arial"/>
        </w:rPr>
        <w:t>The deficiency of educational resources, especially regarding hardware, educators, and instructional materials, constitutes a significant barrier to educational access (Wang &amp; Feng, 2014). The scarcity of specialised schools in poor areas obstructs enrolment in special education (Azizah Awang, Rani, &amp; Hock, 2024). Numerous places are deficient in Braille textbooks, large-print books, and adapted instructional resources, compelling them to depend on restricted school-generated or educator-created products. The acute deficiency of qualified educators for the visually impaired intensifies this issue (Wang &amp; Mu, 2014). Research indicates that general educators had superior levels of technology-based pedagogical content knowledge (TPACK) compared to special education instructors, highlighting their insufficient preparation for technology integration (Huang et al., 2024).</w:t>
      </w:r>
    </w:p>
    <w:p w14:paraId="75BC5EB4" w14:textId="1CD33256" w:rsidR="002E013D" w:rsidRPr="00824FE1" w:rsidRDefault="002E013D" w:rsidP="00824FE1">
      <w:pPr>
        <w:pStyle w:val="Heading3"/>
        <w:rPr>
          <w:b/>
          <w:bCs/>
          <w:i/>
          <w:iCs/>
        </w:rPr>
      </w:pPr>
      <w:r w:rsidRPr="00824FE1">
        <w:rPr>
          <w:b/>
          <w:bCs/>
          <w:i/>
          <w:iCs/>
        </w:rPr>
        <w:t xml:space="preserve">2.2.2 Inadequate </w:t>
      </w:r>
      <w:r w:rsidR="00824FE1" w:rsidRPr="00824FE1">
        <w:rPr>
          <w:b/>
          <w:bCs/>
          <w:i/>
          <w:iCs/>
        </w:rPr>
        <w:t>Assistance and Cursory Implementation of Assistive Technology</w:t>
      </w:r>
    </w:p>
    <w:p w14:paraId="0B9D3F63" w14:textId="5C88DC84" w:rsidR="002E013D" w:rsidRPr="00DF0075" w:rsidRDefault="002E013D" w:rsidP="00DF0075">
      <w:pPr>
        <w:spacing w:line="360" w:lineRule="auto"/>
        <w:jc w:val="both"/>
        <w:rPr>
          <w:rFonts w:ascii="Arial" w:hAnsi="Arial" w:cs="Arial"/>
        </w:rPr>
      </w:pPr>
      <w:r w:rsidRPr="00DF0075">
        <w:rPr>
          <w:rFonts w:ascii="Arial" w:hAnsi="Arial" w:cs="Arial"/>
        </w:rPr>
        <w:t xml:space="preserve">Assistive technology is essential for surmounting obstacles to information accessibility (Stock, Davies, &amp; Wehmeyer, 2004). Nonetheless, the existing assistance for assistive technology is profoundly insufficient. Numerous educational institutions are deficient in fundamental assistive technologies, including Braille </w:t>
      </w:r>
      <w:r w:rsidR="00DF0075" w:rsidRPr="00DF0075">
        <w:rPr>
          <w:rFonts w:ascii="Arial" w:hAnsi="Arial" w:cs="Arial"/>
        </w:rPr>
        <w:t>printers</w:t>
      </w:r>
      <w:r w:rsidRPr="00DF0075">
        <w:rPr>
          <w:rFonts w:ascii="Arial" w:hAnsi="Arial" w:cs="Arial"/>
        </w:rPr>
        <w:t xml:space="preserve"> and screen reader software, and lack structured training for their utilisation. Technical support frequently emphasises "presence" over the appropriate integration of technology into training. Assessment instruments are insufficiently tailored for visually impaired pupils (Chen et al., 2021), indicating a deficient integration of technology in educational evaluation.</w:t>
      </w:r>
    </w:p>
    <w:p w14:paraId="2A95682C" w14:textId="13491389" w:rsidR="002E013D" w:rsidRPr="00824FE1" w:rsidRDefault="002E013D" w:rsidP="00824FE1">
      <w:pPr>
        <w:pStyle w:val="Heading3"/>
        <w:rPr>
          <w:b/>
          <w:bCs/>
          <w:i/>
          <w:iCs/>
        </w:rPr>
      </w:pPr>
      <w:r w:rsidRPr="00824FE1">
        <w:rPr>
          <w:b/>
          <w:bCs/>
          <w:i/>
          <w:iCs/>
        </w:rPr>
        <w:t>2.2.3 Discrepancy between policy execution and actual conditions</w:t>
      </w:r>
    </w:p>
    <w:p w14:paraId="25D78AD5" w14:textId="09808A20" w:rsidR="002E013D" w:rsidRPr="00DF0075" w:rsidRDefault="002E013D" w:rsidP="00DF0075">
      <w:pPr>
        <w:spacing w:line="360" w:lineRule="auto"/>
        <w:jc w:val="both"/>
        <w:rPr>
          <w:rFonts w:ascii="Arial" w:hAnsi="Arial" w:cs="Arial"/>
        </w:rPr>
      </w:pPr>
      <w:r w:rsidRPr="00DF0075">
        <w:rPr>
          <w:rFonts w:ascii="Arial" w:hAnsi="Arial" w:cs="Arial"/>
        </w:rPr>
        <w:t xml:space="preserve">Despite China's robust advocacy for inclusive education for visually impaired pupils as a major framework, the efficacy of its implementation remains suboptimal. Inclusive </w:t>
      </w:r>
      <w:r w:rsidRPr="00DF0075">
        <w:rPr>
          <w:rFonts w:ascii="Arial" w:hAnsi="Arial" w:cs="Arial"/>
        </w:rPr>
        <w:lastRenderedPageBreak/>
        <w:t>education for visually impaired kids frequently manifests as superficial "inclusion in form", devoid of essential support services, tailored curricula, and competent educators (Wang and Andrews, 2017), culminating in "inclusion without integration". This arises from structural impediments, such as the exam-centric college entrance examination system, a stringent teacher evaluation framework, and inadequate resource distribution (Qu, 2022). These obstacles marginalise visually impaired pupils, obstructing their access to quality education and subsequent growth.</w:t>
      </w:r>
    </w:p>
    <w:p w14:paraId="58F5C640" w14:textId="13AB1F0B" w:rsidR="002E013D" w:rsidRPr="00824FE1" w:rsidRDefault="002E013D" w:rsidP="00824FE1">
      <w:pPr>
        <w:pStyle w:val="Heading3"/>
        <w:rPr>
          <w:b/>
          <w:bCs/>
          <w:i/>
          <w:iCs/>
        </w:rPr>
      </w:pPr>
      <w:r w:rsidRPr="00824FE1">
        <w:rPr>
          <w:b/>
          <w:bCs/>
          <w:i/>
          <w:iCs/>
        </w:rPr>
        <w:t xml:space="preserve">2.2.4 A </w:t>
      </w:r>
      <w:r w:rsidR="00824FE1" w:rsidRPr="00824FE1">
        <w:rPr>
          <w:b/>
          <w:bCs/>
          <w:i/>
          <w:iCs/>
        </w:rPr>
        <w:t>Detrimental Cycle of Societal Beliefs and Constrained Employment Prospects</w:t>
      </w:r>
    </w:p>
    <w:p w14:paraId="4C5D6FF3" w14:textId="61B16172" w:rsidR="002E013D" w:rsidRPr="00DF0075" w:rsidRDefault="002E013D" w:rsidP="00DF0075">
      <w:pPr>
        <w:spacing w:line="360" w:lineRule="auto"/>
        <w:jc w:val="both"/>
        <w:rPr>
          <w:rFonts w:ascii="Arial" w:hAnsi="Arial" w:cs="Arial"/>
        </w:rPr>
      </w:pPr>
      <w:r w:rsidRPr="00DF0075">
        <w:rPr>
          <w:rFonts w:ascii="Arial" w:hAnsi="Arial" w:cs="Arial"/>
        </w:rPr>
        <w:t xml:space="preserve">Societal bias regarding the capabilities and potential of visually impaired individuals results in restricted work prospects. The most evident occupational stereotype is the strong correlation between visually impaired individuals and massage therapy. The emphasis on "blind massage" restricts professional opportunities, hence reinforcing the stigma (Li, Xu, and Hu, 2022). This suggests that visually handicapped individuals may be restricted to specialised, physically demanding work, thereby diminishing the inclination of families and society to invest in varied educational opportunities. </w:t>
      </w:r>
      <w:r w:rsidR="00DF0075" w:rsidRPr="00DF0075">
        <w:rPr>
          <w:rFonts w:ascii="Arial" w:hAnsi="Arial" w:cs="Arial"/>
        </w:rPr>
        <w:t>As a result, societal bias grows, prompting some families to lower their educational goals for their visually impaired children.</w:t>
      </w:r>
    </w:p>
    <w:p w14:paraId="379CA67A" w14:textId="1BD8BEA6" w:rsidR="002E013D" w:rsidRPr="00824FE1" w:rsidRDefault="00824FE1" w:rsidP="00824FE1">
      <w:pPr>
        <w:pStyle w:val="Heading3"/>
        <w:rPr>
          <w:b/>
          <w:bCs/>
          <w:i/>
          <w:iCs/>
        </w:rPr>
      </w:pPr>
      <w:r w:rsidRPr="00824FE1">
        <w:rPr>
          <w:b/>
          <w:bCs/>
          <w:i/>
          <w:iCs/>
        </w:rPr>
        <w:t xml:space="preserve">2.2.5 </w:t>
      </w:r>
      <w:r w:rsidR="002E013D" w:rsidRPr="00824FE1">
        <w:rPr>
          <w:b/>
          <w:bCs/>
          <w:i/>
          <w:iCs/>
        </w:rPr>
        <w:t xml:space="preserve">Insufficient </w:t>
      </w:r>
      <w:r w:rsidRPr="00824FE1">
        <w:rPr>
          <w:b/>
          <w:bCs/>
          <w:i/>
          <w:iCs/>
        </w:rPr>
        <w:t>Support for Academic Development and Evaluation Systems</w:t>
      </w:r>
    </w:p>
    <w:p w14:paraId="0FAB7110" w14:textId="0CBCCA40" w:rsidR="002E013D" w:rsidRPr="00DF0075" w:rsidRDefault="002E013D" w:rsidP="00DF0075">
      <w:pPr>
        <w:spacing w:line="360" w:lineRule="auto"/>
        <w:jc w:val="both"/>
        <w:rPr>
          <w:rFonts w:ascii="Arial" w:hAnsi="Arial" w:cs="Arial"/>
        </w:rPr>
      </w:pPr>
      <w:r w:rsidRPr="00DF0075">
        <w:rPr>
          <w:rFonts w:ascii="Arial" w:hAnsi="Arial" w:cs="Arial"/>
        </w:rPr>
        <w:t>Students with visual impairments encounter educational obstacles and lack sufficient professional assistance. Listening comprehension, an essential skill, is inadequately emphasised. Research substantiates the significance of morphological awareness and vocabulary knowledge in listening comprehension</w:t>
      </w:r>
      <w:r w:rsidR="00DF0075" w:rsidRPr="00DF0075">
        <w:rPr>
          <w:rFonts w:ascii="Arial" w:hAnsi="Arial" w:cs="Arial"/>
          <w:lang w:val="en-US"/>
        </w:rPr>
        <w:t xml:space="preserve">, yet </w:t>
      </w:r>
      <w:r w:rsidR="00DF0075" w:rsidRPr="00DF0075">
        <w:rPr>
          <w:rFonts w:ascii="Arial" w:hAnsi="Arial" w:cs="Arial"/>
        </w:rPr>
        <w:t>c</w:t>
      </w:r>
      <w:r w:rsidRPr="00DF0075">
        <w:rPr>
          <w:rFonts w:ascii="Arial" w:hAnsi="Arial" w:cs="Arial"/>
        </w:rPr>
        <w:t xml:space="preserve">ontemporary pedagogical methods seldom promote advanced cognitive </w:t>
      </w:r>
      <w:r w:rsidR="00DF0075" w:rsidRPr="00DF0075">
        <w:rPr>
          <w:rFonts w:ascii="Arial" w:hAnsi="Arial" w:cs="Arial"/>
        </w:rPr>
        <w:t>skills (Xie</w:t>
      </w:r>
      <w:r w:rsidR="00DF0075" w:rsidRPr="00DF0075">
        <w:rPr>
          <w:rFonts w:ascii="Arial" w:hAnsi="Arial" w:cs="Arial"/>
        </w:rPr>
        <w:t xml:space="preserve"> et al., 2021)</w:t>
      </w:r>
      <w:r w:rsidRPr="00DF0075">
        <w:rPr>
          <w:rFonts w:ascii="Arial" w:hAnsi="Arial" w:cs="Arial"/>
        </w:rPr>
        <w:t>. Moreover, suitable assessment instruments are deficient. Standardised assessment instruments, such as the WISC-IV Language Scale, have not been extensively utilised, impeding precise evaluation and intervention (Chen et al., 2021).</w:t>
      </w:r>
    </w:p>
    <w:p w14:paraId="3F1D2504" w14:textId="77777777" w:rsidR="002E013D" w:rsidRPr="00740B54" w:rsidRDefault="002E013D" w:rsidP="00740B54">
      <w:pPr>
        <w:spacing w:line="360" w:lineRule="auto"/>
        <w:jc w:val="both"/>
        <w:rPr>
          <w:rFonts w:ascii="Arial" w:hAnsi="Arial" w:cs="Arial"/>
        </w:rPr>
      </w:pPr>
    </w:p>
    <w:p w14:paraId="5C21D8C0" w14:textId="77777777" w:rsidR="002E013D" w:rsidRPr="00824FE1" w:rsidRDefault="002E013D" w:rsidP="00824FE1">
      <w:pPr>
        <w:pStyle w:val="Heading2"/>
        <w:rPr>
          <w:b/>
          <w:bCs/>
          <w:i/>
          <w:iCs/>
        </w:rPr>
      </w:pPr>
      <w:r w:rsidRPr="00824FE1">
        <w:rPr>
          <w:b/>
          <w:bCs/>
          <w:i/>
          <w:iCs/>
        </w:rPr>
        <w:lastRenderedPageBreak/>
        <w:t>2.3 Determinants Influencing the Educational Outcomes of Children with Visual Impairments</w:t>
      </w:r>
    </w:p>
    <w:p w14:paraId="198536D6" w14:textId="77777777" w:rsidR="002E013D" w:rsidRPr="00117552" w:rsidRDefault="002E013D" w:rsidP="00117552">
      <w:pPr>
        <w:pStyle w:val="Heading3"/>
        <w:rPr>
          <w:b/>
          <w:bCs/>
          <w:i/>
          <w:iCs/>
        </w:rPr>
      </w:pPr>
      <w:r w:rsidRPr="00117552">
        <w:rPr>
          <w:b/>
          <w:bCs/>
          <w:i/>
          <w:iCs/>
        </w:rPr>
        <w:t>2.3.1 Familial Context: The Foundation and Constraints of Educational Assistance</w:t>
      </w:r>
    </w:p>
    <w:p w14:paraId="2695779A" w14:textId="2433287D" w:rsidR="002E013D" w:rsidRPr="00740B54" w:rsidRDefault="002E013D" w:rsidP="00740B54">
      <w:pPr>
        <w:spacing w:line="360" w:lineRule="auto"/>
        <w:jc w:val="both"/>
        <w:rPr>
          <w:rFonts w:ascii="Arial" w:hAnsi="Arial" w:cs="Arial"/>
        </w:rPr>
      </w:pPr>
      <w:r w:rsidRPr="00740B54">
        <w:rPr>
          <w:rFonts w:ascii="Arial" w:hAnsi="Arial" w:cs="Arial"/>
        </w:rPr>
        <w:t xml:space="preserve">The socioeconomic position of a family and parental engagement directly </w:t>
      </w:r>
      <w:r w:rsidR="00117552">
        <w:rPr>
          <w:rFonts w:ascii="Arial" w:hAnsi="Arial" w:cs="Arial"/>
        </w:rPr>
        <w:t>affects</w:t>
      </w:r>
      <w:r w:rsidRPr="00740B54">
        <w:rPr>
          <w:rFonts w:ascii="Arial" w:hAnsi="Arial" w:cs="Arial"/>
        </w:rPr>
        <w:t xml:space="preserve"> the accessibility of educational resources (Pang, 2019). The views of parents towards disability and their educational aspirations profoundly impact their children's academic progress. At present, parents of visually impaired children in China may emphasise self-care and general social and emotional competencies over academic success (Ma et al., 2023), perhaps resulting in diminished expectations. Numerous families lack awareness and resources for early intervention (Song et al., 2014). Consequently, the educational background, economic status, and cognitive capacity of parents are intrinsically connected to the scholastic advancement of children with visual impairments.</w:t>
      </w:r>
    </w:p>
    <w:p w14:paraId="4F1A09D7" w14:textId="77777777" w:rsidR="002E013D" w:rsidRPr="00117552" w:rsidRDefault="002E013D" w:rsidP="00117552">
      <w:pPr>
        <w:pStyle w:val="Heading3"/>
        <w:rPr>
          <w:b/>
          <w:bCs/>
          <w:i/>
          <w:iCs/>
        </w:rPr>
      </w:pPr>
      <w:r w:rsidRPr="00117552">
        <w:rPr>
          <w:b/>
          <w:bCs/>
          <w:i/>
          <w:iCs/>
        </w:rPr>
        <w:t>2.3.2 Social attitudes: The Cultural Tension Between Prejudice and Inclusion</w:t>
      </w:r>
    </w:p>
    <w:p w14:paraId="34D922D9" w14:textId="26EAD701" w:rsidR="002E013D" w:rsidRPr="00740B54" w:rsidRDefault="002E013D" w:rsidP="00740B54">
      <w:pPr>
        <w:spacing w:line="360" w:lineRule="auto"/>
        <w:jc w:val="both"/>
        <w:rPr>
          <w:rFonts w:ascii="Arial" w:hAnsi="Arial" w:cs="Arial"/>
        </w:rPr>
      </w:pPr>
      <w:r w:rsidRPr="00740B54">
        <w:rPr>
          <w:rFonts w:ascii="Arial" w:hAnsi="Arial" w:cs="Arial"/>
        </w:rPr>
        <w:t>Societal attitudes of disability impact educational inclusion. Notwithstanding historically favourable perspectives on individuals with impairments, they have been governed by a medical paradigm (</w:t>
      </w:r>
      <w:proofErr w:type="spellStart"/>
      <w:r w:rsidRPr="00740B54">
        <w:rPr>
          <w:rFonts w:ascii="Arial" w:hAnsi="Arial" w:cs="Arial"/>
        </w:rPr>
        <w:t>Alduais</w:t>
      </w:r>
      <w:proofErr w:type="spellEnd"/>
      <w:r w:rsidRPr="00740B54">
        <w:rPr>
          <w:rFonts w:ascii="Arial" w:hAnsi="Arial" w:cs="Arial"/>
        </w:rPr>
        <w:t xml:space="preserve"> &amp; Deng, 2022), resulting in diminished expectations. Stereotypes, such as the notion that blind individuals are confined to massage therapy, constrain educational opportunities (Li, Xu, &amp; Hu, 2022). These </w:t>
      </w:r>
      <w:r w:rsidR="00DF0075" w:rsidRPr="00740B54">
        <w:rPr>
          <w:rFonts w:ascii="Arial" w:hAnsi="Arial" w:cs="Arial"/>
        </w:rPr>
        <w:t>biases infiltrate</w:t>
      </w:r>
      <w:r w:rsidRPr="00740B54">
        <w:rPr>
          <w:rFonts w:ascii="Arial" w:hAnsi="Arial" w:cs="Arial"/>
        </w:rPr>
        <w:t xml:space="preserve"> educational environments, obstructing social inclusion (Xiao, Yin, &amp; Fu, 2025). Social cognitive changes trail institutional modifications, a significant acknowledgement of this reality (An, Hu, and Horn, 2018).</w:t>
      </w:r>
    </w:p>
    <w:p w14:paraId="091AABC9" w14:textId="77777777" w:rsidR="002E013D" w:rsidRPr="00117552" w:rsidRDefault="002E013D" w:rsidP="00117552">
      <w:pPr>
        <w:pStyle w:val="Heading3"/>
        <w:rPr>
          <w:b/>
          <w:bCs/>
          <w:i/>
          <w:iCs/>
        </w:rPr>
      </w:pPr>
      <w:r w:rsidRPr="00117552">
        <w:rPr>
          <w:b/>
          <w:bCs/>
          <w:i/>
          <w:iCs/>
        </w:rPr>
        <w:t>2.3.3 Execution of Policy: The Discrepancy Between Ideals and Reality</w:t>
      </w:r>
    </w:p>
    <w:p w14:paraId="432B62BA" w14:textId="20012DDC" w:rsidR="002E013D" w:rsidRPr="00740B54" w:rsidRDefault="002E013D" w:rsidP="00740B54">
      <w:pPr>
        <w:spacing w:line="360" w:lineRule="auto"/>
        <w:jc w:val="both"/>
        <w:rPr>
          <w:rFonts w:ascii="Arial" w:hAnsi="Arial" w:cs="Arial"/>
        </w:rPr>
      </w:pPr>
      <w:r w:rsidRPr="00740B54">
        <w:rPr>
          <w:rFonts w:ascii="Arial" w:hAnsi="Arial" w:cs="Arial"/>
        </w:rPr>
        <w:t>The implementation of China's inclusive education strategy may encounter systemic difficulties (Qu, 2022). This disparity is further intensified by unequal resource distribution and insufficient social awareness of marginalised populations (Pang, 2019). The absence of cross-sector collaboration obstructs the advancement of integrated rehabilitation and education services (</w:t>
      </w:r>
      <w:proofErr w:type="spellStart"/>
      <w:r w:rsidRPr="00740B54">
        <w:rPr>
          <w:rFonts w:ascii="Arial" w:hAnsi="Arial" w:cs="Arial"/>
        </w:rPr>
        <w:t>Alduais</w:t>
      </w:r>
      <w:proofErr w:type="spellEnd"/>
      <w:r w:rsidRPr="00740B54">
        <w:rPr>
          <w:rFonts w:ascii="Arial" w:hAnsi="Arial" w:cs="Arial"/>
        </w:rPr>
        <w:t xml:space="preserve"> and Deng, 2022b). The cumulative impact of these factors not only physically constrains the educational opportunities of visually impaired students but also establishes intangible barriers at social and </w:t>
      </w:r>
      <w:r w:rsidRPr="00740B54">
        <w:rPr>
          <w:rFonts w:ascii="Arial" w:hAnsi="Arial" w:cs="Arial"/>
        </w:rPr>
        <w:lastRenderedPageBreak/>
        <w:t xml:space="preserve">psychological levels, further marginalising the visually impaired community, especially </w:t>
      </w:r>
      <w:r w:rsidR="00740B54" w:rsidRPr="00740B54">
        <w:rPr>
          <w:rFonts w:ascii="Arial" w:hAnsi="Arial" w:cs="Arial"/>
        </w:rPr>
        <w:t>for younger students</w:t>
      </w:r>
      <w:r w:rsidRPr="00740B54">
        <w:rPr>
          <w:rFonts w:ascii="Arial" w:hAnsi="Arial" w:cs="Arial"/>
        </w:rPr>
        <w:t>, within society (Yuan, Zhang, and Li, 2017).</w:t>
      </w:r>
    </w:p>
    <w:p w14:paraId="72775415" w14:textId="77777777" w:rsidR="002E013D" w:rsidRPr="00117552" w:rsidRDefault="002E013D" w:rsidP="00117552">
      <w:pPr>
        <w:pStyle w:val="Heading3"/>
        <w:rPr>
          <w:b/>
          <w:bCs/>
          <w:i/>
          <w:iCs/>
        </w:rPr>
      </w:pPr>
      <w:r w:rsidRPr="00117552">
        <w:rPr>
          <w:b/>
          <w:bCs/>
          <w:i/>
          <w:iCs/>
        </w:rPr>
        <w:t>2.3.4 Technical Support: Insufficient Tools and Deficient Application Proficiency</w:t>
      </w:r>
    </w:p>
    <w:p w14:paraId="76EA4867" w14:textId="5893D361" w:rsidR="002E013D" w:rsidRPr="00740B54" w:rsidRDefault="002E013D" w:rsidP="00740B54">
      <w:pPr>
        <w:spacing w:line="360" w:lineRule="auto"/>
        <w:jc w:val="both"/>
        <w:rPr>
          <w:rFonts w:ascii="Arial" w:hAnsi="Arial" w:cs="Arial"/>
        </w:rPr>
      </w:pPr>
      <w:r w:rsidRPr="00DF0864">
        <w:rPr>
          <w:rFonts w:ascii="Arial" w:hAnsi="Arial" w:cs="Arial"/>
        </w:rPr>
        <w:t>Assistive technology is essential; however, its implementation in China remains nascent. Costly equipment has poor penetration rates, and a comprehensive, systematic supply and support network has not yet been built</w:t>
      </w:r>
      <w:r w:rsidR="00740B54" w:rsidRPr="00DF0864">
        <w:rPr>
          <w:rFonts w:ascii="Arial" w:hAnsi="Arial" w:cs="Arial"/>
        </w:rPr>
        <w:t xml:space="preserve"> </w:t>
      </w:r>
      <w:r w:rsidR="00DF0864" w:rsidRPr="00DF0864">
        <w:rPr>
          <w:rFonts w:ascii="Arial" w:hAnsi="Arial" w:cs="Arial"/>
        </w:rPr>
        <w:t>(Stock, Davies and Wehmeyer, 2004)</w:t>
      </w:r>
      <w:r w:rsidRPr="00DF0864">
        <w:rPr>
          <w:rFonts w:ascii="Arial" w:hAnsi="Arial" w:cs="Arial"/>
        </w:rPr>
        <w:t>. Numerous educational institutions depend on obsolete texts (Huang et al., 2024). Moreover, insufficient systematic training for educators and learners leads to minimal utilisation of available equipment, impeding its optimal performance</w:t>
      </w:r>
      <w:r w:rsidR="00740B54" w:rsidRPr="00DF0864">
        <w:rPr>
          <w:rFonts w:ascii="Arial" w:hAnsi="Arial" w:cs="Arial"/>
        </w:rPr>
        <w:t xml:space="preserve"> </w:t>
      </w:r>
      <w:r w:rsidR="00DF0864" w:rsidRPr="00DF0864">
        <w:rPr>
          <w:rFonts w:ascii="Arial" w:hAnsi="Arial" w:cs="Arial"/>
        </w:rPr>
        <w:t>(Xie et al., 2021)</w:t>
      </w:r>
      <w:r w:rsidRPr="00DF0864">
        <w:rPr>
          <w:rFonts w:ascii="Arial" w:hAnsi="Arial" w:cs="Arial"/>
        </w:rPr>
        <w:t>. Moreover, the absence of localised technological adaptability to regional educational settings and the Chinese linguistic context (Stock, Davies, &amp; Wehmeyer, 2004; Xie et al., 2021) presents distinct problems for technology implementation across different levels. Consequently, offering essential technological assistance and establishing an appropriate soft service environment are vital for their educational engagement and social existence (Huang et al., 2024).</w:t>
      </w:r>
    </w:p>
    <w:p w14:paraId="14E89659" w14:textId="77777777" w:rsidR="002E013D" w:rsidRPr="00117552" w:rsidRDefault="002E013D" w:rsidP="00117552">
      <w:pPr>
        <w:pStyle w:val="Heading3"/>
        <w:rPr>
          <w:b/>
          <w:bCs/>
          <w:i/>
          <w:iCs/>
        </w:rPr>
      </w:pPr>
      <w:r w:rsidRPr="00117552">
        <w:rPr>
          <w:b/>
          <w:bCs/>
          <w:i/>
          <w:iCs/>
        </w:rPr>
        <w:t>2.3.5 Internal Factors of the Educational System: Educator Professionalism and Curriculum Flexibility</w:t>
      </w:r>
    </w:p>
    <w:p w14:paraId="39DCA2A2" w14:textId="158FF573" w:rsidR="002E013D" w:rsidRPr="00DF0864" w:rsidRDefault="002E013D" w:rsidP="00740B54">
      <w:pPr>
        <w:spacing w:line="360" w:lineRule="auto"/>
        <w:jc w:val="both"/>
        <w:rPr>
          <w:rFonts w:ascii="Arial" w:hAnsi="Arial" w:cs="Arial"/>
        </w:rPr>
      </w:pPr>
      <w:r w:rsidRPr="00DF0864">
        <w:rPr>
          <w:rFonts w:ascii="Arial" w:hAnsi="Arial" w:cs="Arial"/>
        </w:rPr>
        <w:t>The professionalism of educators and the relevance of the curriculum are fundamental elements influencing the quality of inclusive education</w:t>
      </w:r>
      <w:r w:rsidR="00740B54" w:rsidRPr="00DF0864">
        <w:rPr>
          <w:rFonts w:ascii="Arial" w:hAnsi="Arial" w:cs="Arial"/>
        </w:rPr>
        <w:t xml:space="preserve"> </w:t>
      </w:r>
      <w:r w:rsidR="00DF0864" w:rsidRPr="00DF0864">
        <w:rPr>
          <w:rFonts w:ascii="Arial" w:hAnsi="Arial" w:cs="Arial"/>
          <w:color w:val="000000"/>
        </w:rPr>
        <w:t>(Wang and Mu, 2014</w:t>
      </w:r>
      <w:r w:rsidR="00DF0864" w:rsidRPr="00DF0864">
        <w:rPr>
          <w:rFonts w:ascii="Arial" w:hAnsi="Arial" w:cs="Arial"/>
          <w:color w:val="000000"/>
          <w:lang w:val="en-US"/>
        </w:rPr>
        <w:t xml:space="preserve">; </w:t>
      </w:r>
      <w:r w:rsidR="00DF0864" w:rsidRPr="00DF0864">
        <w:rPr>
          <w:rFonts w:ascii="Arial" w:hAnsi="Arial" w:cs="Arial"/>
          <w:color w:val="000000"/>
          <w:lang w:val="en-US"/>
        </w:rPr>
        <w:t>Huang et al., 2024</w:t>
      </w:r>
      <w:r w:rsidR="00DF0864" w:rsidRPr="00DF0864">
        <w:rPr>
          <w:rFonts w:ascii="Arial" w:hAnsi="Arial" w:cs="Arial"/>
          <w:color w:val="000000"/>
        </w:rPr>
        <w:t>)</w:t>
      </w:r>
      <w:r w:rsidRPr="00DF0864">
        <w:rPr>
          <w:rFonts w:ascii="Arial" w:hAnsi="Arial" w:cs="Arial"/>
        </w:rPr>
        <w:t>. Special education instructors encounter the dual constraints of inadequate numbers and limited specialisation (Wang and Mu, 2014). Teachers in mainstream schools, who accommodate several students with impairments, typically lack fundamental knowledge of inclusive education and differentiated instructional skills (Huang et al., 2024). The current curriculum is inflexible, making it challenging to tailor the teaching content and instructional pace to the learning characteristics and sensory modalities of visually impaired children. The assessment system excessively depends on standardised testing and lacks specific alternative techniques (Wang and Mu, 2014; Chen et al., 2021; Huang et al., 2024), hence implicitly resulting in the institutional exclusion of visually impaired pupils</w:t>
      </w:r>
      <w:r w:rsidR="00740B54" w:rsidRPr="00DF0864">
        <w:rPr>
          <w:rFonts w:ascii="Arial" w:hAnsi="Arial" w:cs="Arial"/>
        </w:rPr>
        <w:t xml:space="preserve"> </w:t>
      </w:r>
      <w:r w:rsidR="00DF0864" w:rsidRPr="00DF0864">
        <w:rPr>
          <w:rFonts w:ascii="Arial" w:hAnsi="Arial" w:cs="Arial"/>
        </w:rPr>
        <w:t>(Qu, 2022)</w:t>
      </w:r>
      <w:r w:rsidRPr="00DF0864">
        <w:rPr>
          <w:rFonts w:ascii="Arial" w:hAnsi="Arial" w:cs="Arial"/>
        </w:rPr>
        <w:t xml:space="preserve">. The educational results of visually impaired children are limited by various ecological elements, including family, society, policy, technology, and education (Song et al., 2014; Wang &amp; Mu, 2014). These components are interconnected and dynamically influence one another, creating a </w:t>
      </w:r>
      <w:r w:rsidRPr="00DF0864">
        <w:rPr>
          <w:rFonts w:ascii="Arial" w:hAnsi="Arial" w:cs="Arial"/>
        </w:rPr>
        <w:lastRenderedPageBreak/>
        <w:t>complex ecosystem. To enhance educational outcomes, a comprehensive and systematic approach is required, encompassing the fortification of family support and teacher professional development, the optimisation of policy implementation oversight and the supportive environment for technology integration, and the fundamental advancement of social cognition and inclusive educational reform</w:t>
      </w:r>
      <w:r w:rsidR="00740B54" w:rsidRPr="00DF0864">
        <w:rPr>
          <w:rFonts w:ascii="Arial" w:hAnsi="Arial" w:cs="Arial"/>
        </w:rPr>
        <w:t xml:space="preserve"> </w:t>
      </w:r>
      <w:r w:rsidR="00DF0864" w:rsidRPr="00DF0864">
        <w:rPr>
          <w:rFonts w:ascii="Arial" w:hAnsi="Arial" w:cs="Arial"/>
        </w:rPr>
        <w:t>(Ainscow, 2020)</w:t>
      </w:r>
      <w:r w:rsidRPr="00DF0864">
        <w:rPr>
          <w:rFonts w:ascii="Arial" w:hAnsi="Arial" w:cs="Arial"/>
        </w:rPr>
        <w:t xml:space="preserve">. </w:t>
      </w:r>
    </w:p>
    <w:p w14:paraId="6057F392" w14:textId="77777777" w:rsidR="002E013D" w:rsidRPr="00740B54" w:rsidRDefault="002E013D" w:rsidP="00740B54">
      <w:pPr>
        <w:spacing w:line="360" w:lineRule="auto"/>
        <w:jc w:val="both"/>
        <w:rPr>
          <w:rFonts w:ascii="Arial" w:hAnsi="Arial" w:cs="Arial"/>
        </w:rPr>
      </w:pPr>
    </w:p>
    <w:p w14:paraId="29281643" w14:textId="77777777" w:rsidR="002E013D" w:rsidRPr="00117552" w:rsidRDefault="002E013D" w:rsidP="00117552">
      <w:pPr>
        <w:pStyle w:val="Heading2"/>
        <w:rPr>
          <w:b/>
          <w:bCs/>
          <w:i/>
          <w:iCs/>
        </w:rPr>
      </w:pPr>
      <w:r w:rsidRPr="00117552">
        <w:rPr>
          <w:b/>
          <w:bCs/>
          <w:i/>
          <w:iCs/>
        </w:rPr>
        <w:t>2.4 Regional Insights on the Advancement of Special Education</w:t>
      </w:r>
    </w:p>
    <w:p w14:paraId="01EAC33D" w14:textId="12557AAE" w:rsidR="002E013D" w:rsidRPr="00740B54" w:rsidRDefault="002E013D" w:rsidP="00740B54">
      <w:pPr>
        <w:spacing w:line="360" w:lineRule="auto"/>
        <w:jc w:val="both"/>
        <w:rPr>
          <w:rFonts w:ascii="Arial" w:hAnsi="Arial" w:cs="Arial"/>
        </w:rPr>
      </w:pPr>
      <w:r w:rsidRPr="00DF0864">
        <w:rPr>
          <w:rFonts w:ascii="Arial" w:hAnsi="Arial" w:cs="Arial"/>
        </w:rPr>
        <w:t>The advancement of special education for visually impaired kids in China reveals considerable geographical disparities, indicative of systemic inconsistencies in resource distribution</w:t>
      </w:r>
      <w:r w:rsidR="00740B54" w:rsidRPr="00DF0864">
        <w:rPr>
          <w:rFonts w:ascii="Arial" w:hAnsi="Arial" w:cs="Arial"/>
        </w:rPr>
        <w:t xml:space="preserve"> </w:t>
      </w:r>
      <w:r w:rsidR="00DF0864" w:rsidRPr="00DF0864">
        <w:rPr>
          <w:rFonts w:ascii="Arial" w:hAnsi="Arial" w:cs="Arial"/>
        </w:rPr>
        <w:t>(Wang and Feng, 2014)</w:t>
      </w:r>
      <w:r w:rsidRPr="00DF0864">
        <w:rPr>
          <w:rFonts w:ascii="Arial" w:hAnsi="Arial" w:cs="Arial"/>
        </w:rPr>
        <w:t xml:space="preserve">. The developed eastern coastline areas starkly contrast with the underdeveloped centre and western </w:t>
      </w:r>
      <w:r w:rsidR="00740B54" w:rsidRPr="00DF0864">
        <w:rPr>
          <w:rFonts w:ascii="Arial" w:hAnsi="Arial" w:cs="Arial"/>
        </w:rPr>
        <w:t>regions; s</w:t>
      </w:r>
      <w:r w:rsidRPr="00DF0864">
        <w:rPr>
          <w:rFonts w:ascii="Arial" w:hAnsi="Arial" w:cs="Arial"/>
        </w:rPr>
        <w:t>ignificant hierarchical gaps persist even in developed regions</w:t>
      </w:r>
      <w:r w:rsidR="00740B54" w:rsidRPr="00DF0864">
        <w:rPr>
          <w:rFonts w:ascii="Arial" w:hAnsi="Arial" w:cs="Arial"/>
        </w:rPr>
        <w:t xml:space="preserve"> </w:t>
      </w:r>
      <w:r w:rsidR="00DF0864" w:rsidRPr="00DF0864">
        <w:rPr>
          <w:color w:val="000000"/>
        </w:rPr>
        <w:t>(Pang, 2019)</w:t>
      </w:r>
      <w:r w:rsidRPr="00DF0864">
        <w:rPr>
          <w:rFonts w:ascii="Arial" w:hAnsi="Arial" w:cs="Arial"/>
        </w:rPr>
        <w:t>. These regional disparities manifest in hardware facilities, educator resources, pedagogical philosophies, policy execution, and social support systems.</w:t>
      </w:r>
    </w:p>
    <w:p w14:paraId="2650A5CC" w14:textId="44CC60EA" w:rsidR="002E013D" w:rsidRPr="00740B54" w:rsidRDefault="002E013D" w:rsidP="00740B54">
      <w:pPr>
        <w:spacing w:line="360" w:lineRule="auto"/>
        <w:jc w:val="both"/>
        <w:rPr>
          <w:rFonts w:ascii="Arial" w:hAnsi="Arial" w:cs="Arial"/>
        </w:rPr>
      </w:pPr>
      <w:r w:rsidRPr="00740B54">
        <w:rPr>
          <w:rFonts w:ascii="Arial" w:hAnsi="Arial" w:cs="Arial"/>
        </w:rPr>
        <w:t xml:space="preserve">Economically advanced coastal communities have constructed reasonably extensive special education systems from the outset. Shanghai initiated experimental inclusive classrooms for kids with limited vision in the 1980s (Sun, 1989). Zhuhai City excels in the advancement of special education, establishing a unique educational framework (Huang et al., 2024). These locations exhibit strengths in teacher development and are actively investigating innovative educational approaches (Wang and Mu, 2014; </w:t>
      </w:r>
      <w:proofErr w:type="spellStart"/>
      <w:r w:rsidRPr="00740B54">
        <w:rPr>
          <w:rFonts w:ascii="Arial" w:hAnsi="Arial" w:cs="Arial"/>
        </w:rPr>
        <w:t>Alduais</w:t>
      </w:r>
      <w:proofErr w:type="spellEnd"/>
      <w:r w:rsidRPr="00740B54">
        <w:rPr>
          <w:rFonts w:ascii="Arial" w:hAnsi="Arial" w:cs="Arial"/>
        </w:rPr>
        <w:t xml:space="preserve"> and Deng, 2022b). Nonetheless, even in advanced areas, certain concealed obstacles persist. Disparities in service coverage are a significant concern, as families of migrant workers frequently lack access to high-quality services (Song et al., 2014; Pang, 2019). Vocational education is detached from the labour market (Li, Xu, &amp; Hu, 2022). Notwithstanding the availability of advanced assistive technology, the proficiency of teachers in its application exhibits considerable variability (Stock, Davies, &amp; Wehmeyer, 2004). Conversely, rural regions encounter significant resource deficiencies, characterised by inadequate school access, insufficient basic equipment, and critical teacher shortages (Azizah Awang, Rani, &amp; Hock, 2024; Pang, 2019; Wang &amp; Mu, 2014). There are considerable deficiencies in policy execution, and medical and rehabilitation resources are limited (Qu, 2024; Xiao et al., 2010). Disparate fiscal investment and the Matthew effect intensify regional inequalities, as premium </w:t>
      </w:r>
      <w:r w:rsidRPr="00740B54">
        <w:rPr>
          <w:rFonts w:ascii="Arial" w:hAnsi="Arial" w:cs="Arial"/>
        </w:rPr>
        <w:lastRenderedPageBreak/>
        <w:t>resources are concentrated in developed areas (Zhang, Miao, 2022; Huang et al., 2024). Discrepancies exist in policy execution and notable variations in social support systems (Chen et al., 2021; Song et al., 2014).</w:t>
      </w:r>
    </w:p>
    <w:p w14:paraId="7EF54425" w14:textId="738ED80D" w:rsidR="002E013D" w:rsidRPr="00740B54" w:rsidRDefault="002E013D" w:rsidP="00740B54">
      <w:pPr>
        <w:spacing w:line="360" w:lineRule="auto"/>
        <w:jc w:val="both"/>
        <w:rPr>
          <w:rFonts w:ascii="Arial" w:hAnsi="Arial" w:cs="Arial"/>
        </w:rPr>
      </w:pPr>
      <w:r w:rsidRPr="00740B54">
        <w:rPr>
          <w:rFonts w:ascii="Arial" w:hAnsi="Arial" w:cs="Arial"/>
        </w:rPr>
        <w:t xml:space="preserve">Rectifying this disparity necessitates systematic interventions, such as a centralised government special transfer payment system, focused teacher training and rotation </w:t>
      </w:r>
      <w:r w:rsidR="00740B54" w:rsidRPr="00740B54">
        <w:rPr>
          <w:rFonts w:ascii="Arial" w:hAnsi="Arial" w:cs="Arial"/>
        </w:rPr>
        <w:t>programmes,</w:t>
      </w:r>
      <w:r w:rsidRPr="00740B54">
        <w:rPr>
          <w:rFonts w:ascii="Arial" w:hAnsi="Arial" w:cs="Arial"/>
        </w:rPr>
        <w:t xml:space="preserve"> affordable assistive technology solutions, regional resource centres, and equitable services (Stock, Davies, and Wehmeyer, 2004; Gilson and Xia, 2007</w:t>
      </w:r>
      <w:r w:rsidR="00740B54" w:rsidRPr="00740B54">
        <w:rPr>
          <w:rFonts w:ascii="Arial" w:hAnsi="Arial" w:cs="Arial"/>
        </w:rPr>
        <w:t xml:space="preserve">; </w:t>
      </w:r>
      <w:r w:rsidR="00740B54" w:rsidRPr="00740B54">
        <w:rPr>
          <w:rFonts w:ascii="Arial" w:hAnsi="Arial" w:cs="Arial"/>
        </w:rPr>
        <w:t>Wang and Mu, 2014</w:t>
      </w:r>
      <w:r w:rsidRPr="00740B54">
        <w:rPr>
          <w:rFonts w:ascii="Arial" w:hAnsi="Arial" w:cs="Arial"/>
        </w:rPr>
        <w:t>).</w:t>
      </w:r>
    </w:p>
    <w:p w14:paraId="224449C3" w14:textId="56BC5B48" w:rsidR="002E013D" w:rsidRPr="00740B54" w:rsidRDefault="002E013D" w:rsidP="00740B54">
      <w:pPr>
        <w:spacing w:line="360" w:lineRule="auto"/>
        <w:jc w:val="both"/>
        <w:rPr>
          <w:rFonts w:ascii="Arial" w:hAnsi="Arial" w:cs="Arial"/>
        </w:rPr>
      </w:pPr>
      <w:r w:rsidRPr="00DF0864">
        <w:rPr>
          <w:rFonts w:ascii="Arial" w:hAnsi="Arial" w:cs="Arial"/>
        </w:rPr>
        <w:t>Regional disparities pose a significant obstacle to educational equity</w:t>
      </w:r>
      <w:r w:rsidR="00740B54" w:rsidRPr="00DF0864">
        <w:rPr>
          <w:rFonts w:ascii="Arial" w:hAnsi="Arial" w:cs="Arial"/>
        </w:rPr>
        <w:t xml:space="preserve"> </w:t>
      </w:r>
      <w:r w:rsidR="00DF0864" w:rsidRPr="00DF0864">
        <w:rPr>
          <w:color w:val="000000"/>
        </w:rPr>
        <w:t>(Wang and Feng, 2014)</w:t>
      </w:r>
      <w:r w:rsidRPr="00DF0864">
        <w:rPr>
          <w:rFonts w:ascii="Arial" w:hAnsi="Arial" w:cs="Arial"/>
        </w:rPr>
        <w:t>. Creating an inclusive development model necessitates resolving these tensions and reducing regional inequities via institutional innovation and reform</w:t>
      </w:r>
      <w:r w:rsidR="00740B54" w:rsidRPr="00DF0864">
        <w:rPr>
          <w:rFonts w:ascii="Arial" w:hAnsi="Arial" w:cs="Arial"/>
        </w:rPr>
        <w:t xml:space="preserve"> </w:t>
      </w:r>
      <w:r w:rsidR="00DF0864" w:rsidRPr="00DF0864">
        <w:rPr>
          <w:rFonts w:ascii="Arial" w:hAnsi="Arial" w:cs="Arial"/>
        </w:rPr>
        <w:t>(Zhang and Miao, 2022)</w:t>
      </w:r>
      <w:r w:rsidRPr="00DF0864">
        <w:rPr>
          <w:rFonts w:ascii="Arial" w:hAnsi="Arial" w:cs="Arial"/>
        </w:rPr>
        <w:t>. Equity in initial conditions, procedures, and results is essential for the genuine safeguarding of the educational rights of visually impaired pupils.</w:t>
      </w:r>
    </w:p>
    <w:p w14:paraId="30CE7D28" w14:textId="77777777" w:rsidR="002E013D" w:rsidRDefault="002E013D" w:rsidP="002E013D"/>
    <w:p w14:paraId="7CA42DA9" w14:textId="77777777" w:rsidR="002E013D" w:rsidRPr="00117552" w:rsidRDefault="002E013D" w:rsidP="00117552">
      <w:pPr>
        <w:pStyle w:val="Heading2"/>
        <w:rPr>
          <w:b/>
          <w:bCs/>
          <w:i/>
          <w:iCs/>
        </w:rPr>
      </w:pPr>
      <w:r w:rsidRPr="00117552">
        <w:rPr>
          <w:b/>
          <w:bCs/>
          <w:i/>
          <w:iCs/>
        </w:rPr>
        <w:t>2.5 Limitations in the Current Literature and Prospective Avenues</w:t>
      </w:r>
    </w:p>
    <w:p w14:paraId="4178AD32" w14:textId="77777777" w:rsidR="002E013D" w:rsidRPr="00C4005D" w:rsidRDefault="002E013D" w:rsidP="00C4005D">
      <w:pPr>
        <w:spacing w:line="360" w:lineRule="auto"/>
        <w:jc w:val="both"/>
        <w:rPr>
          <w:rFonts w:ascii="Arial" w:hAnsi="Arial" w:cs="Arial"/>
        </w:rPr>
      </w:pPr>
      <w:r w:rsidRPr="00C4005D">
        <w:rPr>
          <w:rFonts w:ascii="Arial" w:hAnsi="Arial" w:cs="Arial"/>
        </w:rPr>
        <w:t>Although current research has examined regional disparities, comprehensive studies on cities such as Zhuhai are lacking, especially with multidisciplinary views and micro-mechanism analysis. Current research frequently depends on macro-statistical data or policy text analysis, lacking a systematic gathering and examination of real-world experiences. Consequently, study is essential to furnish assistance and enhancements.</w:t>
      </w:r>
    </w:p>
    <w:p w14:paraId="4D993A4B" w14:textId="77777777" w:rsidR="002E013D" w:rsidRPr="00C4005D" w:rsidRDefault="002E013D" w:rsidP="00C4005D">
      <w:pPr>
        <w:spacing w:line="360" w:lineRule="auto"/>
        <w:jc w:val="both"/>
        <w:rPr>
          <w:rFonts w:ascii="Arial" w:hAnsi="Arial" w:cs="Arial"/>
        </w:rPr>
      </w:pPr>
      <w:r w:rsidRPr="00C4005D">
        <w:rPr>
          <w:rFonts w:ascii="Arial" w:hAnsi="Arial" w:cs="Arial"/>
        </w:rPr>
        <w:t xml:space="preserve">The current literature establishes a basis for comprehending the macro-scale landscape of inclusive education in China; nonetheless, notable gaps persist, indicating a clear focus for this study. Although regional disparities have been extensively examined, there remains a deficiency in comprehensive analysis of the local policy implementation process, institutional obstacles in grassroots practices, and their </w:t>
      </w:r>
      <w:proofErr w:type="gramStart"/>
      <w:r w:rsidRPr="00C4005D">
        <w:rPr>
          <w:rFonts w:ascii="Arial" w:hAnsi="Arial" w:cs="Arial"/>
        </w:rPr>
        <w:t>particular effects</w:t>
      </w:r>
      <w:proofErr w:type="gramEnd"/>
      <w:r w:rsidRPr="00C4005D">
        <w:rPr>
          <w:rFonts w:ascii="Arial" w:hAnsi="Arial" w:cs="Arial"/>
        </w:rPr>
        <w:t xml:space="preserve"> on educational quality in places such as Zhuhai. Secondly, present research has inadequately examined the interacting mechanisms among micro-systems, such as family and social culture, that influence the education of visually impaired pupils. The mechanisms by which family socioeconomic status and parental participation are converted into educational resources and long-term </w:t>
      </w:r>
      <w:r w:rsidRPr="00C4005D">
        <w:rPr>
          <w:rFonts w:ascii="Arial" w:hAnsi="Arial" w:cs="Arial"/>
        </w:rPr>
        <w:lastRenderedPageBreak/>
        <w:t>developmental support are not well understood. A comprehensive analysis is still required to understand how sociocultural notions, particularly instructors' views, are integrated into daily school procedures and influence students' educational experiences and social integration.</w:t>
      </w:r>
    </w:p>
    <w:p w14:paraId="0A5E3501" w14:textId="77777777" w:rsidR="002E013D" w:rsidRPr="00C4005D" w:rsidRDefault="002E013D" w:rsidP="00C4005D">
      <w:pPr>
        <w:spacing w:line="360" w:lineRule="auto"/>
        <w:jc w:val="both"/>
        <w:rPr>
          <w:rFonts w:ascii="Arial" w:hAnsi="Arial" w:cs="Arial"/>
        </w:rPr>
      </w:pPr>
    </w:p>
    <w:p w14:paraId="5B240E1A" w14:textId="77777777" w:rsidR="002E013D" w:rsidRPr="00117552" w:rsidRDefault="002E013D" w:rsidP="00117552">
      <w:pPr>
        <w:pStyle w:val="Heading2"/>
        <w:rPr>
          <w:b/>
          <w:bCs/>
          <w:i/>
          <w:iCs/>
        </w:rPr>
      </w:pPr>
      <w:r w:rsidRPr="00117552">
        <w:rPr>
          <w:b/>
          <w:bCs/>
          <w:i/>
          <w:iCs/>
        </w:rPr>
        <w:t>2.6 Research Enquiries</w:t>
      </w:r>
    </w:p>
    <w:p w14:paraId="113DD1C4" w14:textId="34F43EAD" w:rsidR="002E013D" w:rsidRPr="00C4005D" w:rsidRDefault="002E013D" w:rsidP="00C4005D">
      <w:pPr>
        <w:spacing w:line="360" w:lineRule="auto"/>
        <w:jc w:val="both"/>
        <w:rPr>
          <w:rFonts w:ascii="Arial" w:hAnsi="Arial" w:cs="Arial"/>
        </w:rPr>
      </w:pPr>
      <w:r w:rsidRPr="00C4005D">
        <w:rPr>
          <w:rFonts w:ascii="Arial" w:hAnsi="Arial" w:cs="Arial"/>
        </w:rPr>
        <w:t xml:space="preserve">This study examines the impact of family and society on education and identifies areas necessitating enhancement. This study targeted a special education </w:t>
      </w:r>
      <w:r w:rsidR="00C4005D" w:rsidRPr="00C4005D">
        <w:rPr>
          <w:rFonts w:ascii="Arial" w:hAnsi="Arial" w:cs="Arial"/>
        </w:rPr>
        <w:t>school</w:t>
      </w:r>
      <w:r w:rsidRPr="00C4005D">
        <w:rPr>
          <w:rFonts w:ascii="Arial" w:hAnsi="Arial" w:cs="Arial"/>
        </w:rPr>
        <w:t xml:space="preserve"> in Zhuhai City to investigate </w:t>
      </w:r>
      <w:r w:rsidR="00C4005D" w:rsidRPr="00C4005D">
        <w:rPr>
          <w:rFonts w:ascii="Arial" w:hAnsi="Arial" w:cs="Arial"/>
        </w:rPr>
        <w:t>three</w:t>
      </w:r>
      <w:r w:rsidRPr="00C4005D">
        <w:rPr>
          <w:rFonts w:ascii="Arial" w:hAnsi="Arial" w:cs="Arial"/>
        </w:rPr>
        <w:t xml:space="preserve"> specific research </w:t>
      </w:r>
      <w:r w:rsidR="00C4005D" w:rsidRPr="00C4005D">
        <w:rPr>
          <w:rFonts w:ascii="Arial" w:hAnsi="Arial" w:cs="Arial"/>
        </w:rPr>
        <w:t>questions</w:t>
      </w:r>
      <w:r w:rsidRPr="00C4005D">
        <w:rPr>
          <w:rFonts w:ascii="Arial" w:hAnsi="Arial" w:cs="Arial"/>
        </w:rPr>
        <w:t>, thereby addressing existing gaps in the literature.</w:t>
      </w:r>
    </w:p>
    <w:p w14:paraId="761E9028" w14:textId="2E7C405F" w:rsidR="00C4005D" w:rsidRPr="00C4005D" w:rsidRDefault="002E013D" w:rsidP="00117552">
      <w:pPr>
        <w:pStyle w:val="Heading4"/>
      </w:pPr>
      <w:r w:rsidRPr="00C4005D">
        <w:t xml:space="preserve">Pedagogical Resources and Instructional </w:t>
      </w:r>
      <w:r w:rsidR="00C4005D" w:rsidRPr="00C4005D">
        <w:t>Methods</w:t>
      </w:r>
    </w:p>
    <w:p w14:paraId="6944E727" w14:textId="5A5FE7DC" w:rsidR="00C4005D" w:rsidRPr="00C4005D" w:rsidRDefault="00C4005D" w:rsidP="00C4005D">
      <w:pPr>
        <w:spacing w:line="360" w:lineRule="auto"/>
        <w:jc w:val="both"/>
        <w:rPr>
          <w:rFonts w:ascii="Arial" w:hAnsi="Arial" w:cs="Arial"/>
          <w:color w:val="0F1115"/>
        </w:rPr>
      </w:pPr>
      <w:r w:rsidRPr="00C4005D">
        <w:rPr>
          <w:rFonts w:ascii="Arial" w:hAnsi="Arial" w:cs="Arial"/>
          <w:color w:val="0F1115"/>
        </w:rPr>
        <w:t>How do educators describe their experiences with the available curriculum, instructional resources, and assistive technologies? What are the perceived primary challenges in their teaching practice, and how do these factors shape the quality of instruction and the students' educational experiences?</w:t>
      </w:r>
    </w:p>
    <w:p w14:paraId="54346F9B" w14:textId="6FBE55E6" w:rsidR="00C4005D" w:rsidRPr="00C4005D" w:rsidRDefault="002E013D" w:rsidP="00117552">
      <w:pPr>
        <w:pStyle w:val="Heading4"/>
      </w:pPr>
      <w:r w:rsidRPr="00C4005D">
        <w:t xml:space="preserve">Family Support and Home-School </w:t>
      </w:r>
      <w:r w:rsidR="00B434C9">
        <w:t>Interaction</w:t>
      </w:r>
    </w:p>
    <w:p w14:paraId="5737949E" w14:textId="37576D3F" w:rsidR="00C4005D" w:rsidRPr="00C4005D" w:rsidRDefault="00C4005D" w:rsidP="00C4005D">
      <w:pPr>
        <w:spacing w:line="360" w:lineRule="auto"/>
        <w:jc w:val="both"/>
        <w:rPr>
          <w:rFonts w:ascii="Arial" w:hAnsi="Arial" w:cs="Arial"/>
        </w:rPr>
      </w:pPr>
      <w:r w:rsidRPr="00C4005D">
        <w:rPr>
          <w:rFonts w:ascii="Arial" w:hAnsi="Arial" w:cs="Arial"/>
        </w:rPr>
        <w:t xml:space="preserve">How do parents and teachers </w:t>
      </w:r>
      <w:r w:rsidRPr="00C4005D">
        <w:rPr>
          <w:rFonts w:ascii="Arial" w:hAnsi="Arial" w:cs="Arial"/>
        </w:rPr>
        <w:t>characterise</w:t>
      </w:r>
      <w:r w:rsidRPr="00C4005D">
        <w:rPr>
          <w:rFonts w:ascii="Arial" w:hAnsi="Arial" w:cs="Arial"/>
        </w:rPr>
        <w:t xml:space="preserve"> the role of family support in the educational development of visually impaired children? What are the nature and quality of home-school interactions, and what are the perceived key facilitators and barriers to effective partnership?</w:t>
      </w:r>
    </w:p>
    <w:p w14:paraId="42E36098" w14:textId="73F24D24" w:rsidR="00C4005D" w:rsidRPr="00C4005D" w:rsidRDefault="002E013D" w:rsidP="00117552">
      <w:pPr>
        <w:pStyle w:val="Heading4"/>
      </w:pPr>
      <w:r w:rsidRPr="00C4005D">
        <w:t xml:space="preserve">Execution of Policy and Institutional </w:t>
      </w:r>
      <w:r w:rsidR="00B434C9">
        <w:t>Context</w:t>
      </w:r>
    </w:p>
    <w:p w14:paraId="457D74E7" w14:textId="16A59E6F" w:rsidR="00C4005D" w:rsidRPr="00C4005D" w:rsidRDefault="00C4005D" w:rsidP="00C4005D">
      <w:pPr>
        <w:spacing w:line="360" w:lineRule="auto"/>
        <w:jc w:val="both"/>
        <w:rPr>
          <w:rFonts w:ascii="Arial" w:hAnsi="Arial" w:cs="Arial"/>
        </w:rPr>
      </w:pPr>
      <w:r w:rsidRPr="00C4005D">
        <w:rPr>
          <w:rFonts w:ascii="Arial" w:hAnsi="Arial" w:cs="Arial"/>
        </w:rPr>
        <w:t>From the perspective of school leaders and teachers, what are the primary institutional obstacles to implementing national and local inclusive education policies at the school level? What factors are identified as most critical for improving educational outcomes for visually impaired students in this specific context?</w:t>
      </w:r>
    </w:p>
    <w:p w14:paraId="0F62EE06" w14:textId="77777777" w:rsidR="00C4005D" w:rsidRDefault="00C4005D" w:rsidP="002E013D"/>
    <w:p w14:paraId="360C2A75" w14:textId="77777777" w:rsidR="00117552" w:rsidRDefault="00117552" w:rsidP="002E013D">
      <w:pPr>
        <w:rPr>
          <w:rFonts w:hint="eastAsia"/>
        </w:rPr>
      </w:pPr>
    </w:p>
    <w:p w14:paraId="02B843F5" w14:textId="77777777" w:rsidR="002E013D" w:rsidRPr="00117552" w:rsidRDefault="002E013D" w:rsidP="00117552">
      <w:pPr>
        <w:pStyle w:val="Heading1"/>
        <w:rPr>
          <w:b/>
          <w:bCs/>
          <w:i/>
          <w:iCs/>
        </w:rPr>
      </w:pPr>
      <w:r w:rsidRPr="00117552">
        <w:rPr>
          <w:b/>
          <w:bCs/>
          <w:i/>
          <w:iCs/>
        </w:rPr>
        <w:lastRenderedPageBreak/>
        <w:t>Chapter 3: Research Design and Methodology</w:t>
      </w:r>
    </w:p>
    <w:p w14:paraId="7A45E51D" w14:textId="0C742535" w:rsidR="002E013D" w:rsidRPr="00F74D7C" w:rsidRDefault="002E013D" w:rsidP="00F74D7C">
      <w:pPr>
        <w:spacing w:line="360" w:lineRule="auto"/>
        <w:jc w:val="both"/>
        <w:rPr>
          <w:rFonts w:ascii="Arial" w:hAnsi="Arial" w:cs="Arial"/>
        </w:rPr>
      </w:pPr>
      <w:r w:rsidRPr="00F74D7C">
        <w:rPr>
          <w:rFonts w:ascii="Arial" w:hAnsi="Arial" w:cs="Arial"/>
        </w:rPr>
        <w:t>This chapter will concentrate on the design and execution of the study, utilising the "research onion" framework established by Saunders et al. (2007) to guarantee scientific rigour and ethical integrity.</w:t>
      </w:r>
    </w:p>
    <w:p w14:paraId="66738AEF" w14:textId="77777777" w:rsidR="002E013D" w:rsidRPr="00117552" w:rsidRDefault="002E013D" w:rsidP="00117552">
      <w:pPr>
        <w:pStyle w:val="Heading2"/>
        <w:rPr>
          <w:b/>
          <w:bCs/>
          <w:i/>
          <w:iCs/>
        </w:rPr>
      </w:pPr>
      <w:r w:rsidRPr="00117552">
        <w:rPr>
          <w:b/>
          <w:bCs/>
          <w:i/>
          <w:iCs/>
        </w:rPr>
        <w:t>3.1 Research Methodology</w:t>
      </w:r>
    </w:p>
    <w:p w14:paraId="79A5E756" w14:textId="10A2ADF6" w:rsidR="002E013D" w:rsidRPr="00F74D7C" w:rsidRDefault="002E013D" w:rsidP="00F74D7C">
      <w:pPr>
        <w:spacing w:line="360" w:lineRule="auto"/>
        <w:jc w:val="both"/>
        <w:rPr>
          <w:rFonts w:ascii="Arial" w:hAnsi="Arial" w:cs="Arial"/>
        </w:rPr>
      </w:pPr>
      <w:r w:rsidRPr="00F74D7C">
        <w:rPr>
          <w:rFonts w:ascii="Arial" w:hAnsi="Arial" w:cs="Arial"/>
        </w:rPr>
        <w:t xml:space="preserve">This study utilised a qualitative research design, informed by interpretivism and induction, and implemented a hermeneutic phenomenological approach to thoroughly investigate the educational experiences of visually impaired students at a special education institution in coastal Guangdong, China, along with the influencing factors. This methodology is especially effective for examining how individuals perceive and interpret their lived experiences (Van Manen, 2016). The primary objective is to reveal the intrinsic meaning frameworks of human experience, which strongly corresponds with this study's aim of thoroughly comprehending the educational experiences of visually impaired pupils. </w:t>
      </w:r>
      <w:r w:rsidR="00D755F6" w:rsidRPr="00F74D7C">
        <w:rPr>
          <w:rFonts w:ascii="Arial" w:hAnsi="Arial" w:cs="Arial"/>
          <w:color w:val="000000"/>
        </w:rPr>
        <w:t xml:space="preserve">This study employed a single-case cross-sectional design. This design was selected based on the </w:t>
      </w:r>
      <w:r w:rsidR="00B434C9">
        <w:rPr>
          <w:rFonts w:ascii="Arial" w:hAnsi="Arial" w:cs="Arial"/>
          <w:color w:val="000000"/>
        </w:rPr>
        <w:t>following</w:t>
      </w:r>
      <w:r w:rsidR="00D755F6" w:rsidRPr="00F74D7C">
        <w:rPr>
          <w:rFonts w:ascii="Arial" w:hAnsi="Arial" w:cs="Arial"/>
          <w:color w:val="000000"/>
        </w:rPr>
        <w:t xml:space="preserve"> </w:t>
      </w:r>
      <w:r w:rsidR="00B434C9">
        <w:rPr>
          <w:rFonts w:ascii="Arial" w:hAnsi="Arial" w:cs="Arial"/>
          <w:color w:val="000000"/>
        </w:rPr>
        <w:t xml:space="preserve">criteria: </w:t>
      </w:r>
      <w:r w:rsidR="00D755F6" w:rsidRPr="00F74D7C">
        <w:rPr>
          <w:rFonts w:ascii="Arial" w:hAnsi="Arial" w:cs="Arial"/>
          <w:color w:val="000000"/>
        </w:rPr>
        <w:t>Cross-sectional studies methodically gather data at a given moment, offering a concentrated, snapshot-like comprehension of the phenomenon being examined. They are especially appropriate for investigating the "how" and "why" enquiries in practical contexts (Sedgwick, 2014). Considering that the primary aim of this study is to thoroughly comprehend the educational experiences of visually impaired students within a specific context (a special education institution in Zhuhai) and the various influencing factors, rather than monitoring their progression over time, a cross-sectional design is the most straightforward and suitable option.</w:t>
      </w:r>
      <w:r w:rsidR="00D755F6" w:rsidRPr="00F74D7C">
        <w:rPr>
          <w:rFonts w:ascii="Arial" w:hAnsi="Arial" w:cs="Arial"/>
          <w:color w:val="000000"/>
        </w:rPr>
        <w:t xml:space="preserve"> </w:t>
      </w:r>
      <w:r w:rsidRPr="00F74D7C">
        <w:rPr>
          <w:rFonts w:ascii="Arial" w:hAnsi="Arial" w:cs="Arial"/>
        </w:rPr>
        <w:t xml:space="preserve">Purposive sampling </w:t>
      </w:r>
      <w:r w:rsidR="00D755F6" w:rsidRPr="00F74D7C">
        <w:rPr>
          <w:rFonts w:ascii="Arial" w:hAnsi="Arial" w:cs="Arial"/>
          <w:color w:val="000000"/>
        </w:rPr>
        <w:t>(</w:t>
      </w:r>
      <w:proofErr w:type="spellStart"/>
      <w:r w:rsidR="00D755F6" w:rsidRPr="00F74D7C">
        <w:rPr>
          <w:rFonts w:ascii="Arial" w:hAnsi="Arial" w:cs="Arial"/>
          <w:color w:val="000000"/>
        </w:rPr>
        <w:t>Etikan</w:t>
      </w:r>
      <w:proofErr w:type="spellEnd"/>
      <w:r w:rsidR="00D755F6" w:rsidRPr="00F74D7C">
        <w:rPr>
          <w:rFonts w:ascii="Arial" w:hAnsi="Arial" w:cs="Arial"/>
          <w:color w:val="000000"/>
        </w:rPr>
        <w:t>, Musa and Alkassim, 2016)</w:t>
      </w:r>
      <w:r w:rsidR="00D755F6" w:rsidRPr="00F74D7C">
        <w:rPr>
          <w:rFonts w:ascii="Arial" w:hAnsi="Arial" w:cs="Arial"/>
          <w:color w:val="000000"/>
        </w:rPr>
        <w:t xml:space="preserve"> </w:t>
      </w:r>
      <w:r w:rsidRPr="00F74D7C">
        <w:rPr>
          <w:rFonts w:ascii="Arial" w:hAnsi="Arial" w:cs="Arial"/>
        </w:rPr>
        <w:t xml:space="preserve">was employed to select five participants for formal semi-structured interviews, comprising three teachers and two school leaders. The interviews occurred in September 2025 and lasted roughly 60 to 90 minutes for each participant. All interviews were audio-recorded and transcribed verbatim with informed consent obtained. Thematic analysis </w:t>
      </w:r>
      <w:r w:rsidR="00D755F6" w:rsidRPr="00F74D7C">
        <w:rPr>
          <w:rFonts w:ascii="Arial" w:hAnsi="Arial" w:cs="Arial"/>
        </w:rPr>
        <w:t xml:space="preserve">(Braun and Clarke, </w:t>
      </w:r>
      <w:r w:rsidR="00D755F6" w:rsidRPr="00F74D7C">
        <w:rPr>
          <w:rFonts w:ascii="Arial" w:hAnsi="Arial" w:cs="Arial"/>
        </w:rPr>
        <w:t>2022) was</w:t>
      </w:r>
      <w:r w:rsidRPr="00F74D7C">
        <w:rPr>
          <w:rFonts w:ascii="Arial" w:hAnsi="Arial" w:cs="Arial"/>
        </w:rPr>
        <w:t xml:space="preserve"> employed to code and extract themes from the transcripts, revealing significant patterns and topics related to sociocultural attitudes, familial support systems, and institutional contexts.</w:t>
      </w:r>
      <w:r w:rsidR="00434BC0" w:rsidRPr="00F74D7C">
        <w:rPr>
          <w:rFonts w:ascii="Arial" w:hAnsi="Arial" w:cs="Arial"/>
        </w:rPr>
        <w:t xml:space="preserve"> </w:t>
      </w:r>
      <w:r w:rsidR="00434BC0" w:rsidRPr="00F74D7C">
        <w:rPr>
          <w:rFonts w:ascii="Arial" w:hAnsi="Arial" w:cs="Arial"/>
          <w:color w:val="000000"/>
        </w:rPr>
        <w:t>Braun and Clarke (2022)</w:t>
      </w:r>
      <w:r w:rsidR="00434BC0" w:rsidRPr="00F74D7C">
        <w:rPr>
          <w:rFonts w:ascii="Arial" w:hAnsi="Arial" w:cs="Arial"/>
          <w:color w:val="000000"/>
        </w:rPr>
        <w:t xml:space="preserve"> </w:t>
      </w:r>
      <w:r w:rsidR="00434BC0" w:rsidRPr="00F74D7C">
        <w:rPr>
          <w:rFonts w:ascii="Arial" w:hAnsi="Arial" w:cs="Arial"/>
          <w:color w:val="000000"/>
          <w:lang w:val="en-US"/>
        </w:rPr>
        <w:t xml:space="preserve">indicated that </w:t>
      </w:r>
      <w:r w:rsidR="00434BC0" w:rsidRPr="00F74D7C">
        <w:rPr>
          <w:rFonts w:ascii="Arial" w:hAnsi="Arial" w:cs="Arial"/>
          <w:color w:val="000000"/>
        </w:rPr>
        <w:t>t</w:t>
      </w:r>
      <w:r w:rsidR="00434BC0" w:rsidRPr="00F74D7C">
        <w:rPr>
          <w:rFonts w:ascii="Arial" w:hAnsi="Arial" w:cs="Arial"/>
        </w:rPr>
        <w:t xml:space="preserve">hematic analysis was employed to categorise and derive themes from the texts. This process transcended mere categorisation and entailed a </w:t>
      </w:r>
      <w:r w:rsidR="00434BC0" w:rsidRPr="00F74D7C">
        <w:rPr>
          <w:rFonts w:ascii="Arial" w:hAnsi="Arial" w:cs="Arial"/>
        </w:rPr>
        <w:lastRenderedPageBreak/>
        <w:t>profound interpretive endeavour focused on discerning essential patterns and fundamental themes that underpin the educational practices and experiences of the participants (teachers, parents, and school leaders) within their narratives, especially regarding sociocultural attitudes, familial support systems, and the institutional context.</w:t>
      </w:r>
      <w:r w:rsidRPr="00F74D7C">
        <w:rPr>
          <w:rFonts w:ascii="Arial" w:hAnsi="Arial" w:cs="Arial"/>
        </w:rPr>
        <w:t xml:space="preserve"> In the data analysis phase, the hermeneutic phenomenology principle of the "hermeneutic cycle"—understanding the entirety (e.g., overall experience) through a profound comprehension of the components (e.g., specific statements) and subsequently reassessing the significance of the components </w:t>
      </w:r>
      <w:proofErr w:type="gramStart"/>
      <w:r w:rsidRPr="00F74D7C">
        <w:rPr>
          <w:rFonts w:ascii="Arial" w:hAnsi="Arial" w:cs="Arial"/>
        </w:rPr>
        <w:t>in light of</w:t>
      </w:r>
      <w:proofErr w:type="gramEnd"/>
      <w:r w:rsidRPr="00F74D7C">
        <w:rPr>
          <w:rFonts w:ascii="Arial" w:hAnsi="Arial" w:cs="Arial"/>
        </w:rPr>
        <w:t xml:space="preserve"> the whole—served as a fundamental guiding principle for this study</w:t>
      </w:r>
      <w:r w:rsidR="00D755F6" w:rsidRPr="00F74D7C">
        <w:rPr>
          <w:rFonts w:ascii="Arial" w:hAnsi="Arial" w:cs="Arial"/>
        </w:rPr>
        <w:t xml:space="preserve"> </w:t>
      </w:r>
      <w:r w:rsidR="00D755F6" w:rsidRPr="00F74D7C">
        <w:rPr>
          <w:rFonts w:ascii="Arial" w:hAnsi="Arial" w:cs="Arial"/>
        </w:rPr>
        <w:t>(Alsaigh and Coyne, 2021)</w:t>
      </w:r>
      <w:r w:rsidRPr="00F74D7C">
        <w:rPr>
          <w:rFonts w:ascii="Arial" w:hAnsi="Arial" w:cs="Arial"/>
        </w:rPr>
        <w:t>. This study complied with rigorous ethical standards, including securing ethical approval from the institution, anonymising interview data with numerical identifiers, encrypting raw data storage, and prioritising the psychological welfare and requisite support of the participants.</w:t>
      </w:r>
    </w:p>
    <w:p w14:paraId="6CA8B963" w14:textId="77777777" w:rsidR="002E013D" w:rsidRPr="00F74D7C" w:rsidRDefault="002E013D" w:rsidP="00F74D7C">
      <w:pPr>
        <w:spacing w:line="360" w:lineRule="auto"/>
        <w:jc w:val="both"/>
        <w:rPr>
          <w:rFonts w:ascii="Arial" w:hAnsi="Arial" w:cs="Arial"/>
        </w:rPr>
      </w:pPr>
    </w:p>
    <w:p w14:paraId="1FDD016E" w14:textId="77D4C208" w:rsidR="002E013D" w:rsidRPr="00117552" w:rsidRDefault="002E013D" w:rsidP="00117552">
      <w:pPr>
        <w:pStyle w:val="Heading2"/>
        <w:rPr>
          <w:b/>
          <w:bCs/>
          <w:i/>
          <w:iCs/>
        </w:rPr>
      </w:pPr>
      <w:r w:rsidRPr="00117552">
        <w:rPr>
          <w:b/>
          <w:bCs/>
          <w:i/>
          <w:iCs/>
        </w:rPr>
        <w:t>3.2 Sampl</w:t>
      </w:r>
      <w:r w:rsidR="00434BC0" w:rsidRPr="00117552">
        <w:rPr>
          <w:b/>
          <w:bCs/>
          <w:i/>
          <w:iCs/>
        </w:rPr>
        <w:t>ing</w:t>
      </w:r>
    </w:p>
    <w:p w14:paraId="7C8C932D" w14:textId="6D6D0DEF" w:rsidR="002E013D" w:rsidRPr="00F74D7C" w:rsidRDefault="002E013D" w:rsidP="00F74D7C">
      <w:pPr>
        <w:spacing w:line="360" w:lineRule="auto"/>
        <w:jc w:val="both"/>
        <w:rPr>
          <w:rFonts w:ascii="Arial" w:hAnsi="Arial" w:cs="Arial"/>
        </w:rPr>
      </w:pPr>
      <w:r w:rsidRPr="00F74D7C">
        <w:rPr>
          <w:rFonts w:ascii="Arial" w:hAnsi="Arial" w:cs="Arial"/>
        </w:rPr>
        <w:t xml:space="preserve">This study utilised a purposive sampling strategy </w:t>
      </w:r>
      <w:r w:rsidR="00D755F6" w:rsidRPr="00F74D7C">
        <w:rPr>
          <w:rFonts w:ascii="Arial" w:hAnsi="Arial" w:cs="Arial"/>
          <w:color w:val="000000"/>
        </w:rPr>
        <w:t>(</w:t>
      </w:r>
      <w:proofErr w:type="spellStart"/>
      <w:r w:rsidR="00D755F6" w:rsidRPr="00F74D7C">
        <w:rPr>
          <w:rFonts w:ascii="Arial" w:hAnsi="Arial" w:cs="Arial"/>
          <w:color w:val="000000"/>
        </w:rPr>
        <w:t>Etikan</w:t>
      </w:r>
      <w:proofErr w:type="spellEnd"/>
      <w:r w:rsidR="00D755F6" w:rsidRPr="00F74D7C">
        <w:rPr>
          <w:rFonts w:ascii="Arial" w:hAnsi="Arial" w:cs="Arial"/>
          <w:color w:val="000000"/>
        </w:rPr>
        <w:t>, Musa and Alkassim, 2016)</w:t>
      </w:r>
      <w:r w:rsidRPr="00F74D7C">
        <w:rPr>
          <w:rFonts w:ascii="Arial" w:hAnsi="Arial" w:cs="Arial"/>
        </w:rPr>
        <w:t xml:space="preserve">, a non-probability sampling technique wherein researchers deliberately select participants possessing specific characteristics aligned with the research objectives and informational requirements (Patton, </w:t>
      </w:r>
      <w:r w:rsidR="00434BC0" w:rsidRPr="00F74D7C">
        <w:rPr>
          <w:rFonts w:ascii="Arial" w:hAnsi="Arial" w:cs="Arial"/>
        </w:rPr>
        <w:t>2015),</w:t>
      </w:r>
      <w:r w:rsidRPr="00F74D7C">
        <w:rPr>
          <w:rFonts w:ascii="Arial" w:hAnsi="Arial" w:cs="Arial"/>
        </w:rPr>
        <w:t xml:space="preserve"> with the goal of acquiring a sample that is pertinent and insightful to the research enquiries. To adequately fulfil the research objectives, we instituted the following precise selection criteria: educators must possess a minimum of three years of experience instructing or overseeing visually impaired </w:t>
      </w:r>
      <w:r w:rsidR="00B434C9">
        <w:rPr>
          <w:rFonts w:ascii="Arial" w:hAnsi="Arial" w:cs="Arial"/>
        </w:rPr>
        <w:t>students,</w:t>
      </w:r>
      <w:r w:rsidRPr="00F74D7C">
        <w:rPr>
          <w:rFonts w:ascii="Arial" w:hAnsi="Arial" w:cs="Arial"/>
        </w:rPr>
        <w:t xml:space="preserve"> and school leaders must be either school-level or mid-level administrators accountable for educational or student-related matters. These criteria arise from the fundamental requisites of the study topic about "firsthand practical experience" and "sustained </w:t>
      </w:r>
      <w:r w:rsidR="00B434C9">
        <w:rPr>
          <w:rFonts w:ascii="Arial" w:hAnsi="Arial" w:cs="Arial"/>
        </w:rPr>
        <w:t>involvement".</w:t>
      </w:r>
      <w:r w:rsidRPr="00F74D7C">
        <w:rPr>
          <w:rFonts w:ascii="Arial" w:hAnsi="Arial" w:cs="Arial"/>
        </w:rPr>
        <w:t xml:space="preserve"> Only adult stakeholders with extensive and prolonged involvement in the education of visually impaired students can furnish credible narratives of their educational experiences, support systems, and interactions with the institutional environment (Creswell &amp; </w:t>
      </w:r>
      <w:proofErr w:type="spellStart"/>
      <w:r w:rsidRPr="00F74D7C">
        <w:rPr>
          <w:rFonts w:ascii="Arial" w:hAnsi="Arial" w:cs="Arial"/>
        </w:rPr>
        <w:t>Poth</w:t>
      </w:r>
      <w:proofErr w:type="spellEnd"/>
      <w:r w:rsidRPr="00F74D7C">
        <w:rPr>
          <w:rFonts w:ascii="Arial" w:hAnsi="Arial" w:cs="Arial"/>
        </w:rPr>
        <w:t>, 2018).</w:t>
      </w:r>
    </w:p>
    <w:p w14:paraId="37F72AB9" w14:textId="616B8778" w:rsidR="002E013D" w:rsidRPr="00F74D7C" w:rsidRDefault="002E013D" w:rsidP="00F74D7C">
      <w:pPr>
        <w:spacing w:line="360" w:lineRule="auto"/>
        <w:jc w:val="both"/>
        <w:rPr>
          <w:rFonts w:ascii="Arial" w:hAnsi="Arial" w:cs="Arial"/>
        </w:rPr>
      </w:pPr>
      <w:r w:rsidRPr="00F74D7C">
        <w:rPr>
          <w:rFonts w:ascii="Arial" w:hAnsi="Arial" w:cs="Arial"/>
        </w:rPr>
        <w:t xml:space="preserve">All participants were sourced from a special education institution in Zhuhai, Guangdong Province, via official referrals from the school. Given that the research subjects were visually impaired minors, primarily in elementary school, and </w:t>
      </w:r>
      <w:proofErr w:type="gramStart"/>
      <w:r w:rsidRPr="00F74D7C">
        <w:rPr>
          <w:rFonts w:ascii="Arial" w:hAnsi="Arial" w:cs="Arial"/>
        </w:rPr>
        <w:t>in light of</w:t>
      </w:r>
      <w:proofErr w:type="gramEnd"/>
      <w:r w:rsidRPr="00F74D7C">
        <w:rPr>
          <w:rFonts w:ascii="Arial" w:hAnsi="Arial" w:cs="Arial"/>
        </w:rPr>
        <w:t xml:space="preserve"> </w:t>
      </w:r>
      <w:r w:rsidRPr="00F74D7C">
        <w:rPr>
          <w:rFonts w:ascii="Arial" w:hAnsi="Arial" w:cs="Arial"/>
        </w:rPr>
        <w:lastRenderedPageBreak/>
        <w:t xml:space="preserve">ethical considerations to safeguard their physical and mental welfare </w:t>
      </w:r>
      <w:r w:rsidR="00434BC0" w:rsidRPr="00F74D7C">
        <w:rPr>
          <w:rFonts w:ascii="Arial" w:hAnsi="Arial" w:cs="Arial"/>
          <w:color w:val="000000"/>
        </w:rPr>
        <w:t>(British Educational Research Association, 2018)</w:t>
      </w:r>
      <w:r w:rsidRPr="00F74D7C">
        <w:rPr>
          <w:rFonts w:ascii="Arial" w:hAnsi="Arial" w:cs="Arial"/>
        </w:rPr>
        <w:t>, this study, after extensive consultation with the school and parents, opted not to conduct direct interviews with the students. Instead, it pursued indirect yet thorough insights from their closely associated adult guardians and educators. The researchers, with the school's support, dispatched invitation letters and informed consent forms to eligible potential participants, outlining the research aims, procedures, and privacy safeguards. Upon comprehending the research material, all invited participants conveyed their readiness to engage.</w:t>
      </w:r>
    </w:p>
    <w:p w14:paraId="202EBAF9" w14:textId="77777777" w:rsidR="002E013D" w:rsidRPr="00F74D7C" w:rsidRDefault="002E013D" w:rsidP="00F74D7C">
      <w:pPr>
        <w:spacing w:line="360" w:lineRule="auto"/>
        <w:jc w:val="both"/>
        <w:rPr>
          <w:rFonts w:ascii="Arial" w:hAnsi="Arial" w:cs="Arial"/>
        </w:rPr>
      </w:pPr>
    </w:p>
    <w:p w14:paraId="3BC7AC0A" w14:textId="77777777" w:rsidR="002E013D" w:rsidRPr="00117552" w:rsidRDefault="002E013D" w:rsidP="00117552">
      <w:pPr>
        <w:pStyle w:val="Heading2"/>
        <w:rPr>
          <w:b/>
          <w:bCs/>
          <w:i/>
          <w:iCs/>
        </w:rPr>
      </w:pPr>
      <w:r w:rsidRPr="00117552">
        <w:rPr>
          <w:b/>
          <w:bCs/>
          <w:i/>
          <w:iCs/>
        </w:rPr>
        <w:t xml:space="preserve">3.3 Participants </w:t>
      </w:r>
    </w:p>
    <w:p w14:paraId="761FBD58" w14:textId="77777777" w:rsidR="002E013D" w:rsidRPr="00F74D7C" w:rsidRDefault="002E013D" w:rsidP="00F74D7C">
      <w:pPr>
        <w:spacing w:line="360" w:lineRule="auto"/>
        <w:jc w:val="both"/>
        <w:rPr>
          <w:rFonts w:ascii="Arial" w:hAnsi="Arial" w:cs="Arial"/>
        </w:rPr>
      </w:pPr>
      <w:r w:rsidRPr="00F74D7C">
        <w:rPr>
          <w:rFonts w:ascii="Arial" w:hAnsi="Arial" w:cs="Arial"/>
        </w:rPr>
        <w:t>The criteria for inclusion in the interviews for this study were:</w:t>
      </w:r>
    </w:p>
    <w:p w14:paraId="3AAFBE46" w14:textId="77777777" w:rsidR="002E013D" w:rsidRPr="00F74D7C" w:rsidRDefault="002E013D" w:rsidP="00F74D7C">
      <w:pPr>
        <w:spacing w:line="360" w:lineRule="auto"/>
        <w:jc w:val="both"/>
        <w:rPr>
          <w:rFonts w:ascii="Arial" w:hAnsi="Arial" w:cs="Arial"/>
        </w:rPr>
      </w:pPr>
      <w:r w:rsidRPr="00F74D7C">
        <w:rPr>
          <w:rFonts w:ascii="Arial" w:hAnsi="Arial" w:cs="Arial"/>
        </w:rPr>
        <w:t xml:space="preserve">The criteria for participant inclusion in this study were (1) affiliation with the educational system of the partner school and (2) capacity as primary stakeholders to articulate comprehensively the educational experiences, challenges, and support systems of visually impaired students from various viewpoints (Creswell &amp; </w:t>
      </w:r>
      <w:proofErr w:type="spellStart"/>
      <w:r w:rsidRPr="00F74D7C">
        <w:rPr>
          <w:rFonts w:ascii="Arial" w:hAnsi="Arial" w:cs="Arial"/>
        </w:rPr>
        <w:t>Poth</w:t>
      </w:r>
      <w:proofErr w:type="spellEnd"/>
      <w:r w:rsidRPr="00F74D7C">
        <w:rPr>
          <w:rFonts w:ascii="Arial" w:hAnsi="Arial" w:cs="Arial"/>
        </w:rPr>
        <w:t>, 2018).</w:t>
      </w:r>
    </w:p>
    <w:p w14:paraId="03234D17" w14:textId="34714788" w:rsidR="002E013D" w:rsidRPr="00F74D7C" w:rsidRDefault="002E013D" w:rsidP="00F74D7C">
      <w:pPr>
        <w:spacing w:line="360" w:lineRule="auto"/>
        <w:jc w:val="both"/>
        <w:rPr>
          <w:rFonts w:ascii="Arial" w:hAnsi="Arial" w:cs="Arial"/>
        </w:rPr>
      </w:pPr>
      <w:r w:rsidRPr="00F74D7C">
        <w:rPr>
          <w:rFonts w:ascii="Arial" w:hAnsi="Arial" w:cs="Arial"/>
        </w:rPr>
        <w:t xml:space="preserve">The sample size was established based on the idea of information saturation </w:t>
      </w:r>
      <w:r w:rsidR="00434BC0" w:rsidRPr="00F74D7C">
        <w:rPr>
          <w:rFonts w:ascii="Arial" w:hAnsi="Arial" w:cs="Arial"/>
          <w:color w:val="000000"/>
        </w:rPr>
        <w:t>(Guest, Bunce and Johnson, 2006)</w:t>
      </w:r>
      <w:r w:rsidRPr="00F74D7C">
        <w:rPr>
          <w:rFonts w:ascii="Arial" w:hAnsi="Arial" w:cs="Arial"/>
        </w:rPr>
        <w:t xml:space="preserve">, meaning that sampling ceased when no new significant themes emerged from the subsequent interviews. </w:t>
      </w:r>
      <w:proofErr w:type="gramStart"/>
      <w:r w:rsidRPr="00F74D7C">
        <w:rPr>
          <w:rFonts w:ascii="Arial" w:hAnsi="Arial" w:cs="Arial"/>
        </w:rPr>
        <w:t>Subsequent to</w:t>
      </w:r>
      <w:proofErr w:type="gramEnd"/>
      <w:r w:rsidRPr="00F74D7C">
        <w:rPr>
          <w:rFonts w:ascii="Arial" w:hAnsi="Arial" w:cs="Arial"/>
        </w:rPr>
        <w:t xml:space="preserve"> conducting five interviews with three educators and two school administrators, the researchers performed initial coding and data analysis. Analysis of the fifth interview data revealed that the descriptions of teaching practices, resource challenges, and policy implementation were recurrent themes present in the preceding four interviews, with no new themes or dimensions identified (Guest, Bunce &amp; Johnson, 2006). Considering that this study was conducted by a sole researcher within a constrained timeframe, and the first analysis indicated stability in the key issues, it was concluded that information saturation had been attained, resulting in a final sample size of five individuals.</w:t>
      </w:r>
    </w:p>
    <w:p w14:paraId="7C510DAB" w14:textId="77777777" w:rsidR="002E013D" w:rsidRPr="00F74D7C" w:rsidRDefault="002E013D" w:rsidP="00F74D7C">
      <w:pPr>
        <w:spacing w:line="360" w:lineRule="auto"/>
        <w:jc w:val="both"/>
        <w:rPr>
          <w:rFonts w:ascii="Arial" w:hAnsi="Arial" w:cs="Arial"/>
        </w:rPr>
      </w:pPr>
      <w:r w:rsidRPr="00F74D7C">
        <w:rPr>
          <w:rFonts w:ascii="Arial" w:hAnsi="Arial" w:cs="Arial"/>
        </w:rPr>
        <w:t xml:space="preserve">It is important to acknowledge that we initially intended to incorporate three parents in semi-structured interviews for this study. Nevertheless, citing privacy concerns, the prospective parent participants opted not to be recorded but consented to share their perspectives in an informal context. To fully honour the participants' preferences, </w:t>
      </w:r>
      <w:r w:rsidRPr="00F74D7C">
        <w:rPr>
          <w:rFonts w:ascii="Arial" w:hAnsi="Arial" w:cs="Arial"/>
        </w:rPr>
        <w:lastRenderedPageBreak/>
        <w:t>following the acquisition of verbal informed consent, the researchers performed non-recorded interviews with the parents and rapidly documented essential research-related information. This documented information will serve as a foundational reference and corroborative evidence in this study and will be explicitly cited in the text to uphold the integrity and transparency of the research process.</w:t>
      </w:r>
    </w:p>
    <w:p w14:paraId="4C8660AB" w14:textId="77777777" w:rsidR="002E013D" w:rsidRPr="00F74D7C" w:rsidRDefault="002E013D" w:rsidP="00F74D7C">
      <w:pPr>
        <w:spacing w:line="360" w:lineRule="auto"/>
        <w:jc w:val="both"/>
        <w:rPr>
          <w:rFonts w:ascii="Arial" w:hAnsi="Arial" w:cs="Arial"/>
        </w:rPr>
      </w:pPr>
      <w:r w:rsidRPr="00F74D7C">
        <w:rPr>
          <w:rFonts w:ascii="Arial" w:hAnsi="Arial" w:cs="Arial"/>
        </w:rPr>
        <w:t>The precise composition of the participants was as follows:</w:t>
      </w:r>
    </w:p>
    <w:p w14:paraId="5A376127" w14:textId="1D4743D9" w:rsidR="002E013D" w:rsidRPr="00117552" w:rsidRDefault="002E013D" w:rsidP="00F74D7C">
      <w:pPr>
        <w:spacing w:line="360" w:lineRule="auto"/>
        <w:jc w:val="both"/>
        <w:rPr>
          <w:rFonts w:ascii="Arial" w:hAnsi="Arial" w:cs="Arial"/>
          <w:i/>
          <w:iCs/>
        </w:rPr>
      </w:pPr>
      <w:r w:rsidRPr="00117552">
        <w:rPr>
          <w:rFonts w:ascii="Arial" w:hAnsi="Arial" w:cs="Arial"/>
          <w:i/>
          <w:iCs/>
        </w:rPr>
        <w:t xml:space="preserve">Three educators: </w:t>
      </w:r>
      <w:r w:rsidR="00DD2B47" w:rsidRPr="00117552">
        <w:rPr>
          <w:rFonts w:ascii="Arial" w:hAnsi="Arial" w:cs="Arial"/>
          <w:i/>
          <w:iCs/>
        </w:rPr>
        <w:t>each</w:t>
      </w:r>
      <w:r w:rsidRPr="00117552">
        <w:rPr>
          <w:rFonts w:ascii="Arial" w:hAnsi="Arial" w:cs="Arial"/>
          <w:i/>
          <w:iCs/>
        </w:rPr>
        <w:t xml:space="preserve"> possessed a minimum of three years of expertise in instructing or overseeing visually impaired students and could offer professional observations from an educational practitioner's </w:t>
      </w:r>
      <w:r w:rsidR="00DD2B47" w:rsidRPr="00117552">
        <w:rPr>
          <w:rFonts w:ascii="Arial" w:hAnsi="Arial" w:cs="Arial"/>
          <w:i/>
          <w:iCs/>
        </w:rPr>
        <w:t>viewpoint.</w:t>
      </w:r>
    </w:p>
    <w:p w14:paraId="1996F7A0" w14:textId="4A097B4C" w:rsidR="002E013D" w:rsidRPr="00117552" w:rsidRDefault="002E013D" w:rsidP="00F74D7C">
      <w:pPr>
        <w:spacing w:line="360" w:lineRule="auto"/>
        <w:jc w:val="both"/>
        <w:rPr>
          <w:rFonts w:ascii="Arial" w:hAnsi="Arial" w:cs="Arial"/>
          <w:i/>
          <w:iCs/>
        </w:rPr>
      </w:pPr>
      <w:r w:rsidRPr="00117552">
        <w:rPr>
          <w:rFonts w:ascii="Arial" w:hAnsi="Arial" w:cs="Arial"/>
          <w:i/>
          <w:iCs/>
        </w:rPr>
        <w:t xml:space="preserve">Two educational administrators: </w:t>
      </w:r>
      <w:r w:rsidR="00DD2B47" w:rsidRPr="00117552">
        <w:rPr>
          <w:rFonts w:ascii="Arial" w:hAnsi="Arial" w:cs="Arial"/>
          <w:i/>
          <w:iCs/>
        </w:rPr>
        <w:t xml:space="preserve">As supported by Palinkas et al. (2015) in their framework for purposeful sampling, school-level supervisors and department heads were </w:t>
      </w:r>
      <w:r w:rsidR="00DD2B47" w:rsidRPr="00117552">
        <w:rPr>
          <w:rFonts w:ascii="Arial" w:hAnsi="Arial" w:cs="Arial"/>
          <w:i/>
          <w:iCs/>
        </w:rPr>
        <w:t>selected,</w:t>
      </w:r>
      <w:r w:rsidR="00DD2B47" w:rsidRPr="00117552">
        <w:rPr>
          <w:rFonts w:ascii="Arial" w:hAnsi="Arial" w:cs="Arial"/>
          <w:i/>
          <w:iCs/>
        </w:rPr>
        <w:t xml:space="preserve"> as they can offer critical insights into comprehensive school policies, resource distribution, and the overall support framework</w:t>
      </w:r>
      <w:r w:rsidRPr="00117552">
        <w:rPr>
          <w:rFonts w:ascii="Arial" w:hAnsi="Arial" w:cs="Arial"/>
          <w:i/>
          <w:iCs/>
        </w:rPr>
        <w:t>.</w:t>
      </w:r>
    </w:p>
    <w:p w14:paraId="4FA68286" w14:textId="77777777" w:rsidR="002E013D" w:rsidRPr="00F74D7C" w:rsidRDefault="002E013D" w:rsidP="00F74D7C">
      <w:pPr>
        <w:spacing w:line="360" w:lineRule="auto"/>
        <w:jc w:val="both"/>
        <w:rPr>
          <w:rFonts w:ascii="Arial" w:hAnsi="Arial" w:cs="Arial"/>
        </w:rPr>
      </w:pPr>
      <w:r w:rsidRPr="00F74D7C">
        <w:rPr>
          <w:rFonts w:ascii="Arial" w:hAnsi="Arial" w:cs="Arial"/>
        </w:rPr>
        <w:t>The sampling for this study utilised official school channels, thereby guaranteeing the representativeness and credibility of the sample while ensuring that the collected data thoroughly captured diverse perspectives pertinent to the research topic. All formal respondents successfully finished the interview without any dropouts.</w:t>
      </w:r>
    </w:p>
    <w:p w14:paraId="41EA40DF" w14:textId="77777777" w:rsidR="002E013D" w:rsidRPr="00F74D7C" w:rsidRDefault="002E013D" w:rsidP="00F74D7C">
      <w:pPr>
        <w:spacing w:line="360" w:lineRule="auto"/>
        <w:jc w:val="both"/>
        <w:rPr>
          <w:rFonts w:ascii="Arial" w:hAnsi="Arial" w:cs="Arial"/>
        </w:rPr>
      </w:pPr>
    </w:p>
    <w:p w14:paraId="52C77DF5" w14:textId="0F459B90" w:rsidR="002E013D" w:rsidRPr="00117552" w:rsidRDefault="00117552" w:rsidP="00117552">
      <w:pPr>
        <w:pStyle w:val="Heading2"/>
        <w:rPr>
          <w:b/>
          <w:bCs/>
          <w:i/>
          <w:iCs/>
        </w:rPr>
      </w:pPr>
      <w:r w:rsidRPr="00117552">
        <w:rPr>
          <w:b/>
          <w:bCs/>
          <w:i/>
          <w:iCs/>
        </w:rPr>
        <w:t xml:space="preserve">3.4 </w:t>
      </w:r>
      <w:r w:rsidR="002E013D" w:rsidRPr="00117552">
        <w:rPr>
          <w:b/>
          <w:bCs/>
          <w:i/>
          <w:iCs/>
        </w:rPr>
        <w:t xml:space="preserve">Collection </w:t>
      </w:r>
      <w:r w:rsidRPr="00117552">
        <w:rPr>
          <w:b/>
          <w:bCs/>
          <w:i/>
          <w:iCs/>
        </w:rPr>
        <w:t xml:space="preserve">of Data </w:t>
      </w:r>
    </w:p>
    <w:p w14:paraId="4A37FCC4" w14:textId="2537DEEA" w:rsidR="002E013D" w:rsidRPr="00F74D7C" w:rsidRDefault="002E013D" w:rsidP="00F74D7C">
      <w:pPr>
        <w:spacing w:line="360" w:lineRule="auto"/>
        <w:jc w:val="both"/>
        <w:rPr>
          <w:rFonts w:ascii="Arial" w:hAnsi="Arial" w:cs="Arial"/>
        </w:rPr>
      </w:pPr>
      <w:r w:rsidRPr="00F74D7C">
        <w:rPr>
          <w:rFonts w:ascii="Arial" w:hAnsi="Arial" w:cs="Arial"/>
        </w:rPr>
        <w:t xml:space="preserve">This study employed semi-structured interviews as the primary data collection method to thoroughly investigate the personal experiences and practical obstacles encountered by educators, parents, and administrators in the education of visually impaired pupils. This approach, utilising a predetermined structure alongside adaptive follow-up enquiries, can methodically address the research subject while adeptly eliciting participants' individualised narratives, thus acquiring genuine and comprehensive qualitative data </w:t>
      </w:r>
      <w:r w:rsidR="00DD2B47" w:rsidRPr="00F74D7C">
        <w:rPr>
          <w:rFonts w:ascii="Arial" w:hAnsi="Arial" w:cs="Arial"/>
          <w:color w:val="000000"/>
        </w:rPr>
        <w:t>(Kvale and Brinkmann, 2007)</w:t>
      </w:r>
      <w:r w:rsidRPr="00F74D7C">
        <w:rPr>
          <w:rFonts w:ascii="Arial" w:hAnsi="Arial" w:cs="Arial"/>
        </w:rPr>
        <w:t>.</w:t>
      </w:r>
    </w:p>
    <w:p w14:paraId="121E14BB" w14:textId="49A0BD9B" w:rsidR="002E013D" w:rsidRPr="00F74D7C" w:rsidRDefault="002E013D" w:rsidP="00F74D7C">
      <w:pPr>
        <w:spacing w:line="360" w:lineRule="auto"/>
        <w:jc w:val="both"/>
        <w:rPr>
          <w:rFonts w:ascii="Arial" w:hAnsi="Arial" w:cs="Arial" w:hint="eastAsia"/>
        </w:rPr>
      </w:pPr>
      <w:r w:rsidRPr="00F74D7C">
        <w:rPr>
          <w:rFonts w:ascii="Arial" w:hAnsi="Arial" w:cs="Arial"/>
        </w:rPr>
        <w:t xml:space="preserve">The interview protocol was meticulously crafted to align with the research questions, encompassing core topics such </w:t>
      </w:r>
      <w:r w:rsidR="00F74D7C">
        <w:rPr>
          <w:rFonts w:ascii="Arial" w:hAnsi="Arial" w:cs="Arial" w:hint="eastAsia"/>
        </w:rPr>
        <w:t>as (1)</w:t>
      </w:r>
      <w:r w:rsidRPr="00F74D7C">
        <w:rPr>
          <w:rFonts w:ascii="Arial" w:hAnsi="Arial" w:cs="Arial"/>
        </w:rPr>
        <w:t xml:space="preserve"> the participants' daily responsibilities and their interactions with visually impaired students; (2) particular challenges encountered in the teaching or support process (including resource acquisition, curriculum modification, etc.); (3) perspectives on the efficacy of current support systems </w:t>
      </w:r>
      <w:r w:rsidRPr="00F74D7C">
        <w:rPr>
          <w:rFonts w:ascii="Arial" w:hAnsi="Arial" w:cs="Arial"/>
        </w:rPr>
        <w:lastRenderedPageBreak/>
        <w:t>(comprising policies, technology, and home-school collaboration); and (4) insights and recommendations for enhancing the educational outcomes of visually impaired students.</w:t>
      </w:r>
    </w:p>
    <w:p w14:paraId="312FC9CE" w14:textId="50CD1CFD" w:rsidR="00117552" w:rsidRDefault="00F74D7C" w:rsidP="00F74D7C">
      <w:pPr>
        <w:spacing w:line="360" w:lineRule="auto"/>
        <w:jc w:val="both"/>
        <w:rPr>
          <w:rFonts w:ascii="Arial" w:hAnsi="Arial" w:cs="Arial"/>
        </w:rPr>
      </w:pPr>
      <w:r w:rsidRPr="00F74D7C">
        <w:rPr>
          <w:rFonts w:ascii="Arial" w:hAnsi="Arial" w:cs="Arial"/>
        </w:rPr>
        <w:t xml:space="preserve">The researcher conducted the primary work for this study </w:t>
      </w:r>
      <w:r w:rsidRPr="00F74D7C">
        <w:rPr>
          <w:rFonts w:ascii="Arial" w:hAnsi="Arial" w:cs="Arial"/>
        </w:rPr>
        <w:t xml:space="preserve">independently. </w:t>
      </w:r>
      <w:r w:rsidRPr="00F74D7C">
        <w:rPr>
          <w:rFonts w:ascii="Arial" w:hAnsi="Arial" w:cs="Arial"/>
        </w:rPr>
        <w:t xml:space="preserve">This involved individually developing the interview protocol in English to guarantee conceptual clarity and autonomously managing translation and cultural </w:t>
      </w:r>
      <w:r w:rsidRPr="00F74D7C">
        <w:rPr>
          <w:rFonts w:ascii="Arial" w:hAnsi="Arial" w:cs="Arial"/>
        </w:rPr>
        <w:t xml:space="preserve">adaptation. </w:t>
      </w:r>
      <w:r w:rsidRPr="00F74D7C">
        <w:rPr>
          <w:rFonts w:ascii="Arial" w:hAnsi="Arial" w:cs="Arial"/>
        </w:rPr>
        <w:t xml:space="preserve">The researcher did a preliminary interview to enhance the inquiry structure and interview </w:t>
      </w:r>
      <w:r w:rsidRPr="00F74D7C">
        <w:rPr>
          <w:rFonts w:ascii="Arial" w:hAnsi="Arial" w:cs="Arial"/>
        </w:rPr>
        <w:t xml:space="preserve">procedure. </w:t>
      </w:r>
      <w:r w:rsidRPr="00F74D7C">
        <w:rPr>
          <w:rFonts w:ascii="Arial" w:hAnsi="Arial" w:cs="Arial"/>
        </w:rPr>
        <w:t xml:space="preserve">An example </w:t>
      </w:r>
      <w:r w:rsidR="00117552">
        <w:rPr>
          <w:rFonts w:ascii="Arial" w:hAnsi="Arial" w:cs="Arial"/>
        </w:rPr>
        <w:t>inquiry:</w:t>
      </w:r>
    </w:p>
    <w:p w14:paraId="6844EA44" w14:textId="0014989F" w:rsidR="00F74D7C" w:rsidRPr="00117552" w:rsidRDefault="00F74D7C" w:rsidP="00F74D7C">
      <w:pPr>
        <w:spacing w:line="360" w:lineRule="auto"/>
        <w:jc w:val="both"/>
        <w:rPr>
          <w:rFonts w:ascii="Arial" w:hAnsi="Arial" w:cs="Arial"/>
          <w:i/>
          <w:iCs/>
        </w:rPr>
      </w:pPr>
      <w:r w:rsidRPr="00117552">
        <w:rPr>
          <w:rFonts w:ascii="Arial" w:hAnsi="Arial" w:cs="Arial"/>
          <w:i/>
          <w:iCs/>
        </w:rPr>
        <w:t xml:space="preserve">To exemplify a particular challenge in pedagogical practice, educators were </w:t>
      </w:r>
      <w:r w:rsidRPr="00117552">
        <w:rPr>
          <w:rFonts w:ascii="Arial" w:hAnsi="Arial" w:cs="Arial"/>
          <w:i/>
          <w:iCs/>
        </w:rPr>
        <w:t>asked,</w:t>
      </w:r>
      <w:r w:rsidRPr="00117552">
        <w:rPr>
          <w:rFonts w:ascii="Arial" w:hAnsi="Arial" w:cs="Arial"/>
          <w:i/>
          <w:iCs/>
        </w:rPr>
        <w:t xml:space="preserve"> "Could you provide a specific instance when you faced difficulties in modifying teaching materials or methods for visually impaired </w:t>
      </w:r>
      <w:r w:rsidRPr="00117552">
        <w:rPr>
          <w:rFonts w:ascii="Arial" w:hAnsi="Arial" w:cs="Arial" w:hint="eastAsia"/>
          <w:i/>
          <w:iCs/>
        </w:rPr>
        <w:t>students?"</w:t>
      </w:r>
      <w:r w:rsidRPr="00117552">
        <w:rPr>
          <w:rFonts w:ascii="Arial" w:hAnsi="Arial" w:cs="Arial"/>
          <w:i/>
          <w:iCs/>
        </w:rPr>
        <w:t xml:space="preserve"> What</w:t>
      </w:r>
      <w:r w:rsidRPr="00117552">
        <w:rPr>
          <w:rFonts w:ascii="Arial" w:hAnsi="Arial" w:cs="Arial"/>
          <w:i/>
          <w:iCs/>
        </w:rPr>
        <w:t xml:space="preserve"> measures did you </w:t>
      </w:r>
      <w:r w:rsidRPr="00117552">
        <w:rPr>
          <w:rFonts w:ascii="Arial" w:hAnsi="Arial" w:cs="Arial"/>
          <w:i/>
          <w:iCs/>
        </w:rPr>
        <w:t>take</w:t>
      </w:r>
      <w:r w:rsidRPr="00117552">
        <w:rPr>
          <w:rFonts w:ascii="Arial" w:hAnsi="Arial" w:cs="Arial"/>
          <w:i/>
          <w:iCs/>
        </w:rPr>
        <w:t xml:space="preserve"> to resolve this </w:t>
      </w:r>
      <w:r w:rsidRPr="00117552">
        <w:rPr>
          <w:rFonts w:ascii="Arial" w:hAnsi="Arial" w:cs="Arial"/>
          <w:i/>
          <w:iCs/>
        </w:rPr>
        <w:t xml:space="preserve">issue? </w:t>
      </w:r>
      <w:r w:rsidRPr="00117552">
        <w:rPr>
          <w:rFonts w:ascii="Arial" w:hAnsi="Arial" w:cs="Arial"/>
          <w:i/>
          <w:iCs/>
        </w:rPr>
        <w:t>Open-ended questions were formulated to extract genuine, thorough, and pertinent responses from participants</w:t>
      </w:r>
      <w:r w:rsidRPr="00117552">
        <w:rPr>
          <w:rFonts w:ascii="Arial" w:hAnsi="Arial" w:cs="Arial"/>
          <w:i/>
          <w:iCs/>
        </w:rPr>
        <w:t xml:space="preserve"> </w:t>
      </w:r>
      <w:r w:rsidRPr="00117552">
        <w:rPr>
          <w:rFonts w:ascii="Arial" w:hAnsi="Arial" w:cs="Arial"/>
          <w:i/>
          <w:iCs/>
        </w:rPr>
        <w:t xml:space="preserve">(Rubin and Rubin, </w:t>
      </w:r>
      <w:r w:rsidRPr="00117552">
        <w:rPr>
          <w:rFonts w:ascii="Arial" w:hAnsi="Arial" w:cs="Arial"/>
          <w:i/>
          <w:iCs/>
        </w:rPr>
        <w:t>2012).</w:t>
      </w:r>
    </w:p>
    <w:p w14:paraId="104C2763" w14:textId="77777777" w:rsidR="002E013D" w:rsidRPr="00F74D7C" w:rsidRDefault="002E013D" w:rsidP="00F74D7C">
      <w:pPr>
        <w:spacing w:line="360" w:lineRule="auto"/>
        <w:jc w:val="both"/>
        <w:rPr>
          <w:rFonts w:ascii="Arial" w:hAnsi="Arial" w:cs="Arial"/>
        </w:rPr>
      </w:pPr>
      <w:r w:rsidRPr="00F74D7C">
        <w:rPr>
          <w:rFonts w:ascii="Arial" w:hAnsi="Arial" w:cs="Arial"/>
        </w:rPr>
        <w:t>All formal interviews were executed in September 2025. Prior to each interview, the researcher elucidated the research aims, methodologies, and confidentiality measures to participants comprehensively and secured signed informed permission. Interviews were performed in a designated soundproof room, lasted around 60 to 90 minutes, and were entirely audio-recorded.</w:t>
      </w:r>
    </w:p>
    <w:p w14:paraId="548FB9AF" w14:textId="52B47F8A" w:rsidR="002E013D" w:rsidRPr="00F74D7C" w:rsidRDefault="002E013D" w:rsidP="00F74D7C">
      <w:pPr>
        <w:spacing w:line="360" w:lineRule="auto"/>
        <w:jc w:val="both"/>
        <w:rPr>
          <w:rFonts w:ascii="Arial" w:hAnsi="Arial" w:cs="Arial"/>
        </w:rPr>
      </w:pPr>
      <w:proofErr w:type="gramStart"/>
      <w:r w:rsidRPr="00F74D7C">
        <w:rPr>
          <w:rFonts w:ascii="Arial" w:hAnsi="Arial" w:cs="Arial"/>
        </w:rPr>
        <w:t>Subsequent to</w:t>
      </w:r>
      <w:proofErr w:type="gramEnd"/>
      <w:r w:rsidRPr="00F74D7C">
        <w:rPr>
          <w:rFonts w:ascii="Arial" w:hAnsi="Arial" w:cs="Arial"/>
        </w:rPr>
        <w:t xml:space="preserve"> the interviews, the researcher promptly composed an interview memorandum </w:t>
      </w:r>
      <w:r w:rsidR="00F74D7C" w:rsidRPr="00F74D7C">
        <w:rPr>
          <w:rFonts w:ascii="Arial" w:hAnsi="Arial" w:cs="Arial"/>
          <w:color w:val="000000"/>
        </w:rPr>
        <w:t>(Birks, Chapman and Francis, 2008)</w:t>
      </w:r>
      <w:r w:rsidRPr="00F74D7C">
        <w:rPr>
          <w:rFonts w:ascii="Arial" w:hAnsi="Arial" w:cs="Arial"/>
        </w:rPr>
        <w:t xml:space="preserve">, documenting essential insights, nonverbal signals, and preliminary reflections to furnish critical context for later analysis. The researcher transcribed the audio recordings verbatim and anonymised all personally identifiable information. All electronic data (audio, transcripts, memoranda) were saved on encrypted devices, accompanied by data tracking logs that recorded processing status to ensure data security and process traceability </w:t>
      </w:r>
      <w:r w:rsidR="00F74D7C" w:rsidRPr="00F74D7C">
        <w:rPr>
          <w:rFonts w:ascii="Arial" w:hAnsi="Arial" w:cs="Arial"/>
          <w:color w:val="000000"/>
        </w:rPr>
        <w:t>(Nowell</w:t>
      </w:r>
      <w:r w:rsidR="00F74D7C" w:rsidRPr="00F74D7C">
        <w:rPr>
          <w:rStyle w:val="apple-converted-space"/>
          <w:rFonts w:ascii="Arial" w:hAnsi="Arial" w:cs="Arial"/>
          <w:color w:val="000000"/>
        </w:rPr>
        <w:t> </w:t>
      </w:r>
      <w:r w:rsidR="00F74D7C" w:rsidRPr="00F74D7C">
        <w:rPr>
          <w:rFonts w:ascii="Arial" w:hAnsi="Arial" w:cs="Arial"/>
          <w:i/>
          <w:iCs/>
          <w:color w:val="000000"/>
        </w:rPr>
        <w:t>et al.</w:t>
      </w:r>
      <w:r w:rsidR="00F74D7C" w:rsidRPr="00F74D7C">
        <w:rPr>
          <w:rFonts w:ascii="Arial" w:hAnsi="Arial" w:cs="Arial"/>
          <w:color w:val="000000"/>
        </w:rPr>
        <w:t>, 2017)</w:t>
      </w:r>
      <w:r w:rsidRPr="00F74D7C">
        <w:rPr>
          <w:rFonts w:ascii="Arial" w:hAnsi="Arial" w:cs="Arial"/>
        </w:rPr>
        <w:t xml:space="preserve">. The data were utilised solely for research purposes, guaranteeing data protection. It is essential to emphasise that each participant engaged only in the primary study, as all tasks were conducted by the manuscript's authors, hence minimising effort and data </w:t>
      </w:r>
      <w:r w:rsidR="00117552">
        <w:rPr>
          <w:rFonts w:ascii="Arial" w:hAnsi="Arial" w:cs="Arial"/>
        </w:rPr>
        <w:t>bias and</w:t>
      </w:r>
      <w:r w:rsidRPr="00F74D7C">
        <w:rPr>
          <w:rFonts w:ascii="Arial" w:hAnsi="Arial" w:cs="Arial"/>
        </w:rPr>
        <w:t xml:space="preserve"> optimising the manuscript's integrity. This guaranteed the project's seamless execution, compliance with ethical standards, and the generation of significant research findings. All procedures were </w:t>
      </w:r>
      <w:r w:rsidRPr="00F74D7C">
        <w:rPr>
          <w:rFonts w:ascii="Arial" w:hAnsi="Arial" w:cs="Arial"/>
        </w:rPr>
        <w:lastRenderedPageBreak/>
        <w:t>transparent. All data have been archived and will be presented when necessary to substantiate their validity and dependability for future researchers.</w:t>
      </w:r>
    </w:p>
    <w:p w14:paraId="28D35BAC" w14:textId="77777777" w:rsidR="002E013D" w:rsidRPr="00F74D7C" w:rsidRDefault="002E013D" w:rsidP="00F74D7C">
      <w:pPr>
        <w:spacing w:line="360" w:lineRule="auto"/>
        <w:jc w:val="both"/>
        <w:rPr>
          <w:rFonts w:ascii="Arial" w:hAnsi="Arial" w:cs="Arial"/>
        </w:rPr>
      </w:pPr>
    </w:p>
    <w:p w14:paraId="4F709AF1" w14:textId="77777777" w:rsidR="002E013D" w:rsidRPr="00117552" w:rsidRDefault="002E013D" w:rsidP="00117552">
      <w:pPr>
        <w:pStyle w:val="Heading2"/>
        <w:rPr>
          <w:b/>
          <w:bCs/>
          <w:i/>
          <w:iCs/>
        </w:rPr>
      </w:pPr>
      <w:r w:rsidRPr="00117552">
        <w:rPr>
          <w:b/>
          <w:bCs/>
          <w:i/>
          <w:iCs/>
        </w:rPr>
        <w:t>3.5 Data Processing</w:t>
      </w:r>
    </w:p>
    <w:p w14:paraId="29DAF9C8" w14:textId="21BBAC53" w:rsidR="002E013D" w:rsidRPr="004A1D9F" w:rsidRDefault="002E013D" w:rsidP="004A1D9F">
      <w:pPr>
        <w:spacing w:line="360" w:lineRule="auto"/>
        <w:jc w:val="both"/>
        <w:rPr>
          <w:rFonts w:ascii="Arial" w:hAnsi="Arial" w:cs="Arial"/>
        </w:rPr>
      </w:pPr>
      <w:r w:rsidRPr="004A1D9F">
        <w:rPr>
          <w:rFonts w:ascii="Arial" w:hAnsi="Arial" w:cs="Arial"/>
        </w:rPr>
        <w:t>This study carefully analysed the interview data using thematic analysis, seeking to find, interpret, and present major themes and patterns within the data. The researcher completed the investigation independently, rigorously following the analytical protocols established by Braun and Clarke (2006). The precise procedure is as follows:</w:t>
      </w:r>
    </w:p>
    <w:p w14:paraId="50AD4911" w14:textId="77777777" w:rsidR="002E013D" w:rsidRPr="00117552" w:rsidRDefault="002E013D" w:rsidP="00117552">
      <w:pPr>
        <w:pStyle w:val="Heading3"/>
        <w:rPr>
          <w:b/>
          <w:bCs/>
          <w:i/>
          <w:iCs/>
        </w:rPr>
      </w:pPr>
      <w:r w:rsidRPr="00117552">
        <w:rPr>
          <w:b/>
          <w:bCs/>
          <w:i/>
          <w:iCs/>
        </w:rPr>
        <w:t>3.5.1 Data Transcription and Anonymisation</w:t>
      </w:r>
    </w:p>
    <w:p w14:paraId="22D90218" w14:textId="77777777" w:rsidR="002E013D" w:rsidRPr="004A1D9F" w:rsidRDefault="002E013D" w:rsidP="004A1D9F">
      <w:pPr>
        <w:spacing w:line="360" w:lineRule="auto"/>
        <w:jc w:val="both"/>
        <w:rPr>
          <w:rFonts w:ascii="Arial" w:hAnsi="Arial" w:cs="Arial"/>
        </w:rPr>
      </w:pPr>
      <w:r w:rsidRPr="004A1D9F">
        <w:rPr>
          <w:rFonts w:ascii="Arial" w:hAnsi="Arial" w:cs="Arial"/>
        </w:rPr>
        <w:t xml:space="preserve">All interview tapes were transcribed verbatim by the researcher, aiming to maintain the interviewee's original expression, tone, and verbal nuances to convey the underlying meaning. </w:t>
      </w:r>
      <w:proofErr w:type="gramStart"/>
      <w:r w:rsidRPr="004A1D9F">
        <w:rPr>
          <w:rFonts w:ascii="Arial" w:hAnsi="Arial" w:cs="Arial"/>
        </w:rPr>
        <w:t>Subsequent to</w:t>
      </w:r>
      <w:proofErr w:type="gramEnd"/>
      <w:r w:rsidRPr="004A1D9F">
        <w:rPr>
          <w:rFonts w:ascii="Arial" w:hAnsi="Arial" w:cs="Arial"/>
        </w:rPr>
        <w:t xml:space="preserve"> transcription, the transcripts were meticulously anonymised, substituting all participant identification details with anonymous numbers (teachers designated as T1, T2, and T3; school leaders designated as A1 and A2) to safeguard participant privacy and maintain data confidentiality.</w:t>
      </w:r>
    </w:p>
    <w:p w14:paraId="705A6D56" w14:textId="77777777" w:rsidR="002E013D" w:rsidRPr="00117552" w:rsidRDefault="002E013D" w:rsidP="00117552">
      <w:pPr>
        <w:pStyle w:val="Heading3"/>
        <w:rPr>
          <w:b/>
          <w:bCs/>
          <w:i/>
          <w:iCs/>
        </w:rPr>
      </w:pPr>
      <w:r w:rsidRPr="00117552">
        <w:rPr>
          <w:b/>
          <w:bCs/>
          <w:i/>
          <w:iCs/>
        </w:rPr>
        <w:t>3.5.2 Data Structuring and Administration</w:t>
      </w:r>
    </w:p>
    <w:p w14:paraId="1600C690" w14:textId="37CEAB51" w:rsidR="002E013D" w:rsidRPr="004A1D9F" w:rsidRDefault="002E013D" w:rsidP="004A1D9F">
      <w:pPr>
        <w:spacing w:line="360" w:lineRule="auto"/>
        <w:jc w:val="both"/>
        <w:rPr>
          <w:rFonts w:ascii="Arial" w:hAnsi="Arial" w:cs="Arial"/>
        </w:rPr>
      </w:pPr>
      <w:r w:rsidRPr="004A1D9F">
        <w:rPr>
          <w:rFonts w:ascii="Arial" w:hAnsi="Arial" w:cs="Arial"/>
        </w:rPr>
        <w:t xml:space="preserve">To guarantee data security and improve analytical productivity, all electronic files (including audio, transcripts, and analytical memos) were saved on a password-protected encrypted device. The researcher maintained a data tracking log to document the processing state of each data point, ensuring an organised and traceable analytical process. </w:t>
      </w:r>
    </w:p>
    <w:p w14:paraId="36CE40A7" w14:textId="77777777" w:rsidR="002E013D" w:rsidRPr="00117552" w:rsidRDefault="002E013D" w:rsidP="00117552">
      <w:pPr>
        <w:pStyle w:val="Heading3"/>
        <w:rPr>
          <w:b/>
          <w:bCs/>
          <w:i/>
          <w:iCs/>
        </w:rPr>
      </w:pPr>
      <w:r w:rsidRPr="00117552">
        <w:rPr>
          <w:b/>
          <w:bCs/>
          <w:i/>
          <w:iCs/>
        </w:rPr>
        <w:t>3.5.3 Data Acquaintance and Initial Examination</w:t>
      </w:r>
    </w:p>
    <w:p w14:paraId="250AE4A0" w14:textId="0E8F20FD" w:rsidR="002E013D" w:rsidRPr="004A1D9F" w:rsidRDefault="002E013D" w:rsidP="004A1D9F">
      <w:pPr>
        <w:spacing w:line="360" w:lineRule="auto"/>
        <w:jc w:val="both"/>
        <w:rPr>
          <w:rFonts w:ascii="Arial" w:hAnsi="Arial" w:cs="Arial"/>
        </w:rPr>
      </w:pPr>
      <w:r w:rsidRPr="004A1D9F">
        <w:rPr>
          <w:rFonts w:ascii="Arial" w:hAnsi="Arial" w:cs="Arial"/>
        </w:rPr>
        <w:t>Prior to formal coding, the researcher reviewed the transcripts a minimum of twice to get a comprehensive comprehension of the material, while concurrently documenting first impressions and reflections to establish a basis for further coding.</w:t>
      </w:r>
    </w:p>
    <w:p w14:paraId="2DF185F3" w14:textId="77777777" w:rsidR="002E013D" w:rsidRPr="00117552" w:rsidRDefault="002E013D" w:rsidP="00117552">
      <w:pPr>
        <w:pStyle w:val="Heading3"/>
        <w:rPr>
          <w:b/>
          <w:bCs/>
          <w:i/>
          <w:iCs/>
        </w:rPr>
      </w:pPr>
      <w:r w:rsidRPr="00117552">
        <w:rPr>
          <w:b/>
          <w:bCs/>
          <w:i/>
          <w:iCs/>
        </w:rPr>
        <w:t>3.5.4 Programming and Theme Development</w:t>
      </w:r>
    </w:p>
    <w:p w14:paraId="25AC7B1E" w14:textId="77777777" w:rsidR="002E013D" w:rsidRPr="004A1D9F" w:rsidRDefault="002E013D" w:rsidP="004A1D9F">
      <w:pPr>
        <w:spacing w:line="360" w:lineRule="auto"/>
        <w:jc w:val="both"/>
        <w:rPr>
          <w:rFonts w:ascii="Arial" w:hAnsi="Arial" w:cs="Arial"/>
        </w:rPr>
      </w:pPr>
      <w:r w:rsidRPr="004A1D9F">
        <w:rPr>
          <w:rFonts w:ascii="Arial" w:hAnsi="Arial" w:cs="Arial"/>
        </w:rPr>
        <w:t>This research utilised manual inductive coding, adhering to the subsequent precise procedure:</w:t>
      </w:r>
    </w:p>
    <w:p w14:paraId="545A7081" w14:textId="77777777" w:rsidR="00117552" w:rsidRDefault="002E013D" w:rsidP="00117552">
      <w:pPr>
        <w:pStyle w:val="Heading4"/>
      </w:pPr>
      <w:r w:rsidRPr="00117552">
        <w:lastRenderedPageBreak/>
        <w:t>Initial Code Generation</w:t>
      </w:r>
    </w:p>
    <w:p w14:paraId="64FBFE72" w14:textId="2BD2E2FB" w:rsidR="002E013D" w:rsidRPr="00117552" w:rsidRDefault="002E013D" w:rsidP="00117552">
      <w:pPr>
        <w:spacing w:line="360" w:lineRule="auto"/>
        <w:jc w:val="both"/>
        <w:rPr>
          <w:rFonts w:ascii="Arial" w:hAnsi="Arial" w:cs="Arial"/>
        </w:rPr>
      </w:pPr>
      <w:r w:rsidRPr="00117552">
        <w:rPr>
          <w:rFonts w:ascii="Arial" w:hAnsi="Arial" w:cs="Arial"/>
        </w:rPr>
        <w:t>The researcher tagged significant sentences line by line while perusing the transcripts to produce descriptive codes. For instance, a teacher's reference to "creating their own Braille exercises nightly" was categorised as "teacher-generated instructional materials"; "absence of standardised workbooks" was classified as "insufficient teaching resources"; and a parent's assertion that "they prioritise their children's happiness over grades" was designated as "minimal academic expectations from parents".</w:t>
      </w:r>
    </w:p>
    <w:p w14:paraId="3C7AD9C8" w14:textId="77777777" w:rsidR="00117552" w:rsidRDefault="002E013D" w:rsidP="00117552">
      <w:pPr>
        <w:pStyle w:val="Heading4"/>
      </w:pPr>
      <w:r w:rsidRPr="00117552">
        <w:t>The Construction of a Thematic Framework</w:t>
      </w:r>
    </w:p>
    <w:p w14:paraId="325D3F5F" w14:textId="429AB31E" w:rsidR="002E013D" w:rsidRPr="00117552" w:rsidRDefault="002E013D" w:rsidP="00117552">
      <w:pPr>
        <w:spacing w:line="360" w:lineRule="auto"/>
        <w:jc w:val="both"/>
        <w:rPr>
          <w:rFonts w:ascii="Arial" w:hAnsi="Arial" w:cs="Arial"/>
        </w:rPr>
      </w:pPr>
      <w:r w:rsidRPr="00117552">
        <w:rPr>
          <w:rFonts w:ascii="Arial" w:hAnsi="Arial" w:cs="Arial"/>
        </w:rPr>
        <w:t xml:space="preserve">Following the generation of numerous initial codes, the researcher systematically analysed and categorised analogous codes to amalgamate them into broader possible topics. Codes such as "Teacher-generated instructional materials", "Deficiency of teaching resources", and "Inadequate supplementary equipment" were categorised under the theme "Resource limitations and educator </w:t>
      </w:r>
      <w:r w:rsidR="00117552">
        <w:rPr>
          <w:rFonts w:ascii="Arial" w:hAnsi="Arial" w:cs="Arial"/>
        </w:rPr>
        <w:t>strain".</w:t>
      </w:r>
      <w:r w:rsidRPr="00117552">
        <w:rPr>
          <w:rFonts w:ascii="Arial" w:hAnsi="Arial" w:cs="Arial"/>
        </w:rPr>
        <w:t xml:space="preserve"> The codes "Parents' low academic expectations", "Teachers' high academic expectations", and "Poor communication" were amalgamated into the theme "Disparity between home and school expectations and communication obstacles".</w:t>
      </w:r>
    </w:p>
    <w:p w14:paraId="7C4346C6" w14:textId="77777777" w:rsidR="00117552" w:rsidRDefault="002E013D" w:rsidP="00117552">
      <w:pPr>
        <w:pStyle w:val="Heading4"/>
      </w:pPr>
      <w:r w:rsidRPr="00117552">
        <w:t>Theme extraction and validation</w:t>
      </w:r>
    </w:p>
    <w:p w14:paraId="3E54DED4" w14:textId="76999057" w:rsidR="002E013D" w:rsidRPr="00117552" w:rsidRDefault="002E013D" w:rsidP="00117552">
      <w:pPr>
        <w:spacing w:line="360" w:lineRule="auto"/>
        <w:jc w:val="both"/>
        <w:rPr>
          <w:rFonts w:ascii="Arial" w:hAnsi="Arial" w:cs="Arial"/>
        </w:rPr>
      </w:pPr>
      <w:r w:rsidRPr="00117552">
        <w:rPr>
          <w:rFonts w:ascii="Arial" w:hAnsi="Arial" w:cs="Arial"/>
        </w:rPr>
        <w:t>The researchers systematically analysed the raw data and confirmed the alignment between themes and codes to ensure they appropriately represented the data content. Ultimately, fundamental themes such as "Resource limitations and educator strain”, "Discrepancies between home and school expectations and communication obstacles", and "The pivotal role of social support systems" were identified, collectively constituting the primary framework of the research findings.</w:t>
      </w:r>
    </w:p>
    <w:p w14:paraId="58F53126" w14:textId="77777777" w:rsidR="002E013D" w:rsidRPr="004A1D9F" w:rsidRDefault="002E013D" w:rsidP="004A1D9F">
      <w:pPr>
        <w:spacing w:line="360" w:lineRule="auto"/>
        <w:jc w:val="both"/>
        <w:rPr>
          <w:rFonts w:ascii="Arial" w:hAnsi="Arial" w:cs="Arial"/>
        </w:rPr>
      </w:pPr>
      <w:r w:rsidRPr="004A1D9F">
        <w:rPr>
          <w:rFonts w:ascii="Arial" w:hAnsi="Arial" w:cs="Arial"/>
        </w:rPr>
        <w:t>This study employed a systematic, transparent, and traceable analytical method, ensuring an expedient and believable progression from raw data to research conclusions, hence enhancing the legitimacy and persuasiveness of the findings.</w:t>
      </w:r>
    </w:p>
    <w:p w14:paraId="516B593E" w14:textId="77777777" w:rsidR="002E013D" w:rsidRPr="004A1D9F" w:rsidRDefault="002E013D" w:rsidP="004A1D9F">
      <w:pPr>
        <w:spacing w:line="360" w:lineRule="auto"/>
        <w:jc w:val="both"/>
        <w:rPr>
          <w:rFonts w:ascii="Arial" w:hAnsi="Arial" w:cs="Arial"/>
        </w:rPr>
      </w:pPr>
    </w:p>
    <w:p w14:paraId="1E4B8295" w14:textId="1D2CE768" w:rsidR="002E013D" w:rsidRPr="00117552" w:rsidRDefault="002E013D" w:rsidP="00117552">
      <w:pPr>
        <w:pStyle w:val="Heading2"/>
        <w:rPr>
          <w:b/>
          <w:bCs/>
          <w:i/>
          <w:iCs/>
        </w:rPr>
      </w:pPr>
      <w:r w:rsidRPr="00117552">
        <w:rPr>
          <w:b/>
          <w:bCs/>
          <w:i/>
          <w:iCs/>
        </w:rPr>
        <w:t xml:space="preserve">3.6 </w:t>
      </w:r>
      <w:r w:rsidR="00117552">
        <w:rPr>
          <w:b/>
          <w:bCs/>
          <w:i/>
          <w:iCs/>
        </w:rPr>
        <w:t>Rigor</w:t>
      </w:r>
    </w:p>
    <w:p w14:paraId="51DD468D" w14:textId="77777777" w:rsidR="002E013D" w:rsidRPr="004A1D9F" w:rsidRDefault="002E013D" w:rsidP="004A1D9F">
      <w:pPr>
        <w:spacing w:line="360" w:lineRule="auto"/>
        <w:jc w:val="both"/>
        <w:rPr>
          <w:rFonts w:ascii="Arial" w:hAnsi="Arial" w:cs="Arial"/>
        </w:rPr>
      </w:pPr>
      <w:r w:rsidRPr="004A1D9F">
        <w:rPr>
          <w:rFonts w:ascii="Arial" w:hAnsi="Arial" w:cs="Arial"/>
        </w:rPr>
        <w:t>This study rigorously followed the qualitative research validity methodology established by Lincoln and Guba (1985), carefully applying four quality control measures during the research process.</w:t>
      </w:r>
    </w:p>
    <w:p w14:paraId="30E86072" w14:textId="77777777" w:rsidR="002E013D" w:rsidRPr="004A1D9F" w:rsidRDefault="002E013D" w:rsidP="004A1D9F">
      <w:pPr>
        <w:spacing w:line="360" w:lineRule="auto"/>
        <w:jc w:val="both"/>
        <w:rPr>
          <w:rFonts w:ascii="Arial" w:hAnsi="Arial" w:cs="Arial"/>
        </w:rPr>
      </w:pPr>
      <w:r w:rsidRPr="004A1D9F">
        <w:rPr>
          <w:rFonts w:ascii="Arial" w:hAnsi="Arial" w:cs="Arial"/>
        </w:rPr>
        <w:lastRenderedPageBreak/>
        <w:t>Member checking was employed to ensure data authenticity. Upon transcription of the interviews, participants received written comments regarding the essential content and first interpretations, requesting their confirmation of the statements' veracity to guarantee the complete conveyance of the original intentions (Birt et al., 2016). To enhance study transferability, comprehensive descriptions of the research backdrop, participant attributes, and operational methodologies were offered to facilitate readers' comprehension of the research context and evaluate the relevance of the findings (</w:t>
      </w:r>
      <w:proofErr w:type="spellStart"/>
      <w:r w:rsidRPr="004A1D9F">
        <w:rPr>
          <w:rFonts w:ascii="Arial" w:hAnsi="Arial" w:cs="Arial"/>
        </w:rPr>
        <w:t>Korstjens</w:t>
      </w:r>
      <w:proofErr w:type="spellEnd"/>
      <w:r w:rsidRPr="004A1D9F">
        <w:rPr>
          <w:rFonts w:ascii="Arial" w:hAnsi="Arial" w:cs="Arial"/>
        </w:rPr>
        <w:t xml:space="preserve"> &amp; Moser, 2018).</w:t>
      </w:r>
    </w:p>
    <w:p w14:paraId="5DC8CB5B" w14:textId="77777777" w:rsidR="002E013D" w:rsidRPr="004A1D9F" w:rsidRDefault="002E013D" w:rsidP="004A1D9F">
      <w:pPr>
        <w:spacing w:line="360" w:lineRule="auto"/>
        <w:jc w:val="both"/>
        <w:rPr>
          <w:rFonts w:ascii="Arial" w:hAnsi="Arial" w:cs="Arial"/>
        </w:rPr>
      </w:pPr>
      <w:r w:rsidRPr="004A1D9F">
        <w:rPr>
          <w:rFonts w:ascii="Arial" w:hAnsi="Arial" w:cs="Arial"/>
        </w:rPr>
        <w:t xml:space="preserve">This study included reflective notes to mitigate researcher bias and document preconceived thoughts during the analysis. The researcher initially maintained the preconceived notion that inadequate resources constituted the principal obstacle to the quality of inclusive education. To alleviate this potential impact, the research methodology concentrated on and recorded evidence that refuted this assumption, including instructors' innovative pedagogical methods under constrained resources and school officials' strategic decisions about resource distribution. This guaranteed that data analysis was continuously informed by the actual data gathered (Creswell &amp; </w:t>
      </w:r>
      <w:proofErr w:type="spellStart"/>
      <w:r w:rsidRPr="004A1D9F">
        <w:rPr>
          <w:rFonts w:ascii="Arial" w:hAnsi="Arial" w:cs="Arial"/>
        </w:rPr>
        <w:t>Poth</w:t>
      </w:r>
      <w:proofErr w:type="spellEnd"/>
      <w:r w:rsidRPr="004A1D9F">
        <w:rPr>
          <w:rFonts w:ascii="Arial" w:hAnsi="Arial" w:cs="Arial"/>
        </w:rPr>
        <w:t>, 2018).</w:t>
      </w:r>
    </w:p>
    <w:p w14:paraId="7B2E4902" w14:textId="77777777" w:rsidR="002E013D" w:rsidRPr="004A1D9F" w:rsidRDefault="002E013D" w:rsidP="004A1D9F">
      <w:pPr>
        <w:spacing w:line="360" w:lineRule="auto"/>
        <w:jc w:val="both"/>
        <w:rPr>
          <w:rFonts w:ascii="Arial" w:hAnsi="Arial" w:cs="Arial"/>
        </w:rPr>
      </w:pPr>
      <w:r w:rsidRPr="004A1D9F">
        <w:rPr>
          <w:rFonts w:ascii="Arial" w:hAnsi="Arial" w:cs="Arial"/>
        </w:rPr>
        <w:t xml:space="preserve">Additionally, a meticulous research log methodically recorded all decisions and their justifications, from design to analysis, establishing a traceable audit trail and providing transparency and verifiability of the study process (Nowell et al., 2017). The interconnected measures formed the research's quality assurance system, guaranteeing that the conclusions are both academically rigorous and practically relevant. </w:t>
      </w:r>
    </w:p>
    <w:p w14:paraId="39B3C198" w14:textId="77777777" w:rsidR="002E013D" w:rsidRDefault="002E013D" w:rsidP="002E013D"/>
    <w:p w14:paraId="0FBD511E" w14:textId="77777777" w:rsidR="00117552" w:rsidRDefault="00117552" w:rsidP="002E013D"/>
    <w:p w14:paraId="4016C567" w14:textId="77777777" w:rsidR="002E013D" w:rsidRPr="00117552" w:rsidRDefault="002E013D" w:rsidP="00117552">
      <w:pPr>
        <w:pStyle w:val="Heading1"/>
        <w:rPr>
          <w:b/>
          <w:bCs/>
          <w:i/>
          <w:iCs/>
        </w:rPr>
      </w:pPr>
      <w:r w:rsidRPr="00117552">
        <w:rPr>
          <w:b/>
          <w:bCs/>
          <w:i/>
          <w:iCs/>
        </w:rPr>
        <w:t xml:space="preserve">Chapter 4 Findings and Data Analysis </w:t>
      </w:r>
      <w:r w:rsidRPr="00117552">
        <w:rPr>
          <w:b/>
          <w:bCs/>
          <w:i/>
          <w:iCs/>
        </w:rPr>
        <w:tab/>
      </w:r>
    </w:p>
    <w:p w14:paraId="449FCA72" w14:textId="77777777" w:rsidR="002E013D" w:rsidRPr="00117552" w:rsidRDefault="002E013D" w:rsidP="00117552">
      <w:pPr>
        <w:pStyle w:val="Heading2"/>
        <w:rPr>
          <w:b/>
          <w:bCs/>
          <w:i/>
          <w:iCs/>
        </w:rPr>
      </w:pPr>
      <w:r w:rsidRPr="00117552">
        <w:rPr>
          <w:b/>
          <w:bCs/>
          <w:i/>
          <w:iCs/>
        </w:rPr>
        <w:t>4.1 Summary of Interview Data</w:t>
      </w:r>
    </w:p>
    <w:p w14:paraId="412662F0" w14:textId="735F1529" w:rsidR="002E013D" w:rsidRDefault="002E013D" w:rsidP="002E013D">
      <w:r>
        <w:t xml:space="preserve">This chapter delineates the findings of a theme analysis derived from semi-structured interviews conducted with three educators and two school administrators at a special education institution in Zhuhai. The interviews aimed to investigate two primary study questions: (1) the execution of inclusive education </w:t>
      </w:r>
      <w:r w:rsidR="00F74D7C">
        <w:t>methods and</w:t>
      </w:r>
      <w:r>
        <w:t xml:space="preserve"> (2) the significance of </w:t>
      </w:r>
      <w:r>
        <w:lastRenderedPageBreak/>
        <w:t xml:space="preserve">home-school partnership in aiding visually impaired pupils. This section initially presents an overview of the participants' demographics and preliminary observations of the dataset. The five participants contributed varied viewpoints and experiences to this study, as illustrated in Table 1 below. </w:t>
      </w:r>
    </w:p>
    <w:p w14:paraId="7EBC0396" w14:textId="09F5558C" w:rsidR="006F398D" w:rsidRPr="00117552" w:rsidRDefault="00B177B1" w:rsidP="006F398D">
      <w:pPr>
        <w:spacing w:line="360" w:lineRule="auto"/>
        <w:jc w:val="both"/>
        <w:rPr>
          <w:rFonts w:ascii="Arial" w:hAnsi="Arial" w:cs="Arial"/>
          <w:b/>
          <w:bCs/>
          <w:i/>
          <w:iCs/>
          <w:lang w:val="en-US"/>
        </w:rPr>
      </w:pPr>
      <w:r>
        <w:rPr>
          <w:rFonts w:ascii="Arial" w:hAnsi="Arial" w:cs="Arial" w:hint="eastAsia"/>
          <w:b/>
          <w:bCs/>
          <w:i/>
          <w:iCs/>
          <w:lang w:val="en-US"/>
        </w:rPr>
        <w:t>Table</w:t>
      </w:r>
      <w:r>
        <w:rPr>
          <w:rFonts w:ascii="Arial" w:hAnsi="Arial" w:cs="Arial"/>
          <w:b/>
          <w:bCs/>
          <w:i/>
          <w:iCs/>
          <w:lang w:val="en-US"/>
        </w:rPr>
        <w:t xml:space="preserve"> 1: </w:t>
      </w:r>
      <w:r w:rsidR="006F398D" w:rsidRPr="00117552">
        <w:rPr>
          <w:rFonts w:ascii="Arial" w:hAnsi="Arial" w:cs="Arial"/>
          <w:b/>
          <w:bCs/>
          <w:i/>
          <w:iCs/>
          <w:lang w:val="en-US"/>
        </w:rPr>
        <w:t xml:space="preserve">Demographic information of the participants </w:t>
      </w:r>
    </w:p>
    <w:tbl>
      <w:tblPr>
        <w:tblW w:w="0" w:type="auto"/>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2"/>
        <w:gridCol w:w="1421"/>
        <w:gridCol w:w="2559"/>
        <w:gridCol w:w="3444"/>
      </w:tblGrid>
      <w:tr w:rsidR="006F398D" w:rsidRPr="00D864DE" w14:paraId="19D37157" w14:textId="77777777" w:rsidTr="00117552">
        <w:trPr>
          <w:tblHeader/>
        </w:trPr>
        <w:tc>
          <w:tcPr>
            <w:tcW w:w="0" w:type="auto"/>
            <w:tcMar>
              <w:top w:w="150" w:type="dxa"/>
              <w:left w:w="0" w:type="dxa"/>
              <w:bottom w:w="150" w:type="dxa"/>
              <w:right w:w="240" w:type="dxa"/>
            </w:tcMar>
            <w:vAlign w:val="center"/>
            <w:hideMark/>
          </w:tcPr>
          <w:p w14:paraId="0DE2925F" w14:textId="77777777" w:rsidR="006F398D" w:rsidRPr="00D864DE" w:rsidRDefault="006F398D" w:rsidP="00630635">
            <w:pPr>
              <w:spacing w:after="0" w:line="360" w:lineRule="auto"/>
              <w:rPr>
                <w:rFonts w:ascii="Arial" w:eastAsia="Times New Roman" w:hAnsi="Arial" w:cs="Arial"/>
                <w:b/>
                <w:bCs/>
                <w:color w:val="0F1115"/>
                <w:kern w:val="0"/>
                <w14:ligatures w14:val="none"/>
              </w:rPr>
            </w:pPr>
            <w:r w:rsidRPr="00D864DE">
              <w:rPr>
                <w:rFonts w:ascii="Arial" w:eastAsia="Times New Roman" w:hAnsi="Arial" w:cs="Arial"/>
                <w:b/>
                <w:bCs/>
                <w:color w:val="0F1115"/>
                <w:kern w:val="0"/>
                <w14:ligatures w14:val="none"/>
              </w:rPr>
              <w:t>Pseudonym</w:t>
            </w:r>
          </w:p>
        </w:tc>
        <w:tc>
          <w:tcPr>
            <w:tcW w:w="0" w:type="auto"/>
            <w:tcMar>
              <w:top w:w="150" w:type="dxa"/>
              <w:left w:w="240" w:type="dxa"/>
              <w:bottom w:w="150" w:type="dxa"/>
              <w:right w:w="240" w:type="dxa"/>
            </w:tcMar>
            <w:vAlign w:val="center"/>
            <w:hideMark/>
          </w:tcPr>
          <w:p w14:paraId="48160A2C" w14:textId="77777777" w:rsidR="006F398D" w:rsidRPr="00D864DE" w:rsidRDefault="006F398D" w:rsidP="00630635">
            <w:pPr>
              <w:spacing w:after="0" w:line="360" w:lineRule="auto"/>
              <w:rPr>
                <w:rFonts w:ascii="Arial" w:eastAsia="Times New Roman" w:hAnsi="Arial" w:cs="Arial"/>
                <w:b/>
                <w:bCs/>
                <w:color w:val="0F1115"/>
                <w:kern w:val="0"/>
                <w14:ligatures w14:val="none"/>
              </w:rPr>
            </w:pPr>
            <w:r w:rsidRPr="00D864DE">
              <w:rPr>
                <w:rFonts w:ascii="Arial" w:eastAsia="Times New Roman" w:hAnsi="Arial" w:cs="Arial"/>
                <w:b/>
                <w:bCs/>
                <w:color w:val="0F1115"/>
                <w:kern w:val="0"/>
                <w14:ligatures w14:val="none"/>
              </w:rPr>
              <w:t>Role</w:t>
            </w:r>
          </w:p>
        </w:tc>
        <w:tc>
          <w:tcPr>
            <w:tcW w:w="0" w:type="auto"/>
            <w:tcMar>
              <w:top w:w="150" w:type="dxa"/>
              <w:left w:w="240" w:type="dxa"/>
              <w:bottom w:w="150" w:type="dxa"/>
              <w:right w:w="240" w:type="dxa"/>
            </w:tcMar>
            <w:vAlign w:val="center"/>
            <w:hideMark/>
          </w:tcPr>
          <w:p w14:paraId="109114A7" w14:textId="77777777" w:rsidR="006F398D" w:rsidRPr="00D864DE" w:rsidRDefault="006F398D" w:rsidP="00630635">
            <w:pPr>
              <w:spacing w:after="0" w:line="360" w:lineRule="auto"/>
              <w:rPr>
                <w:rFonts w:ascii="Arial" w:eastAsia="Times New Roman" w:hAnsi="Arial" w:cs="Arial"/>
                <w:b/>
                <w:bCs/>
                <w:color w:val="0F1115"/>
                <w:kern w:val="0"/>
                <w14:ligatures w14:val="none"/>
              </w:rPr>
            </w:pPr>
            <w:r w:rsidRPr="00D864DE">
              <w:rPr>
                <w:rFonts w:ascii="Arial" w:eastAsia="Times New Roman" w:hAnsi="Arial" w:cs="Arial"/>
                <w:b/>
                <w:bCs/>
                <w:color w:val="0F1115"/>
                <w:kern w:val="0"/>
                <w14:ligatures w14:val="none"/>
              </w:rPr>
              <w:t>Years of Service/Teaching</w:t>
            </w:r>
          </w:p>
        </w:tc>
        <w:tc>
          <w:tcPr>
            <w:tcW w:w="0" w:type="auto"/>
            <w:tcMar>
              <w:top w:w="150" w:type="dxa"/>
              <w:left w:w="240" w:type="dxa"/>
              <w:bottom w:w="150" w:type="dxa"/>
              <w:right w:w="240" w:type="dxa"/>
            </w:tcMar>
            <w:vAlign w:val="center"/>
            <w:hideMark/>
          </w:tcPr>
          <w:p w14:paraId="28D1F5E7" w14:textId="77777777" w:rsidR="006F398D" w:rsidRPr="00D864DE" w:rsidRDefault="006F398D" w:rsidP="00630635">
            <w:pPr>
              <w:spacing w:after="0" w:line="360" w:lineRule="auto"/>
              <w:rPr>
                <w:rFonts w:ascii="Arial" w:eastAsia="Times New Roman" w:hAnsi="Arial" w:cs="Arial"/>
                <w:b/>
                <w:bCs/>
                <w:color w:val="0F1115"/>
                <w:kern w:val="0"/>
                <w14:ligatures w14:val="none"/>
              </w:rPr>
            </w:pPr>
            <w:r w:rsidRPr="00D864DE">
              <w:rPr>
                <w:rFonts w:ascii="Arial" w:eastAsia="Times New Roman" w:hAnsi="Arial" w:cs="Arial"/>
                <w:b/>
                <w:bCs/>
                <w:color w:val="0F1115"/>
                <w:kern w:val="0"/>
                <w14:ligatures w14:val="none"/>
              </w:rPr>
              <w:t>Main Responsibilities and Areas of Expertise</w:t>
            </w:r>
          </w:p>
        </w:tc>
      </w:tr>
      <w:tr w:rsidR="006F398D" w:rsidRPr="00D864DE" w14:paraId="692438BD" w14:textId="77777777" w:rsidTr="00117552">
        <w:tc>
          <w:tcPr>
            <w:tcW w:w="0" w:type="auto"/>
            <w:tcMar>
              <w:top w:w="150" w:type="dxa"/>
              <w:left w:w="0" w:type="dxa"/>
              <w:bottom w:w="150" w:type="dxa"/>
              <w:right w:w="240" w:type="dxa"/>
            </w:tcMar>
            <w:vAlign w:val="center"/>
            <w:hideMark/>
          </w:tcPr>
          <w:p w14:paraId="5FAFE8F3"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T1</w:t>
            </w:r>
          </w:p>
        </w:tc>
        <w:tc>
          <w:tcPr>
            <w:tcW w:w="0" w:type="auto"/>
            <w:tcMar>
              <w:top w:w="150" w:type="dxa"/>
              <w:left w:w="240" w:type="dxa"/>
              <w:bottom w:w="150" w:type="dxa"/>
              <w:right w:w="240" w:type="dxa"/>
            </w:tcMar>
            <w:vAlign w:val="center"/>
            <w:hideMark/>
          </w:tcPr>
          <w:p w14:paraId="7A88A404"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Teacher</w:t>
            </w:r>
          </w:p>
        </w:tc>
        <w:tc>
          <w:tcPr>
            <w:tcW w:w="0" w:type="auto"/>
            <w:tcMar>
              <w:top w:w="150" w:type="dxa"/>
              <w:left w:w="240" w:type="dxa"/>
              <w:bottom w:w="150" w:type="dxa"/>
              <w:right w:w="240" w:type="dxa"/>
            </w:tcMar>
            <w:vAlign w:val="center"/>
            <w:hideMark/>
          </w:tcPr>
          <w:p w14:paraId="67092350"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3 years</w:t>
            </w:r>
          </w:p>
        </w:tc>
        <w:tc>
          <w:tcPr>
            <w:tcW w:w="0" w:type="auto"/>
            <w:tcMar>
              <w:top w:w="150" w:type="dxa"/>
              <w:left w:w="240" w:type="dxa"/>
              <w:bottom w:w="150" w:type="dxa"/>
              <w:right w:w="240" w:type="dxa"/>
            </w:tcMar>
            <w:vAlign w:val="center"/>
            <w:hideMark/>
          </w:tcPr>
          <w:p w14:paraId="649CA9A0"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Physical education teacher, also responsible for orientation and mobility training for visually impaired students in Class 1</w:t>
            </w:r>
          </w:p>
        </w:tc>
      </w:tr>
      <w:tr w:rsidR="006F398D" w:rsidRPr="00D864DE" w14:paraId="63694CF4" w14:textId="77777777" w:rsidTr="00117552">
        <w:tc>
          <w:tcPr>
            <w:tcW w:w="0" w:type="auto"/>
            <w:tcMar>
              <w:top w:w="150" w:type="dxa"/>
              <w:left w:w="0" w:type="dxa"/>
              <w:bottom w:w="150" w:type="dxa"/>
              <w:right w:w="240" w:type="dxa"/>
            </w:tcMar>
            <w:vAlign w:val="center"/>
            <w:hideMark/>
          </w:tcPr>
          <w:p w14:paraId="2DA18DCB"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T2</w:t>
            </w:r>
          </w:p>
        </w:tc>
        <w:tc>
          <w:tcPr>
            <w:tcW w:w="0" w:type="auto"/>
            <w:tcMar>
              <w:top w:w="150" w:type="dxa"/>
              <w:left w:w="240" w:type="dxa"/>
              <w:bottom w:w="150" w:type="dxa"/>
              <w:right w:w="240" w:type="dxa"/>
            </w:tcMar>
            <w:vAlign w:val="center"/>
            <w:hideMark/>
          </w:tcPr>
          <w:p w14:paraId="29C96423"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Teacher</w:t>
            </w:r>
          </w:p>
        </w:tc>
        <w:tc>
          <w:tcPr>
            <w:tcW w:w="0" w:type="auto"/>
            <w:tcMar>
              <w:top w:w="150" w:type="dxa"/>
              <w:left w:w="240" w:type="dxa"/>
              <w:bottom w:w="150" w:type="dxa"/>
              <w:right w:w="240" w:type="dxa"/>
            </w:tcMar>
            <w:vAlign w:val="center"/>
            <w:hideMark/>
          </w:tcPr>
          <w:p w14:paraId="2E135FD1"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9 years</w:t>
            </w:r>
          </w:p>
        </w:tc>
        <w:tc>
          <w:tcPr>
            <w:tcW w:w="0" w:type="auto"/>
            <w:tcMar>
              <w:top w:w="150" w:type="dxa"/>
              <w:left w:w="240" w:type="dxa"/>
              <w:bottom w:w="150" w:type="dxa"/>
              <w:right w:w="240" w:type="dxa"/>
            </w:tcMar>
            <w:vAlign w:val="center"/>
            <w:hideMark/>
          </w:tcPr>
          <w:p w14:paraId="384FAB3E"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Chinese teacher in Class 1, specializing in auditory learning and concrete teaching aids</w:t>
            </w:r>
          </w:p>
        </w:tc>
      </w:tr>
      <w:tr w:rsidR="006F398D" w:rsidRPr="00D864DE" w14:paraId="4C9F1220" w14:textId="77777777" w:rsidTr="00117552">
        <w:tc>
          <w:tcPr>
            <w:tcW w:w="0" w:type="auto"/>
            <w:tcMar>
              <w:top w:w="150" w:type="dxa"/>
              <w:left w:w="0" w:type="dxa"/>
              <w:bottom w:w="150" w:type="dxa"/>
              <w:right w:w="240" w:type="dxa"/>
            </w:tcMar>
            <w:vAlign w:val="center"/>
            <w:hideMark/>
          </w:tcPr>
          <w:p w14:paraId="59BA07E7"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T3</w:t>
            </w:r>
          </w:p>
        </w:tc>
        <w:tc>
          <w:tcPr>
            <w:tcW w:w="0" w:type="auto"/>
            <w:tcMar>
              <w:top w:w="150" w:type="dxa"/>
              <w:left w:w="240" w:type="dxa"/>
              <w:bottom w:w="150" w:type="dxa"/>
              <w:right w:w="240" w:type="dxa"/>
            </w:tcMar>
            <w:vAlign w:val="center"/>
            <w:hideMark/>
          </w:tcPr>
          <w:p w14:paraId="50CE0BE6"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Teacher</w:t>
            </w:r>
          </w:p>
        </w:tc>
        <w:tc>
          <w:tcPr>
            <w:tcW w:w="0" w:type="auto"/>
            <w:tcMar>
              <w:top w:w="150" w:type="dxa"/>
              <w:left w:w="240" w:type="dxa"/>
              <w:bottom w:w="150" w:type="dxa"/>
              <w:right w:w="240" w:type="dxa"/>
            </w:tcMar>
            <w:vAlign w:val="center"/>
            <w:hideMark/>
          </w:tcPr>
          <w:p w14:paraId="0BAB4E60"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18 years</w:t>
            </w:r>
          </w:p>
        </w:tc>
        <w:tc>
          <w:tcPr>
            <w:tcW w:w="0" w:type="auto"/>
            <w:tcMar>
              <w:top w:w="150" w:type="dxa"/>
              <w:left w:w="240" w:type="dxa"/>
              <w:bottom w:w="150" w:type="dxa"/>
              <w:right w:w="240" w:type="dxa"/>
            </w:tcMar>
            <w:vAlign w:val="center"/>
            <w:hideMark/>
          </w:tcPr>
          <w:p w14:paraId="45EA67DB" w14:textId="48826BCD"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 xml:space="preserve">Special education specialist in Class 2, teaching life skills and Chinese, with an emphasis on </w:t>
            </w:r>
            <w:r w:rsidR="00B434C9" w:rsidRPr="00D864DE">
              <w:rPr>
                <w:rFonts w:ascii="Arial" w:eastAsia="Times New Roman" w:hAnsi="Arial" w:cs="Arial"/>
                <w:color w:val="0F1115"/>
                <w:kern w:val="0"/>
                <w14:ligatures w14:val="none"/>
              </w:rPr>
              <w:t>behaviour</w:t>
            </w:r>
            <w:r w:rsidRPr="00D864DE">
              <w:rPr>
                <w:rFonts w:ascii="Arial" w:eastAsia="Times New Roman" w:hAnsi="Arial" w:cs="Arial"/>
                <w:color w:val="0F1115"/>
                <w:kern w:val="0"/>
                <w14:ligatures w14:val="none"/>
              </w:rPr>
              <w:t xml:space="preserve"> management</w:t>
            </w:r>
          </w:p>
        </w:tc>
      </w:tr>
      <w:tr w:rsidR="006F398D" w:rsidRPr="00D864DE" w14:paraId="21A5B3C5" w14:textId="77777777" w:rsidTr="00117552">
        <w:tc>
          <w:tcPr>
            <w:tcW w:w="0" w:type="auto"/>
            <w:tcMar>
              <w:top w:w="150" w:type="dxa"/>
              <w:left w:w="0" w:type="dxa"/>
              <w:bottom w:w="150" w:type="dxa"/>
              <w:right w:w="240" w:type="dxa"/>
            </w:tcMar>
            <w:vAlign w:val="center"/>
            <w:hideMark/>
          </w:tcPr>
          <w:p w14:paraId="0D87401A"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A1</w:t>
            </w:r>
          </w:p>
        </w:tc>
        <w:tc>
          <w:tcPr>
            <w:tcW w:w="0" w:type="auto"/>
            <w:tcMar>
              <w:top w:w="150" w:type="dxa"/>
              <w:left w:w="240" w:type="dxa"/>
              <w:bottom w:w="150" w:type="dxa"/>
              <w:right w:w="240" w:type="dxa"/>
            </w:tcMar>
            <w:vAlign w:val="center"/>
            <w:hideMark/>
          </w:tcPr>
          <w:p w14:paraId="18B2DD32"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School leader</w:t>
            </w:r>
          </w:p>
        </w:tc>
        <w:tc>
          <w:tcPr>
            <w:tcW w:w="0" w:type="auto"/>
            <w:tcMar>
              <w:top w:w="150" w:type="dxa"/>
              <w:left w:w="240" w:type="dxa"/>
              <w:bottom w:w="150" w:type="dxa"/>
              <w:right w:w="240" w:type="dxa"/>
            </w:tcMar>
            <w:vAlign w:val="center"/>
            <w:hideMark/>
          </w:tcPr>
          <w:p w14:paraId="20DC8009"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12 years</w:t>
            </w:r>
          </w:p>
        </w:tc>
        <w:tc>
          <w:tcPr>
            <w:tcW w:w="0" w:type="auto"/>
            <w:tcMar>
              <w:top w:w="150" w:type="dxa"/>
              <w:left w:w="240" w:type="dxa"/>
              <w:bottom w:w="150" w:type="dxa"/>
              <w:right w:w="240" w:type="dxa"/>
            </w:tcMar>
            <w:vAlign w:val="center"/>
            <w:hideMark/>
          </w:tcPr>
          <w:p w14:paraId="4628ADF0"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Served as a key school leader, familiar with the school's overall development strategy and policy context</w:t>
            </w:r>
          </w:p>
        </w:tc>
      </w:tr>
      <w:tr w:rsidR="006F398D" w:rsidRPr="00D864DE" w14:paraId="368DE537" w14:textId="77777777" w:rsidTr="00117552">
        <w:tc>
          <w:tcPr>
            <w:tcW w:w="0" w:type="auto"/>
            <w:tcMar>
              <w:top w:w="150" w:type="dxa"/>
              <w:left w:w="0" w:type="dxa"/>
              <w:bottom w:w="150" w:type="dxa"/>
              <w:right w:w="240" w:type="dxa"/>
            </w:tcMar>
            <w:vAlign w:val="center"/>
            <w:hideMark/>
          </w:tcPr>
          <w:p w14:paraId="6CEE4F66"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A2</w:t>
            </w:r>
          </w:p>
        </w:tc>
        <w:tc>
          <w:tcPr>
            <w:tcW w:w="0" w:type="auto"/>
            <w:tcMar>
              <w:top w:w="150" w:type="dxa"/>
              <w:left w:w="240" w:type="dxa"/>
              <w:bottom w:w="150" w:type="dxa"/>
              <w:right w:w="240" w:type="dxa"/>
            </w:tcMar>
            <w:vAlign w:val="center"/>
            <w:hideMark/>
          </w:tcPr>
          <w:p w14:paraId="0D68FD29"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School leader</w:t>
            </w:r>
          </w:p>
        </w:tc>
        <w:tc>
          <w:tcPr>
            <w:tcW w:w="0" w:type="auto"/>
            <w:tcMar>
              <w:top w:w="150" w:type="dxa"/>
              <w:left w:w="240" w:type="dxa"/>
              <w:bottom w:w="150" w:type="dxa"/>
              <w:right w:w="240" w:type="dxa"/>
            </w:tcMar>
            <w:vAlign w:val="center"/>
            <w:hideMark/>
          </w:tcPr>
          <w:p w14:paraId="0FC4C02D"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5 years</w:t>
            </w:r>
          </w:p>
        </w:tc>
        <w:tc>
          <w:tcPr>
            <w:tcW w:w="0" w:type="auto"/>
            <w:tcMar>
              <w:top w:w="150" w:type="dxa"/>
              <w:left w:w="240" w:type="dxa"/>
              <w:bottom w:w="150" w:type="dxa"/>
              <w:right w:w="240" w:type="dxa"/>
            </w:tcMar>
            <w:vAlign w:val="center"/>
            <w:hideMark/>
          </w:tcPr>
          <w:p w14:paraId="0A0D2D42" w14:textId="77777777" w:rsidR="006F398D" w:rsidRPr="00D864DE" w:rsidRDefault="006F398D" w:rsidP="00630635">
            <w:pPr>
              <w:spacing w:after="0" w:line="360" w:lineRule="auto"/>
              <w:rPr>
                <w:rFonts w:ascii="Arial" w:eastAsia="Times New Roman" w:hAnsi="Arial" w:cs="Arial"/>
                <w:color w:val="0F1115"/>
                <w:kern w:val="0"/>
                <w14:ligatures w14:val="none"/>
              </w:rPr>
            </w:pPr>
            <w:r w:rsidRPr="00D864DE">
              <w:rPr>
                <w:rFonts w:ascii="Arial" w:eastAsia="Times New Roman" w:hAnsi="Arial" w:cs="Arial"/>
                <w:color w:val="0F1115"/>
                <w:kern w:val="0"/>
                <w14:ligatures w14:val="none"/>
              </w:rPr>
              <w:t xml:space="preserve">Currently Deputy Leader, responsible for instructional </w:t>
            </w:r>
            <w:r w:rsidRPr="00D864DE">
              <w:rPr>
                <w:rFonts w:ascii="Arial" w:eastAsia="Times New Roman" w:hAnsi="Arial" w:cs="Arial"/>
                <w:color w:val="0F1115"/>
                <w:kern w:val="0"/>
                <w14:ligatures w14:val="none"/>
              </w:rPr>
              <w:lastRenderedPageBreak/>
              <w:t>support and some administrative coordination</w:t>
            </w:r>
          </w:p>
        </w:tc>
      </w:tr>
    </w:tbl>
    <w:p w14:paraId="7C9F3735" w14:textId="77777777" w:rsidR="006F398D" w:rsidRPr="00A71202" w:rsidRDefault="006F398D" w:rsidP="006F398D">
      <w:pPr>
        <w:spacing w:line="360" w:lineRule="auto"/>
        <w:jc w:val="both"/>
        <w:rPr>
          <w:rFonts w:ascii="Arial" w:hAnsi="Arial" w:cs="Arial"/>
          <w:lang w:val="en-US"/>
        </w:rPr>
      </w:pPr>
    </w:p>
    <w:p w14:paraId="1855D180" w14:textId="77777777" w:rsidR="002E013D" w:rsidRPr="005904F3" w:rsidRDefault="002E013D" w:rsidP="005904F3">
      <w:pPr>
        <w:spacing w:line="360" w:lineRule="auto"/>
        <w:jc w:val="both"/>
        <w:rPr>
          <w:rFonts w:ascii="Arial" w:hAnsi="Arial" w:cs="Arial"/>
        </w:rPr>
      </w:pPr>
      <w:r w:rsidRPr="005904F3">
        <w:rPr>
          <w:rFonts w:ascii="Arial" w:hAnsi="Arial" w:cs="Arial"/>
        </w:rPr>
        <w:t>An initial examination of all interview transcripts indicated that the data offered complex insights. Teachers on the front lines exhibited remarkable dedication while confronting structural hurdles. They articulated a robust dedication to student welfare yet consistently underscored the disparity between the principles of inclusive education and the practicalities of everyday instruction. Multiple recurring issues surfaced from the preliminary interviews, such as inadequate resources, challenges in communication between home and school, and a disparity between policy expectations and classroom execution.</w:t>
      </w:r>
    </w:p>
    <w:p w14:paraId="2F52D9C4" w14:textId="77777777" w:rsidR="002E013D" w:rsidRPr="005904F3" w:rsidRDefault="002E013D" w:rsidP="005904F3">
      <w:pPr>
        <w:spacing w:line="360" w:lineRule="auto"/>
        <w:jc w:val="both"/>
        <w:rPr>
          <w:rFonts w:ascii="Arial" w:hAnsi="Arial" w:cs="Arial"/>
        </w:rPr>
      </w:pPr>
      <w:r w:rsidRPr="005904F3">
        <w:rPr>
          <w:rFonts w:ascii="Arial" w:hAnsi="Arial" w:cs="Arial"/>
        </w:rPr>
        <w:t>The accounts of two administrators (A1 and A2) offer essential institutional context for comprehending these classroom-level problems. Although not directly engaged in instruction, their viewpoints illuminate the broader systemic framework that encompasses these pedagogical activities, including policy execution, resource distribution, and general school administration. Their findings elucidate the presence of specific issues and the school's difficulties in aligning macro-policies with micro-practice.</w:t>
      </w:r>
    </w:p>
    <w:p w14:paraId="18790BDF" w14:textId="77777777" w:rsidR="002E013D" w:rsidRPr="005904F3" w:rsidRDefault="002E013D" w:rsidP="005904F3">
      <w:pPr>
        <w:spacing w:line="360" w:lineRule="auto"/>
        <w:jc w:val="both"/>
        <w:rPr>
          <w:rFonts w:ascii="Arial" w:hAnsi="Arial" w:cs="Arial"/>
        </w:rPr>
      </w:pPr>
    </w:p>
    <w:p w14:paraId="76C9316A" w14:textId="77777777" w:rsidR="002E013D" w:rsidRPr="00117552" w:rsidRDefault="002E013D" w:rsidP="00117552">
      <w:pPr>
        <w:pStyle w:val="Heading2"/>
        <w:rPr>
          <w:b/>
          <w:bCs/>
          <w:i/>
          <w:iCs/>
        </w:rPr>
      </w:pPr>
      <w:r w:rsidRPr="00117552">
        <w:rPr>
          <w:b/>
          <w:bCs/>
          <w:i/>
          <w:iCs/>
        </w:rPr>
        <w:t>4.2 Investigating Inclusive Education: Implementation and Experience</w:t>
      </w:r>
    </w:p>
    <w:p w14:paraId="1F79B3AF" w14:textId="77777777" w:rsidR="002E013D" w:rsidRPr="005904F3" w:rsidRDefault="002E013D" w:rsidP="005904F3">
      <w:pPr>
        <w:spacing w:line="360" w:lineRule="auto"/>
        <w:jc w:val="both"/>
        <w:rPr>
          <w:rFonts w:ascii="Arial" w:hAnsi="Arial" w:cs="Arial"/>
        </w:rPr>
      </w:pPr>
      <w:r w:rsidRPr="005904F3">
        <w:rPr>
          <w:rFonts w:ascii="Arial" w:hAnsi="Arial" w:cs="Arial"/>
        </w:rPr>
        <w:t xml:space="preserve">This section examines teachers' experiences in implementing inclusive education practices, emphasising the opportunities and challenges they faced in their daily work. It highlights the intrinsic difficulty of converting inclusive education principles into effective classroom implementation within </w:t>
      </w:r>
      <w:proofErr w:type="gramStart"/>
      <w:r w:rsidRPr="005904F3">
        <w:rPr>
          <w:rFonts w:ascii="Arial" w:hAnsi="Arial" w:cs="Arial"/>
        </w:rPr>
        <w:t>particular situations</w:t>
      </w:r>
      <w:proofErr w:type="gramEnd"/>
      <w:r w:rsidRPr="005904F3">
        <w:rPr>
          <w:rFonts w:ascii="Arial" w:hAnsi="Arial" w:cs="Arial"/>
        </w:rPr>
        <w:t>.</w:t>
      </w:r>
    </w:p>
    <w:p w14:paraId="1AEF03F0" w14:textId="77777777" w:rsidR="002E013D" w:rsidRPr="00117552" w:rsidRDefault="002E013D" w:rsidP="00117552">
      <w:pPr>
        <w:pStyle w:val="Heading3"/>
        <w:rPr>
          <w:b/>
          <w:bCs/>
          <w:i/>
          <w:iCs/>
        </w:rPr>
      </w:pPr>
      <w:r w:rsidRPr="00117552">
        <w:rPr>
          <w:b/>
          <w:bCs/>
          <w:i/>
          <w:iCs/>
        </w:rPr>
        <w:t>4.2.1 Executing Inclusive Strategies</w:t>
      </w:r>
    </w:p>
    <w:p w14:paraId="5E76CCFA" w14:textId="668B8573" w:rsidR="002E013D" w:rsidRPr="005904F3" w:rsidRDefault="002E013D" w:rsidP="005904F3">
      <w:pPr>
        <w:spacing w:line="360" w:lineRule="auto"/>
        <w:jc w:val="both"/>
        <w:rPr>
          <w:rFonts w:ascii="Arial" w:hAnsi="Arial" w:cs="Arial"/>
        </w:rPr>
      </w:pPr>
      <w:r w:rsidRPr="005904F3">
        <w:rPr>
          <w:rFonts w:ascii="Arial" w:hAnsi="Arial" w:cs="Arial"/>
        </w:rPr>
        <w:t xml:space="preserve">A prevalent theme in the interviews was the conflict between a thorough core curriculum and the scarcity of accessible, modified workbooks. Educators T1 and T2 </w:t>
      </w:r>
      <w:r w:rsidRPr="005904F3">
        <w:rPr>
          <w:rFonts w:ascii="Arial" w:hAnsi="Arial" w:cs="Arial"/>
        </w:rPr>
        <w:lastRenderedPageBreak/>
        <w:t xml:space="preserve">both underscored the pressing necessity for augmented assistance with supplemental exercises to improve classroom learning. T1 stated, "The textbook support is exemplary; however, the follow-up exercises present significant challenges." We must utilise our leisure time to identify pertinent exercises, print them on unadorned paper, and anticipate parental assistance within their means. This dependence on teacher-created materials imposes an excessive strain on educators' constrained time and resources, while also prompting enquiries over the sustainability and scalability of this methodology </w:t>
      </w:r>
      <w:r w:rsidR="00F7740D" w:rsidRPr="005904F3">
        <w:rPr>
          <w:rFonts w:ascii="Arial" w:hAnsi="Arial" w:cs="Arial"/>
          <w:color w:val="000000"/>
        </w:rPr>
        <w:t>(Beltman, Mansfield and Price, 2011)</w:t>
      </w:r>
      <w:r w:rsidRPr="005904F3">
        <w:rPr>
          <w:rFonts w:ascii="Arial" w:hAnsi="Arial" w:cs="Arial"/>
        </w:rPr>
        <w:t xml:space="preserve">. This position presents considerable equality issues, as the efficacy of these at-home practice </w:t>
      </w:r>
      <w:r w:rsidR="005904F3">
        <w:rPr>
          <w:rFonts w:ascii="Arial" w:hAnsi="Arial" w:cs="Arial" w:hint="eastAsia"/>
        </w:rPr>
        <w:t>programmes</w:t>
      </w:r>
      <w:r w:rsidRPr="005904F3">
        <w:rPr>
          <w:rFonts w:ascii="Arial" w:hAnsi="Arial" w:cs="Arial"/>
        </w:rPr>
        <w:t xml:space="preserve"> is contingent upon parents' educational levels and their capacity to offer sufficient academic assistance. T2 observed, "For families with parents lacking an educational background, assisting their children in completing the practice poses a challenge." These students have a disadvantage. This observation corresponds with established research indicating that parental participation and socioeconomic position substantially affect student accomplishment, especially for students with disabilities </w:t>
      </w:r>
      <w:r w:rsidR="00F7740D" w:rsidRPr="005904F3">
        <w:rPr>
          <w:rFonts w:ascii="Arial" w:hAnsi="Arial" w:cs="Arial"/>
          <w:color w:val="000000"/>
        </w:rPr>
        <w:t>(Xia, 2024)</w:t>
      </w:r>
      <w:r w:rsidRPr="005904F3">
        <w:rPr>
          <w:rFonts w:ascii="Arial" w:hAnsi="Arial" w:cs="Arial"/>
        </w:rPr>
        <w:t xml:space="preserve">. The absence of accessible, high-quality practice resources may intensify existing disparities among student populations and hinder the objectives of inclusive education </w:t>
      </w:r>
      <w:r w:rsidR="00F7740D" w:rsidRPr="005904F3">
        <w:rPr>
          <w:rFonts w:ascii="Arial" w:hAnsi="Arial" w:cs="Arial"/>
          <w:color w:val="000000"/>
        </w:rPr>
        <w:t>(Ainscow, 2020)</w:t>
      </w:r>
      <w:r w:rsidRPr="005904F3">
        <w:rPr>
          <w:rFonts w:ascii="Arial" w:hAnsi="Arial" w:cs="Arial"/>
        </w:rPr>
        <w:t>.</w:t>
      </w:r>
    </w:p>
    <w:p w14:paraId="0EA274E8" w14:textId="243B8F24" w:rsidR="002E013D" w:rsidRPr="005904F3" w:rsidRDefault="002E013D" w:rsidP="005904F3">
      <w:pPr>
        <w:spacing w:line="360" w:lineRule="auto"/>
        <w:jc w:val="both"/>
        <w:rPr>
          <w:rFonts w:ascii="Arial" w:hAnsi="Arial" w:cs="Arial"/>
        </w:rPr>
      </w:pPr>
      <w:r w:rsidRPr="005904F3">
        <w:rPr>
          <w:rFonts w:ascii="Arial" w:hAnsi="Arial" w:cs="Arial"/>
        </w:rPr>
        <w:t xml:space="preserve">The viewpoint of school administration offers a significant institutional framework for comprehending this resource conflict. Leader A1, addressing policy implementation, remarked, "In converting macro-policy directives into specific, sustainable classroom resources, we encounter practical challenges, notably the time and expense associated with developing adaptive teaching materials." This highlights the disparity between aspirational policy objectives and the practical implementation abilities at the grassroots level. A2, responsible for teaching support, stated, "Our emphasis is on maximising the utilisation of current limited resources and investigating methods to offer optimal assistance to teachers within the existing framework, such as through informal in-school experience sharing." These assertions indicate that the resource difficulties encountered by educators are indicative of structural tensions in the policy implementation </w:t>
      </w:r>
      <w:r w:rsidR="00B434C9">
        <w:rPr>
          <w:rFonts w:ascii="Arial" w:hAnsi="Arial" w:cs="Arial"/>
        </w:rPr>
        <w:t>process and</w:t>
      </w:r>
      <w:r w:rsidRPr="005904F3">
        <w:rPr>
          <w:rFonts w:ascii="Arial" w:hAnsi="Arial" w:cs="Arial"/>
        </w:rPr>
        <w:t xml:space="preserve"> that the school's response approach predominantly emphasises the optimisation and distribution of internal resources.</w:t>
      </w:r>
    </w:p>
    <w:p w14:paraId="096B92D8" w14:textId="6D70CDF5" w:rsidR="002E013D" w:rsidRPr="005904F3" w:rsidRDefault="002E013D" w:rsidP="005904F3">
      <w:pPr>
        <w:spacing w:line="360" w:lineRule="auto"/>
        <w:jc w:val="both"/>
        <w:rPr>
          <w:rFonts w:ascii="Arial" w:hAnsi="Arial" w:cs="Arial"/>
        </w:rPr>
      </w:pPr>
      <w:r w:rsidRPr="005904F3">
        <w:rPr>
          <w:rFonts w:ascii="Arial" w:hAnsi="Arial" w:cs="Arial"/>
        </w:rPr>
        <w:t xml:space="preserve">T3 encountered distinct problems in implementing inclusive education practices, since she mostly taught Class 2, comprising kids with visual impairments and various </w:t>
      </w:r>
      <w:r w:rsidRPr="005904F3">
        <w:rPr>
          <w:rFonts w:ascii="Arial" w:hAnsi="Arial" w:cs="Arial"/>
        </w:rPr>
        <w:lastRenderedPageBreak/>
        <w:t>learning disabilities, including mild intellectual disability and autism. T3 articulated that addressing disruptive behaviour posed significant difficulties due to the amalgamation of pupils with diverse ages, talents, and self-regulation capacities: "One of the foremost challenges in the classroom is maintaining a consistent state among students throughout the lesson." The misbehaviour of a single student who lacks self-control adversely affects the learning experience of other students with visual impairments. This finding underscores the difficulties of executing genuinely personalised education in resource-constrained environments</w:t>
      </w:r>
      <w:r w:rsidR="00F7740D" w:rsidRPr="005904F3">
        <w:rPr>
          <w:rFonts w:ascii="Arial" w:hAnsi="Arial" w:cs="Arial"/>
          <w:color w:val="000000"/>
        </w:rPr>
        <w:t xml:space="preserve"> </w:t>
      </w:r>
      <w:r w:rsidR="00F7740D" w:rsidRPr="005904F3">
        <w:rPr>
          <w:rFonts w:ascii="Arial" w:hAnsi="Arial" w:cs="Arial"/>
          <w:color w:val="000000"/>
        </w:rPr>
        <w:t>(Slee, 2018)</w:t>
      </w:r>
      <w:r w:rsidRPr="005904F3">
        <w:rPr>
          <w:rFonts w:ascii="Arial" w:hAnsi="Arial" w:cs="Arial"/>
        </w:rPr>
        <w:t>.</w:t>
      </w:r>
    </w:p>
    <w:p w14:paraId="6A52D934" w14:textId="70DCF6DC" w:rsidR="002E013D" w:rsidRDefault="002E013D" w:rsidP="005904F3">
      <w:pPr>
        <w:spacing w:line="360" w:lineRule="auto"/>
        <w:jc w:val="both"/>
        <w:rPr>
          <w:rFonts w:ascii="Arial" w:hAnsi="Arial" w:cs="Arial"/>
        </w:rPr>
      </w:pPr>
      <w:r w:rsidRPr="005904F3">
        <w:rPr>
          <w:rFonts w:ascii="Arial" w:hAnsi="Arial" w:cs="Arial"/>
        </w:rPr>
        <w:t>T3 implemented a highly individualised strategy for lesson design to tackle these problems. She asserted that despite the difficulties of classroom management, she and her colleagues aimed to offer students opportunities for active participation in debates. They diligently identified the strengths of pupils with specific needs and engaged them in class activities. The teacher asserted that despite certain kids experiencing learning difficulties, she and her colleagues aimed to facilitate possibilities for active participation in discussions. T3 diligently developed individualised plans for each student, aligning them with classroom activities to facilitate learning and enjoyment. Through close collaboration with students and ongoing plan adjustments, the educators delivered positive, engaging, and inclusive classroom activities for kids with special needs.</w:t>
      </w:r>
    </w:p>
    <w:p w14:paraId="3BB19FD9" w14:textId="77777777" w:rsidR="009354F2" w:rsidRPr="005904F3" w:rsidRDefault="009354F2" w:rsidP="005904F3">
      <w:pPr>
        <w:spacing w:line="360" w:lineRule="auto"/>
        <w:jc w:val="both"/>
        <w:rPr>
          <w:rFonts w:ascii="Arial" w:hAnsi="Arial" w:cs="Arial"/>
        </w:rPr>
      </w:pPr>
    </w:p>
    <w:p w14:paraId="07638E44" w14:textId="214F9752" w:rsidR="002E013D" w:rsidRPr="009354F2" w:rsidRDefault="002E013D" w:rsidP="009354F2">
      <w:pPr>
        <w:pStyle w:val="Heading2"/>
        <w:rPr>
          <w:b/>
          <w:bCs/>
          <w:i/>
          <w:iCs/>
        </w:rPr>
      </w:pPr>
      <w:r w:rsidRPr="009354F2">
        <w:rPr>
          <w:b/>
          <w:bCs/>
          <w:i/>
          <w:iCs/>
        </w:rPr>
        <w:t xml:space="preserve">4.3 The Essential Importance of </w:t>
      </w:r>
      <w:r w:rsidR="009354F2">
        <w:rPr>
          <w:b/>
          <w:bCs/>
          <w:i/>
          <w:iCs/>
        </w:rPr>
        <w:t xml:space="preserve">Collaboration: </w:t>
      </w:r>
      <w:r w:rsidRPr="009354F2">
        <w:rPr>
          <w:b/>
          <w:bCs/>
          <w:i/>
          <w:iCs/>
        </w:rPr>
        <w:t>Home-School Partnerships</w:t>
      </w:r>
    </w:p>
    <w:p w14:paraId="1155692C" w14:textId="2E5960C3" w:rsidR="002E013D" w:rsidRPr="005904F3" w:rsidRDefault="002E013D" w:rsidP="005904F3">
      <w:pPr>
        <w:spacing w:line="360" w:lineRule="auto"/>
        <w:jc w:val="both"/>
        <w:rPr>
          <w:rFonts w:ascii="Arial" w:hAnsi="Arial" w:cs="Arial"/>
        </w:rPr>
      </w:pPr>
      <w:r w:rsidRPr="005904F3">
        <w:rPr>
          <w:rFonts w:ascii="Arial" w:hAnsi="Arial" w:cs="Arial"/>
        </w:rPr>
        <w:t xml:space="preserve">This section analyses the complex dynamics of home-school partnerships, assessing the degree and nature of parental engagement in education, the efficacy of communication methods, and the obstacles that may impede authentic collaboration in assisting students with visual impairments. Comprehending these interactions is essential for enhancing student performance and cultivating a genuinely inclusive educational setting </w:t>
      </w:r>
      <w:r w:rsidR="004B6DD6" w:rsidRPr="005904F3">
        <w:rPr>
          <w:rFonts w:ascii="Arial" w:hAnsi="Arial" w:cs="Arial"/>
          <w:color w:val="000000"/>
        </w:rPr>
        <w:t>(Hornby and Lafaele, 2011)</w:t>
      </w:r>
      <w:r w:rsidRPr="005904F3">
        <w:rPr>
          <w:rFonts w:ascii="Arial" w:hAnsi="Arial" w:cs="Arial"/>
        </w:rPr>
        <w:t>.</w:t>
      </w:r>
    </w:p>
    <w:p w14:paraId="14B085BE" w14:textId="77777777" w:rsidR="002E013D" w:rsidRPr="009354F2" w:rsidRDefault="002E013D" w:rsidP="009354F2">
      <w:pPr>
        <w:pStyle w:val="Heading3"/>
        <w:rPr>
          <w:b/>
          <w:bCs/>
          <w:i/>
          <w:iCs/>
        </w:rPr>
      </w:pPr>
      <w:r w:rsidRPr="009354F2">
        <w:rPr>
          <w:b/>
          <w:bCs/>
          <w:i/>
          <w:iCs/>
        </w:rPr>
        <w:t>4.3.1 Parental Engagement in Education</w:t>
      </w:r>
    </w:p>
    <w:p w14:paraId="53078BCF" w14:textId="3FAEF8E3" w:rsidR="002E013D" w:rsidRPr="005904F3" w:rsidRDefault="002E013D" w:rsidP="005904F3">
      <w:pPr>
        <w:spacing w:line="360" w:lineRule="auto"/>
        <w:jc w:val="both"/>
        <w:rPr>
          <w:rFonts w:ascii="Arial" w:hAnsi="Arial" w:cs="Arial"/>
        </w:rPr>
      </w:pPr>
      <w:r w:rsidRPr="005904F3">
        <w:rPr>
          <w:rFonts w:ascii="Arial" w:hAnsi="Arial" w:cs="Arial"/>
        </w:rPr>
        <w:t xml:space="preserve">Educators T1 and T2, who predominantly instruct first-grade pupils with little comorbid impairments, typically conveyed affirmative and supportive interactions with parents. </w:t>
      </w:r>
      <w:r w:rsidRPr="005904F3">
        <w:rPr>
          <w:rFonts w:ascii="Arial" w:hAnsi="Arial" w:cs="Arial"/>
        </w:rPr>
        <w:lastRenderedPageBreak/>
        <w:t xml:space="preserve">They underscored that, irrespective of their official educational qualifications, carers are dedicated to supporting students with assigned academic work both before and after school, while ensuring that the youngsters exhibit appropriate behaviour and concentrate on their studies. T1 stated, "The parents are exceedingly supportive." Although they may lack extensive education, they strive to assist the children in completing their schoolwork and maintaining their progress. T2 reiterated this sentiment. Parental input corroborated this: notwithstanding some </w:t>
      </w:r>
      <w:proofErr w:type="gramStart"/>
      <w:r w:rsidR="00B434C9">
        <w:rPr>
          <w:rFonts w:ascii="Arial" w:hAnsi="Arial" w:cs="Arial"/>
        </w:rPr>
        <w:t>parents'</w:t>
      </w:r>
      <w:proofErr w:type="gramEnd"/>
      <w:r w:rsidRPr="005904F3">
        <w:rPr>
          <w:rFonts w:ascii="Arial" w:hAnsi="Arial" w:cs="Arial"/>
        </w:rPr>
        <w:t xml:space="preserve"> restricted educational backgrounds, they typically offer support to their children within their means, such as guaranteeing the completion of homework. This demonstrates families' sincere endeavours to cultivate behavioural habits and offer fundamental academic assistance.</w:t>
      </w:r>
    </w:p>
    <w:p w14:paraId="638B7078" w14:textId="4FE4D0F8" w:rsidR="002E013D" w:rsidRPr="005904F3" w:rsidRDefault="002E013D" w:rsidP="005904F3">
      <w:pPr>
        <w:spacing w:line="360" w:lineRule="auto"/>
        <w:jc w:val="both"/>
        <w:rPr>
          <w:rFonts w:ascii="Arial" w:hAnsi="Arial" w:cs="Arial"/>
        </w:rPr>
      </w:pPr>
      <w:r w:rsidRPr="005904F3">
        <w:rPr>
          <w:rFonts w:ascii="Arial" w:hAnsi="Arial" w:cs="Arial"/>
        </w:rPr>
        <w:t xml:space="preserve">Nevertheless, educators observed that excessive leniency or inconsistent application of academic standards can impede student advancement. In certain instances, grandparents or other senior carers, aiming to shield youngsters from perceived stress, may diminish academic expectations, leading to unfinished homework or insufficient study time. Educators voiced apprehension that such leniency would ultimately diminish students' potential and the beneficial effects of the </w:t>
      </w:r>
      <w:r w:rsidR="00B434C9">
        <w:rPr>
          <w:rFonts w:ascii="Arial" w:hAnsi="Arial" w:cs="Arial"/>
        </w:rPr>
        <w:t>programme</w:t>
      </w:r>
      <w:r w:rsidRPr="005904F3">
        <w:rPr>
          <w:rFonts w:ascii="Arial" w:hAnsi="Arial" w:cs="Arial"/>
        </w:rPr>
        <w:t xml:space="preserve"> </w:t>
      </w:r>
      <w:r w:rsidR="004B6DD6" w:rsidRPr="005904F3">
        <w:rPr>
          <w:rFonts w:ascii="Arial" w:hAnsi="Arial" w:cs="Arial"/>
          <w:color w:val="000000"/>
        </w:rPr>
        <w:t>(Li, Xue and You, 2024)</w:t>
      </w:r>
      <w:r w:rsidRPr="005904F3">
        <w:rPr>
          <w:rFonts w:ascii="Arial" w:hAnsi="Arial" w:cs="Arial"/>
        </w:rPr>
        <w:t>. This event underscores the necessity of aligning expectations between home and school for visually impaired adolescents and indicates the importance of investigating successful strategies employed by educators and parents to guarantee that pupils receive equivalent support in both environments.</w:t>
      </w:r>
    </w:p>
    <w:p w14:paraId="7766977D" w14:textId="77777777" w:rsidR="002E013D" w:rsidRPr="009354F2" w:rsidRDefault="002E013D" w:rsidP="009354F2">
      <w:pPr>
        <w:pStyle w:val="Heading3"/>
        <w:rPr>
          <w:b/>
          <w:bCs/>
          <w:i/>
          <w:iCs/>
        </w:rPr>
      </w:pPr>
      <w:r w:rsidRPr="009354F2">
        <w:rPr>
          <w:b/>
          <w:bCs/>
          <w:i/>
          <w:iCs/>
        </w:rPr>
        <w:t>4.3.2 Dynamics of Communication and Obstacles</w:t>
      </w:r>
    </w:p>
    <w:p w14:paraId="35CE85D4" w14:textId="2FE1E242" w:rsidR="002E013D" w:rsidRPr="005904F3" w:rsidRDefault="002E013D" w:rsidP="005904F3">
      <w:pPr>
        <w:spacing w:line="360" w:lineRule="auto"/>
        <w:jc w:val="both"/>
        <w:rPr>
          <w:rFonts w:ascii="Arial" w:hAnsi="Arial" w:cs="Arial"/>
        </w:rPr>
      </w:pPr>
      <w:r w:rsidRPr="005904F3">
        <w:rPr>
          <w:rFonts w:ascii="Arial" w:hAnsi="Arial" w:cs="Arial"/>
        </w:rPr>
        <w:t>In contrast to the experiences of T1 and T2, T3, who supervises kids in Class 2 with more severe and complex disabilities, articulated a distinct set of parental expectations. T3 observed that parents of Class 2 pupils often emphasise the cultivation of social skills and fundamental self-care competencies rather than conventional academic success. T3 stated, "Parents often express a desire for their children to develop social and academic adaptability rather than to focus solely on rigorous studying." They desire their children to mature contentedly. Parents have elevated expectations for their children's social integration and overall well-being</w:t>
      </w:r>
      <w:r w:rsidR="004B6DD6" w:rsidRPr="005904F3">
        <w:rPr>
          <w:rFonts w:ascii="Arial" w:hAnsi="Arial" w:cs="Arial"/>
        </w:rPr>
        <w:t>; however,</w:t>
      </w:r>
      <w:r w:rsidRPr="005904F3">
        <w:rPr>
          <w:rFonts w:ascii="Arial" w:hAnsi="Arial" w:cs="Arial"/>
        </w:rPr>
        <w:t xml:space="preserve"> they assign comparatively less importance to academic accomplishment, especially in households with grandparents. This may result in a discord between family expectations and educators' academic objectives </w:t>
      </w:r>
      <w:r w:rsidR="004B6DD6" w:rsidRPr="005904F3">
        <w:rPr>
          <w:rFonts w:ascii="Arial" w:hAnsi="Arial" w:cs="Arial"/>
          <w:color w:val="000000"/>
        </w:rPr>
        <w:t>(Li, Xue and You, 2024)</w:t>
      </w:r>
      <w:r w:rsidRPr="005904F3">
        <w:rPr>
          <w:rFonts w:ascii="Arial" w:hAnsi="Arial" w:cs="Arial"/>
        </w:rPr>
        <w:t xml:space="preserve">. This misalignment exposes </w:t>
      </w:r>
      <w:r w:rsidRPr="005904F3">
        <w:rPr>
          <w:rFonts w:ascii="Arial" w:hAnsi="Arial" w:cs="Arial"/>
        </w:rPr>
        <w:lastRenderedPageBreak/>
        <w:t xml:space="preserve">nuanced distinctions between home and school over the values of "academic achievement" and "emotional </w:t>
      </w:r>
      <w:r w:rsidR="004B6DD6" w:rsidRPr="005904F3">
        <w:rPr>
          <w:rFonts w:ascii="Arial" w:hAnsi="Arial" w:cs="Arial"/>
        </w:rPr>
        <w:t>protection".</w:t>
      </w:r>
    </w:p>
    <w:p w14:paraId="4EF0F3C0" w14:textId="77777777" w:rsidR="002E013D" w:rsidRPr="005904F3" w:rsidRDefault="002E013D" w:rsidP="005904F3">
      <w:pPr>
        <w:spacing w:line="360" w:lineRule="auto"/>
        <w:jc w:val="both"/>
        <w:rPr>
          <w:rFonts w:ascii="Arial" w:hAnsi="Arial" w:cs="Arial"/>
        </w:rPr>
      </w:pPr>
      <w:r w:rsidRPr="005904F3">
        <w:rPr>
          <w:rFonts w:ascii="Arial" w:hAnsi="Arial" w:cs="Arial"/>
        </w:rPr>
        <w:t>Notwithstanding these differing priorities, educators saw that parents continued to engage actively in school-wide and extracurricular activities. Nonetheless, there was potential for alignment between T3's educational objectives and the aspirations of certain parents. This disparity in expectations necessitates that educators employ a more deliberate methodology when engaging with diverse parents, aiming to identify the most substantial commonality while persistently offering care and support for the pupils.</w:t>
      </w:r>
    </w:p>
    <w:p w14:paraId="4A1977BE" w14:textId="08DD74E1" w:rsidR="004B6DD6" w:rsidRPr="005904F3" w:rsidRDefault="002E013D" w:rsidP="005904F3">
      <w:pPr>
        <w:spacing w:line="360" w:lineRule="auto"/>
        <w:jc w:val="both"/>
        <w:rPr>
          <w:rFonts w:ascii="Arial" w:hAnsi="Arial" w:cs="Arial"/>
        </w:rPr>
      </w:pPr>
      <w:r w:rsidRPr="005904F3">
        <w:rPr>
          <w:rFonts w:ascii="Arial" w:hAnsi="Arial" w:cs="Arial"/>
        </w:rPr>
        <w:t xml:space="preserve">School administrator A2 stated from a coordinator's viewpoint: "We must comprehend the varying needs of families according to the specific circumstances of their children." Families of students with significant disabilities prioritise pragmatic objectives, specifically survival skills and quality of life. Our communication techniques must align with this, rather than only highlighting cohesive academic norms. This indicates that the disparity in expectations between home and school is not merely an issue of right or </w:t>
      </w:r>
      <w:r w:rsidR="004B6DD6" w:rsidRPr="005904F3">
        <w:rPr>
          <w:rFonts w:ascii="Arial" w:hAnsi="Arial" w:cs="Arial"/>
        </w:rPr>
        <w:t>wrong but</w:t>
      </w:r>
      <w:r w:rsidRPr="005904F3">
        <w:rPr>
          <w:rFonts w:ascii="Arial" w:hAnsi="Arial" w:cs="Arial"/>
        </w:rPr>
        <w:t xml:space="preserve"> a natural consequence of varying practical factors, necessitating educators to exhibit enhanced wisdom and empathy in their communication. </w:t>
      </w:r>
    </w:p>
    <w:p w14:paraId="0CC3EF82" w14:textId="0413EFCD" w:rsidR="002E013D" w:rsidRPr="009354F2" w:rsidRDefault="002E013D" w:rsidP="009354F2">
      <w:pPr>
        <w:pStyle w:val="Heading3"/>
        <w:rPr>
          <w:b/>
          <w:bCs/>
          <w:i/>
          <w:iCs/>
        </w:rPr>
      </w:pPr>
      <w:r w:rsidRPr="009354F2">
        <w:rPr>
          <w:b/>
          <w:bCs/>
          <w:i/>
          <w:iCs/>
        </w:rPr>
        <w:t>4.3.</w:t>
      </w:r>
      <w:r w:rsidR="009354F2" w:rsidRPr="009354F2">
        <w:rPr>
          <w:b/>
          <w:bCs/>
          <w:i/>
          <w:iCs/>
        </w:rPr>
        <w:t>3</w:t>
      </w:r>
      <w:r w:rsidRPr="009354F2">
        <w:rPr>
          <w:b/>
          <w:bCs/>
          <w:i/>
          <w:iCs/>
        </w:rPr>
        <w:t xml:space="preserve"> Dynamics of Communication and Obstacles</w:t>
      </w:r>
    </w:p>
    <w:p w14:paraId="53C81123" w14:textId="7F7BA182" w:rsidR="002E013D" w:rsidRPr="005904F3" w:rsidRDefault="002E013D" w:rsidP="005904F3">
      <w:pPr>
        <w:spacing w:line="360" w:lineRule="auto"/>
        <w:jc w:val="both"/>
        <w:rPr>
          <w:rFonts w:ascii="Arial" w:hAnsi="Arial" w:cs="Arial"/>
        </w:rPr>
      </w:pPr>
      <w:r w:rsidRPr="005904F3">
        <w:rPr>
          <w:rFonts w:ascii="Arial" w:hAnsi="Arial" w:cs="Arial"/>
        </w:rPr>
        <w:t xml:space="preserve">In contrast to the experiences of T1 and T2, T3, who supervises kids in Class 2 with more severe and complex disabilities, articulated a distinct set of parental expectations. T3 observed that parents of Class 2 pupils often emphasise the cultivation of social skills and fundamental self-care competencies rather than conventional academic success. T3 remarked, "Parents consistently express a desire for their children to develop social and academic adaptability, rather than exerting excessive effort." They desire their children to mature contentedly. Parents prioritise their children's social integration and overall well-being, yet they assign comparatively less importance to academic achievement and task completion, potentially conflicting with teachers' instructional objectives and curriculum standards </w:t>
      </w:r>
      <w:r w:rsidR="004B6DD6" w:rsidRPr="005904F3">
        <w:rPr>
          <w:rFonts w:ascii="Arial" w:hAnsi="Arial" w:cs="Arial"/>
          <w:color w:val="000000"/>
        </w:rPr>
        <w:t>(Li, Xue and You, 2024)</w:t>
      </w:r>
      <w:r w:rsidRPr="005904F3">
        <w:rPr>
          <w:rFonts w:ascii="Arial" w:hAnsi="Arial" w:cs="Arial"/>
        </w:rPr>
        <w:t>. This does not imply that parents lack support for instructors' methodologies; rather, variations in subjective viewpoints and educational requirements may explain the inconsistencies.</w:t>
      </w:r>
    </w:p>
    <w:p w14:paraId="3D464D6C" w14:textId="48E88A2E" w:rsidR="002E013D" w:rsidRDefault="002E013D" w:rsidP="005904F3">
      <w:pPr>
        <w:spacing w:line="360" w:lineRule="auto"/>
        <w:jc w:val="both"/>
        <w:rPr>
          <w:rFonts w:ascii="Arial" w:hAnsi="Arial" w:cs="Arial"/>
        </w:rPr>
      </w:pPr>
      <w:r w:rsidRPr="005904F3">
        <w:rPr>
          <w:rFonts w:ascii="Arial" w:hAnsi="Arial" w:cs="Arial"/>
        </w:rPr>
        <w:t xml:space="preserve">Notwithstanding varying priorities, educators saw that parents regularly participated enthusiastically in school-wide and extracurricular activities. Nonetheless, T3's </w:t>
      </w:r>
      <w:r w:rsidRPr="005904F3">
        <w:rPr>
          <w:rFonts w:ascii="Arial" w:hAnsi="Arial" w:cs="Arial"/>
        </w:rPr>
        <w:lastRenderedPageBreak/>
        <w:t xml:space="preserve">viewpoint may not correspond with its intentions regarding the educational provisions and assurances for these children. Although these issues may influence varying communication strategies with different parents, educators perceive that parents maintain elevated expectations for their children's social </w:t>
      </w:r>
      <w:r w:rsidR="004B6DD6" w:rsidRPr="005904F3">
        <w:rPr>
          <w:rFonts w:ascii="Arial" w:hAnsi="Arial" w:cs="Arial"/>
        </w:rPr>
        <w:t>interactions yet</w:t>
      </w:r>
      <w:r w:rsidRPr="005904F3">
        <w:rPr>
          <w:rFonts w:ascii="Arial" w:hAnsi="Arial" w:cs="Arial"/>
        </w:rPr>
        <w:t xml:space="preserve"> harbour diminished expectations regarding their academic performance due to learning difficulties, necessitating a more strategic approach from teachers. They regularly deliver care and assistance to these students.</w:t>
      </w:r>
    </w:p>
    <w:p w14:paraId="4FE885CB" w14:textId="77777777" w:rsidR="00DA6A0C" w:rsidRPr="005904F3" w:rsidRDefault="00DA6A0C" w:rsidP="005904F3">
      <w:pPr>
        <w:spacing w:line="360" w:lineRule="auto"/>
        <w:jc w:val="both"/>
        <w:rPr>
          <w:rFonts w:ascii="Arial" w:hAnsi="Arial" w:cs="Arial" w:hint="eastAsia"/>
        </w:rPr>
      </w:pPr>
    </w:p>
    <w:p w14:paraId="4D14FCAE" w14:textId="77777777" w:rsidR="002E013D" w:rsidRPr="009354F2" w:rsidRDefault="002E013D" w:rsidP="009354F2">
      <w:pPr>
        <w:pStyle w:val="Heading2"/>
        <w:rPr>
          <w:b/>
          <w:bCs/>
          <w:i/>
          <w:iCs/>
        </w:rPr>
      </w:pPr>
      <w:r w:rsidRPr="009354F2">
        <w:rPr>
          <w:b/>
          <w:bCs/>
          <w:i/>
          <w:iCs/>
        </w:rPr>
        <w:t>4.4 Policy Execution, Societal Perspectives, and Required Modifications</w:t>
      </w:r>
    </w:p>
    <w:p w14:paraId="392E6DE3" w14:textId="77777777" w:rsidR="002E013D" w:rsidRPr="005904F3" w:rsidRDefault="002E013D" w:rsidP="005904F3">
      <w:pPr>
        <w:spacing w:line="360" w:lineRule="auto"/>
        <w:jc w:val="both"/>
        <w:rPr>
          <w:rFonts w:ascii="Arial" w:hAnsi="Arial" w:cs="Arial"/>
        </w:rPr>
      </w:pPr>
      <w:r w:rsidRPr="005904F3">
        <w:rPr>
          <w:rFonts w:ascii="Arial" w:hAnsi="Arial" w:cs="Arial"/>
        </w:rPr>
        <w:t>This section examines educators' viewpoints on existing special education legislation, social attitudes towards kids with vision impairments, and critical areas requiring immediate enhancement.</w:t>
      </w:r>
    </w:p>
    <w:p w14:paraId="453A6CAA" w14:textId="77777777" w:rsidR="002E013D" w:rsidRPr="009354F2" w:rsidRDefault="002E013D" w:rsidP="009354F2">
      <w:pPr>
        <w:pStyle w:val="Heading3"/>
        <w:rPr>
          <w:b/>
          <w:bCs/>
          <w:i/>
          <w:iCs/>
        </w:rPr>
      </w:pPr>
      <w:r w:rsidRPr="009354F2">
        <w:rPr>
          <w:b/>
          <w:bCs/>
          <w:i/>
          <w:iCs/>
        </w:rPr>
        <w:t>4.4.1 Special Education Policy: Perspectives and Execution</w:t>
      </w:r>
    </w:p>
    <w:p w14:paraId="6D678F5F" w14:textId="27A7ABF9" w:rsidR="002E013D" w:rsidRPr="005904F3" w:rsidRDefault="002E013D" w:rsidP="005904F3">
      <w:pPr>
        <w:spacing w:line="360" w:lineRule="auto"/>
        <w:jc w:val="both"/>
        <w:rPr>
          <w:rFonts w:ascii="Arial" w:hAnsi="Arial" w:cs="Arial"/>
        </w:rPr>
      </w:pPr>
      <w:r w:rsidRPr="005904F3">
        <w:rPr>
          <w:rFonts w:ascii="Arial" w:hAnsi="Arial" w:cs="Arial"/>
        </w:rPr>
        <w:t>Educators typically endorse existing special education regulations, asserting that they have positively influenced marginalised populations, including pupils with visual impairments. Inclusive education strategies, typically executed via "</w:t>
      </w:r>
      <w:r w:rsidR="009354F2" w:rsidRPr="005904F3">
        <w:rPr>
          <w:rFonts w:ascii="Arial" w:hAnsi="Arial" w:cs="Arial"/>
        </w:rPr>
        <w:t>Learning</w:t>
      </w:r>
      <w:r w:rsidR="009354F2" w:rsidRPr="005904F3">
        <w:rPr>
          <w:rFonts w:ascii="Arial" w:hAnsi="Arial" w:cs="Arial"/>
          <w:lang w:val="en-US"/>
        </w:rPr>
        <w:t xml:space="preserve"> </w:t>
      </w:r>
      <w:proofErr w:type="gramStart"/>
      <w:r w:rsidR="009354F2" w:rsidRPr="005904F3">
        <w:rPr>
          <w:rFonts w:ascii="Arial" w:hAnsi="Arial" w:cs="Arial"/>
          <w:lang w:val="en-US"/>
        </w:rPr>
        <w:t>In</w:t>
      </w:r>
      <w:proofErr w:type="gramEnd"/>
      <w:r w:rsidR="009354F2" w:rsidRPr="005904F3">
        <w:rPr>
          <w:rFonts w:ascii="Arial" w:hAnsi="Arial" w:cs="Arial"/>
          <w:lang w:val="en-US"/>
        </w:rPr>
        <w:t xml:space="preserve"> Regular Classroom</w:t>
      </w:r>
      <w:r w:rsidR="004B6DD6" w:rsidRPr="005904F3">
        <w:rPr>
          <w:rFonts w:ascii="Arial" w:hAnsi="Arial" w:cs="Arial"/>
        </w:rPr>
        <w:t>",</w:t>
      </w:r>
      <w:r w:rsidRPr="005904F3">
        <w:rPr>
          <w:rFonts w:ascii="Arial" w:hAnsi="Arial" w:cs="Arial"/>
        </w:rPr>
        <w:t xml:space="preserve"> are regarded as advantageous for children with mild disabilities. Nevertheless, educators recognised that special education environments have many advantages.</w:t>
      </w:r>
    </w:p>
    <w:p w14:paraId="38F412A5" w14:textId="7ABBA57B" w:rsidR="002E013D" w:rsidRPr="005904F3" w:rsidRDefault="002E013D" w:rsidP="005904F3">
      <w:pPr>
        <w:spacing w:line="360" w:lineRule="auto"/>
        <w:jc w:val="both"/>
        <w:rPr>
          <w:rFonts w:ascii="Arial" w:hAnsi="Arial" w:cs="Arial"/>
        </w:rPr>
      </w:pPr>
      <w:r w:rsidRPr="005904F3">
        <w:rPr>
          <w:rFonts w:ascii="Arial" w:hAnsi="Arial" w:cs="Arial"/>
        </w:rPr>
        <w:t xml:space="preserve">Educators also emphasised possible tensions between the objectives of inclusive education and the requirements of all students in regular classrooms. They recognised that parents in conventional schools emphasise academic success and may be concerned that the inclusion of students with special needs could adversely affect the classroom environment and overall academic outcomes. Although this may not be deliberate, parents may nonetheless have apprehension if assistance is lacking </w:t>
      </w:r>
      <w:r w:rsidR="004B6DD6" w:rsidRPr="005904F3">
        <w:rPr>
          <w:rFonts w:ascii="Arial" w:hAnsi="Arial" w:cs="Arial"/>
          <w:color w:val="000000"/>
        </w:rPr>
        <w:t xml:space="preserve">(de Boer, </w:t>
      </w:r>
      <w:proofErr w:type="spellStart"/>
      <w:r w:rsidR="004B6DD6" w:rsidRPr="005904F3">
        <w:rPr>
          <w:rFonts w:ascii="Arial" w:hAnsi="Arial" w:cs="Arial"/>
          <w:color w:val="000000"/>
        </w:rPr>
        <w:t>Pijl</w:t>
      </w:r>
      <w:proofErr w:type="spellEnd"/>
      <w:r w:rsidR="004B6DD6" w:rsidRPr="005904F3">
        <w:rPr>
          <w:rFonts w:ascii="Arial" w:hAnsi="Arial" w:cs="Arial"/>
          <w:color w:val="000000"/>
        </w:rPr>
        <w:t xml:space="preserve"> and Minnaert, 2010)</w:t>
      </w:r>
      <w:r w:rsidRPr="005904F3">
        <w:rPr>
          <w:rFonts w:ascii="Arial" w:hAnsi="Arial" w:cs="Arial"/>
        </w:rPr>
        <w:t>.</w:t>
      </w:r>
    </w:p>
    <w:p w14:paraId="067C0369" w14:textId="77777777" w:rsidR="002E013D" w:rsidRPr="009354F2" w:rsidRDefault="002E013D" w:rsidP="009354F2">
      <w:pPr>
        <w:pStyle w:val="Heading3"/>
        <w:rPr>
          <w:b/>
          <w:bCs/>
          <w:i/>
          <w:iCs/>
        </w:rPr>
      </w:pPr>
      <w:r w:rsidRPr="009354F2">
        <w:rPr>
          <w:b/>
          <w:bCs/>
          <w:i/>
          <w:iCs/>
        </w:rPr>
        <w:t>4.4.2 Societal Acceptance and Environmental Factors</w:t>
      </w:r>
    </w:p>
    <w:p w14:paraId="5E9B80D9" w14:textId="0E11C099" w:rsidR="002E013D" w:rsidRPr="005904F3" w:rsidRDefault="002E013D" w:rsidP="005904F3">
      <w:pPr>
        <w:spacing w:line="360" w:lineRule="auto"/>
        <w:jc w:val="both"/>
        <w:rPr>
          <w:rFonts w:ascii="Arial" w:hAnsi="Arial" w:cs="Arial"/>
        </w:rPr>
      </w:pPr>
      <w:r w:rsidRPr="005904F3">
        <w:rPr>
          <w:rFonts w:ascii="Arial" w:hAnsi="Arial" w:cs="Arial"/>
        </w:rPr>
        <w:t xml:space="preserve">Educators contend that as educational standards and cultural progress advance, the social acceptance of those with disabilities is progressively improving. Nevertheless, they acknowledged the persistence of adverse encounters. Visually handicapped </w:t>
      </w:r>
      <w:r w:rsidRPr="005904F3">
        <w:rPr>
          <w:rFonts w:ascii="Arial" w:hAnsi="Arial" w:cs="Arial"/>
        </w:rPr>
        <w:lastRenderedPageBreak/>
        <w:t xml:space="preserve">youngsters may be subjected to insensitive enquiries </w:t>
      </w:r>
      <w:r w:rsidR="005904F3" w:rsidRPr="005904F3">
        <w:rPr>
          <w:rFonts w:ascii="Arial" w:hAnsi="Arial" w:cs="Arial"/>
        </w:rPr>
        <w:t>about</w:t>
      </w:r>
      <w:r w:rsidRPr="005904F3">
        <w:rPr>
          <w:rFonts w:ascii="Arial" w:hAnsi="Arial" w:cs="Arial"/>
        </w:rPr>
        <w:t xml:space="preserve"> their vision. Although these enquiries are not malevolent, they might adversely affect a child's self-image. Overall, favourable trends are on the rise. Educators also underscored the significance of governmental and institutional actions to foster inclusivity. Facilitating activities that enable visually impaired youngsters to demonstrate their gifts, such as </w:t>
      </w:r>
      <w:r w:rsidR="005904F3" w:rsidRPr="005904F3">
        <w:rPr>
          <w:rFonts w:ascii="Arial" w:hAnsi="Arial" w:cs="Arial"/>
        </w:rPr>
        <w:t>musical</w:t>
      </w:r>
      <w:r w:rsidRPr="005904F3">
        <w:rPr>
          <w:rFonts w:ascii="Arial" w:hAnsi="Arial" w:cs="Arial"/>
        </w:rPr>
        <w:t xml:space="preserve"> or heightened aural sensitivity, can raise their self-confidence. Moreover, interactions between special education and regular schools can diminish prejudice and promote understanding </w:t>
      </w:r>
      <w:r w:rsidR="005904F3" w:rsidRPr="005904F3">
        <w:rPr>
          <w:rFonts w:ascii="Arial" w:hAnsi="Arial" w:cs="Arial"/>
          <w:color w:val="000000"/>
        </w:rPr>
        <w:t>(Pettigrew and Tropp, 2006)</w:t>
      </w:r>
      <w:r w:rsidRPr="005904F3">
        <w:rPr>
          <w:rFonts w:ascii="Arial" w:hAnsi="Arial" w:cs="Arial"/>
        </w:rPr>
        <w:t>. Reciprocal support is essential for the happy coexistence of students and those with disabilities, fostering an environment of assistance and respect.</w:t>
      </w:r>
    </w:p>
    <w:p w14:paraId="0EAAFD65" w14:textId="77777777" w:rsidR="002E013D" w:rsidRPr="009354F2" w:rsidRDefault="002E013D" w:rsidP="009354F2">
      <w:pPr>
        <w:pStyle w:val="Heading3"/>
        <w:rPr>
          <w:b/>
          <w:bCs/>
          <w:i/>
          <w:iCs/>
        </w:rPr>
      </w:pPr>
      <w:r w:rsidRPr="009354F2">
        <w:rPr>
          <w:b/>
          <w:bCs/>
          <w:i/>
          <w:iCs/>
        </w:rPr>
        <w:t>4.4.3 Principal Domains for Enhancement</w:t>
      </w:r>
    </w:p>
    <w:p w14:paraId="50C7C922" w14:textId="77777777" w:rsidR="002E013D" w:rsidRPr="005904F3" w:rsidRDefault="002E013D" w:rsidP="005904F3">
      <w:pPr>
        <w:spacing w:line="360" w:lineRule="auto"/>
        <w:jc w:val="both"/>
        <w:rPr>
          <w:rFonts w:ascii="Arial" w:hAnsi="Arial" w:cs="Arial"/>
        </w:rPr>
      </w:pPr>
      <w:r w:rsidRPr="005904F3">
        <w:rPr>
          <w:rFonts w:ascii="Arial" w:hAnsi="Arial" w:cs="Arial"/>
        </w:rPr>
        <w:t>Educators recognised social awareness as a significant domain necessitating enhancement. Notwithstanding the establishment of designated blind paths, these routes are sometimes obstructed by vendors or cars, impeding the mobility of visually impaired individuals. This issue requires attention, as even when plans are in place, their implementation is frequently inadequate. They proposed augmenting the number of facilities specifically created for the visually impaired in public settings to enhance their involvement in social life and foster interaction between the visually impaired and sighted individuals. Enhanced social consciousness, along with thorough planning and assistance, will facilitate reciprocal support and care not only within the disabled group but also for the entire society. Educators also underscored the necessity to augment specialised instruction in conjunction with general special education.</w:t>
      </w:r>
    </w:p>
    <w:p w14:paraId="1B7BF518" w14:textId="77777777" w:rsidR="002E013D" w:rsidRPr="005904F3" w:rsidRDefault="002E013D" w:rsidP="005904F3">
      <w:pPr>
        <w:spacing w:line="360" w:lineRule="auto"/>
        <w:jc w:val="both"/>
        <w:rPr>
          <w:rFonts w:ascii="Arial" w:hAnsi="Arial" w:cs="Arial"/>
        </w:rPr>
      </w:pPr>
    </w:p>
    <w:p w14:paraId="7D766817" w14:textId="77777777" w:rsidR="002E013D" w:rsidRPr="009354F2" w:rsidRDefault="002E013D" w:rsidP="009354F2">
      <w:pPr>
        <w:pStyle w:val="Heading2"/>
        <w:rPr>
          <w:b/>
          <w:bCs/>
          <w:i/>
          <w:iCs/>
        </w:rPr>
      </w:pPr>
      <w:r w:rsidRPr="009354F2">
        <w:rPr>
          <w:b/>
          <w:bCs/>
          <w:i/>
          <w:iCs/>
        </w:rPr>
        <w:t>4.5 Synopsis: Interrelated Challenges and Prospects</w:t>
      </w:r>
    </w:p>
    <w:p w14:paraId="42843A68" w14:textId="77777777" w:rsidR="002E013D" w:rsidRPr="009354F2" w:rsidRDefault="002E013D" w:rsidP="009354F2">
      <w:pPr>
        <w:pStyle w:val="Heading3"/>
        <w:rPr>
          <w:b/>
          <w:bCs/>
          <w:i/>
          <w:iCs/>
        </w:rPr>
      </w:pPr>
      <w:r w:rsidRPr="009354F2">
        <w:rPr>
          <w:b/>
          <w:bCs/>
          <w:i/>
          <w:iCs/>
        </w:rPr>
        <w:t>4.5.1 Interaction of Themes</w:t>
      </w:r>
    </w:p>
    <w:p w14:paraId="65C191F4" w14:textId="77777777" w:rsidR="002E013D" w:rsidRPr="005904F3" w:rsidRDefault="002E013D" w:rsidP="005904F3">
      <w:pPr>
        <w:spacing w:line="360" w:lineRule="auto"/>
        <w:jc w:val="both"/>
        <w:rPr>
          <w:rFonts w:ascii="Arial" w:hAnsi="Arial" w:cs="Arial"/>
        </w:rPr>
      </w:pPr>
      <w:r w:rsidRPr="005904F3">
        <w:rPr>
          <w:rFonts w:ascii="Arial" w:hAnsi="Arial" w:cs="Arial"/>
        </w:rPr>
        <w:t xml:space="preserve">This chapter's findings elucidate the intricate interplay of several elements affecting the educational experiences of visually impaired students in Zhuhai. These difficulties encompass a spectrum ranging from micro-level classroom practices to the macro-level policy framework. Resource constraints, especially the absence of adaptive practice materials and assistive technology, constitute a significant issue, directly affecting instructional methods and consequently hindering parents' capacity to successfully facilitate their children's learning at home. Entrusting teachers with the </w:t>
      </w:r>
      <w:r w:rsidRPr="005904F3">
        <w:rPr>
          <w:rFonts w:ascii="Arial" w:hAnsi="Arial" w:cs="Arial"/>
        </w:rPr>
        <w:lastRenderedPageBreak/>
        <w:t>creation of their own instructional materials imposes a considerable demand on their time and energy, which may result in burnout and variability in teaching quality. Administrator A1 observed that this arises from a systematic implementation gap in converting macro-level policy direction into tangible, sustainable classroom supplies. This, however, intensifies prevailing disparities, since adolescents from households with limited means or lower educational achievement are less likely to have sufficient support at home.</w:t>
      </w:r>
    </w:p>
    <w:p w14:paraId="4E09263D" w14:textId="77777777" w:rsidR="002E013D" w:rsidRPr="005904F3" w:rsidRDefault="002E013D" w:rsidP="005904F3">
      <w:pPr>
        <w:spacing w:line="360" w:lineRule="auto"/>
        <w:jc w:val="both"/>
        <w:rPr>
          <w:rFonts w:ascii="Arial" w:hAnsi="Arial" w:cs="Arial"/>
        </w:rPr>
      </w:pPr>
      <w:r w:rsidRPr="005904F3">
        <w:rPr>
          <w:rFonts w:ascii="Arial" w:hAnsi="Arial" w:cs="Arial"/>
        </w:rPr>
        <w:t>Moreover, divergent expectations between educators and parents, especially about academic performance and social competencies, establish communication obstacles. The variations arise not from negligence by either side but, as Administrator A2 elucidated, from "the varying expectations of different families based on their children's unique circumstances." For students with more intricate disabilities, parental expectations transition from academic success to fundamental survival skills and quality of life. This generates conflict with the conventional academic framework of the education system, obstructing the successful execution of inclusive education initiatives. Ultimately, inadequacies in social awareness and the physical environment, including the obstruction of accessible facilities, converge with the previously listed obstacles, creating a macro-level impediment to the complete inclusion of visually impaired children.</w:t>
      </w:r>
    </w:p>
    <w:p w14:paraId="500CE1E1" w14:textId="717042F3" w:rsidR="002E013D" w:rsidRPr="005904F3" w:rsidRDefault="002E013D" w:rsidP="005904F3">
      <w:pPr>
        <w:spacing w:line="360" w:lineRule="auto"/>
        <w:jc w:val="both"/>
        <w:rPr>
          <w:rFonts w:ascii="Arial" w:hAnsi="Arial" w:cs="Arial"/>
        </w:rPr>
      </w:pPr>
      <w:r w:rsidRPr="005904F3">
        <w:rPr>
          <w:rFonts w:ascii="Arial" w:hAnsi="Arial" w:cs="Arial"/>
        </w:rPr>
        <w:t xml:space="preserve">This study synthesises essential findings and relevant leverage points in the table below, intending to establish a clear and focused action framework for future intervention practices based on the interaction of the </w:t>
      </w:r>
      <w:r w:rsidR="005904F3" w:rsidRPr="005904F3">
        <w:rPr>
          <w:rFonts w:ascii="Arial" w:hAnsi="Arial" w:cs="Arial"/>
        </w:rPr>
        <w:t>themes</w:t>
      </w:r>
      <w:r w:rsidRPr="005904F3">
        <w:rPr>
          <w:rFonts w:ascii="Arial" w:hAnsi="Arial" w:cs="Arial"/>
        </w:rPr>
        <w:t>.</w:t>
      </w:r>
    </w:p>
    <w:p w14:paraId="6A50F377" w14:textId="4FEADEB9" w:rsidR="005904F3" w:rsidRPr="009354F2" w:rsidRDefault="005904F3" w:rsidP="005904F3">
      <w:pPr>
        <w:spacing w:after="240" w:line="360" w:lineRule="auto"/>
        <w:rPr>
          <w:rFonts w:ascii="Arial" w:eastAsia="Times New Roman" w:hAnsi="Arial" w:cs="Arial"/>
          <w:i/>
          <w:iCs/>
          <w:color w:val="0F1115"/>
          <w:kern w:val="0"/>
          <w14:ligatures w14:val="none"/>
        </w:rPr>
      </w:pPr>
      <w:r w:rsidRPr="009354F2">
        <w:rPr>
          <w:rFonts w:ascii="Arial" w:eastAsia="Times New Roman" w:hAnsi="Arial" w:cs="Arial"/>
          <w:b/>
          <w:bCs/>
          <w:i/>
          <w:iCs/>
          <w:color w:val="0F1115"/>
          <w:kern w:val="0"/>
          <w14:ligatures w14:val="none"/>
        </w:rPr>
        <w:t>Table 2</w:t>
      </w:r>
      <w:r w:rsidR="00B177B1">
        <w:rPr>
          <w:rFonts w:ascii="Arial" w:eastAsia="Times New Roman" w:hAnsi="Arial" w:cs="Arial"/>
          <w:b/>
          <w:bCs/>
          <w:i/>
          <w:iCs/>
          <w:color w:val="0F1115"/>
          <w:kern w:val="0"/>
          <w14:ligatures w14:val="none"/>
        </w:rPr>
        <w:t xml:space="preserve">: </w:t>
      </w:r>
      <w:r w:rsidRPr="009354F2">
        <w:rPr>
          <w:rFonts w:ascii="Arial" w:eastAsia="Times New Roman" w:hAnsi="Arial" w:cs="Arial"/>
          <w:b/>
          <w:bCs/>
          <w:i/>
          <w:iCs/>
          <w:color w:val="0F1115"/>
          <w:kern w:val="0"/>
          <w14:ligatures w14:val="none"/>
        </w:rPr>
        <w:t>Key Research Findings and Corresponding Leverage Points</w:t>
      </w:r>
    </w:p>
    <w:tbl>
      <w:tblPr>
        <w:tblW w:w="0" w:type="auto"/>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3"/>
        <w:gridCol w:w="2770"/>
        <w:gridCol w:w="4283"/>
      </w:tblGrid>
      <w:tr w:rsidR="005904F3" w:rsidRPr="00685013" w14:paraId="0BC7262D" w14:textId="77777777" w:rsidTr="009354F2">
        <w:trPr>
          <w:tblHeader/>
        </w:trPr>
        <w:tc>
          <w:tcPr>
            <w:tcW w:w="0" w:type="auto"/>
            <w:tcMar>
              <w:top w:w="150" w:type="dxa"/>
              <w:left w:w="0" w:type="dxa"/>
              <w:bottom w:w="150" w:type="dxa"/>
              <w:right w:w="240" w:type="dxa"/>
            </w:tcMar>
            <w:vAlign w:val="center"/>
            <w:hideMark/>
          </w:tcPr>
          <w:p w14:paraId="3E990C53" w14:textId="77777777" w:rsidR="005904F3" w:rsidRPr="00685013" w:rsidRDefault="005904F3" w:rsidP="00630635">
            <w:pPr>
              <w:spacing w:after="0" w:line="360" w:lineRule="auto"/>
              <w:rPr>
                <w:rFonts w:ascii="Arial" w:eastAsia="Times New Roman" w:hAnsi="Arial" w:cs="Arial"/>
                <w:b/>
                <w:bCs/>
                <w:kern w:val="0"/>
                <w14:ligatures w14:val="none"/>
              </w:rPr>
            </w:pPr>
            <w:r w:rsidRPr="00685013">
              <w:rPr>
                <w:rFonts w:ascii="Arial" w:eastAsia="Times New Roman" w:hAnsi="Arial" w:cs="Arial"/>
                <w:b/>
                <w:bCs/>
                <w:kern w:val="0"/>
                <w14:ligatures w14:val="none"/>
              </w:rPr>
              <w:t>Research Findings</w:t>
            </w:r>
          </w:p>
        </w:tc>
        <w:tc>
          <w:tcPr>
            <w:tcW w:w="0" w:type="auto"/>
            <w:tcMar>
              <w:top w:w="150" w:type="dxa"/>
              <w:left w:w="240" w:type="dxa"/>
              <w:bottom w:w="150" w:type="dxa"/>
              <w:right w:w="240" w:type="dxa"/>
            </w:tcMar>
            <w:vAlign w:val="center"/>
            <w:hideMark/>
          </w:tcPr>
          <w:p w14:paraId="107A9BCE" w14:textId="77777777" w:rsidR="005904F3" w:rsidRPr="00685013" w:rsidRDefault="005904F3" w:rsidP="00630635">
            <w:pPr>
              <w:spacing w:after="0" w:line="360" w:lineRule="auto"/>
              <w:rPr>
                <w:rFonts w:ascii="Arial" w:eastAsia="Times New Roman" w:hAnsi="Arial" w:cs="Arial"/>
                <w:b/>
                <w:bCs/>
                <w:kern w:val="0"/>
                <w14:ligatures w14:val="none"/>
              </w:rPr>
            </w:pPr>
            <w:r w:rsidRPr="00685013">
              <w:rPr>
                <w:rFonts w:ascii="Arial" w:eastAsia="Times New Roman" w:hAnsi="Arial" w:cs="Arial"/>
                <w:b/>
                <w:bCs/>
                <w:kern w:val="0"/>
                <w14:ligatures w14:val="none"/>
              </w:rPr>
              <w:t>Key Challenges</w:t>
            </w:r>
          </w:p>
        </w:tc>
        <w:tc>
          <w:tcPr>
            <w:tcW w:w="0" w:type="auto"/>
            <w:tcMar>
              <w:top w:w="150" w:type="dxa"/>
              <w:left w:w="240" w:type="dxa"/>
              <w:bottom w:w="150" w:type="dxa"/>
              <w:right w:w="240" w:type="dxa"/>
            </w:tcMar>
            <w:vAlign w:val="center"/>
            <w:hideMark/>
          </w:tcPr>
          <w:p w14:paraId="4AB7E489" w14:textId="77777777" w:rsidR="005904F3" w:rsidRPr="00685013" w:rsidRDefault="005904F3" w:rsidP="00630635">
            <w:pPr>
              <w:spacing w:after="0" w:line="360" w:lineRule="auto"/>
              <w:rPr>
                <w:rFonts w:ascii="Arial" w:eastAsia="Times New Roman" w:hAnsi="Arial" w:cs="Arial"/>
                <w:b/>
                <w:bCs/>
                <w:kern w:val="0"/>
                <w14:ligatures w14:val="none"/>
              </w:rPr>
            </w:pPr>
            <w:r w:rsidRPr="00685013">
              <w:rPr>
                <w:rFonts w:ascii="Arial" w:eastAsia="Times New Roman" w:hAnsi="Arial" w:cs="Arial"/>
                <w:b/>
                <w:bCs/>
                <w:kern w:val="0"/>
                <w14:ligatures w14:val="none"/>
              </w:rPr>
              <w:t>Proposed Leverage Points</w:t>
            </w:r>
          </w:p>
        </w:tc>
      </w:tr>
      <w:tr w:rsidR="005904F3" w:rsidRPr="00685013" w14:paraId="309E68FE" w14:textId="77777777" w:rsidTr="009354F2">
        <w:tc>
          <w:tcPr>
            <w:tcW w:w="0" w:type="auto"/>
            <w:tcMar>
              <w:top w:w="150" w:type="dxa"/>
              <w:left w:w="0" w:type="dxa"/>
              <w:bottom w:w="150" w:type="dxa"/>
              <w:right w:w="240" w:type="dxa"/>
            </w:tcMar>
            <w:vAlign w:val="center"/>
            <w:hideMark/>
          </w:tcPr>
          <w:p w14:paraId="72104DFB"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b/>
                <w:bCs/>
                <w:kern w:val="0"/>
                <w14:ligatures w14:val="none"/>
              </w:rPr>
              <w:t>Policy-Practice Disjunction</w:t>
            </w:r>
          </w:p>
        </w:tc>
        <w:tc>
          <w:tcPr>
            <w:tcW w:w="0" w:type="auto"/>
            <w:tcMar>
              <w:top w:w="150" w:type="dxa"/>
              <w:left w:w="240" w:type="dxa"/>
              <w:bottom w:w="150" w:type="dxa"/>
              <w:right w:w="240" w:type="dxa"/>
            </w:tcMar>
            <w:vAlign w:val="center"/>
            <w:hideMark/>
          </w:tcPr>
          <w:p w14:paraId="768C9AE1"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kern w:val="0"/>
                <w14:ligatures w14:val="none"/>
              </w:rPr>
              <w:t xml:space="preserve">Systemic lack of adaptive teaching resources; significant gap between macro-level policy intentions </w:t>
            </w:r>
            <w:r w:rsidRPr="00685013">
              <w:rPr>
                <w:rFonts w:ascii="Arial" w:eastAsia="Times New Roman" w:hAnsi="Arial" w:cs="Arial"/>
                <w:kern w:val="0"/>
                <w14:ligatures w14:val="none"/>
              </w:rPr>
              <w:lastRenderedPageBreak/>
              <w:t>and grassroots implementation capacity.</w:t>
            </w:r>
          </w:p>
        </w:tc>
        <w:tc>
          <w:tcPr>
            <w:tcW w:w="0" w:type="auto"/>
            <w:tcMar>
              <w:top w:w="150" w:type="dxa"/>
              <w:left w:w="240" w:type="dxa"/>
              <w:bottom w:w="150" w:type="dxa"/>
              <w:right w:w="240" w:type="dxa"/>
            </w:tcMar>
            <w:vAlign w:val="center"/>
            <w:hideMark/>
          </w:tcPr>
          <w:p w14:paraId="0B1E9DF5"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b/>
                <w:bCs/>
                <w:kern w:val="0"/>
                <w14:ligatures w14:val="none"/>
              </w:rPr>
              <w:lastRenderedPageBreak/>
              <w:t>1. Systemic Resource Support &amp; Teacher Empowerment:</w:t>
            </w:r>
            <w:r w:rsidRPr="00685013">
              <w:rPr>
                <w:rFonts w:ascii="Arial" w:eastAsia="Times New Roman" w:hAnsi="Arial" w:cs="Arial"/>
                <w:kern w:val="0"/>
                <w14:ligatures w14:val="none"/>
              </w:rPr>
              <w:t xml:space="preserve"> Establish a regional platform for sharing special education resources and provide teachers with practical </w:t>
            </w:r>
            <w:r w:rsidRPr="00685013">
              <w:rPr>
                <w:rFonts w:ascii="Arial" w:eastAsia="Times New Roman" w:hAnsi="Arial" w:cs="Arial"/>
                <w:kern w:val="0"/>
                <w14:ligatures w14:val="none"/>
              </w:rPr>
              <w:lastRenderedPageBreak/>
              <w:t>training in differentiated instruction and assistive technology application.</w:t>
            </w:r>
          </w:p>
        </w:tc>
      </w:tr>
      <w:tr w:rsidR="005904F3" w:rsidRPr="00685013" w14:paraId="27114B75" w14:textId="77777777" w:rsidTr="009354F2">
        <w:tc>
          <w:tcPr>
            <w:tcW w:w="0" w:type="auto"/>
            <w:tcMar>
              <w:top w:w="150" w:type="dxa"/>
              <w:left w:w="0" w:type="dxa"/>
              <w:bottom w:w="150" w:type="dxa"/>
              <w:right w:w="240" w:type="dxa"/>
            </w:tcMar>
            <w:vAlign w:val="center"/>
            <w:hideMark/>
          </w:tcPr>
          <w:p w14:paraId="482E9976"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b/>
                <w:bCs/>
                <w:kern w:val="0"/>
                <w14:ligatures w14:val="none"/>
              </w:rPr>
              <w:lastRenderedPageBreak/>
              <w:t>Structural Barriers in Home-School Collaboration</w:t>
            </w:r>
          </w:p>
        </w:tc>
        <w:tc>
          <w:tcPr>
            <w:tcW w:w="0" w:type="auto"/>
            <w:tcMar>
              <w:top w:w="150" w:type="dxa"/>
              <w:left w:w="240" w:type="dxa"/>
              <w:bottom w:w="150" w:type="dxa"/>
              <w:right w:w="240" w:type="dxa"/>
            </w:tcMar>
            <w:vAlign w:val="center"/>
            <w:hideMark/>
          </w:tcPr>
          <w:p w14:paraId="3EC21EC1"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kern w:val="0"/>
                <w14:ligatures w14:val="none"/>
              </w:rPr>
              <w:t>Divergent parental expectations, heavily influenced by the severity of their child's disability, create misalignment with school curricula and objectives.</w:t>
            </w:r>
          </w:p>
        </w:tc>
        <w:tc>
          <w:tcPr>
            <w:tcW w:w="0" w:type="auto"/>
            <w:tcMar>
              <w:top w:w="150" w:type="dxa"/>
              <w:left w:w="240" w:type="dxa"/>
              <w:bottom w:w="150" w:type="dxa"/>
              <w:right w:w="240" w:type="dxa"/>
            </w:tcMar>
            <w:vAlign w:val="center"/>
            <w:hideMark/>
          </w:tcPr>
          <w:p w14:paraId="3822B89E" w14:textId="6C9A7273"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b/>
                <w:bCs/>
                <w:kern w:val="0"/>
                <w14:ligatures w14:val="none"/>
              </w:rPr>
              <w:t xml:space="preserve">2. Differentiated Home-School Collaboration </w:t>
            </w:r>
            <w:r w:rsidRPr="00A71202">
              <w:rPr>
                <w:rFonts w:ascii="Arial" w:eastAsia="Times New Roman" w:hAnsi="Arial" w:cs="Arial"/>
                <w:b/>
                <w:bCs/>
                <w:kern w:val="0"/>
                <w14:ligatures w14:val="none"/>
              </w:rPr>
              <w:t>Models:</w:t>
            </w:r>
            <w:r w:rsidRPr="00A71202">
              <w:rPr>
                <w:rFonts w:ascii="Arial" w:eastAsia="Times New Roman" w:hAnsi="Arial" w:cs="Arial"/>
                <w:kern w:val="0"/>
                <w14:ligatures w14:val="none"/>
              </w:rPr>
              <w:t xml:space="preserve"> Shift</w:t>
            </w:r>
            <w:r w:rsidRPr="00685013">
              <w:rPr>
                <w:rFonts w:ascii="Arial" w:eastAsia="Times New Roman" w:hAnsi="Arial" w:cs="Arial"/>
                <w:kern w:val="0"/>
                <w14:ligatures w14:val="none"/>
              </w:rPr>
              <w:t xml:space="preserve"> from seeking "aligned expectations" to "connecting </w:t>
            </w:r>
            <w:r w:rsidR="009354F2">
              <w:rPr>
                <w:rFonts w:ascii="Arial" w:eastAsia="Times New Roman" w:hAnsi="Arial" w:cs="Arial"/>
                <w:kern w:val="0"/>
                <w14:ligatures w14:val="none"/>
              </w:rPr>
              <w:t>goals",</w:t>
            </w:r>
            <w:r w:rsidRPr="00685013">
              <w:rPr>
                <w:rFonts w:ascii="Arial" w:eastAsia="Times New Roman" w:hAnsi="Arial" w:cs="Arial"/>
                <w:kern w:val="0"/>
                <w14:ligatures w14:val="none"/>
              </w:rPr>
              <w:t xml:space="preserve"> developing </w:t>
            </w:r>
            <w:r w:rsidR="009354F2">
              <w:rPr>
                <w:rFonts w:ascii="Arial" w:eastAsia="Times New Roman" w:hAnsi="Arial" w:cs="Arial"/>
                <w:kern w:val="0"/>
                <w14:ligatures w14:val="none"/>
              </w:rPr>
              <w:t>customised</w:t>
            </w:r>
            <w:r w:rsidRPr="00685013">
              <w:rPr>
                <w:rFonts w:ascii="Arial" w:eastAsia="Times New Roman" w:hAnsi="Arial" w:cs="Arial"/>
                <w:kern w:val="0"/>
                <w14:ligatures w14:val="none"/>
              </w:rPr>
              <w:t xml:space="preserve"> communication and collaboration plans for families with different needs.</w:t>
            </w:r>
          </w:p>
        </w:tc>
      </w:tr>
      <w:tr w:rsidR="005904F3" w:rsidRPr="00685013" w14:paraId="6B168115" w14:textId="77777777" w:rsidTr="009354F2">
        <w:tc>
          <w:tcPr>
            <w:tcW w:w="0" w:type="auto"/>
            <w:tcMar>
              <w:top w:w="150" w:type="dxa"/>
              <w:left w:w="0" w:type="dxa"/>
              <w:bottom w:w="150" w:type="dxa"/>
              <w:right w:w="240" w:type="dxa"/>
            </w:tcMar>
            <w:vAlign w:val="center"/>
            <w:hideMark/>
          </w:tcPr>
          <w:p w14:paraId="5D889AF9"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b/>
                <w:bCs/>
                <w:kern w:val="0"/>
                <w14:ligatures w14:val="none"/>
              </w:rPr>
              <w:t>Dual Role Overload of Teachers</w:t>
            </w:r>
          </w:p>
        </w:tc>
        <w:tc>
          <w:tcPr>
            <w:tcW w:w="0" w:type="auto"/>
            <w:tcMar>
              <w:top w:w="150" w:type="dxa"/>
              <w:left w:w="240" w:type="dxa"/>
              <w:bottom w:w="150" w:type="dxa"/>
              <w:right w:w="240" w:type="dxa"/>
            </w:tcMar>
            <w:vAlign w:val="center"/>
            <w:hideMark/>
          </w:tcPr>
          <w:p w14:paraId="5CAE29A2"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kern w:val="0"/>
                <w14:ligatures w14:val="none"/>
              </w:rPr>
              <w:t>Teachers act as both curriculum deliverers and resource creators, leading to excessive workload, rooted in a lack of systemic support.</w:t>
            </w:r>
          </w:p>
        </w:tc>
        <w:tc>
          <w:tcPr>
            <w:tcW w:w="0" w:type="auto"/>
            <w:tcMar>
              <w:top w:w="150" w:type="dxa"/>
              <w:left w:w="240" w:type="dxa"/>
              <w:bottom w:w="150" w:type="dxa"/>
              <w:right w:w="240" w:type="dxa"/>
            </w:tcMar>
            <w:vAlign w:val="center"/>
            <w:hideMark/>
          </w:tcPr>
          <w:p w14:paraId="20800A43" w14:textId="77777777" w:rsidR="005904F3" w:rsidRPr="00685013" w:rsidRDefault="005904F3" w:rsidP="00630635">
            <w:pPr>
              <w:spacing w:after="0" w:line="360" w:lineRule="auto"/>
              <w:rPr>
                <w:rFonts w:ascii="Arial" w:eastAsia="Times New Roman" w:hAnsi="Arial" w:cs="Arial"/>
                <w:kern w:val="0"/>
                <w14:ligatures w14:val="none"/>
              </w:rPr>
            </w:pPr>
          </w:p>
        </w:tc>
      </w:tr>
      <w:tr w:rsidR="005904F3" w:rsidRPr="00685013" w14:paraId="07BB272A" w14:textId="77777777" w:rsidTr="009354F2">
        <w:tc>
          <w:tcPr>
            <w:tcW w:w="0" w:type="auto"/>
            <w:tcMar>
              <w:top w:w="150" w:type="dxa"/>
              <w:left w:w="0" w:type="dxa"/>
              <w:bottom w:w="150" w:type="dxa"/>
              <w:right w:w="240" w:type="dxa"/>
            </w:tcMar>
            <w:vAlign w:val="center"/>
            <w:hideMark/>
          </w:tcPr>
          <w:p w14:paraId="5962ED2D"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b/>
                <w:bCs/>
                <w:kern w:val="0"/>
                <w14:ligatures w14:val="none"/>
              </w:rPr>
              <w:t>Substantive Limitations of Societal Support</w:t>
            </w:r>
          </w:p>
        </w:tc>
        <w:tc>
          <w:tcPr>
            <w:tcW w:w="0" w:type="auto"/>
            <w:tcMar>
              <w:top w:w="150" w:type="dxa"/>
              <w:left w:w="240" w:type="dxa"/>
              <w:bottom w:w="150" w:type="dxa"/>
              <w:right w:w="240" w:type="dxa"/>
            </w:tcMar>
            <w:vAlign w:val="center"/>
            <w:hideMark/>
          </w:tcPr>
          <w:p w14:paraId="4331BC6D" w14:textId="77777777"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kern w:val="0"/>
                <w14:ligatures w14:val="none"/>
              </w:rPr>
              <w:t>Insensitive micro-level social interactions and poor maintenance of public accessibility facilities (e.g., blocked tactile paving) hinder meaningful inclusion.</w:t>
            </w:r>
          </w:p>
        </w:tc>
        <w:tc>
          <w:tcPr>
            <w:tcW w:w="0" w:type="auto"/>
            <w:tcMar>
              <w:top w:w="150" w:type="dxa"/>
              <w:left w:w="240" w:type="dxa"/>
              <w:bottom w:w="150" w:type="dxa"/>
              <w:right w:w="240" w:type="dxa"/>
            </w:tcMar>
            <w:vAlign w:val="center"/>
            <w:hideMark/>
          </w:tcPr>
          <w:p w14:paraId="66167CB5" w14:textId="30E633F9" w:rsidR="005904F3" w:rsidRPr="00685013" w:rsidRDefault="005904F3" w:rsidP="00630635">
            <w:pPr>
              <w:spacing w:after="0" w:line="360" w:lineRule="auto"/>
              <w:rPr>
                <w:rFonts w:ascii="Arial" w:eastAsia="Times New Roman" w:hAnsi="Arial" w:cs="Arial"/>
                <w:kern w:val="0"/>
                <w14:ligatures w14:val="none"/>
              </w:rPr>
            </w:pPr>
            <w:r w:rsidRPr="00685013">
              <w:rPr>
                <w:rFonts w:ascii="Arial" w:eastAsia="Times New Roman" w:hAnsi="Arial" w:cs="Arial"/>
                <w:b/>
                <w:bCs/>
                <w:kern w:val="0"/>
                <w14:ligatures w14:val="none"/>
              </w:rPr>
              <w:t xml:space="preserve">3. Fostering Deep-Rooted Inclusive School </w:t>
            </w:r>
            <w:r w:rsidR="00B434C9">
              <w:rPr>
                <w:rFonts w:ascii="Arial" w:eastAsia="Times New Roman" w:hAnsi="Arial" w:cs="Arial"/>
                <w:b/>
                <w:bCs/>
                <w:kern w:val="0"/>
                <w14:ligatures w14:val="none"/>
              </w:rPr>
              <w:t>Culture: Move</w:t>
            </w:r>
            <w:r w:rsidRPr="00685013">
              <w:rPr>
                <w:rFonts w:ascii="Arial" w:eastAsia="Times New Roman" w:hAnsi="Arial" w:cs="Arial"/>
                <w:kern w:val="0"/>
                <w14:ligatures w14:val="none"/>
              </w:rPr>
              <w:t xml:space="preserve"> beyond physical integration by systematically designing and implementing school-based activities like peer assistance and talent showcases to cultivate a culture of inclusion.</w:t>
            </w:r>
          </w:p>
        </w:tc>
      </w:tr>
    </w:tbl>
    <w:p w14:paraId="31DA2FF4" w14:textId="77777777" w:rsidR="005904F3" w:rsidRPr="00A71202" w:rsidRDefault="005904F3" w:rsidP="005904F3">
      <w:pPr>
        <w:spacing w:line="360" w:lineRule="auto"/>
        <w:jc w:val="both"/>
        <w:rPr>
          <w:rFonts w:ascii="Arial" w:hAnsi="Arial" w:cs="Arial"/>
          <w:lang w:val="en-US"/>
        </w:rPr>
      </w:pPr>
    </w:p>
    <w:p w14:paraId="08332B93" w14:textId="77777777" w:rsidR="002E013D" w:rsidRPr="005904F3" w:rsidRDefault="002E013D" w:rsidP="005904F3">
      <w:pPr>
        <w:spacing w:line="360" w:lineRule="auto"/>
        <w:jc w:val="both"/>
        <w:rPr>
          <w:rFonts w:ascii="Arial" w:hAnsi="Arial" w:cs="Arial"/>
        </w:rPr>
      </w:pPr>
      <w:r w:rsidRPr="005904F3">
        <w:rPr>
          <w:rFonts w:ascii="Arial" w:hAnsi="Arial" w:cs="Arial"/>
        </w:rPr>
        <w:lastRenderedPageBreak/>
        <w:t>This research illustrates that inclusive education for visually impaired pupils in Zhuhai constitutes a systematic initiative including policy, practice, and culture. The challenges and leverage points illustrated in the preceding table clearly indicate that isolated enhancements will prove futile. An organised, methodical approach integrating resource assistance, professional development, and cultural enhancement is crucial for efficiently enhancing the educational achievements of visually impaired pupils.</w:t>
      </w:r>
    </w:p>
    <w:p w14:paraId="2E1B5C81" w14:textId="77777777" w:rsidR="002E013D" w:rsidRDefault="002E013D" w:rsidP="002E013D"/>
    <w:p w14:paraId="744236A5" w14:textId="77777777" w:rsidR="009354F2" w:rsidRDefault="009354F2" w:rsidP="002E013D"/>
    <w:p w14:paraId="6AB879E2" w14:textId="77777777" w:rsidR="002E013D" w:rsidRPr="009354F2" w:rsidRDefault="002E013D" w:rsidP="009354F2">
      <w:pPr>
        <w:pStyle w:val="Heading1"/>
        <w:rPr>
          <w:b/>
          <w:bCs/>
          <w:i/>
          <w:iCs/>
        </w:rPr>
      </w:pPr>
      <w:r w:rsidRPr="009354F2">
        <w:rPr>
          <w:b/>
          <w:bCs/>
          <w:i/>
          <w:iCs/>
        </w:rPr>
        <w:t xml:space="preserve">Chapter 5 Discussion </w:t>
      </w:r>
    </w:p>
    <w:p w14:paraId="4228B5B5" w14:textId="77777777" w:rsidR="002E013D" w:rsidRPr="009354F2" w:rsidRDefault="002E013D" w:rsidP="009354F2">
      <w:pPr>
        <w:pStyle w:val="Heading2"/>
        <w:rPr>
          <w:b/>
          <w:bCs/>
          <w:i/>
          <w:iCs/>
        </w:rPr>
      </w:pPr>
      <w:r w:rsidRPr="009354F2">
        <w:rPr>
          <w:b/>
          <w:bCs/>
          <w:i/>
          <w:iCs/>
        </w:rPr>
        <w:t>5.1 Synopsis of Principal Discoveries</w:t>
      </w:r>
    </w:p>
    <w:p w14:paraId="2ECFBC18" w14:textId="6BCD2B1B" w:rsidR="002E013D" w:rsidRPr="005904F3" w:rsidRDefault="002E013D" w:rsidP="005904F3">
      <w:pPr>
        <w:spacing w:line="360" w:lineRule="auto"/>
        <w:jc w:val="both"/>
        <w:rPr>
          <w:rFonts w:ascii="Arial" w:hAnsi="Arial" w:cs="Arial"/>
        </w:rPr>
      </w:pPr>
      <w:r w:rsidRPr="005904F3">
        <w:rPr>
          <w:rFonts w:ascii="Arial" w:hAnsi="Arial" w:cs="Arial"/>
        </w:rPr>
        <w:t xml:space="preserve">This study, based on interviews and analyses with educators, school </w:t>
      </w:r>
      <w:r w:rsidR="005904F3" w:rsidRPr="005904F3">
        <w:rPr>
          <w:rFonts w:ascii="Arial" w:hAnsi="Arial" w:cs="Arial"/>
        </w:rPr>
        <w:t>administrators</w:t>
      </w:r>
      <w:r w:rsidRPr="005904F3">
        <w:rPr>
          <w:rFonts w:ascii="Arial" w:hAnsi="Arial" w:cs="Arial"/>
        </w:rPr>
        <w:t xml:space="preserve">, and parents, offers a comprehensive viewpoint on the intricacies of educating visually impaired pupils at a special education </w:t>
      </w:r>
      <w:r w:rsidR="005904F3" w:rsidRPr="005904F3">
        <w:rPr>
          <w:rFonts w:ascii="Arial" w:hAnsi="Arial" w:cs="Arial"/>
        </w:rPr>
        <w:t>school</w:t>
      </w:r>
      <w:r w:rsidRPr="005904F3">
        <w:rPr>
          <w:rFonts w:ascii="Arial" w:hAnsi="Arial" w:cs="Arial"/>
        </w:rPr>
        <w:t xml:space="preserve"> in Zhuhai. The findings underscore the commitment and ingenuity of educators while also exposing the systemic problems they encounter from various viewpoints.</w:t>
      </w:r>
    </w:p>
    <w:p w14:paraId="726FA84D" w14:textId="63C3F139" w:rsidR="002E013D" w:rsidRPr="005904F3" w:rsidRDefault="002E013D" w:rsidP="005904F3">
      <w:pPr>
        <w:spacing w:line="360" w:lineRule="auto"/>
        <w:jc w:val="both"/>
        <w:rPr>
          <w:rFonts w:ascii="Arial" w:hAnsi="Arial" w:cs="Arial"/>
        </w:rPr>
      </w:pPr>
      <w:r w:rsidRPr="005904F3">
        <w:rPr>
          <w:rFonts w:ascii="Arial" w:hAnsi="Arial" w:cs="Arial"/>
        </w:rPr>
        <w:t xml:space="preserve">A significant discovery is the enduring disparity between the notion of inclusive education policy and </w:t>
      </w:r>
      <w:r w:rsidR="005904F3" w:rsidRPr="005904F3">
        <w:rPr>
          <w:rFonts w:ascii="Arial" w:hAnsi="Arial" w:cs="Arial"/>
        </w:rPr>
        <w:t>its</w:t>
      </w:r>
      <w:r w:rsidRPr="005904F3">
        <w:rPr>
          <w:rFonts w:ascii="Arial" w:hAnsi="Arial" w:cs="Arial"/>
        </w:rPr>
        <w:t xml:space="preserve"> practical execution. Educators voiced apprehensions regarding the scarcity of adaptive learning tools and assistive technologies, which strain their time and resources and may intensify disparities among pupils. School administrator A1 connects this classroom-level issue to the policy implementation framework, highlighting the "practical challenges we encounter in converting macro-policy directives into tangible, sustainable classroom resources," </w:t>
      </w:r>
      <w:r w:rsidR="005904F3" w:rsidRPr="005904F3">
        <w:rPr>
          <w:rFonts w:ascii="Arial" w:hAnsi="Arial" w:cs="Arial"/>
        </w:rPr>
        <w:t>thus</w:t>
      </w:r>
      <w:r w:rsidRPr="005904F3">
        <w:rPr>
          <w:rFonts w:ascii="Arial" w:hAnsi="Arial" w:cs="Arial"/>
        </w:rPr>
        <w:t xml:space="preserve"> exposing the structural origins of resource shortage.</w:t>
      </w:r>
    </w:p>
    <w:p w14:paraId="3740E4B3" w14:textId="0C1495FF" w:rsidR="002E013D" w:rsidRPr="005904F3" w:rsidRDefault="002E013D" w:rsidP="005904F3">
      <w:pPr>
        <w:spacing w:line="360" w:lineRule="auto"/>
        <w:jc w:val="both"/>
        <w:rPr>
          <w:rFonts w:ascii="Arial" w:hAnsi="Arial" w:cs="Arial"/>
        </w:rPr>
      </w:pPr>
      <w:r w:rsidRPr="005904F3">
        <w:rPr>
          <w:rFonts w:ascii="Arial" w:hAnsi="Arial" w:cs="Arial"/>
        </w:rPr>
        <w:t xml:space="preserve">This research elucidates the intricate dynamics of home-school collaborations. Although educators typically indicate positive relationships with parents, research from teachers, administrators, and parents reveals that divergent expectations for academic performance, life skills, and social development provide communication obstacles. The disparity in expectations is especially evident among students with more intricate disabilities. Administrator A2 elucidated that this arises from the </w:t>
      </w:r>
      <w:r w:rsidRPr="005904F3">
        <w:rPr>
          <w:rFonts w:ascii="Arial" w:hAnsi="Arial" w:cs="Arial"/>
        </w:rPr>
        <w:lastRenderedPageBreak/>
        <w:t xml:space="preserve">disparate expectations of various families contingent upon their children's unique situations. Parental input, emphasising their children's "joyful development" and "fundamental </w:t>
      </w:r>
      <w:r w:rsidR="005904F3" w:rsidRPr="005904F3">
        <w:rPr>
          <w:rFonts w:ascii="Arial" w:hAnsi="Arial" w:cs="Arial"/>
        </w:rPr>
        <w:t>self-care",</w:t>
      </w:r>
      <w:r w:rsidRPr="005904F3">
        <w:rPr>
          <w:rFonts w:ascii="Arial" w:hAnsi="Arial" w:cs="Arial"/>
        </w:rPr>
        <w:t xml:space="preserve"> offers concrete evidence of this difficulty from a familial viewpoint.</w:t>
      </w:r>
    </w:p>
    <w:p w14:paraId="4246F7BE" w14:textId="797E8D9E" w:rsidR="002E013D" w:rsidRPr="005904F3" w:rsidRDefault="002E013D" w:rsidP="005904F3">
      <w:pPr>
        <w:spacing w:line="360" w:lineRule="auto"/>
        <w:jc w:val="both"/>
        <w:rPr>
          <w:rFonts w:ascii="Arial" w:hAnsi="Arial" w:cs="Arial"/>
        </w:rPr>
      </w:pPr>
      <w:r w:rsidRPr="005904F3">
        <w:rPr>
          <w:rFonts w:ascii="Arial" w:hAnsi="Arial" w:cs="Arial"/>
        </w:rPr>
        <w:t xml:space="preserve">Moreover, the study identified a discrepancy between "macro-level advancement" and "micro-level stagnation" within the social support context. Teachers acknowledged general advancements in social inclusion and actively facilitated student participation through various activities; </w:t>
      </w:r>
      <w:r w:rsidR="005904F3" w:rsidRPr="005904F3">
        <w:rPr>
          <w:rFonts w:ascii="Arial" w:hAnsi="Arial" w:cs="Arial"/>
        </w:rPr>
        <w:t>yet</w:t>
      </w:r>
      <w:r w:rsidRPr="005904F3">
        <w:rPr>
          <w:rFonts w:ascii="Arial" w:hAnsi="Arial" w:cs="Arial"/>
        </w:rPr>
        <w:t xml:space="preserve"> they underscored the necessity for enhancement in social awareness and public accessibility. Administrator A1 further asserted that "schools are micro-systems for altering social attitudes," underscoring the pivotal role of educational institutions in actively facilitating social transformation.</w:t>
      </w:r>
    </w:p>
    <w:p w14:paraId="5369BDB4" w14:textId="03E9FAF3" w:rsidR="002E013D" w:rsidRDefault="002E013D" w:rsidP="009354F2">
      <w:pPr>
        <w:spacing w:line="360" w:lineRule="auto"/>
        <w:jc w:val="both"/>
        <w:rPr>
          <w:rFonts w:ascii="Arial" w:hAnsi="Arial" w:cs="Arial"/>
        </w:rPr>
      </w:pPr>
      <w:r w:rsidRPr="005904F3">
        <w:rPr>
          <w:rFonts w:ascii="Arial" w:hAnsi="Arial" w:cs="Arial"/>
        </w:rPr>
        <w:t xml:space="preserve">Considering these interrelated discoveries, no solitary enhancement strategy will prove helpful. A systematic, coordinated strategy is essential. This entails offering structured tools and empowerment training for educators, developing collaborative frameworks that acknowledge and address the varied needs of families, and fostering a more profound culture of social inclusion inside educational institutions. </w:t>
      </w:r>
    </w:p>
    <w:p w14:paraId="5352CA06" w14:textId="77777777" w:rsidR="009354F2" w:rsidRPr="009354F2" w:rsidRDefault="009354F2" w:rsidP="009354F2">
      <w:pPr>
        <w:spacing w:line="360" w:lineRule="auto"/>
        <w:jc w:val="both"/>
        <w:rPr>
          <w:rFonts w:ascii="Arial" w:hAnsi="Arial" w:cs="Arial"/>
        </w:rPr>
      </w:pPr>
    </w:p>
    <w:p w14:paraId="1A9F94E2" w14:textId="77777777" w:rsidR="002E013D" w:rsidRPr="009354F2" w:rsidRDefault="002E013D" w:rsidP="009354F2">
      <w:pPr>
        <w:pStyle w:val="Heading2"/>
        <w:rPr>
          <w:b/>
          <w:bCs/>
          <w:i/>
          <w:iCs/>
        </w:rPr>
      </w:pPr>
      <w:r w:rsidRPr="009354F2">
        <w:rPr>
          <w:b/>
          <w:bCs/>
          <w:i/>
          <w:iCs/>
        </w:rPr>
        <w:t>5.2 Analysing the Research Results in Context of Current Literature</w:t>
      </w:r>
    </w:p>
    <w:p w14:paraId="771F6A8E" w14:textId="77777777" w:rsidR="002E013D" w:rsidRPr="00B434C9" w:rsidRDefault="002E013D" w:rsidP="00B434C9">
      <w:pPr>
        <w:spacing w:line="360" w:lineRule="auto"/>
        <w:jc w:val="both"/>
        <w:rPr>
          <w:rFonts w:ascii="Arial" w:hAnsi="Arial" w:cs="Arial"/>
        </w:rPr>
      </w:pPr>
      <w:r w:rsidRPr="00B434C9">
        <w:rPr>
          <w:rFonts w:ascii="Arial" w:hAnsi="Arial" w:cs="Arial"/>
        </w:rPr>
        <w:t>This section juxtaposes the findings of this study with the extant literature on special education in China, emphasising areas of concordance, divergence, and distinctive contributions to the discipline.</w:t>
      </w:r>
    </w:p>
    <w:p w14:paraId="0B47BC3B" w14:textId="77777777" w:rsidR="002E013D" w:rsidRPr="003C36A0" w:rsidRDefault="002E013D" w:rsidP="003C36A0">
      <w:pPr>
        <w:pStyle w:val="Heading3"/>
        <w:rPr>
          <w:b/>
          <w:bCs/>
          <w:i/>
          <w:iCs/>
        </w:rPr>
      </w:pPr>
      <w:r w:rsidRPr="003C36A0">
        <w:rPr>
          <w:b/>
          <w:bCs/>
          <w:i/>
          <w:iCs/>
        </w:rPr>
        <w:t>5.2.1 Alignment with Prior Research</w:t>
      </w:r>
    </w:p>
    <w:p w14:paraId="5A0CD376" w14:textId="77777777" w:rsidR="002E013D" w:rsidRPr="00B434C9" w:rsidRDefault="002E013D" w:rsidP="00B434C9">
      <w:pPr>
        <w:spacing w:line="360" w:lineRule="auto"/>
        <w:jc w:val="both"/>
        <w:rPr>
          <w:rFonts w:ascii="Arial" w:hAnsi="Arial" w:cs="Arial"/>
        </w:rPr>
      </w:pPr>
      <w:r w:rsidRPr="00B434C9">
        <w:rPr>
          <w:rFonts w:ascii="Arial" w:hAnsi="Arial" w:cs="Arial"/>
        </w:rPr>
        <w:t>A significant number of this study's conclusions correspond with established research on special education in China:</w:t>
      </w:r>
    </w:p>
    <w:p w14:paraId="60786186" w14:textId="3ED51837" w:rsidR="00B434C9" w:rsidRDefault="002E013D" w:rsidP="003C36A0">
      <w:pPr>
        <w:pStyle w:val="Heading4"/>
      </w:pPr>
      <w:r w:rsidRPr="00B434C9">
        <w:t xml:space="preserve">The </w:t>
      </w:r>
      <w:r w:rsidR="003C36A0" w:rsidRPr="00B434C9">
        <w:t xml:space="preserve">Systemic Characteristics of Resource </w:t>
      </w:r>
      <w:r w:rsidR="003C36A0">
        <w:t>Scarcity</w:t>
      </w:r>
    </w:p>
    <w:p w14:paraId="39194044" w14:textId="5DDF742A" w:rsidR="002E013D" w:rsidRPr="00B434C9" w:rsidRDefault="002E013D" w:rsidP="00B434C9">
      <w:pPr>
        <w:spacing w:line="360" w:lineRule="auto"/>
        <w:jc w:val="both"/>
        <w:rPr>
          <w:rFonts w:ascii="Arial" w:hAnsi="Arial" w:cs="Arial"/>
        </w:rPr>
      </w:pPr>
      <w:r w:rsidRPr="00B434C9">
        <w:rPr>
          <w:rFonts w:ascii="Arial" w:hAnsi="Arial" w:cs="Arial"/>
        </w:rPr>
        <w:t xml:space="preserve">Educators' apprehensions over the deficiency of adapted learning resources and assistive technologies reflect the recognised issue of resource shortage in China's special education sector (Wang &amp; Feng, 2014). This study, from the viewpoint of administrator A1 regarding "the time and cost of developing adaptive teaching </w:t>
      </w:r>
      <w:r w:rsidR="00B434C9">
        <w:rPr>
          <w:rFonts w:ascii="Arial" w:hAnsi="Arial" w:cs="Arial"/>
        </w:rPr>
        <w:t>materials",</w:t>
      </w:r>
      <w:r w:rsidRPr="00B434C9">
        <w:rPr>
          <w:rFonts w:ascii="Arial" w:hAnsi="Arial" w:cs="Arial"/>
        </w:rPr>
        <w:t xml:space="preserve"> connects this prevalent issue to structural challenges in policy execution, </w:t>
      </w:r>
      <w:r w:rsidRPr="00B434C9">
        <w:rPr>
          <w:rFonts w:ascii="Arial" w:hAnsi="Arial" w:cs="Arial"/>
        </w:rPr>
        <w:lastRenderedPageBreak/>
        <w:t xml:space="preserve">illustrating that resource concerns extend beyond mere "availability" to encompass "implementation </w:t>
      </w:r>
      <w:r w:rsidR="00B434C9">
        <w:rPr>
          <w:rFonts w:ascii="Arial" w:hAnsi="Arial" w:cs="Arial"/>
        </w:rPr>
        <w:t>capacity".</w:t>
      </w:r>
    </w:p>
    <w:p w14:paraId="40634D67" w14:textId="368ACB93" w:rsidR="00B434C9" w:rsidRPr="003C36A0" w:rsidRDefault="002E013D" w:rsidP="003C36A0">
      <w:pPr>
        <w:pStyle w:val="Heading4"/>
      </w:pPr>
      <w:r w:rsidRPr="003C36A0">
        <w:t>Micro</w:t>
      </w:r>
      <w:r w:rsidR="003C36A0" w:rsidRPr="003C36A0">
        <w:t xml:space="preserve">-Level Expressions of Discrepancies </w:t>
      </w:r>
      <w:r w:rsidR="003C36A0">
        <w:t>in</w:t>
      </w:r>
      <w:r w:rsidR="003C36A0" w:rsidRPr="003C36A0">
        <w:t xml:space="preserve"> Policy Execution:</w:t>
      </w:r>
    </w:p>
    <w:p w14:paraId="18C347D9" w14:textId="506B5331" w:rsidR="002E013D" w:rsidRPr="00B434C9" w:rsidRDefault="002E013D" w:rsidP="00B434C9">
      <w:pPr>
        <w:spacing w:line="360" w:lineRule="auto"/>
        <w:jc w:val="both"/>
        <w:rPr>
          <w:rFonts w:ascii="Arial" w:hAnsi="Arial" w:cs="Arial"/>
        </w:rPr>
      </w:pPr>
      <w:r w:rsidRPr="00B434C9">
        <w:rPr>
          <w:rFonts w:ascii="Arial" w:hAnsi="Arial" w:cs="Arial"/>
        </w:rPr>
        <w:t xml:space="preserve">Educators' encounters with inclusive education policies, especially the difficulties in delivering sufficient support inside mainstream classes, correspond with Qu's (2022) assertion that such </w:t>
      </w:r>
      <w:r w:rsidR="00B434C9">
        <w:rPr>
          <w:rFonts w:ascii="Arial" w:hAnsi="Arial" w:cs="Arial"/>
        </w:rPr>
        <w:t>programmes</w:t>
      </w:r>
      <w:r w:rsidRPr="00B434C9">
        <w:rPr>
          <w:rFonts w:ascii="Arial" w:hAnsi="Arial" w:cs="Arial"/>
        </w:rPr>
        <w:t xml:space="preserve"> frequently regress to "material inclusion" devoid of authentic inclusion. The individualised teaching issues encountered by teacher T3 in this study, together with the necessity for discourse with wider society viewpoints highlighted by administrator A2, collectively underscore the entrenched barriers to inclusion at both micro-practice and macro-cultural dimensions.</w:t>
      </w:r>
    </w:p>
    <w:p w14:paraId="568F3EDC" w14:textId="100ED3F2" w:rsidR="00B434C9" w:rsidRDefault="002E013D" w:rsidP="003C36A0">
      <w:pPr>
        <w:pStyle w:val="Heading4"/>
      </w:pPr>
      <w:r w:rsidRPr="00B434C9">
        <w:t xml:space="preserve">The Intricacies of Home-School </w:t>
      </w:r>
      <w:r w:rsidR="00B434C9">
        <w:t>Collaboration</w:t>
      </w:r>
    </w:p>
    <w:p w14:paraId="16A80CD4" w14:textId="32F0E47D" w:rsidR="002E013D" w:rsidRPr="00B434C9" w:rsidRDefault="002E013D" w:rsidP="00B434C9">
      <w:pPr>
        <w:spacing w:line="360" w:lineRule="auto"/>
        <w:jc w:val="both"/>
        <w:rPr>
          <w:rFonts w:ascii="Arial" w:hAnsi="Arial" w:cs="Arial"/>
        </w:rPr>
      </w:pPr>
      <w:r w:rsidRPr="00B434C9">
        <w:rPr>
          <w:rFonts w:ascii="Arial" w:hAnsi="Arial" w:cs="Arial"/>
        </w:rPr>
        <w:t xml:space="preserve">The disparities in parental expectations and communication obstacles identified in this study correspond with the established literature on the intricacies of home-school collaboration. Parental feedback, such as the emphasis on their children's "joyful development" versus "fundamental </w:t>
      </w:r>
      <w:r w:rsidR="00B434C9">
        <w:rPr>
          <w:rFonts w:ascii="Arial" w:hAnsi="Arial" w:cs="Arial"/>
        </w:rPr>
        <w:t>self-care",</w:t>
      </w:r>
      <w:r w:rsidRPr="00B434C9">
        <w:rPr>
          <w:rFonts w:ascii="Arial" w:hAnsi="Arial" w:cs="Arial"/>
        </w:rPr>
        <w:t xml:space="preserve"> offers direct evidence from families to comprehend this complexity, indicating that variations in expectations arise from distinct practical considerations regarding their children's welfare, rather than merely a deficiency in support.</w:t>
      </w:r>
    </w:p>
    <w:p w14:paraId="4800CEF2" w14:textId="77777777" w:rsidR="002E013D" w:rsidRPr="003C36A0" w:rsidRDefault="002E013D" w:rsidP="003C36A0">
      <w:pPr>
        <w:pStyle w:val="Heading3"/>
        <w:rPr>
          <w:b/>
          <w:bCs/>
          <w:i/>
          <w:iCs/>
        </w:rPr>
      </w:pPr>
      <w:r w:rsidRPr="003C36A0">
        <w:rPr>
          <w:b/>
          <w:bCs/>
          <w:i/>
          <w:iCs/>
        </w:rPr>
        <w:t>5.2.2 Distinctions from Prior Research and Novel Discoveries</w:t>
      </w:r>
    </w:p>
    <w:p w14:paraId="62100103" w14:textId="77777777" w:rsidR="002E013D" w:rsidRPr="00B434C9" w:rsidRDefault="002E013D" w:rsidP="00B434C9">
      <w:pPr>
        <w:spacing w:line="360" w:lineRule="auto"/>
        <w:jc w:val="both"/>
        <w:rPr>
          <w:rFonts w:ascii="Arial" w:hAnsi="Arial" w:cs="Arial"/>
        </w:rPr>
      </w:pPr>
      <w:r w:rsidRPr="00B434C9">
        <w:rPr>
          <w:rFonts w:ascii="Arial" w:hAnsi="Arial" w:cs="Arial"/>
        </w:rPr>
        <w:t>The conclusions of this study align with the current literature, although there are several intricacies and novel discoveries:</w:t>
      </w:r>
    </w:p>
    <w:p w14:paraId="1B03CDE6" w14:textId="77777777" w:rsidR="002E013D" w:rsidRPr="00B434C9" w:rsidRDefault="002E013D" w:rsidP="00B434C9">
      <w:pPr>
        <w:spacing w:line="360" w:lineRule="auto"/>
        <w:jc w:val="both"/>
        <w:rPr>
          <w:rFonts w:ascii="Arial" w:hAnsi="Arial" w:cs="Arial"/>
        </w:rPr>
      </w:pPr>
      <w:r w:rsidRPr="00B434C9">
        <w:rPr>
          <w:rFonts w:ascii="Arial" w:hAnsi="Arial" w:cs="Arial"/>
        </w:rPr>
        <w:t xml:space="preserve">A Varied Representation of Parental Expectations: While certain studies indicate that parents of children with impairments in China may possess diminished educational expectations (Ma et al., 2023), this research revealed a more intricate and nuanced scenario. Educators T1 and T2 indicated elevated levels of parental support and engagement in instructing younger pupils with less severe disabilities. Some parents, despite without the intellectual skills to offer direct academic assistance, were dedicated to cultivating behavioural patterns. This discovery may elucidate the impact of regional socioeconomic variables: Zhuhai, as an economically advanced coastal city, possesses more superior educational resources and an overall conducive environment, which may, to some extent, influence parents' more proactive views towards educational involvement. This indicates that parental expectations are </w:t>
      </w:r>
      <w:r w:rsidRPr="00B434C9">
        <w:rPr>
          <w:rFonts w:ascii="Arial" w:hAnsi="Arial" w:cs="Arial"/>
        </w:rPr>
        <w:lastRenderedPageBreak/>
        <w:t>multidimensional, influenced by various factors such as the region's developmental status and the kind and degree of kids' disabilities.</w:t>
      </w:r>
    </w:p>
    <w:p w14:paraId="7BFEA30E" w14:textId="77777777" w:rsidR="002E013D" w:rsidRPr="00B434C9" w:rsidRDefault="002E013D" w:rsidP="00B434C9">
      <w:pPr>
        <w:spacing w:line="360" w:lineRule="auto"/>
        <w:jc w:val="both"/>
        <w:rPr>
          <w:rFonts w:ascii="Arial" w:hAnsi="Arial" w:cs="Arial"/>
        </w:rPr>
      </w:pPr>
      <w:r w:rsidRPr="00B434C9">
        <w:rPr>
          <w:rFonts w:ascii="Arial" w:hAnsi="Arial" w:cs="Arial"/>
        </w:rPr>
        <w:t>The Role of Administrators as Coordinators and Systems Thinkers: Existing research has hardly investigated the specific role of school administrators in inclusive education comprehensively. This study revealed that administrators (such as A2) serve not just as policy implementers but also as "coordinators" of home-school interactions and "allocators" of internal system resources. Their viewpoints on "comprehending varied family requirements" and "synchronising communication strategies with these requirements" demonstrate a pragmatic, nuanced approach to systemic management, which serves as a useful enhancement to studies on special education leadership.</w:t>
      </w:r>
    </w:p>
    <w:p w14:paraId="72C23A42" w14:textId="77777777" w:rsidR="002E013D" w:rsidRPr="003C36A0" w:rsidRDefault="002E013D" w:rsidP="003C36A0">
      <w:pPr>
        <w:pStyle w:val="Heading3"/>
        <w:rPr>
          <w:b/>
          <w:bCs/>
          <w:i/>
          <w:iCs/>
        </w:rPr>
      </w:pPr>
      <w:r w:rsidRPr="003C36A0">
        <w:rPr>
          <w:b/>
          <w:bCs/>
          <w:i/>
          <w:iCs/>
        </w:rPr>
        <w:t>5.2.3 Contributions to the Discipline</w:t>
      </w:r>
    </w:p>
    <w:p w14:paraId="2041DEA7" w14:textId="77777777" w:rsidR="002E013D" w:rsidRPr="00B434C9" w:rsidRDefault="002E013D" w:rsidP="00B434C9">
      <w:pPr>
        <w:spacing w:line="360" w:lineRule="auto"/>
        <w:jc w:val="both"/>
        <w:rPr>
          <w:rFonts w:ascii="Arial" w:hAnsi="Arial" w:cs="Arial"/>
        </w:rPr>
      </w:pPr>
      <w:r w:rsidRPr="00B434C9">
        <w:rPr>
          <w:rFonts w:ascii="Arial" w:hAnsi="Arial" w:cs="Arial"/>
        </w:rPr>
        <w:t>This research advances the domain of special education in the following manners:</w:t>
      </w:r>
    </w:p>
    <w:p w14:paraId="1A077D12" w14:textId="77777777" w:rsidR="002E013D" w:rsidRPr="00B434C9" w:rsidRDefault="002E013D" w:rsidP="00B434C9">
      <w:pPr>
        <w:spacing w:line="360" w:lineRule="auto"/>
        <w:jc w:val="both"/>
        <w:rPr>
          <w:rFonts w:ascii="Arial" w:hAnsi="Arial" w:cs="Arial"/>
        </w:rPr>
      </w:pPr>
      <w:r w:rsidRPr="00B434C9">
        <w:rPr>
          <w:rFonts w:ascii="Arial" w:hAnsi="Arial" w:cs="Arial"/>
        </w:rPr>
        <w:t xml:space="preserve">Offering a comprehensive micro-perspective: This study concurrently examines the personal experiences of teachers, parents, and administrators, providing a valuable, integrative micro-perspective that elucidates the phenomenon and uncovers the interactions and tensions among these diverse stakeholders, thereby enhancing existing analyses that predominantly emphasise macro-policies or individual groups. This perspective is fundamentally based on the special education practices of Zhuhai, a developed coastal city in China, offering a significant case study for comprehending the </w:t>
      </w:r>
      <w:proofErr w:type="gramStart"/>
      <w:r w:rsidRPr="00B434C9">
        <w:rPr>
          <w:rFonts w:ascii="Arial" w:hAnsi="Arial" w:cs="Arial"/>
        </w:rPr>
        <w:t>particular manifestations</w:t>
      </w:r>
      <w:proofErr w:type="gramEnd"/>
      <w:r w:rsidRPr="00B434C9">
        <w:rPr>
          <w:rFonts w:ascii="Arial" w:hAnsi="Arial" w:cs="Arial"/>
        </w:rPr>
        <w:t xml:space="preserve"> of inclusive education in China across varied regional settings.</w:t>
      </w:r>
    </w:p>
    <w:p w14:paraId="726104B8" w14:textId="06608B3D" w:rsidR="002E013D" w:rsidRPr="00B434C9" w:rsidRDefault="002E013D" w:rsidP="003C36A0">
      <w:pPr>
        <w:spacing w:line="360" w:lineRule="auto"/>
        <w:jc w:val="both"/>
        <w:rPr>
          <w:rFonts w:ascii="Arial" w:hAnsi="Arial" w:cs="Arial"/>
        </w:rPr>
      </w:pPr>
      <w:r w:rsidRPr="00B434C9">
        <w:rPr>
          <w:rFonts w:ascii="Arial" w:hAnsi="Arial" w:cs="Arial"/>
        </w:rPr>
        <w:t>Revealing the "intermediary mechanisms" of policy execution: This study elucidates the "intermediary mechanisms" of policy execution at the local educational level. Discussions among administrators regarding implementation capacity and the tensions between resources and expectations encountered by teachers in translating policy objectives into tangible practice illustrate the intricate process of policy translation from text to practice, offering an internal organisational rationale for the challenges in policy implementation.</w:t>
      </w:r>
    </w:p>
    <w:p w14:paraId="0EFEF298" w14:textId="77777777" w:rsidR="002E013D" w:rsidRPr="00B434C9" w:rsidRDefault="002E013D" w:rsidP="00B434C9">
      <w:pPr>
        <w:spacing w:line="360" w:lineRule="auto"/>
        <w:jc w:val="both"/>
        <w:rPr>
          <w:rFonts w:ascii="Arial" w:hAnsi="Arial" w:cs="Arial"/>
        </w:rPr>
      </w:pPr>
      <w:r w:rsidRPr="00B434C9">
        <w:rPr>
          <w:rFonts w:ascii="Arial" w:hAnsi="Arial" w:cs="Arial"/>
        </w:rPr>
        <w:t xml:space="preserve">This study highlights solutions based on differences, concentrating on pinpointing intervention entry sites by recognising the distinct requirements of various student groups, such as those with differing levels of handicap. This underscores the necessity </w:t>
      </w:r>
      <w:r w:rsidRPr="00B434C9">
        <w:rPr>
          <w:rFonts w:ascii="Arial" w:hAnsi="Arial" w:cs="Arial"/>
        </w:rPr>
        <w:lastRenderedPageBreak/>
        <w:t>of creating more accurate and adaptive tailored solutions, transcending a uniform approach to enhancement.</w:t>
      </w:r>
    </w:p>
    <w:p w14:paraId="65AD6C56" w14:textId="77777777" w:rsidR="002E013D" w:rsidRPr="00B434C9" w:rsidRDefault="002E013D" w:rsidP="00B434C9">
      <w:pPr>
        <w:spacing w:line="360" w:lineRule="auto"/>
        <w:jc w:val="both"/>
        <w:rPr>
          <w:rFonts w:ascii="Arial" w:hAnsi="Arial" w:cs="Arial"/>
        </w:rPr>
      </w:pPr>
    </w:p>
    <w:p w14:paraId="49220525" w14:textId="77777777" w:rsidR="002E013D" w:rsidRPr="003C36A0" w:rsidRDefault="002E013D" w:rsidP="003C36A0">
      <w:pPr>
        <w:pStyle w:val="Heading2"/>
        <w:rPr>
          <w:b/>
          <w:bCs/>
          <w:i/>
          <w:iCs/>
        </w:rPr>
      </w:pPr>
      <w:r w:rsidRPr="003C36A0">
        <w:rPr>
          <w:b/>
          <w:bCs/>
          <w:i/>
          <w:iCs/>
        </w:rPr>
        <w:t>5.3 Policy and Practice Implications</w:t>
      </w:r>
    </w:p>
    <w:p w14:paraId="392C377B" w14:textId="77777777" w:rsidR="002E013D" w:rsidRPr="00B434C9" w:rsidRDefault="002E013D" w:rsidP="00B434C9">
      <w:pPr>
        <w:spacing w:line="360" w:lineRule="auto"/>
        <w:jc w:val="both"/>
        <w:rPr>
          <w:rFonts w:ascii="Arial" w:hAnsi="Arial" w:cs="Arial"/>
        </w:rPr>
      </w:pPr>
      <w:r w:rsidRPr="00B434C9">
        <w:rPr>
          <w:rFonts w:ascii="Arial" w:hAnsi="Arial" w:cs="Arial"/>
        </w:rPr>
        <w:t>The findings of this study hold significant significance for policy and practice. Their significance resides in elucidating the systemic fundamental causes of the issue, thereby offering a more focused strategy for enhancing the educational experience and outcomes of visually impaired students in China.</w:t>
      </w:r>
    </w:p>
    <w:p w14:paraId="705937C2" w14:textId="77777777" w:rsidR="002E013D" w:rsidRPr="003C36A0" w:rsidRDefault="002E013D" w:rsidP="003C36A0">
      <w:pPr>
        <w:pStyle w:val="Heading3"/>
        <w:rPr>
          <w:b/>
          <w:bCs/>
          <w:i/>
          <w:iCs/>
        </w:rPr>
      </w:pPr>
      <w:r w:rsidRPr="003C36A0">
        <w:rPr>
          <w:b/>
          <w:bCs/>
          <w:i/>
          <w:iCs/>
        </w:rPr>
        <w:t>5.3.1 Recommendations for Policy</w:t>
      </w:r>
    </w:p>
    <w:p w14:paraId="29BCF1A8" w14:textId="599A998A" w:rsidR="002E013D" w:rsidRPr="00B434C9" w:rsidRDefault="002E013D" w:rsidP="00B434C9">
      <w:pPr>
        <w:spacing w:line="360" w:lineRule="auto"/>
        <w:jc w:val="both"/>
        <w:rPr>
          <w:rFonts w:ascii="Arial" w:hAnsi="Arial" w:cs="Arial"/>
        </w:rPr>
      </w:pPr>
      <w:r w:rsidRPr="00B434C9">
        <w:rPr>
          <w:rFonts w:ascii="Arial" w:hAnsi="Arial" w:cs="Arial"/>
        </w:rPr>
        <w:t xml:space="preserve">Transitioning from "resource investment" to "resource system development": Policymakers must transcend mere financial investment and endeavour to establish regional platforms for the production and dissemination of special education resources. This seeks to tackle the "cycle and cost challenges of creating adaptive teaching </w:t>
      </w:r>
      <w:r w:rsidR="00B82E7F" w:rsidRPr="00B434C9">
        <w:rPr>
          <w:rFonts w:ascii="Arial" w:hAnsi="Arial" w:cs="Arial"/>
        </w:rPr>
        <w:t>materials",</w:t>
      </w:r>
      <w:r w:rsidRPr="00B434C9">
        <w:rPr>
          <w:rFonts w:ascii="Arial" w:hAnsi="Arial" w:cs="Arial"/>
        </w:rPr>
        <w:t xml:space="preserve"> as noted by A1 in this study. By means of extensive production and dissemination, the strain on individual schools can be alleviated, thereby guaranteeing the sustainability and equal allocation of resources.</w:t>
      </w:r>
    </w:p>
    <w:p w14:paraId="28595D56" w14:textId="76E58D26" w:rsidR="00B434C9" w:rsidRPr="00B434C9" w:rsidRDefault="002E013D" w:rsidP="003C36A0">
      <w:pPr>
        <w:pStyle w:val="Heading4"/>
      </w:pPr>
      <w:r w:rsidRPr="00B434C9">
        <w:t xml:space="preserve">Advocate </w:t>
      </w:r>
      <w:r w:rsidR="003C36A0" w:rsidRPr="00B434C9">
        <w:t>For the Transition of Teacher Preparation from Theoretical Frameworks to Practical Application</w:t>
      </w:r>
    </w:p>
    <w:p w14:paraId="0E5B773E" w14:textId="64338A9C" w:rsidR="00B434C9" w:rsidRPr="00B434C9" w:rsidRDefault="002E013D" w:rsidP="00B434C9">
      <w:pPr>
        <w:spacing w:line="360" w:lineRule="auto"/>
        <w:jc w:val="both"/>
        <w:rPr>
          <w:rFonts w:ascii="Arial" w:hAnsi="Arial" w:cs="Arial"/>
        </w:rPr>
      </w:pPr>
      <w:r w:rsidRPr="00B434C9">
        <w:rPr>
          <w:rFonts w:ascii="Arial" w:hAnsi="Arial" w:cs="Arial"/>
        </w:rPr>
        <w:t xml:space="preserve">Teacher training </w:t>
      </w:r>
      <w:r w:rsidR="00B82E7F" w:rsidRPr="00B434C9">
        <w:rPr>
          <w:rFonts w:ascii="Arial" w:hAnsi="Arial" w:cs="Arial"/>
        </w:rPr>
        <w:t>programmes</w:t>
      </w:r>
      <w:r w:rsidRPr="00B434C9">
        <w:rPr>
          <w:rFonts w:ascii="Arial" w:hAnsi="Arial" w:cs="Arial"/>
        </w:rPr>
        <w:t xml:space="preserve"> must be enhanced, emphasising practical skills in differentiated instruction, the application of assistive technology, and effective communication with parents with varied needs, rather than only on universal theory. This directly tackles the dual-role load encountered by educators in this study and the intricacies of home-school communication. </w:t>
      </w:r>
    </w:p>
    <w:p w14:paraId="75602E09" w14:textId="6F7961AF" w:rsidR="00B434C9" w:rsidRPr="00B434C9" w:rsidRDefault="002E013D" w:rsidP="003C36A0">
      <w:pPr>
        <w:pStyle w:val="Heading4"/>
      </w:pPr>
      <w:r w:rsidRPr="00B434C9">
        <w:t xml:space="preserve">Developing </w:t>
      </w:r>
      <w:r w:rsidR="003C36A0" w:rsidRPr="00B434C9">
        <w:t>"Experiential" Social Inclusion Initiatives Within Educational Institutions</w:t>
      </w:r>
    </w:p>
    <w:p w14:paraId="508F8E53" w14:textId="3C9D30A6" w:rsidR="002E013D" w:rsidRPr="00B434C9" w:rsidRDefault="00B82E7F" w:rsidP="00B434C9">
      <w:pPr>
        <w:spacing w:line="360" w:lineRule="auto"/>
        <w:jc w:val="both"/>
        <w:rPr>
          <w:rFonts w:ascii="Arial" w:hAnsi="Arial" w:cs="Arial"/>
        </w:rPr>
      </w:pPr>
      <w:r w:rsidRPr="00B434C9">
        <w:rPr>
          <w:rFonts w:ascii="Arial" w:hAnsi="Arial" w:cs="Arial"/>
        </w:rPr>
        <w:t>Governments</w:t>
      </w:r>
      <w:r w:rsidR="002E013D" w:rsidRPr="00B434C9">
        <w:rPr>
          <w:rFonts w:ascii="Arial" w:hAnsi="Arial" w:cs="Arial"/>
        </w:rPr>
        <w:t xml:space="preserve"> and community organisations should augment financing and support for school-based inclusion initiatives to enhance public awareness. Administrator A1 asserted, </w:t>
      </w:r>
      <w:r w:rsidRPr="00B434C9">
        <w:rPr>
          <w:rFonts w:ascii="Arial" w:hAnsi="Arial" w:cs="Arial"/>
        </w:rPr>
        <w:t>"Schools</w:t>
      </w:r>
      <w:r w:rsidR="002E013D" w:rsidRPr="00B434C9">
        <w:rPr>
          <w:rFonts w:ascii="Arial" w:hAnsi="Arial" w:cs="Arial"/>
        </w:rPr>
        <w:t xml:space="preserve"> are microsystems for altering social perceptions." Policies ought to endorse organised engagement initiatives, such as peer support and talent showcases, which are more efficacious than mere propaganda in confronting social biases and promoting comprehension.</w:t>
      </w:r>
    </w:p>
    <w:p w14:paraId="2E53ED41" w14:textId="77777777" w:rsidR="002E013D" w:rsidRPr="003C36A0" w:rsidRDefault="002E013D" w:rsidP="003C36A0">
      <w:pPr>
        <w:pStyle w:val="Heading3"/>
        <w:rPr>
          <w:b/>
          <w:bCs/>
          <w:i/>
          <w:iCs/>
        </w:rPr>
      </w:pPr>
      <w:r w:rsidRPr="003C36A0">
        <w:rPr>
          <w:b/>
          <w:bCs/>
          <w:i/>
          <w:iCs/>
        </w:rPr>
        <w:lastRenderedPageBreak/>
        <w:t>5.3.2 Practical Considerations for Educators</w:t>
      </w:r>
    </w:p>
    <w:p w14:paraId="5AA83109" w14:textId="748CADDD" w:rsidR="00B82E7F" w:rsidRPr="00B434C9" w:rsidRDefault="002E013D" w:rsidP="00B434C9">
      <w:pPr>
        <w:spacing w:line="360" w:lineRule="auto"/>
        <w:jc w:val="both"/>
        <w:rPr>
          <w:rFonts w:ascii="Arial" w:hAnsi="Arial" w:cs="Arial"/>
        </w:rPr>
      </w:pPr>
      <w:r w:rsidRPr="00B434C9">
        <w:rPr>
          <w:rFonts w:ascii="Arial" w:hAnsi="Arial" w:cs="Arial"/>
        </w:rPr>
        <w:t xml:space="preserve">Executing differentiated instruction informed by needs </w:t>
      </w:r>
      <w:r w:rsidR="00B82E7F" w:rsidRPr="00B434C9">
        <w:rPr>
          <w:rFonts w:ascii="Arial" w:hAnsi="Arial" w:cs="Arial"/>
        </w:rPr>
        <w:t>assessment:</w:t>
      </w:r>
    </w:p>
    <w:p w14:paraId="64C1AE0D" w14:textId="19367EB9" w:rsidR="002E013D" w:rsidRPr="00B434C9" w:rsidRDefault="002E013D" w:rsidP="00B434C9">
      <w:pPr>
        <w:spacing w:line="360" w:lineRule="auto"/>
        <w:jc w:val="both"/>
        <w:rPr>
          <w:rFonts w:ascii="Arial" w:hAnsi="Arial" w:cs="Arial"/>
        </w:rPr>
      </w:pPr>
      <w:r w:rsidRPr="00B434C9">
        <w:rPr>
          <w:rFonts w:ascii="Arial" w:hAnsi="Arial" w:cs="Arial"/>
        </w:rPr>
        <w:t xml:space="preserve">Educators must utilise differentiated instructional strategies, grounded in a precise evaluation of student needs, while specifically </w:t>
      </w:r>
      <w:r w:rsidR="00B82E7F" w:rsidRPr="00B434C9">
        <w:rPr>
          <w:rFonts w:ascii="Arial" w:hAnsi="Arial" w:cs="Arial"/>
        </w:rPr>
        <w:t>focusing</w:t>
      </w:r>
      <w:r w:rsidRPr="00B434C9">
        <w:rPr>
          <w:rFonts w:ascii="Arial" w:hAnsi="Arial" w:cs="Arial"/>
        </w:rPr>
        <w:t xml:space="preserve"> on the integration of academic objectives with life skills development to address the fundamental issues faced by diverse families, especially those of students with significant disabilities.</w:t>
      </w:r>
    </w:p>
    <w:p w14:paraId="753F27F3" w14:textId="0203F1BF" w:rsidR="002E013D" w:rsidRPr="00B434C9" w:rsidRDefault="002E013D" w:rsidP="00B434C9">
      <w:pPr>
        <w:spacing w:line="360" w:lineRule="auto"/>
        <w:jc w:val="both"/>
        <w:rPr>
          <w:rFonts w:ascii="Arial" w:hAnsi="Arial" w:cs="Arial"/>
        </w:rPr>
      </w:pPr>
      <w:r w:rsidRPr="00B434C9">
        <w:rPr>
          <w:rFonts w:ascii="Arial" w:hAnsi="Arial" w:cs="Arial"/>
        </w:rPr>
        <w:t xml:space="preserve">Transitioning from "demanders" to "connectors" in home-school collaboration: Educators must actively cultivate robust home-school partnerships. A2 underscored the need </w:t>
      </w:r>
      <w:r w:rsidR="00B434C9" w:rsidRPr="00B434C9">
        <w:rPr>
          <w:rFonts w:ascii="Arial" w:hAnsi="Arial" w:cs="Arial"/>
        </w:rPr>
        <w:t>for</w:t>
      </w:r>
      <w:r w:rsidRPr="00B434C9">
        <w:rPr>
          <w:rFonts w:ascii="Arial" w:hAnsi="Arial" w:cs="Arial"/>
        </w:rPr>
        <w:t xml:space="preserve"> comprehending the varied requirements of families and utilising multiple communication tactics. Families emphasising academic success should concentrate their collaboration on ensuring academic continuity. For families emphasising autonomy, teamwork must concentrate on understanding the links between academic pursuits and life skills, converting "conflicting expectations" into "aligned </w:t>
      </w:r>
      <w:r w:rsidR="00B82E7F" w:rsidRPr="00B434C9">
        <w:rPr>
          <w:rFonts w:ascii="Arial" w:hAnsi="Arial" w:cs="Arial"/>
        </w:rPr>
        <w:t>objectives".</w:t>
      </w:r>
    </w:p>
    <w:p w14:paraId="0132E98D" w14:textId="278DE4ED" w:rsidR="00B82E7F" w:rsidRPr="00B434C9" w:rsidRDefault="002E013D" w:rsidP="00B434C9">
      <w:pPr>
        <w:spacing w:line="360" w:lineRule="auto"/>
        <w:jc w:val="both"/>
        <w:rPr>
          <w:rFonts w:ascii="Arial" w:hAnsi="Arial" w:cs="Arial"/>
        </w:rPr>
      </w:pPr>
      <w:r w:rsidRPr="00B434C9">
        <w:rPr>
          <w:rFonts w:ascii="Arial" w:hAnsi="Arial" w:cs="Arial"/>
        </w:rPr>
        <w:t xml:space="preserve">Utilising managerial support and collective </w:t>
      </w:r>
      <w:r w:rsidR="00B82E7F" w:rsidRPr="00B434C9">
        <w:rPr>
          <w:rFonts w:ascii="Arial" w:hAnsi="Arial" w:cs="Arial"/>
        </w:rPr>
        <w:t>insight:</w:t>
      </w:r>
    </w:p>
    <w:p w14:paraId="12EC7F74" w14:textId="44FCEE0F" w:rsidR="002E013D" w:rsidRPr="00B434C9" w:rsidRDefault="002E013D" w:rsidP="00B434C9">
      <w:pPr>
        <w:spacing w:line="360" w:lineRule="auto"/>
        <w:jc w:val="both"/>
        <w:rPr>
          <w:rFonts w:ascii="Arial" w:hAnsi="Arial" w:cs="Arial"/>
        </w:rPr>
      </w:pPr>
      <w:r w:rsidRPr="00B434C9">
        <w:rPr>
          <w:rFonts w:ascii="Arial" w:hAnsi="Arial" w:cs="Arial"/>
        </w:rPr>
        <w:t xml:space="preserve">Educators ought to actively furnish input to school administrators regarding resource requirements and implementation obstacles, converting personal experiences into unified requests for enhancements at the school level. Educators </w:t>
      </w:r>
      <w:r w:rsidR="00B82E7F" w:rsidRPr="00B434C9">
        <w:rPr>
          <w:rFonts w:ascii="Arial" w:hAnsi="Arial" w:cs="Arial"/>
        </w:rPr>
        <w:t>must</w:t>
      </w:r>
      <w:r w:rsidRPr="00B434C9">
        <w:rPr>
          <w:rFonts w:ascii="Arial" w:hAnsi="Arial" w:cs="Arial"/>
        </w:rPr>
        <w:t xml:space="preserve"> proactively disseminate self-developed resources and pedagogical ideas to peers via informal avenues, such as in-school workshops, to mitigate existing resource limitations.</w:t>
      </w:r>
    </w:p>
    <w:p w14:paraId="15E24774" w14:textId="77777777" w:rsidR="002E013D" w:rsidRPr="003C36A0" w:rsidRDefault="002E013D" w:rsidP="003C36A0">
      <w:pPr>
        <w:pStyle w:val="Heading3"/>
        <w:rPr>
          <w:b/>
          <w:bCs/>
          <w:i/>
          <w:iCs/>
        </w:rPr>
      </w:pPr>
      <w:r w:rsidRPr="003C36A0">
        <w:rPr>
          <w:b/>
          <w:bCs/>
          <w:i/>
          <w:iCs/>
        </w:rPr>
        <w:t>5.3.3 Effects on Families</w:t>
      </w:r>
    </w:p>
    <w:p w14:paraId="4159A86A" w14:textId="41284FDA" w:rsidR="00B82E7F" w:rsidRPr="00B434C9" w:rsidRDefault="002E013D" w:rsidP="003C36A0">
      <w:pPr>
        <w:pStyle w:val="Heading4"/>
      </w:pPr>
      <w:r w:rsidRPr="00B434C9">
        <w:t>Articulating Realistic, Individualised Expectations</w:t>
      </w:r>
    </w:p>
    <w:p w14:paraId="24DBFD77" w14:textId="632FF1BC" w:rsidR="002E013D" w:rsidRPr="00B434C9" w:rsidRDefault="002E013D" w:rsidP="00B434C9">
      <w:pPr>
        <w:spacing w:line="360" w:lineRule="auto"/>
        <w:jc w:val="both"/>
        <w:rPr>
          <w:rFonts w:ascii="Arial" w:hAnsi="Arial" w:cs="Arial"/>
        </w:rPr>
      </w:pPr>
      <w:r w:rsidRPr="00B434C9">
        <w:rPr>
          <w:rFonts w:ascii="Arial" w:hAnsi="Arial" w:cs="Arial"/>
        </w:rPr>
        <w:t>Parents must actively and explicitly convey their fundamental expectations for their children's development—be it academic performance, social integration, or self-sufficiency—to the school. This will assist both parents in reaching a consensus via comprehension and together formulating educational plans that more effectively align with the pupils' circumstances.</w:t>
      </w:r>
    </w:p>
    <w:p w14:paraId="244C82A7" w14:textId="428C2899" w:rsidR="00B82E7F" w:rsidRPr="00B434C9" w:rsidRDefault="002E013D" w:rsidP="003C36A0">
      <w:pPr>
        <w:pStyle w:val="Heading4"/>
      </w:pPr>
      <w:r w:rsidRPr="00B434C9">
        <w:t xml:space="preserve">Ensuring "Consistent" Support within the Family </w:t>
      </w:r>
      <w:r w:rsidR="00B82E7F" w:rsidRPr="00B434C9">
        <w:t>Context</w:t>
      </w:r>
    </w:p>
    <w:p w14:paraId="750BCB9B" w14:textId="04289799" w:rsidR="00B82E7F" w:rsidRPr="00B434C9" w:rsidRDefault="002E013D" w:rsidP="00B434C9">
      <w:pPr>
        <w:spacing w:line="360" w:lineRule="auto"/>
        <w:jc w:val="both"/>
        <w:rPr>
          <w:rFonts w:ascii="Arial" w:hAnsi="Arial" w:cs="Arial"/>
        </w:rPr>
      </w:pPr>
      <w:r w:rsidRPr="00B434C9">
        <w:rPr>
          <w:rFonts w:ascii="Arial" w:hAnsi="Arial" w:cs="Arial"/>
        </w:rPr>
        <w:t xml:space="preserve">Parents ought to endeavour to cultivate a supportive familial atmosphere. This support must encompass both academic supervision and the development of behavioural habits aligned with the school's educational philosophy, as well as emotional support to prevent the erosion of educational efficacy caused by uneven home standards. </w:t>
      </w:r>
    </w:p>
    <w:p w14:paraId="65A583C0" w14:textId="584C8674" w:rsidR="00B82E7F" w:rsidRPr="00B434C9" w:rsidRDefault="002E013D" w:rsidP="003C36A0">
      <w:pPr>
        <w:pStyle w:val="Heading4"/>
      </w:pPr>
      <w:r w:rsidRPr="00B434C9">
        <w:lastRenderedPageBreak/>
        <w:t xml:space="preserve">Proactively </w:t>
      </w:r>
      <w:r w:rsidR="003C36A0" w:rsidRPr="00B434C9">
        <w:t>Establish a Diversified Support Network</w:t>
      </w:r>
    </w:p>
    <w:p w14:paraId="26978D48" w14:textId="608EE9A0" w:rsidR="002E013D" w:rsidRPr="00B434C9" w:rsidRDefault="002E013D" w:rsidP="00B434C9">
      <w:pPr>
        <w:spacing w:line="360" w:lineRule="auto"/>
        <w:jc w:val="both"/>
        <w:rPr>
          <w:rFonts w:ascii="Arial" w:hAnsi="Arial" w:cs="Arial"/>
        </w:rPr>
      </w:pPr>
      <w:r w:rsidRPr="00B434C9">
        <w:rPr>
          <w:rFonts w:ascii="Arial" w:hAnsi="Arial" w:cs="Arial"/>
        </w:rPr>
        <w:t>Parents ought to engage with other families of children with vision impairments and community organisations. This network offers emotional support and practical information while uniting collective voices, so enhancing their influence in securing wider social support and policy advancements.</w:t>
      </w:r>
    </w:p>
    <w:p w14:paraId="1F13CED6" w14:textId="73439E9B" w:rsidR="002E013D" w:rsidRPr="00B434C9" w:rsidRDefault="002E013D" w:rsidP="00B434C9">
      <w:pPr>
        <w:spacing w:line="360" w:lineRule="auto"/>
        <w:jc w:val="both"/>
        <w:rPr>
          <w:rFonts w:ascii="Arial" w:hAnsi="Arial" w:cs="Arial"/>
        </w:rPr>
      </w:pPr>
      <w:r w:rsidRPr="00B434C9">
        <w:rPr>
          <w:rFonts w:ascii="Arial" w:hAnsi="Arial" w:cs="Arial"/>
        </w:rPr>
        <w:t xml:space="preserve">This </w:t>
      </w:r>
      <w:r w:rsidR="00B82E7F" w:rsidRPr="00B434C9">
        <w:rPr>
          <w:rFonts w:ascii="Arial" w:hAnsi="Arial" w:cs="Arial"/>
        </w:rPr>
        <w:t>study</w:t>
      </w:r>
      <w:r w:rsidRPr="00B434C9">
        <w:rPr>
          <w:rFonts w:ascii="Arial" w:hAnsi="Arial" w:cs="Arial"/>
        </w:rPr>
        <w:t xml:space="preserve"> is based on empirical research, highlighting the necessity for collaboration across policy, educational practices, and family involvement. By concentrating on fundamental concepts such as "systematic </w:t>
      </w:r>
      <w:r w:rsidR="00B82E7F" w:rsidRPr="00B434C9">
        <w:rPr>
          <w:rFonts w:ascii="Arial" w:hAnsi="Arial" w:cs="Arial"/>
        </w:rPr>
        <w:t>development",</w:t>
      </w:r>
      <w:r w:rsidRPr="00B434C9">
        <w:rPr>
          <w:rFonts w:ascii="Arial" w:hAnsi="Arial" w:cs="Arial"/>
        </w:rPr>
        <w:t xml:space="preserve"> "pragmatic </w:t>
      </w:r>
      <w:r w:rsidR="00B82E7F" w:rsidRPr="00B434C9">
        <w:rPr>
          <w:rFonts w:ascii="Arial" w:hAnsi="Arial" w:cs="Arial"/>
        </w:rPr>
        <w:t>empowerment",</w:t>
      </w:r>
      <w:r w:rsidRPr="00B434C9">
        <w:rPr>
          <w:rFonts w:ascii="Arial" w:hAnsi="Arial" w:cs="Arial"/>
        </w:rPr>
        <w:t xml:space="preserve"> and "specific </w:t>
      </w:r>
      <w:r w:rsidR="00B82E7F" w:rsidRPr="00B434C9">
        <w:rPr>
          <w:rFonts w:ascii="Arial" w:hAnsi="Arial" w:cs="Arial"/>
        </w:rPr>
        <w:t>linkages",</w:t>
      </w:r>
      <w:r w:rsidRPr="00B434C9">
        <w:rPr>
          <w:rFonts w:ascii="Arial" w:hAnsi="Arial" w:cs="Arial"/>
        </w:rPr>
        <w:t xml:space="preserve"> it seeks to offer actionable guidance for all stakeholders.</w:t>
      </w:r>
    </w:p>
    <w:p w14:paraId="55F2ACC0" w14:textId="77777777" w:rsidR="002E013D" w:rsidRPr="00B434C9" w:rsidRDefault="002E013D" w:rsidP="00B434C9">
      <w:pPr>
        <w:spacing w:line="360" w:lineRule="auto"/>
        <w:jc w:val="both"/>
        <w:rPr>
          <w:rFonts w:ascii="Arial" w:hAnsi="Arial" w:cs="Arial"/>
        </w:rPr>
      </w:pPr>
    </w:p>
    <w:p w14:paraId="59DA26C1" w14:textId="77777777" w:rsidR="002E013D" w:rsidRPr="003C36A0" w:rsidRDefault="002E013D" w:rsidP="003C36A0">
      <w:pPr>
        <w:pStyle w:val="Heading2"/>
        <w:rPr>
          <w:b/>
          <w:bCs/>
          <w:i/>
          <w:iCs/>
        </w:rPr>
      </w:pPr>
      <w:r w:rsidRPr="003C36A0">
        <w:rPr>
          <w:b/>
          <w:bCs/>
          <w:i/>
          <w:iCs/>
        </w:rPr>
        <w:t>5.4 Constraints of the Research</w:t>
      </w:r>
    </w:p>
    <w:p w14:paraId="210D8E43" w14:textId="77777777" w:rsidR="002E013D" w:rsidRPr="00B434C9" w:rsidRDefault="002E013D" w:rsidP="00B434C9">
      <w:pPr>
        <w:spacing w:line="360" w:lineRule="auto"/>
        <w:jc w:val="both"/>
        <w:rPr>
          <w:rFonts w:ascii="Arial" w:hAnsi="Arial" w:cs="Arial"/>
        </w:rPr>
      </w:pPr>
      <w:r w:rsidRPr="00B434C9">
        <w:rPr>
          <w:rFonts w:ascii="Arial" w:hAnsi="Arial" w:cs="Arial"/>
        </w:rPr>
        <w:t>This study offers significant insights into the complexity of schooling for visually impaired pupils in Zhuhai; nonetheless, major limitations in its design and approach must be recognised.</w:t>
      </w:r>
    </w:p>
    <w:p w14:paraId="20175325" w14:textId="77777777" w:rsidR="002E013D" w:rsidRPr="003C36A0" w:rsidRDefault="002E013D" w:rsidP="003C36A0">
      <w:pPr>
        <w:pStyle w:val="Heading3"/>
        <w:rPr>
          <w:b/>
          <w:bCs/>
          <w:i/>
          <w:iCs/>
        </w:rPr>
      </w:pPr>
      <w:r w:rsidRPr="003C36A0">
        <w:rPr>
          <w:b/>
          <w:bCs/>
          <w:i/>
          <w:iCs/>
        </w:rPr>
        <w:t>5.4.1 Sample Size and Composition</w:t>
      </w:r>
    </w:p>
    <w:p w14:paraId="39DD6BC3" w14:textId="77777777" w:rsidR="002E013D" w:rsidRPr="00B434C9" w:rsidRDefault="002E013D" w:rsidP="00B434C9">
      <w:pPr>
        <w:spacing w:line="360" w:lineRule="auto"/>
        <w:jc w:val="both"/>
        <w:rPr>
          <w:rFonts w:ascii="Arial" w:hAnsi="Arial" w:cs="Arial"/>
        </w:rPr>
      </w:pPr>
      <w:r w:rsidRPr="00B434C9">
        <w:rPr>
          <w:rFonts w:ascii="Arial" w:hAnsi="Arial" w:cs="Arial"/>
        </w:rPr>
        <w:t>This study finally recruited five significant informants for formal interviews, as detailed in Section 3.3. Furthermore, although informal chats with three parents were held and essential information was documented, this data lacked the methodical rigour and depth characteristic of formal interviews. The limited sample size, determined by information saturation, and the non-probabilistic characteristics of purposive sampling need caution in generalising the findings to other situations. The sample size was only derived from Zhuhai, a prosperous seaside city. Consequently, the results may not accurately reflect special education institutions in interior or rural regions of China.</w:t>
      </w:r>
    </w:p>
    <w:p w14:paraId="7E7BEFF4" w14:textId="77777777" w:rsidR="002E013D" w:rsidRPr="003C36A0" w:rsidRDefault="002E013D" w:rsidP="003C36A0">
      <w:pPr>
        <w:pStyle w:val="Heading3"/>
        <w:rPr>
          <w:b/>
          <w:bCs/>
          <w:i/>
          <w:iCs/>
        </w:rPr>
      </w:pPr>
      <w:r w:rsidRPr="003C36A0">
        <w:rPr>
          <w:b/>
          <w:bCs/>
          <w:i/>
          <w:iCs/>
        </w:rPr>
        <w:t>5.4.2 Methodological Constraints</w:t>
      </w:r>
    </w:p>
    <w:p w14:paraId="73B154DB" w14:textId="77777777" w:rsidR="002E013D" w:rsidRPr="00B434C9" w:rsidRDefault="002E013D" w:rsidP="00B434C9">
      <w:pPr>
        <w:spacing w:line="360" w:lineRule="auto"/>
        <w:jc w:val="both"/>
        <w:rPr>
          <w:rFonts w:ascii="Arial" w:hAnsi="Arial" w:cs="Arial"/>
        </w:rPr>
      </w:pPr>
      <w:r w:rsidRPr="00B434C9">
        <w:rPr>
          <w:rFonts w:ascii="Arial" w:hAnsi="Arial" w:cs="Arial"/>
        </w:rPr>
        <w:t xml:space="preserve">This study predominantly employed semi-structured interviews, which, although facilitating a profound comprehension of participants' experiences, also presents the potential for subjective interpretation by the researcher. Despite attempts to maintain rigour through diverse methodologies, the interpretive nature of the study, undertaken only by the researcher, eventually led to personal opinions influencing the data analysis. This study identified significant phenomena, including disparities between family and school expectations; nonetheless, the underlying cultural causes and </w:t>
      </w:r>
      <w:r w:rsidRPr="00B434C9">
        <w:rPr>
          <w:rFonts w:ascii="Arial" w:hAnsi="Arial" w:cs="Arial"/>
        </w:rPr>
        <w:lastRenderedPageBreak/>
        <w:t>dynamics necessitate more extensive investigation beyond a single cross-sectional interview.</w:t>
      </w:r>
    </w:p>
    <w:p w14:paraId="75114114" w14:textId="77777777" w:rsidR="002E013D" w:rsidRPr="003C36A0" w:rsidRDefault="002E013D" w:rsidP="003C36A0">
      <w:pPr>
        <w:pStyle w:val="Heading3"/>
        <w:rPr>
          <w:b/>
          <w:bCs/>
          <w:i/>
          <w:iCs/>
        </w:rPr>
      </w:pPr>
      <w:r w:rsidRPr="003C36A0">
        <w:rPr>
          <w:b/>
          <w:bCs/>
          <w:i/>
          <w:iCs/>
        </w:rPr>
        <w:t>5.4.3 Delimitation of the Research</w:t>
      </w:r>
    </w:p>
    <w:p w14:paraId="31FA8F48" w14:textId="5AEBAAD0" w:rsidR="002E013D" w:rsidRDefault="002E013D" w:rsidP="00B434C9">
      <w:pPr>
        <w:spacing w:line="360" w:lineRule="auto"/>
        <w:jc w:val="both"/>
        <w:rPr>
          <w:rFonts w:ascii="Arial" w:hAnsi="Arial" w:cs="Arial"/>
        </w:rPr>
      </w:pPr>
      <w:r w:rsidRPr="00B434C9">
        <w:rPr>
          <w:rFonts w:ascii="Arial" w:hAnsi="Arial" w:cs="Arial"/>
        </w:rPr>
        <w:t xml:space="preserve">This study concentrated on primary adult stakeholders in a special education institution, offering a targeted viewpoint on the school ecosystem. Nevertheless, it neglected to incorporate firsthand perspectives from ordinary </w:t>
      </w:r>
      <w:r w:rsidR="00B82E7F" w:rsidRPr="00B434C9">
        <w:rPr>
          <w:rFonts w:ascii="Arial" w:hAnsi="Arial" w:cs="Arial"/>
        </w:rPr>
        <w:t>schoolteachers</w:t>
      </w:r>
      <w:r w:rsidRPr="00B434C9">
        <w:rPr>
          <w:rFonts w:ascii="Arial" w:hAnsi="Arial" w:cs="Arial"/>
        </w:rPr>
        <w:t xml:space="preserve"> or students, so partially constraining our comprehension of the complete breadth of "inclusive </w:t>
      </w:r>
      <w:r w:rsidR="00B82E7F" w:rsidRPr="00B434C9">
        <w:rPr>
          <w:rFonts w:ascii="Arial" w:hAnsi="Arial" w:cs="Arial"/>
        </w:rPr>
        <w:t>education".</w:t>
      </w:r>
      <w:r w:rsidRPr="00B434C9">
        <w:rPr>
          <w:rFonts w:ascii="Arial" w:hAnsi="Arial" w:cs="Arial"/>
        </w:rPr>
        <w:t xml:space="preserve"> This study emphasises that the education system is affected by broader social, economic, and cultural variables that infiltrate and impact educational practices.</w:t>
      </w:r>
    </w:p>
    <w:p w14:paraId="743A9BFA" w14:textId="77777777" w:rsidR="003C36A0" w:rsidRPr="00B434C9" w:rsidRDefault="003C36A0" w:rsidP="00B434C9">
      <w:pPr>
        <w:spacing w:line="360" w:lineRule="auto"/>
        <w:jc w:val="both"/>
        <w:rPr>
          <w:rFonts w:ascii="Arial" w:hAnsi="Arial" w:cs="Arial"/>
        </w:rPr>
      </w:pPr>
    </w:p>
    <w:p w14:paraId="74579019" w14:textId="77777777" w:rsidR="002E013D" w:rsidRPr="003C36A0" w:rsidRDefault="002E013D" w:rsidP="003C36A0">
      <w:pPr>
        <w:pStyle w:val="Heading2"/>
        <w:rPr>
          <w:b/>
          <w:bCs/>
          <w:i/>
          <w:iCs/>
        </w:rPr>
      </w:pPr>
      <w:r w:rsidRPr="003C36A0">
        <w:rPr>
          <w:b/>
          <w:bCs/>
          <w:i/>
          <w:iCs/>
        </w:rPr>
        <w:t>5.5 Prospective Research Avenues</w:t>
      </w:r>
    </w:p>
    <w:p w14:paraId="5E401234" w14:textId="77777777" w:rsidR="002E013D" w:rsidRPr="00B434C9" w:rsidRDefault="002E013D" w:rsidP="00B434C9">
      <w:pPr>
        <w:spacing w:line="360" w:lineRule="auto"/>
        <w:jc w:val="both"/>
        <w:rPr>
          <w:rFonts w:ascii="Arial" w:hAnsi="Arial" w:cs="Arial"/>
        </w:rPr>
      </w:pPr>
      <w:r w:rsidRPr="00B434C9">
        <w:rPr>
          <w:rFonts w:ascii="Arial" w:hAnsi="Arial" w:cs="Arial"/>
        </w:rPr>
        <w:t>The findings and limitations of this study indicate multiple intriguing directions for further investigation.</w:t>
      </w:r>
    </w:p>
    <w:p w14:paraId="5B075025" w14:textId="77777777" w:rsidR="002E013D" w:rsidRPr="003C36A0" w:rsidRDefault="002E013D" w:rsidP="003C36A0">
      <w:pPr>
        <w:pStyle w:val="Heading3"/>
        <w:rPr>
          <w:b/>
          <w:bCs/>
          <w:i/>
          <w:iCs/>
        </w:rPr>
      </w:pPr>
      <w:r w:rsidRPr="003C36A0">
        <w:rPr>
          <w:b/>
          <w:bCs/>
          <w:i/>
          <w:iCs/>
        </w:rPr>
        <w:t>5.5.1 Additional Approaches to Mitigate the Constraints of This Study</w:t>
      </w:r>
    </w:p>
    <w:p w14:paraId="1686F9AA" w14:textId="43A3B91A" w:rsidR="00DA6A0C" w:rsidRDefault="002E013D" w:rsidP="00DA6A0C">
      <w:pPr>
        <w:pStyle w:val="Heading4"/>
        <w:rPr>
          <w:rFonts w:hint="eastAsia"/>
        </w:rPr>
      </w:pPr>
      <w:r w:rsidRPr="00B434C9">
        <w:t>Comprehensive and Comparative Investigation</w:t>
      </w:r>
    </w:p>
    <w:p w14:paraId="429A93ED" w14:textId="7F0C50DC" w:rsidR="002E013D" w:rsidRPr="00B434C9" w:rsidRDefault="002E013D" w:rsidP="00B434C9">
      <w:pPr>
        <w:spacing w:line="360" w:lineRule="auto"/>
        <w:jc w:val="both"/>
        <w:rPr>
          <w:rFonts w:ascii="Arial" w:hAnsi="Arial" w:cs="Arial"/>
        </w:rPr>
      </w:pPr>
      <w:r w:rsidRPr="00B434C9">
        <w:rPr>
          <w:rFonts w:ascii="Arial" w:hAnsi="Arial" w:cs="Arial"/>
        </w:rPr>
        <w:t>Future research may integrate the viewpoints of educators executing inclusive learning in mainstream schools and undertake cross-regional comparative analyses (e.g., between coastal and inland cities) to examine the contextual dependence of this study's findings and investigate the shared and distinct challenges encountered by regions with varying resource levels.</w:t>
      </w:r>
    </w:p>
    <w:p w14:paraId="0B47AE3C" w14:textId="169249D2" w:rsidR="00DA6A0C" w:rsidRDefault="002E013D" w:rsidP="00DA6A0C">
      <w:pPr>
        <w:pStyle w:val="Heading4"/>
        <w:rPr>
          <w:rFonts w:hint="eastAsia"/>
        </w:rPr>
      </w:pPr>
      <w:r w:rsidRPr="00B434C9">
        <w:t>Enhancing Mechanism Investigation</w:t>
      </w:r>
    </w:p>
    <w:p w14:paraId="3F29C7EF" w14:textId="2661A6C6" w:rsidR="002E013D" w:rsidRPr="00B434C9" w:rsidRDefault="002E013D" w:rsidP="00B434C9">
      <w:pPr>
        <w:spacing w:line="360" w:lineRule="auto"/>
        <w:jc w:val="both"/>
        <w:rPr>
          <w:rFonts w:ascii="Arial" w:hAnsi="Arial" w:cs="Arial"/>
        </w:rPr>
      </w:pPr>
      <w:r w:rsidRPr="00B434C9">
        <w:rPr>
          <w:rFonts w:ascii="Arial" w:hAnsi="Arial" w:cs="Arial"/>
        </w:rPr>
        <w:t>Utilising longitudinal monitoring designs or ethnographic methodologies to examine the dynamics of home-school contact over an extended period would allow us to transcend the phenomenological depiction of "expectation gaps" and investigate the mechanisms that contribute to their development and progression.</w:t>
      </w:r>
    </w:p>
    <w:p w14:paraId="41C00854" w14:textId="2F2F4D40" w:rsidR="00DA6A0C" w:rsidRDefault="002E013D" w:rsidP="00DA6A0C">
      <w:pPr>
        <w:pStyle w:val="Heading4"/>
        <w:rPr>
          <w:rFonts w:hint="eastAsia"/>
        </w:rPr>
      </w:pPr>
      <w:r w:rsidRPr="00B434C9">
        <w:t>Incorporating Diverse Perspectives</w:t>
      </w:r>
    </w:p>
    <w:p w14:paraId="40E7F7B0" w14:textId="57F3DF08" w:rsidR="002E013D" w:rsidRPr="00B434C9" w:rsidRDefault="002E013D" w:rsidP="00B434C9">
      <w:pPr>
        <w:spacing w:line="360" w:lineRule="auto"/>
        <w:jc w:val="both"/>
        <w:rPr>
          <w:rFonts w:ascii="Arial" w:hAnsi="Arial" w:cs="Arial"/>
        </w:rPr>
      </w:pPr>
      <w:r w:rsidRPr="00B434C9">
        <w:rPr>
          <w:rFonts w:ascii="Arial" w:hAnsi="Arial" w:cs="Arial"/>
        </w:rPr>
        <w:t xml:space="preserve">When ethically permissible and conditions allow, research methodologies appropriate for the engagement of visually impaired students could be devised to directly integrate their experiences and viewpoints into the analytical framework, rectifying the deficiency of </w:t>
      </w:r>
      <w:r w:rsidR="00B82E7F" w:rsidRPr="00B434C9">
        <w:rPr>
          <w:rFonts w:ascii="Arial" w:hAnsi="Arial" w:cs="Arial"/>
        </w:rPr>
        <w:t>student-centred</w:t>
      </w:r>
      <w:r w:rsidRPr="00B434C9">
        <w:rPr>
          <w:rFonts w:ascii="Arial" w:hAnsi="Arial" w:cs="Arial"/>
        </w:rPr>
        <w:t xml:space="preserve"> perspectives in current research.</w:t>
      </w:r>
    </w:p>
    <w:p w14:paraId="1E15E8F1" w14:textId="77777777" w:rsidR="002E013D" w:rsidRPr="003C36A0" w:rsidRDefault="002E013D" w:rsidP="003C36A0">
      <w:pPr>
        <w:pStyle w:val="Heading3"/>
        <w:rPr>
          <w:b/>
          <w:bCs/>
          <w:i/>
          <w:iCs/>
        </w:rPr>
      </w:pPr>
      <w:r w:rsidRPr="003C36A0">
        <w:rPr>
          <w:b/>
          <w:bCs/>
          <w:i/>
          <w:iCs/>
        </w:rPr>
        <w:lastRenderedPageBreak/>
        <w:t>5.5.2 Novel Investigations Informed by the Findings of This Study</w:t>
      </w:r>
    </w:p>
    <w:p w14:paraId="119BFBDC" w14:textId="2B198F8F" w:rsidR="00B82E7F" w:rsidRPr="00B434C9" w:rsidRDefault="002E013D" w:rsidP="003C36A0">
      <w:pPr>
        <w:pStyle w:val="Heading4"/>
      </w:pPr>
      <w:r w:rsidRPr="00B434C9">
        <w:t xml:space="preserve">Comprehensive Investigation of Administrative </w:t>
      </w:r>
      <w:r w:rsidR="00B82E7F" w:rsidRPr="00B434C9">
        <w:t>Leadership</w:t>
      </w:r>
    </w:p>
    <w:p w14:paraId="6FA962DA" w14:textId="77777777" w:rsidR="00B82E7F" w:rsidRPr="00B434C9" w:rsidRDefault="002E013D" w:rsidP="00B434C9">
      <w:pPr>
        <w:spacing w:line="360" w:lineRule="auto"/>
        <w:jc w:val="both"/>
        <w:rPr>
          <w:rFonts w:ascii="Arial" w:hAnsi="Arial" w:cs="Arial"/>
        </w:rPr>
      </w:pPr>
      <w:r w:rsidRPr="00B434C9">
        <w:rPr>
          <w:rFonts w:ascii="Arial" w:hAnsi="Arial" w:cs="Arial"/>
        </w:rPr>
        <w:t xml:space="preserve">This study has demonstrated the essential coordinating role of administrators. Future study may investigate the practical tactics and effective models employed by special education school leaders to bridge the policy-practice divide and foster an inclusive school culture. </w:t>
      </w:r>
    </w:p>
    <w:p w14:paraId="73CC6D29" w14:textId="5693ED19" w:rsidR="00B82E7F" w:rsidRPr="00B434C9" w:rsidRDefault="002E013D" w:rsidP="003C36A0">
      <w:pPr>
        <w:pStyle w:val="Heading4"/>
      </w:pPr>
      <w:r w:rsidRPr="00B434C9">
        <w:t xml:space="preserve">Innovation and Assessment of Resource Allocation </w:t>
      </w:r>
      <w:r w:rsidR="00B82E7F" w:rsidRPr="00B434C9">
        <w:t>Models</w:t>
      </w:r>
    </w:p>
    <w:p w14:paraId="49961C66" w14:textId="411C25AE" w:rsidR="002E013D" w:rsidRPr="00B434C9" w:rsidRDefault="002E013D" w:rsidP="00B434C9">
      <w:pPr>
        <w:spacing w:line="360" w:lineRule="auto"/>
        <w:jc w:val="both"/>
        <w:rPr>
          <w:rFonts w:ascii="Arial" w:hAnsi="Arial" w:cs="Arial"/>
        </w:rPr>
      </w:pPr>
      <w:r w:rsidRPr="00B434C9">
        <w:rPr>
          <w:rFonts w:ascii="Arial" w:hAnsi="Arial" w:cs="Arial"/>
        </w:rPr>
        <w:t xml:space="preserve">Future research may do action research or evaluate the effectiveness of experimental projects </w:t>
      </w:r>
      <w:r w:rsidR="00B82E7F" w:rsidRPr="00B434C9">
        <w:rPr>
          <w:rFonts w:ascii="Arial" w:hAnsi="Arial" w:cs="Arial"/>
        </w:rPr>
        <w:t>focusing</w:t>
      </w:r>
      <w:r w:rsidRPr="00B434C9">
        <w:rPr>
          <w:rFonts w:ascii="Arial" w:hAnsi="Arial" w:cs="Arial"/>
        </w:rPr>
        <w:t xml:space="preserve"> on leverage points, such as the "regional resource platform" suggested in this paper, thereby offering empirical evidence for policy innovation.</w:t>
      </w:r>
    </w:p>
    <w:p w14:paraId="02B9CE48" w14:textId="40A4381D" w:rsidR="00B82E7F" w:rsidRPr="00B434C9" w:rsidRDefault="002E013D" w:rsidP="003C36A0">
      <w:pPr>
        <w:pStyle w:val="Heading4"/>
      </w:pPr>
      <w:r w:rsidRPr="00B434C9">
        <w:t xml:space="preserve">Mapping the Transition from Educational Inclusion to Social </w:t>
      </w:r>
      <w:r w:rsidR="00B82E7F" w:rsidRPr="00B434C9">
        <w:t>Inclusion</w:t>
      </w:r>
    </w:p>
    <w:p w14:paraId="1ECC4D66" w14:textId="0B797B6B" w:rsidR="002E013D" w:rsidRPr="00B434C9" w:rsidRDefault="002E013D" w:rsidP="00B434C9">
      <w:pPr>
        <w:spacing w:line="360" w:lineRule="auto"/>
        <w:jc w:val="both"/>
        <w:rPr>
          <w:rFonts w:ascii="Arial" w:hAnsi="Arial" w:cs="Arial"/>
        </w:rPr>
      </w:pPr>
      <w:r w:rsidRPr="00B434C9">
        <w:rPr>
          <w:rFonts w:ascii="Arial" w:hAnsi="Arial" w:cs="Arial"/>
        </w:rPr>
        <w:t xml:space="preserve">This study will investigate the career trajectories of visually impaired </w:t>
      </w:r>
      <w:proofErr w:type="gramStart"/>
      <w:r w:rsidR="003C36A0">
        <w:rPr>
          <w:rFonts w:ascii="Arial" w:hAnsi="Arial" w:cs="Arial"/>
        </w:rPr>
        <w:t>students</w:t>
      </w:r>
      <w:proofErr w:type="gramEnd"/>
      <w:r w:rsidR="003C36A0">
        <w:rPr>
          <w:rFonts w:ascii="Arial" w:hAnsi="Arial" w:cs="Arial"/>
        </w:rPr>
        <w:t xml:space="preserve"> post-graduation,</w:t>
      </w:r>
      <w:r w:rsidRPr="00B434C9">
        <w:rPr>
          <w:rFonts w:ascii="Arial" w:hAnsi="Arial" w:cs="Arial"/>
        </w:rPr>
        <w:t xml:space="preserve"> </w:t>
      </w:r>
      <w:r w:rsidR="00B82E7F" w:rsidRPr="00B434C9">
        <w:rPr>
          <w:rFonts w:ascii="Arial" w:hAnsi="Arial" w:cs="Arial"/>
        </w:rPr>
        <w:t>focusing</w:t>
      </w:r>
      <w:r w:rsidRPr="00B434C9">
        <w:rPr>
          <w:rFonts w:ascii="Arial" w:hAnsi="Arial" w:cs="Arial"/>
        </w:rPr>
        <w:t xml:space="preserve"> on how inclusive experiences during their education affect their social integration, employment prospects, and overall quality of life, in line with the theme of "social support" highlighted in this research.</w:t>
      </w:r>
    </w:p>
    <w:p w14:paraId="223BB27A" w14:textId="77777777" w:rsidR="003C36A0" w:rsidRDefault="003C36A0" w:rsidP="00B434C9">
      <w:pPr>
        <w:spacing w:line="360" w:lineRule="auto"/>
        <w:jc w:val="both"/>
        <w:rPr>
          <w:rFonts w:ascii="Arial" w:hAnsi="Arial" w:cs="Arial"/>
        </w:rPr>
      </w:pPr>
    </w:p>
    <w:p w14:paraId="1EC1FB74" w14:textId="69E21B3C" w:rsidR="002E013D" w:rsidRPr="003C36A0" w:rsidRDefault="002E013D" w:rsidP="003C36A0">
      <w:pPr>
        <w:pStyle w:val="Heading2"/>
        <w:rPr>
          <w:b/>
          <w:bCs/>
          <w:i/>
          <w:iCs/>
        </w:rPr>
      </w:pPr>
      <w:r w:rsidRPr="003C36A0">
        <w:rPr>
          <w:b/>
          <w:bCs/>
          <w:i/>
          <w:iCs/>
        </w:rPr>
        <w:t>5.6 Conclusion</w:t>
      </w:r>
    </w:p>
    <w:p w14:paraId="12D849DD" w14:textId="4D4B8C80" w:rsidR="002E013D" w:rsidRPr="00B434C9" w:rsidRDefault="002E013D" w:rsidP="00B434C9">
      <w:pPr>
        <w:spacing w:line="360" w:lineRule="auto"/>
        <w:jc w:val="both"/>
        <w:rPr>
          <w:rFonts w:ascii="Arial" w:hAnsi="Arial" w:cs="Arial"/>
        </w:rPr>
      </w:pPr>
      <w:r w:rsidRPr="00B434C9">
        <w:rPr>
          <w:rFonts w:ascii="Arial" w:hAnsi="Arial" w:cs="Arial"/>
        </w:rPr>
        <w:t xml:space="preserve">This study elucidates the systemic problems encountered in delivering high-quality inclusive education for visually impaired kids in Zhuhai by including the many views of teachers, parents, and administrators. The results reveal that fundamental problems, including resource shortages and differing expectations between home and school, are embedded in a complex framework of interconnected policy implementation capabilities, sociocultural viewpoints, and professional support networks. Committed educators have exhibited remarkable dedication and insight under constrained conditions; nonetheless, their endeavours must urgently transition from "individual resilience" to "systemic </w:t>
      </w:r>
      <w:r w:rsidR="00B434C9">
        <w:rPr>
          <w:rFonts w:ascii="Arial" w:hAnsi="Arial" w:cs="Arial"/>
        </w:rPr>
        <w:t>support".</w:t>
      </w:r>
      <w:r w:rsidRPr="00B434C9">
        <w:rPr>
          <w:rFonts w:ascii="Arial" w:hAnsi="Arial" w:cs="Arial"/>
        </w:rPr>
        <w:t xml:space="preserve"> Ultimately, a coordinated transformation of policies, educational practices, and the social environment is essential to establish a genuinely inclusive educational future for visually impaired kids that fosters their comprehensive development.</w:t>
      </w:r>
    </w:p>
    <w:p w14:paraId="0E966A05" w14:textId="77777777" w:rsidR="002E013D" w:rsidRPr="00B434C9" w:rsidRDefault="002E013D" w:rsidP="00B434C9">
      <w:pPr>
        <w:spacing w:line="360" w:lineRule="auto"/>
        <w:jc w:val="both"/>
        <w:rPr>
          <w:rFonts w:ascii="Arial" w:hAnsi="Arial" w:cs="Arial"/>
        </w:rPr>
      </w:pPr>
    </w:p>
    <w:p w14:paraId="3B6E0747" w14:textId="77777777" w:rsidR="002E013D" w:rsidRPr="003C36A0" w:rsidRDefault="002E013D" w:rsidP="003C36A0">
      <w:pPr>
        <w:pStyle w:val="Heading1"/>
        <w:rPr>
          <w:b/>
          <w:bCs/>
          <w:i/>
          <w:iCs/>
        </w:rPr>
      </w:pPr>
      <w:r w:rsidRPr="003C36A0">
        <w:rPr>
          <w:b/>
          <w:bCs/>
          <w:i/>
          <w:iCs/>
        </w:rPr>
        <w:lastRenderedPageBreak/>
        <w:t xml:space="preserve">Chapter 6 Further suggestions </w:t>
      </w:r>
    </w:p>
    <w:p w14:paraId="0719F0E2" w14:textId="77777777" w:rsidR="002E013D" w:rsidRPr="003C36A0" w:rsidRDefault="002E013D" w:rsidP="003C36A0">
      <w:pPr>
        <w:pStyle w:val="Heading2"/>
        <w:rPr>
          <w:b/>
          <w:bCs/>
          <w:i/>
          <w:iCs/>
        </w:rPr>
      </w:pPr>
      <w:r w:rsidRPr="003C36A0">
        <w:rPr>
          <w:b/>
          <w:bCs/>
          <w:i/>
          <w:iCs/>
        </w:rPr>
        <w:t>6.1 Suggestions for Educational Administration and Pedagogical Approaches</w:t>
      </w:r>
    </w:p>
    <w:p w14:paraId="093AC986" w14:textId="5BB02EF0" w:rsidR="002E013D" w:rsidRPr="003C36A0" w:rsidRDefault="003C36A0" w:rsidP="003C36A0">
      <w:pPr>
        <w:pStyle w:val="Heading3"/>
        <w:rPr>
          <w:b/>
          <w:bCs/>
          <w:i/>
          <w:iCs/>
        </w:rPr>
      </w:pPr>
      <w:r w:rsidRPr="003C36A0">
        <w:rPr>
          <w:b/>
          <w:bCs/>
          <w:i/>
          <w:iCs/>
        </w:rPr>
        <w:t xml:space="preserve">6.1.1 </w:t>
      </w:r>
      <w:r w:rsidR="002E013D" w:rsidRPr="003C36A0">
        <w:rPr>
          <w:b/>
          <w:bCs/>
          <w:i/>
          <w:iCs/>
        </w:rPr>
        <w:t>Implement a School-Centric Resource Sharing System</w:t>
      </w:r>
    </w:p>
    <w:p w14:paraId="2F51CEBB" w14:textId="43C51F54" w:rsidR="002E013D" w:rsidRPr="00B434C9" w:rsidRDefault="002E013D" w:rsidP="003C36A0">
      <w:pPr>
        <w:spacing w:line="360" w:lineRule="auto"/>
        <w:jc w:val="both"/>
        <w:rPr>
          <w:rFonts w:ascii="Arial" w:hAnsi="Arial" w:cs="Arial"/>
        </w:rPr>
      </w:pPr>
      <w:r w:rsidRPr="00B434C9">
        <w:rPr>
          <w:rFonts w:ascii="Arial" w:hAnsi="Arial" w:cs="Arial"/>
        </w:rPr>
        <w:t>It is advisable to systematically curate high-quality lesson plans and adaptable materials created by educators to establish an in-school resource</w:t>
      </w:r>
      <w:r w:rsidR="00B82E7F" w:rsidRPr="00B434C9">
        <w:rPr>
          <w:rFonts w:ascii="Arial" w:hAnsi="Arial" w:cs="Arial"/>
        </w:rPr>
        <w:t>-sharing</w:t>
      </w:r>
      <w:r w:rsidRPr="00B434C9">
        <w:rPr>
          <w:rFonts w:ascii="Arial" w:hAnsi="Arial" w:cs="Arial"/>
        </w:rPr>
        <w:t xml:space="preserve"> platform. This project directly tackles the challenge encountered by educators in this study, who fulfil the dual functions of "curriculum implementer and resource </w:t>
      </w:r>
      <w:r w:rsidR="00B82E7F" w:rsidRPr="00B434C9">
        <w:rPr>
          <w:rFonts w:ascii="Arial" w:hAnsi="Arial" w:cs="Arial"/>
        </w:rPr>
        <w:t>creator".</w:t>
      </w:r>
      <w:r w:rsidRPr="00B434C9">
        <w:rPr>
          <w:rFonts w:ascii="Arial" w:hAnsi="Arial" w:cs="Arial"/>
        </w:rPr>
        <w:t xml:space="preserve"> It can enhance instructional efficiency by minimising superfluous lesson preparation.</w:t>
      </w:r>
    </w:p>
    <w:p w14:paraId="7074A67C" w14:textId="3C38C803" w:rsidR="002E013D" w:rsidRPr="003C36A0" w:rsidRDefault="003C36A0" w:rsidP="003C36A0">
      <w:pPr>
        <w:pStyle w:val="Heading3"/>
        <w:rPr>
          <w:b/>
          <w:bCs/>
          <w:i/>
          <w:iCs/>
        </w:rPr>
      </w:pPr>
      <w:r w:rsidRPr="003C36A0">
        <w:rPr>
          <w:b/>
          <w:bCs/>
          <w:i/>
          <w:iCs/>
        </w:rPr>
        <w:t xml:space="preserve">6.1.2 </w:t>
      </w:r>
      <w:r w:rsidR="002E013D" w:rsidRPr="003C36A0">
        <w:rPr>
          <w:b/>
          <w:bCs/>
          <w:i/>
          <w:iCs/>
        </w:rPr>
        <w:t>Establishing a Stratified Home-School Partnership Framework</w:t>
      </w:r>
    </w:p>
    <w:p w14:paraId="4623D8FC" w14:textId="1B387DDC" w:rsidR="002E013D" w:rsidRPr="00B434C9" w:rsidRDefault="002E013D" w:rsidP="003C36A0">
      <w:pPr>
        <w:spacing w:line="360" w:lineRule="auto"/>
        <w:jc w:val="both"/>
        <w:rPr>
          <w:rFonts w:ascii="Arial" w:hAnsi="Arial" w:cs="Arial"/>
        </w:rPr>
      </w:pPr>
      <w:r w:rsidRPr="00B434C9">
        <w:rPr>
          <w:rFonts w:ascii="Arial" w:hAnsi="Arial" w:cs="Arial"/>
        </w:rPr>
        <w:t xml:space="preserve">To rectify the disparities in home-school expectations observed in this study, it is advisable to create a "Home-School Collaboration Guidance Checklist" specifically designed for families of students across various grade levels. This will furnish educators with a tailored communication framework, transitioning home-school collaboration from "experience-based" to </w:t>
      </w:r>
      <w:r w:rsidR="00B82E7F" w:rsidRPr="00B434C9">
        <w:rPr>
          <w:rFonts w:ascii="Arial" w:hAnsi="Arial" w:cs="Arial"/>
        </w:rPr>
        <w:t>"strategy-driven".</w:t>
      </w:r>
    </w:p>
    <w:p w14:paraId="684811A3" w14:textId="5716E985" w:rsidR="002E013D" w:rsidRPr="003C36A0" w:rsidRDefault="003C36A0" w:rsidP="003C36A0">
      <w:pPr>
        <w:pStyle w:val="Heading3"/>
        <w:rPr>
          <w:b/>
          <w:bCs/>
          <w:i/>
          <w:iCs/>
        </w:rPr>
      </w:pPr>
      <w:r w:rsidRPr="003C36A0">
        <w:rPr>
          <w:b/>
          <w:bCs/>
          <w:i/>
          <w:iCs/>
        </w:rPr>
        <w:t xml:space="preserve">6.1.3 </w:t>
      </w:r>
      <w:r w:rsidR="002E013D" w:rsidRPr="003C36A0">
        <w:rPr>
          <w:b/>
          <w:bCs/>
          <w:i/>
          <w:iCs/>
        </w:rPr>
        <w:t>Deliver Specialised Instructional Competencies Instruction</w:t>
      </w:r>
    </w:p>
    <w:p w14:paraId="48DCF0C2" w14:textId="77777777" w:rsidR="00B434C9" w:rsidRPr="00B434C9" w:rsidRDefault="002E013D" w:rsidP="003C36A0">
      <w:pPr>
        <w:spacing w:line="360" w:lineRule="auto"/>
        <w:jc w:val="both"/>
        <w:rPr>
          <w:rFonts w:ascii="Arial" w:hAnsi="Arial" w:cs="Arial"/>
        </w:rPr>
      </w:pPr>
      <w:r w:rsidRPr="00B434C9">
        <w:rPr>
          <w:rFonts w:ascii="Arial" w:hAnsi="Arial" w:cs="Arial"/>
        </w:rPr>
        <w:t xml:space="preserve">Teacher development should concentrate on certain scenarios, such as "Braille Exercise Conversion" and "Assistive Device </w:t>
      </w:r>
      <w:r w:rsidR="00B82E7F" w:rsidRPr="00B434C9">
        <w:rPr>
          <w:rFonts w:ascii="Arial" w:hAnsi="Arial" w:cs="Arial"/>
        </w:rPr>
        <w:t>Application",</w:t>
      </w:r>
      <w:r w:rsidRPr="00B434C9">
        <w:rPr>
          <w:rFonts w:ascii="Arial" w:hAnsi="Arial" w:cs="Arial"/>
        </w:rPr>
        <w:t xml:space="preserve"> via topical workshops. This practical training methodology directly responds to educators' requests for a transition from theory to application. </w:t>
      </w:r>
    </w:p>
    <w:p w14:paraId="76AD3DB1" w14:textId="77777777" w:rsidR="003C36A0" w:rsidRDefault="003C36A0" w:rsidP="003C36A0">
      <w:pPr>
        <w:spacing w:line="360" w:lineRule="auto"/>
        <w:jc w:val="both"/>
        <w:rPr>
          <w:rFonts w:ascii="Arial" w:hAnsi="Arial" w:cs="Arial"/>
        </w:rPr>
      </w:pPr>
    </w:p>
    <w:p w14:paraId="2FD98F1B" w14:textId="250973D3" w:rsidR="002E013D" w:rsidRPr="003C36A0" w:rsidRDefault="002E013D" w:rsidP="003C36A0">
      <w:pPr>
        <w:pStyle w:val="Heading2"/>
        <w:rPr>
          <w:b/>
          <w:bCs/>
          <w:i/>
          <w:iCs/>
        </w:rPr>
      </w:pPr>
      <w:r w:rsidRPr="003C36A0">
        <w:rPr>
          <w:b/>
          <w:bCs/>
          <w:i/>
          <w:iCs/>
        </w:rPr>
        <w:t>6.2 Suggestions for Local Educational Administration</w:t>
      </w:r>
    </w:p>
    <w:p w14:paraId="4853C012" w14:textId="1C87D016" w:rsidR="002E013D" w:rsidRPr="00600759" w:rsidRDefault="00600759" w:rsidP="00600759">
      <w:pPr>
        <w:pStyle w:val="Heading3"/>
        <w:rPr>
          <w:b/>
          <w:bCs/>
          <w:i/>
          <w:iCs/>
        </w:rPr>
      </w:pPr>
      <w:r w:rsidRPr="00600759">
        <w:rPr>
          <w:b/>
          <w:bCs/>
          <w:i/>
          <w:iCs/>
        </w:rPr>
        <w:t xml:space="preserve">6.2.1 </w:t>
      </w:r>
      <w:r w:rsidR="002E013D" w:rsidRPr="00600759">
        <w:rPr>
          <w:b/>
          <w:bCs/>
          <w:i/>
          <w:iCs/>
        </w:rPr>
        <w:t>Incorporate special education resources within the standard buying system</w:t>
      </w:r>
    </w:p>
    <w:p w14:paraId="4FFC5465" w14:textId="77777777" w:rsidR="002E013D" w:rsidRPr="00B434C9" w:rsidRDefault="002E013D" w:rsidP="003C36A0">
      <w:pPr>
        <w:spacing w:line="360" w:lineRule="auto"/>
        <w:jc w:val="both"/>
        <w:rPr>
          <w:rFonts w:ascii="Arial" w:hAnsi="Arial" w:cs="Arial"/>
        </w:rPr>
      </w:pPr>
      <w:r w:rsidRPr="00B434C9">
        <w:rPr>
          <w:rFonts w:ascii="Arial" w:hAnsi="Arial" w:cs="Arial"/>
        </w:rPr>
        <w:t>District education bureaus are advised to allocate a specific budget for special education within their yearly educational equipment procurement and to implement a regional equipment sharing and circulation system. This recommendation directly tackles the "implementation gap" between policy and resources observed in this study, assuring fundamental assistance by institutionalising special education resources.</w:t>
      </w:r>
    </w:p>
    <w:p w14:paraId="1E3E8913" w14:textId="15478978" w:rsidR="002E013D" w:rsidRPr="00600759" w:rsidRDefault="00600759" w:rsidP="00600759">
      <w:pPr>
        <w:pStyle w:val="Heading3"/>
        <w:rPr>
          <w:b/>
          <w:bCs/>
          <w:i/>
          <w:iCs/>
        </w:rPr>
      </w:pPr>
      <w:r w:rsidRPr="00600759">
        <w:rPr>
          <w:b/>
          <w:bCs/>
          <w:i/>
          <w:iCs/>
        </w:rPr>
        <w:lastRenderedPageBreak/>
        <w:t xml:space="preserve">6.2.2 </w:t>
      </w:r>
      <w:r w:rsidR="002E013D" w:rsidRPr="00600759">
        <w:rPr>
          <w:b/>
          <w:bCs/>
          <w:i/>
          <w:iCs/>
        </w:rPr>
        <w:t>Implement a systematic approach for the integration of special education with general education.</w:t>
      </w:r>
    </w:p>
    <w:p w14:paraId="601D6455" w14:textId="4D29BD44" w:rsidR="002E013D" w:rsidRPr="00B434C9" w:rsidRDefault="002E013D" w:rsidP="003C36A0">
      <w:pPr>
        <w:spacing w:line="360" w:lineRule="auto"/>
        <w:jc w:val="both"/>
        <w:rPr>
          <w:rFonts w:ascii="Arial" w:hAnsi="Arial" w:cs="Arial"/>
        </w:rPr>
      </w:pPr>
      <w:r w:rsidRPr="00B434C9">
        <w:rPr>
          <w:rFonts w:ascii="Arial" w:hAnsi="Arial" w:cs="Arial"/>
        </w:rPr>
        <w:t xml:space="preserve">Education authorities </w:t>
      </w:r>
      <w:r w:rsidR="00B82E7F" w:rsidRPr="00B434C9">
        <w:rPr>
          <w:rFonts w:ascii="Arial" w:hAnsi="Arial" w:cs="Arial"/>
        </w:rPr>
        <w:t>must</w:t>
      </w:r>
      <w:r w:rsidRPr="00B434C9">
        <w:rPr>
          <w:rFonts w:ascii="Arial" w:hAnsi="Arial" w:cs="Arial"/>
        </w:rPr>
        <w:t xml:space="preserve"> advocate for the implementation of regular partnered </w:t>
      </w:r>
      <w:r w:rsidR="00B82E7F" w:rsidRPr="00B434C9">
        <w:rPr>
          <w:rFonts w:ascii="Arial" w:hAnsi="Arial" w:cs="Arial"/>
        </w:rPr>
        <w:t>programmes</w:t>
      </w:r>
      <w:r w:rsidRPr="00B434C9">
        <w:rPr>
          <w:rFonts w:ascii="Arial" w:hAnsi="Arial" w:cs="Arial"/>
        </w:rPr>
        <w:t xml:space="preserve"> to guarantee collaborative courses and social practice each semester. This not only responds to the study's identification of </w:t>
      </w:r>
      <w:r w:rsidR="00B82E7F" w:rsidRPr="00B434C9">
        <w:rPr>
          <w:rFonts w:ascii="Arial" w:hAnsi="Arial" w:cs="Arial"/>
        </w:rPr>
        <w:t>an "insufficient</w:t>
      </w:r>
      <w:r w:rsidRPr="00B434C9">
        <w:rPr>
          <w:rFonts w:ascii="Arial" w:hAnsi="Arial" w:cs="Arial"/>
        </w:rPr>
        <w:t xml:space="preserve"> social support </w:t>
      </w:r>
      <w:r w:rsidR="00B82E7F" w:rsidRPr="00B434C9">
        <w:rPr>
          <w:rFonts w:ascii="Arial" w:hAnsi="Arial" w:cs="Arial"/>
        </w:rPr>
        <w:t>environment"</w:t>
      </w:r>
      <w:r w:rsidRPr="00B434C9">
        <w:rPr>
          <w:rFonts w:ascii="Arial" w:hAnsi="Arial" w:cs="Arial"/>
        </w:rPr>
        <w:t xml:space="preserve"> but also operationalises the administrators' notion of "schools as microsystems for altering social perceptions" into established practice.</w:t>
      </w:r>
    </w:p>
    <w:p w14:paraId="188CF2B5" w14:textId="77777777" w:rsidR="00600759" w:rsidRDefault="00600759" w:rsidP="003C36A0">
      <w:pPr>
        <w:spacing w:line="360" w:lineRule="auto"/>
        <w:jc w:val="both"/>
        <w:rPr>
          <w:rFonts w:ascii="Arial" w:hAnsi="Arial" w:cs="Arial"/>
        </w:rPr>
      </w:pPr>
    </w:p>
    <w:p w14:paraId="629F0730" w14:textId="4191FC68" w:rsidR="002E013D" w:rsidRPr="00600759" w:rsidRDefault="002E013D" w:rsidP="00600759">
      <w:pPr>
        <w:pStyle w:val="Heading2"/>
        <w:rPr>
          <w:b/>
          <w:bCs/>
          <w:i/>
          <w:iCs/>
        </w:rPr>
      </w:pPr>
      <w:r w:rsidRPr="00600759">
        <w:rPr>
          <w:b/>
          <w:bCs/>
          <w:i/>
          <w:iCs/>
        </w:rPr>
        <w:t>6.3 Prospective Research Avenues</w:t>
      </w:r>
    </w:p>
    <w:p w14:paraId="09E3B560" w14:textId="1E78E3B1" w:rsidR="002E013D" w:rsidRPr="00600759" w:rsidRDefault="00600759" w:rsidP="00600759">
      <w:pPr>
        <w:pStyle w:val="Heading3"/>
        <w:rPr>
          <w:b/>
          <w:bCs/>
          <w:i/>
          <w:iCs/>
        </w:rPr>
      </w:pPr>
      <w:r w:rsidRPr="00600759">
        <w:rPr>
          <w:b/>
          <w:bCs/>
          <w:i/>
          <w:iCs/>
        </w:rPr>
        <w:t xml:space="preserve">6.3.1 </w:t>
      </w:r>
      <w:r w:rsidR="002E013D" w:rsidRPr="00600759">
        <w:rPr>
          <w:b/>
          <w:bCs/>
          <w:i/>
          <w:iCs/>
        </w:rPr>
        <w:t>Enhance Investigation into Policy Execution</w:t>
      </w:r>
    </w:p>
    <w:p w14:paraId="7FB1DDCA" w14:textId="77777777" w:rsidR="002E013D" w:rsidRPr="00B434C9" w:rsidRDefault="002E013D" w:rsidP="003C36A0">
      <w:pPr>
        <w:spacing w:line="360" w:lineRule="auto"/>
        <w:jc w:val="both"/>
        <w:rPr>
          <w:rFonts w:ascii="Arial" w:hAnsi="Arial" w:cs="Arial"/>
        </w:rPr>
      </w:pPr>
      <w:r w:rsidRPr="00B434C9">
        <w:rPr>
          <w:rFonts w:ascii="Arial" w:hAnsi="Arial" w:cs="Arial"/>
        </w:rPr>
        <w:t>Future research may concentrate on the policy implementation process by district-level educational administration and school management. This directive arises directly from the conflict between policy ideals and classroom reality revealed in this study.</w:t>
      </w:r>
    </w:p>
    <w:p w14:paraId="65969E3E" w14:textId="1DA97DA2" w:rsidR="002E013D" w:rsidRPr="00B177B1" w:rsidRDefault="00600759" w:rsidP="00600759">
      <w:pPr>
        <w:pStyle w:val="Heading3"/>
        <w:rPr>
          <w:b/>
          <w:bCs/>
          <w:i/>
          <w:iCs/>
        </w:rPr>
      </w:pPr>
      <w:r w:rsidRPr="00B177B1">
        <w:rPr>
          <w:b/>
          <w:bCs/>
          <w:i/>
          <w:iCs/>
        </w:rPr>
        <w:t xml:space="preserve">6.3.2 </w:t>
      </w:r>
      <w:r w:rsidR="002E013D" w:rsidRPr="00B177B1">
        <w:rPr>
          <w:b/>
          <w:bCs/>
          <w:i/>
          <w:iCs/>
        </w:rPr>
        <w:t>Creating Contextualised Evaluation Instruments</w:t>
      </w:r>
    </w:p>
    <w:p w14:paraId="5E41A722" w14:textId="77777777" w:rsidR="002E013D" w:rsidRPr="00B434C9" w:rsidRDefault="002E013D" w:rsidP="003C36A0">
      <w:pPr>
        <w:spacing w:line="360" w:lineRule="auto"/>
        <w:jc w:val="both"/>
        <w:rPr>
          <w:rFonts w:ascii="Arial" w:hAnsi="Arial" w:cs="Arial"/>
        </w:rPr>
      </w:pPr>
      <w:r w:rsidRPr="00B434C9">
        <w:rPr>
          <w:rFonts w:ascii="Arial" w:hAnsi="Arial" w:cs="Arial"/>
        </w:rPr>
        <w:t xml:space="preserve">An urgent necessity exists to create a specialised quality assessment scale for special education tailored to the Chinese setting. This academic answer addresses the deficiency of assessment tools encountered by educators in this study and offers essential assistance for advancing the professionalisation of special education. </w:t>
      </w:r>
    </w:p>
    <w:p w14:paraId="23289D61" w14:textId="77777777" w:rsidR="00600759" w:rsidRDefault="00600759" w:rsidP="003C36A0">
      <w:pPr>
        <w:spacing w:line="360" w:lineRule="auto"/>
        <w:jc w:val="both"/>
        <w:rPr>
          <w:rFonts w:ascii="Arial" w:hAnsi="Arial" w:cs="Arial"/>
        </w:rPr>
      </w:pPr>
    </w:p>
    <w:p w14:paraId="17B5B1CC" w14:textId="0A456461" w:rsidR="002E013D" w:rsidRPr="00600759" w:rsidRDefault="002E013D" w:rsidP="00600759">
      <w:pPr>
        <w:pStyle w:val="Heading2"/>
        <w:rPr>
          <w:b/>
          <w:bCs/>
          <w:i/>
          <w:iCs/>
        </w:rPr>
      </w:pPr>
      <w:r w:rsidRPr="00600759">
        <w:rPr>
          <w:b/>
          <w:bCs/>
          <w:i/>
          <w:iCs/>
        </w:rPr>
        <w:t>6.4 Conclusion</w:t>
      </w:r>
    </w:p>
    <w:p w14:paraId="3072AEE9" w14:textId="58E24EBA" w:rsidR="002E013D" w:rsidRPr="00B434C9" w:rsidRDefault="002E013D" w:rsidP="003C36A0">
      <w:pPr>
        <w:spacing w:line="360" w:lineRule="auto"/>
        <w:jc w:val="both"/>
        <w:rPr>
          <w:rFonts w:ascii="Arial" w:hAnsi="Arial" w:cs="Arial"/>
        </w:rPr>
      </w:pPr>
      <w:r w:rsidRPr="00B434C9">
        <w:rPr>
          <w:rFonts w:ascii="Arial" w:hAnsi="Arial" w:cs="Arial"/>
        </w:rPr>
        <w:t xml:space="preserve">This study, by empirical research, identified the primary obstacles confronting the education of visually impaired pupils in the </w:t>
      </w:r>
      <w:r w:rsidR="00600759" w:rsidRPr="00B434C9">
        <w:rPr>
          <w:rFonts w:ascii="Arial" w:hAnsi="Arial" w:cs="Arial"/>
        </w:rPr>
        <w:t>local</w:t>
      </w:r>
      <w:r w:rsidRPr="00B434C9">
        <w:rPr>
          <w:rFonts w:ascii="Arial" w:hAnsi="Arial" w:cs="Arial"/>
        </w:rPr>
        <w:t xml:space="preserve"> environment of Zhuhai. These findings indicate that enhancing special education does not necessitate an elaborate, overarching framework. It should concentrate on </w:t>
      </w:r>
      <w:proofErr w:type="gramStart"/>
      <w:r w:rsidRPr="00B434C9">
        <w:rPr>
          <w:rFonts w:ascii="Arial" w:hAnsi="Arial" w:cs="Arial"/>
        </w:rPr>
        <w:t>particular domains</w:t>
      </w:r>
      <w:proofErr w:type="gramEnd"/>
      <w:r w:rsidRPr="00B434C9">
        <w:rPr>
          <w:rFonts w:ascii="Arial" w:hAnsi="Arial" w:cs="Arial"/>
        </w:rPr>
        <w:t>, including school-based resource development and stratified parent-school collaboration, attaining gradual enhancement through ongoing micro-innovations within institutions. The extent of application of these practical methods will ultimately dictate the effectiveness of inclusive education concepts in the local context, offering actual proof for the establishment of a more equal and inclusive educational environment.</w:t>
      </w:r>
    </w:p>
    <w:p w14:paraId="3AACE548" w14:textId="77777777" w:rsidR="002E013D" w:rsidRDefault="002E013D" w:rsidP="002E013D"/>
    <w:p w14:paraId="1E180925" w14:textId="7D53D8CB" w:rsidR="00544509" w:rsidRPr="00DA6A0C" w:rsidRDefault="00544509" w:rsidP="00DA6A0C">
      <w:pPr>
        <w:pStyle w:val="Heading1"/>
        <w:rPr>
          <w:b/>
          <w:bCs/>
          <w:i/>
          <w:iCs/>
        </w:rPr>
      </w:pPr>
      <w:r w:rsidRPr="00DA6A0C">
        <w:rPr>
          <w:b/>
          <w:bCs/>
          <w:i/>
          <w:iCs/>
        </w:rPr>
        <w:lastRenderedPageBreak/>
        <w:t>Reference list</w:t>
      </w:r>
    </w:p>
    <w:p w14:paraId="1B238904" w14:textId="77777777" w:rsidR="00544509" w:rsidRDefault="00544509" w:rsidP="00544509">
      <w:pPr>
        <w:pStyle w:val="NormalWeb"/>
        <w:spacing w:before="0" w:beforeAutospacing="0" w:after="240" w:afterAutospacing="0" w:line="360" w:lineRule="atLeast"/>
        <w:rPr>
          <w:color w:val="000000"/>
        </w:rPr>
      </w:pPr>
      <w:r>
        <w:rPr>
          <w:color w:val="000000"/>
        </w:rPr>
        <w:t>Ainscow, M. (2020) ‘Promoting Inclusion and Equity in education: Lessons from International Experiences’,</w:t>
      </w:r>
      <w:r>
        <w:rPr>
          <w:rStyle w:val="apple-converted-space"/>
          <w:rFonts w:eastAsiaTheme="majorEastAsia"/>
          <w:color w:val="000000"/>
        </w:rPr>
        <w:t> </w:t>
      </w:r>
      <w:r>
        <w:rPr>
          <w:i/>
          <w:iCs/>
          <w:color w:val="000000"/>
        </w:rPr>
        <w:t>Nordic Journal of Studies in Educational Policy</w:t>
      </w:r>
      <w:r>
        <w:rPr>
          <w:color w:val="000000"/>
        </w:rPr>
        <w:t>, 6(1), pp. 7–16. Available at: https://doi.org/10.1080/20020317.2020.1729587.</w:t>
      </w:r>
    </w:p>
    <w:p w14:paraId="3D4C1740" w14:textId="77777777" w:rsidR="00544509" w:rsidRDefault="00544509" w:rsidP="00544509">
      <w:pPr>
        <w:pStyle w:val="NormalWeb"/>
        <w:spacing w:before="0" w:beforeAutospacing="0" w:after="240" w:afterAutospacing="0" w:line="360" w:lineRule="atLeast"/>
        <w:rPr>
          <w:color w:val="000000"/>
        </w:rPr>
      </w:pPr>
      <w:proofErr w:type="spellStart"/>
      <w:r>
        <w:rPr>
          <w:color w:val="000000"/>
        </w:rPr>
        <w:t>Alduais</w:t>
      </w:r>
      <w:proofErr w:type="spellEnd"/>
      <w:r>
        <w:rPr>
          <w:color w:val="000000"/>
        </w:rPr>
        <w:t>, A. and Deng, M. (2022a) ‘Conceptualising, Defining and Providing Special Education in China: Stakeholder Perspectives’,</w:t>
      </w:r>
      <w:r>
        <w:rPr>
          <w:rStyle w:val="apple-converted-space"/>
          <w:rFonts w:eastAsiaTheme="majorEastAsia"/>
          <w:color w:val="000000"/>
        </w:rPr>
        <w:t> </w:t>
      </w:r>
      <w:r>
        <w:rPr>
          <w:i/>
          <w:iCs/>
          <w:color w:val="000000"/>
        </w:rPr>
        <w:t>Journal of Research in Special Educational Needs</w:t>
      </w:r>
      <w:r>
        <w:rPr>
          <w:color w:val="000000"/>
        </w:rPr>
        <w:t>, 22(4), pp. 352–367. Available at: https://doi.org/10.1111/1471-3802.12573.</w:t>
      </w:r>
    </w:p>
    <w:p w14:paraId="2B24BFF4" w14:textId="77777777" w:rsidR="00544509" w:rsidRDefault="00544509" w:rsidP="00544509">
      <w:pPr>
        <w:pStyle w:val="NormalWeb"/>
        <w:spacing w:before="0" w:beforeAutospacing="0" w:after="240" w:afterAutospacing="0" w:line="360" w:lineRule="atLeast"/>
        <w:rPr>
          <w:color w:val="000000"/>
        </w:rPr>
      </w:pPr>
      <w:proofErr w:type="spellStart"/>
      <w:r>
        <w:rPr>
          <w:color w:val="000000"/>
        </w:rPr>
        <w:t>Alduais</w:t>
      </w:r>
      <w:proofErr w:type="spellEnd"/>
      <w:r>
        <w:rPr>
          <w:color w:val="000000"/>
        </w:rPr>
        <w:t>, A. and Deng, M. (2022b) ‘Expansion of Special Education and Promotion of Inclusive Education in China: Conflict or cooperation? Stakeholders’ Views’,</w:t>
      </w:r>
      <w:r>
        <w:rPr>
          <w:rStyle w:val="apple-converted-space"/>
          <w:rFonts w:eastAsiaTheme="majorEastAsia"/>
          <w:color w:val="000000"/>
        </w:rPr>
        <w:t> </w:t>
      </w:r>
      <w:r>
        <w:rPr>
          <w:i/>
          <w:iCs/>
          <w:color w:val="000000"/>
        </w:rPr>
        <w:t>Journal of Research in Special Educational Needs</w:t>
      </w:r>
      <w:r>
        <w:rPr>
          <w:color w:val="000000"/>
        </w:rPr>
        <w:t>, 22(2), pp. 188–205. Available at: https://doi.org/10.1111/1471-3802.12559.</w:t>
      </w:r>
    </w:p>
    <w:p w14:paraId="3BE4B4FB" w14:textId="77777777" w:rsidR="00544509" w:rsidRDefault="00544509" w:rsidP="00544509">
      <w:pPr>
        <w:pStyle w:val="NormalWeb"/>
        <w:spacing w:before="0" w:beforeAutospacing="0" w:after="240" w:afterAutospacing="0" w:line="360" w:lineRule="atLeast"/>
        <w:rPr>
          <w:color w:val="000000"/>
        </w:rPr>
      </w:pPr>
      <w:r>
        <w:rPr>
          <w:color w:val="000000"/>
        </w:rPr>
        <w:t>Alsaigh, R. and Coyne, I. (2021) ‘Doing a Hermeneutic Phenomenology Research Underpinned by Gadamer’s Philosophy: A Framework to Facilitate Data Analysis’,</w:t>
      </w:r>
      <w:r>
        <w:rPr>
          <w:rStyle w:val="apple-converted-space"/>
          <w:rFonts w:eastAsiaTheme="majorEastAsia"/>
          <w:color w:val="000000"/>
        </w:rPr>
        <w:t> </w:t>
      </w:r>
      <w:r>
        <w:rPr>
          <w:i/>
          <w:iCs/>
          <w:color w:val="000000"/>
        </w:rPr>
        <w:t>International Journal of Qualitative Methods</w:t>
      </w:r>
      <w:r>
        <w:rPr>
          <w:color w:val="000000"/>
        </w:rPr>
        <w:t>, 20(1). Available at: https://doi.org/10.1177/16094069211047820.</w:t>
      </w:r>
    </w:p>
    <w:p w14:paraId="4FFFC3A5" w14:textId="77777777" w:rsidR="00544509" w:rsidRDefault="00544509" w:rsidP="00544509">
      <w:pPr>
        <w:pStyle w:val="NormalWeb"/>
        <w:spacing w:before="0" w:beforeAutospacing="0" w:after="240" w:afterAutospacing="0" w:line="360" w:lineRule="atLeast"/>
        <w:rPr>
          <w:color w:val="000000"/>
        </w:rPr>
      </w:pPr>
      <w:r>
        <w:rPr>
          <w:color w:val="000000"/>
        </w:rPr>
        <w:t xml:space="preserve">An, Z.G., Hu, X. and Horn, E. (2018) ‘Chinese Inclusive Education: </w:t>
      </w:r>
      <w:proofErr w:type="gramStart"/>
      <w:r>
        <w:rPr>
          <w:color w:val="000000"/>
        </w:rPr>
        <w:t>the</w:t>
      </w:r>
      <w:proofErr w:type="gramEnd"/>
      <w:r>
        <w:rPr>
          <w:color w:val="000000"/>
        </w:rPr>
        <w:t xml:space="preserve"> Past, Present, and Future’,</w:t>
      </w:r>
      <w:r>
        <w:rPr>
          <w:rStyle w:val="apple-converted-space"/>
          <w:rFonts w:eastAsiaTheme="majorEastAsia"/>
          <w:color w:val="000000"/>
        </w:rPr>
        <w:t> </w:t>
      </w:r>
      <w:r>
        <w:rPr>
          <w:i/>
          <w:iCs/>
          <w:color w:val="000000"/>
        </w:rPr>
        <w:t>Intervention in School and Clinic</w:t>
      </w:r>
      <w:r>
        <w:rPr>
          <w:color w:val="000000"/>
        </w:rPr>
        <w:t>, 54(2), pp. 118–122. Available at: https://doi.org/10.1177/1053451218765244.</w:t>
      </w:r>
    </w:p>
    <w:p w14:paraId="22016F34" w14:textId="77777777" w:rsidR="00544509" w:rsidRDefault="00544509" w:rsidP="00544509">
      <w:pPr>
        <w:pStyle w:val="NormalWeb"/>
        <w:spacing w:before="0" w:beforeAutospacing="0" w:after="240" w:afterAutospacing="0" w:line="360" w:lineRule="atLeast"/>
        <w:rPr>
          <w:color w:val="000000"/>
        </w:rPr>
      </w:pPr>
      <w:r>
        <w:rPr>
          <w:color w:val="000000"/>
        </w:rPr>
        <w:t>Awang, A., Rani, A. and Hock, K.E. (2024) ‘Special Needs Education for the Visually Impaired in Malaysia’,</w:t>
      </w:r>
      <w:r>
        <w:rPr>
          <w:rStyle w:val="apple-converted-space"/>
          <w:rFonts w:eastAsiaTheme="majorEastAsia"/>
          <w:color w:val="000000"/>
        </w:rPr>
        <w:t> </w:t>
      </w:r>
      <w:r>
        <w:rPr>
          <w:i/>
          <w:iCs/>
          <w:color w:val="000000"/>
        </w:rPr>
        <w:t>Southeast Asia Early Childhood Journal</w:t>
      </w:r>
      <w:r>
        <w:rPr>
          <w:color w:val="000000"/>
        </w:rPr>
        <w:t>, 13(2), pp. 122–131. Available at: https://doi.org/10.37134/saecj.vol13.2.9.2024.</w:t>
      </w:r>
    </w:p>
    <w:p w14:paraId="2C13E4B3" w14:textId="77777777" w:rsidR="00544509" w:rsidRDefault="00544509" w:rsidP="00544509">
      <w:pPr>
        <w:pStyle w:val="NormalWeb"/>
        <w:spacing w:before="0" w:beforeAutospacing="0" w:after="240" w:afterAutospacing="0" w:line="360" w:lineRule="atLeast"/>
        <w:rPr>
          <w:color w:val="000000"/>
        </w:rPr>
      </w:pPr>
      <w:r>
        <w:rPr>
          <w:color w:val="000000"/>
        </w:rPr>
        <w:t>Beltman, S., Mansfield, C. and Price, A. (2011) ‘Thriving Not Just surviving: a Review of Research on Teacher Resilience’,</w:t>
      </w:r>
      <w:r>
        <w:rPr>
          <w:rStyle w:val="apple-converted-space"/>
          <w:rFonts w:eastAsiaTheme="majorEastAsia"/>
          <w:color w:val="000000"/>
        </w:rPr>
        <w:t> </w:t>
      </w:r>
      <w:r>
        <w:rPr>
          <w:i/>
          <w:iCs/>
          <w:color w:val="000000"/>
        </w:rPr>
        <w:t>Educational Research Review</w:t>
      </w:r>
      <w:r>
        <w:rPr>
          <w:color w:val="000000"/>
        </w:rPr>
        <w:t>, 6(3), pp. 185–207. Available at: https://doi.org/10.1016/j.edurev.2011.09.001.</w:t>
      </w:r>
    </w:p>
    <w:p w14:paraId="12397375" w14:textId="77777777" w:rsidR="00544509" w:rsidRDefault="00544509" w:rsidP="00544509">
      <w:pPr>
        <w:pStyle w:val="NormalWeb"/>
        <w:spacing w:before="0" w:beforeAutospacing="0" w:after="240" w:afterAutospacing="0" w:line="360" w:lineRule="atLeast"/>
        <w:rPr>
          <w:color w:val="000000"/>
        </w:rPr>
      </w:pPr>
      <w:r>
        <w:rPr>
          <w:color w:val="000000"/>
        </w:rPr>
        <w:t>Birks, M., Chapman, Y. and Francis, K. (2008) ‘</w:t>
      </w:r>
      <w:proofErr w:type="spellStart"/>
      <w:r>
        <w:rPr>
          <w:color w:val="000000"/>
        </w:rPr>
        <w:t>Memoing</w:t>
      </w:r>
      <w:proofErr w:type="spellEnd"/>
      <w:r>
        <w:rPr>
          <w:color w:val="000000"/>
        </w:rPr>
        <w:t xml:space="preserve"> in Qualitative Research’,</w:t>
      </w:r>
      <w:r>
        <w:rPr>
          <w:rStyle w:val="apple-converted-space"/>
          <w:rFonts w:eastAsiaTheme="majorEastAsia"/>
          <w:color w:val="000000"/>
        </w:rPr>
        <w:t> </w:t>
      </w:r>
      <w:r>
        <w:rPr>
          <w:i/>
          <w:iCs/>
          <w:color w:val="000000"/>
        </w:rPr>
        <w:t>Journal of Research in Nursing</w:t>
      </w:r>
      <w:r>
        <w:rPr>
          <w:color w:val="000000"/>
        </w:rPr>
        <w:t>, 13(1), pp. 68–75.</w:t>
      </w:r>
    </w:p>
    <w:p w14:paraId="410F0D78" w14:textId="77777777" w:rsidR="00544509" w:rsidRDefault="00544509" w:rsidP="00544509">
      <w:pPr>
        <w:pStyle w:val="NormalWeb"/>
        <w:spacing w:before="0" w:beforeAutospacing="0" w:after="240" w:afterAutospacing="0" w:line="360" w:lineRule="atLeast"/>
        <w:rPr>
          <w:color w:val="000000"/>
        </w:rPr>
      </w:pPr>
      <w:r>
        <w:rPr>
          <w:color w:val="000000"/>
        </w:rPr>
        <w:t>Birt, L.</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(2016) ‘Member Checking: a Tool to Enhance Trustworthiness or Merely a Nod to Validation?’,</w:t>
      </w:r>
      <w:r>
        <w:rPr>
          <w:rStyle w:val="apple-converted-space"/>
          <w:rFonts w:eastAsiaTheme="majorEastAsia"/>
          <w:color w:val="000000"/>
        </w:rPr>
        <w:t> </w:t>
      </w:r>
      <w:r>
        <w:rPr>
          <w:i/>
          <w:iCs/>
          <w:color w:val="000000"/>
        </w:rPr>
        <w:t>Qualitative Health Research</w:t>
      </w:r>
      <w:r>
        <w:rPr>
          <w:color w:val="000000"/>
        </w:rPr>
        <w:t>, 26(13), pp. 1802–1811. Available at: https://doi.org/10.1177/1049732316654870.</w:t>
      </w:r>
    </w:p>
    <w:p w14:paraId="798496BF" w14:textId="77777777" w:rsidR="00544509" w:rsidRDefault="00544509" w:rsidP="00544509">
      <w:pPr>
        <w:pStyle w:val="NormalWeb"/>
        <w:spacing w:before="0" w:beforeAutospacing="0" w:after="240" w:afterAutospacing="0" w:line="360" w:lineRule="atLeast"/>
        <w:rPr>
          <w:color w:val="000000"/>
        </w:rPr>
      </w:pPr>
      <w:r>
        <w:rPr>
          <w:color w:val="000000"/>
        </w:rPr>
        <w:t>Braun, V. and Clarke, V. (2022) ‘Toward Good Practice in Thematic analysis: Avoiding Common Problems and be(com)</w:t>
      </w:r>
      <w:proofErr w:type="spellStart"/>
      <w:r>
        <w:rPr>
          <w:color w:val="000000"/>
        </w:rPr>
        <w:t>ing</w:t>
      </w:r>
      <w:proofErr w:type="spellEnd"/>
      <w:r>
        <w:rPr>
          <w:color w:val="000000"/>
        </w:rPr>
        <w:t xml:space="preserve"> a Knowing Researcher’,</w:t>
      </w:r>
      <w:r>
        <w:rPr>
          <w:rStyle w:val="apple-converted-space"/>
          <w:rFonts w:eastAsiaTheme="majorEastAsia"/>
          <w:color w:val="000000"/>
        </w:rPr>
        <w:t> </w:t>
      </w:r>
      <w:r>
        <w:rPr>
          <w:i/>
          <w:iCs/>
          <w:color w:val="000000"/>
        </w:rPr>
        <w:t xml:space="preserve">International Journal of </w:t>
      </w:r>
      <w:r>
        <w:rPr>
          <w:i/>
          <w:iCs/>
          <w:color w:val="000000"/>
        </w:rPr>
        <w:lastRenderedPageBreak/>
        <w:t>Transgender Health</w:t>
      </w:r>
      <w:r>
        <w:rPr>
          <w:color w:val="000000"/>
        </w:rPr>
        <w:t>, 24(1), pp. 1–6. Available at: https://doi.org/10.1080/26895269.2022.2129597.</w:t>
      </w:r>
    </w:p>
    <w:p w14:paraId="6E981BA3" w14:textId="77777777" w:rsidR="00544509" w:rsidRDefault="00544509" w:rsidP="00544509">
      <w:pPr>
        <w:pStyle w:val="NormalWeb"/>
        <w:spacing w:before="0" w:beforeAutospacing="0" w:after="240" w:afterAutospacing="0" w:line="360" w:lineRule="atLeast"/>
        <w:rPr>
          <w:color w:val="000000"/>
        </w:rPr>
      </w:pPr>
      <w:r>
        <w:rPr>
          <w:color w:val="000000"/>
        </w:rPr>
        <w:t>British Educational Research Association (2018)</w:t>
      </w:r>
      <w:r>
        <w:rPr>
          <w:rStyle w:val="apple-converted-space"/>
          <w:rFonts w:eastAsiaTheme="majorEastAsia"/>
          <w:color w:val="000000"/>
        </w:rPr>
        <w:t> </w:t>
      </w:r>
      <w:r>
        <w:rPr>
          <w:i/>
          <w:iCs/>
          <w:color w:val="000000"/>
        </w:rPr>
        <w:t>Ethical Guidelines for Educational Research, Fourth Edition (2018) | BERA</w:t>
      </w:r>
      <w:r>
        <w:rPr>
          <w:color w:val="000000"/>
        </w:rPr>
        <w:t>,</w:t>
      </w:r>
      <w:r>
        <w:rPr>
          <w:rStyle w:val="apple-converted-space"/>
          <w:rFonts w:eastAsiaTheme="majorEastAsia"/>
          <w:color w:val="000000"/>
        </w:rPr>
        <w:t> </w:t>
      </w:r>
      <w:r>
        <w:rPr>
          <w:i/>
          <w:iCs/>
          <w:color w:val="000000"/>
        </w:rPr>
        <w:t>Bera.ac.uk</w:t>
      </w:r>
      <w:r>
        <w:rPr>
          <w:color w:val="000000"/>
        </w:rPr>
        <w:t>. Available at: https://www.bera.ac.uk/researchers-resources/publications/ethical-guidelines-for-educational-research-2018.</w:t>
      </w:r>
    </w:p>
    <w:p w14:paraId="5C693EF7" w14:textId="77777777" w:rsidR="00544509" w:rsidRDefault="00544509" w:rsidP="00544509">
      <w:pPr>
        <w:pStyle w:val="NormalWeb"/>
        <w:spacing w:before="0" w:beforeAutospacing="0" w:after="240" w:afterAutospacing="0" w:line="360" w:lineRule="atLeast"/>
        <w:rPr>
          <w:color w:val="000000"/>
        </w:rPr>
      </w:pPr>
      <w:r>
        <w:rPr>
          <w:color w:val="000000"/>
        </w:rPr>
        <w:t>Chen, X.</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(2021) ‘Psychometric Properties of WISC-IV Verbal Scales: </w:t>
      </w:r>
      <w:proofErr w:type="gramStart"/>
      <w:r>
        <w:rPr>
          <w:color w:val="000000"/>
        </w:rPr>
        <w:t>a</w:t>
      </w:r>
      <w:proofErr w:type="gramEnd"/>
      <w:r>
        <w:rPr>
          <w:color w:val="000000"/>
        </w:rPr>
        <w:t xml:space="preserve"> Study of Students in China Who Are Blind’,</w:t>
      </w:r>
      <w:r>
        <w:rPr>
          <w:rStyle w:val="apple-converted-space"/>
          <w:rFonts w:eastAsiaTheme="majorEastAsia"/>
          <w:color w:val="000000"/>
        </w:rPr>
        <w:t> </w:t>
      </w:r>
      <w:r>
        <w:rPr>
          <w:i/>
          <w:iCs/>
          <w:color w:val="000000"/>
        </w:rPr>
        <w:t>Journal of Visual Impairment &amp; Blindness</w:t>
      </w:r>
      <w:r>
        <w:rPr>
          <w:color w:val="000000"/>
        </w:rPr>
        <w:t>, 115(3), pp. 228–241. Available at: https://doi.org/10.1177/0145482x211018520.</w:t>
      </w:r>
    </w:p>
    <w:p w14:paraId="4CA16238" w14:textId="77777777" w:rsidR="00544509" w:rsidRDefault="00544509" w:rsidP="00544509">
      <w:pPr>
        <w:pStyle w:val="NormalWeb"/>
        <w:spacing w:before="0" w:beforeAutospacing="0" w:after="240" w:afterAutospacing="0" w:line="360" w:lineRule="atLeast"/>
        <w:rPr>
          <w:color w:val="000000"/>
        </w:rPr>
      </w:pPr>
      <w:r>
        <w:rPr>
          <w:color w:val="000000"/>
        </w:rPr>
        <w:t>Chiu, T. (2014) ‘Braille, Amma and integration: the Hybrid Evolution of Education for the Blind in Taiwan, 1870s–1970s’,</w:t>
      </w:r>
      <w:r>
        <w:rPr>
          <w:rStyle w:val="apple-converted-space"/>
          <w:rFonts w:eastAsiaTheme="majorEastAsia"/>
          <w:color w:val="000000"/>
        </w:rPr>
        <w:t> </w:t>
      </w:r>
      <w:proofErr w:type="spellStart"/>
      <w:r>
        <w:rPr>
          <w:i/>
          <w:iCs/>
          <w:color w:val="000000"/>
        </w:rPr>
        <w:t>Paedagogica</w:t>
      </w:r>
      <w:proofErr w:type="spellEnd"/>
      <w:r>
        <w:rPr>
          <w:i/>
          <w:iCs/>
          <w:color w:val="000000"/>
        </w:rPr>
        <w:t xml:space="preserve"> </w:t>
      </w:r>
      <w:proofErr w:type="spellStart"/>
      <w:r>
        <w:rPr>
          <w:i/>
          <w:iCs/>
          <w:color w:val="000000"/>
        </w:rPr>
        <w:t>Historica</w:t>
      </w:r>
      <w:proofErr w:type="spellEnd"/>
      <w:r>
        <w:rPr>
          <w:color w:val="000000"/>
        </w:rPr>
        <w:t>, 50(1-2), pp. 182–194. Available at: https://doi.org/10.1080/00309230.2013.874362.</w:t>
      </w:r>
    </w:p>
    <w:p w14:paraId="6641EC09" w14:textId="77777777" w:rsidR="00544509" w:rsidRDefault="00544509" w:rsidP="00544509">
      <w:pPr>
        <w:pStyle w:val="NormalWeb"/>
        <w:spacing w:before="0" w:beforeAutospacing="0" w:after="240" w:afterAutospacing="0" w:line="360" w:lineRule="atLeast"/>
        <w:rPr>
          <w:color w:val="000000"/>
        </w:rPr>
      </w:pPr>
      <w:r>
        <w:rPr>
          <w:color w:val="000000"/>
        </w:rPr>
        <w:t xml:space="preserve">Creswell, J.W. and </w:t>
      </w:r>
      <w:proofErr w:type="spellStart"/>
      <w:r>
        <w:rPr>
          <w:color w:val="000000"/>
        </w:rPr>
        <w:t>Poth</w:t>
      </w:r>
      <w:proofErr w:type="spellEnd"/>
      <w:r>
        <w:rPr>
          <w:color w:val="000000"/>
        </w:rPr>
        <w:t>, C.N. (2018)</w:t>
      </w:r>
      <w:r>
        <w:rPr>
          <w:rStyle w:val="apple-converted-space"/>
          <w:rFonts w:eastAsiaTheme="majorEastAsia"/>
          <w:color w:val="000000"/>
        </w:rPr>
        <w:t> </w:t>
      </w:r>
      <w:r>
        <w:rPr>
          <w:i/>
          <w:iCs/>
          <w:color w:val="000000"/>
        </w:rPr>
        <w:t>Qualitative Inquiry and Research design: Choosing among Five Approaches</w:t>
      </w:r>
      <w:r>
        <w:rPr>
          <w:color w:val="000000"/>
        </w:rPr>
        <w:t xml:space="preserve">. 4th </w:t>
      </w:r>
      <w:proofErr w:type="spellStart"/>
      <w:r>
        <w:rPr>
          <w:color w:val="000000"/>
        </w:rPr>
        <w:t>edn</w:t>
      </w:r>
      <w:proofErr w:type="spellEnd"/>
      <w:r>
        <w:rPr>
          <w:color w:val="000000"/>
        </w:rPr>
        <w:t>. Sage Publications.</w:t>
      </w:r>
    </w:p>
    <w:p w14:paraId="0A09127A" w14:textId="77777777" w:rsidR="00544509" w:rsidRDefault="00544509" w:rsidP="00544509">
      <w:pPr>
        <w:pStyle w:val="NormalWeb"/>
        <w:spacing w:before="0" w:beforeAutospacing="0" w:after="240" w:afterAutospacing="0" w:line="360" w:lineRule="atLeast"/>
        <w:rPr>
          <w:color w:val="000000"/>
        </w:rPr>
      </w:pPr>
      <w:r>
        <w:rPr>
          <w:color w:val="000000"/>
        </w:rPr>
        <w:t xml:space="preserve">de Boer, A., </w:t>
      </w:r>
      <w:proofErr w:type="spellStart"/>
      <w:r>
        <w:rPr>
          <w:color w:val="000000"/>
        </w:rPr>
        <w:t>Pijl</w:t>
      </w:r>
      <w:proofErr w:type="spellEnd"/>
      <w:r>
        <w:rPr>
          <w:color w:val="000000"/>
        </w:rPr>
        <w:t>, S.J. and Minnaert, A. (2010) ‘Attitudes of Parents Towards Inclusive education: a Review of the Literature’,</w:t>
      </w:r>
      <w:r>
        <w:rPr>
          <w:rStyle w:val="apple-converted-space"/>
          <w:rFonts w:eastAsiaTheme="majorEastAsia"/>
          <w:color w:val="000000"/>
        </w:rPr>
        <w:t> </w:t>
      </w:r>
      <w:r>
        <w:rPr>
          <w:i/>
          <w:iCs/>
          <w:color w:val="000000"/>
        </w:rPr>
        <w:t>European Journal of Special Needs Education</w:t>
      </w:r>
      <w:r>
        <w:rPr>
          <w:color w:val="000000"/>
        </w:rPr>
        <w:t>, 25(2), pp. 165–181. Available at: https://doi.org/10.1080/08856251003658694.</w:t>
      </w:r>
    </w:p>
    <w:p w14:paraId="191699CE" w14:textId="77777777" w:rsidR="00544509" w:rsidRDefault="00544509" w:rsidP="00544509">
      <w:pPr>
        <w:pStyle w:val="NormalWeb"/>
        <w:spacing w:before="0" w:beforeAutospacing="0" w:after="240" w:afterAutospacing="0" w:line="360" w:lineRule="atLeast"/>
        <w:rPr>
          <w:color w:val="000000"/>
        </w:rPr>
      </w:pPr>
      <w:r>
        <w:rPr>
          <w:color w:val="000000"/>
        </w:rPr>
        <w:t>du Toit, R., Courtright, P. and Lewallen, S. (2017) ‘The Use of Key Informant Method for Identifying Children with Blindness and Severe Visual Impairment in Developing Countries’,</w:t>
      </w:r>
      <w:r>
        <w:rPr>
          <w:rStyle w:val="apple-converted-space"/>
          <w:rFonts w:eastAsiaTheme="majorEastAsia"/>
          <w:color w:val="000000"/>
        </w:rPr>
        <w:t> </w:t>
      </w:r>
      <w:r>
        <w:rPr>
          <w:i/>
          <w:iCs/>
          <w:color w:val="000000"/>
        </w:rPr>
        <w:t>Ophthalmic Epidemiology</w:t>
      </w:r>
      <w:r>
        <w:rPr>
          <w:color w:val="000000"/>
        </w:rPr>
        <w:t>, 24(3), pp. 153–167. Available at: https://doi.org/10.1080/09286586.2016.1259637.</w:t>
      </w:r>
    </w:p>
    <w:p w14:paraId="13173241" w14:textId="77777777" w:rsidR="00544509" w:rsidRDefault="00544509" w:rsidP="00544509">
      <w:pPr>
        <w:pStyle w:val="NormalWeb"/>
        <w:spacing w:before="0" w:beforeAutospacing="0" w:after="240" w:afterAutospacing="0" w:line="360" w:lineRule="atLeast"/>
        <w:rPr>
          <w:color w:val="000000"/>
        </w:rPr>
      </w:pPr>
      <w:proofErr w:type="spellStart"/>
      <w:r>
        <w:rPr>
          <w:color w:val="000000"/>
        </w:rPr>
        <w:t>Etikan</w:t>
      </w:r>
      <w:proofErr w:type="spellEnd"/>
      <w:r>
        <w:rPr>
          <w:color w:val="000000"/>
        </w:rPr>
        <w:t>, I., Musa, S.A. and Alkassim, R.S. (2016) ‘Comparison of Convenience Sampling and Purposive Sampling’,</w:t>
      </w:r>
      <w:r>
        <w:rPr>
          <w:rStyle w:val="apple-converted-space"/>
          <w:rFonts w:eastAsiaTheme="majorEastAsia"/>
          <w:color w:val="000000"/>
        </w:rPr>
        <w:t> </w:t>
      </w:r>
      <w:r>
        <w:rPr>
          <w:i/>
          <w:iCs/>
          <w:color w:val="000000"/>
        </w:rPr>
        <w:t>American Journal of Theoretical and Applied Statistics</w:t>
      </w:r>
      <w:r>
        <w:rPr>
          <w:color w:val="000000"/>
        </w:rPr>
        <w:t>, 5(1), pp. 1–4. Available at: https://doi.org/10.3898/175864316818855248.</w:t>
      </w:r>
    </w:p>
    <w:p w14:paraId="7BEFA6D9" w14:textId="77777777" w:rsidR="00544509" w:rsidRDefault="00544509" w:rsidP="00544509">
      <w:pPr>
        <w:pStyle w:val="NormalWeb"/>
        <w:spacing w:before="0" w:beforeAutospacing="0" w:after="240" w:afterAutospacing="0" w:line="360" w:lineRule="atLeast"/>
        <w:rPr>
          <w:color w:val="000000"/>
        </w:rPr>
      </w:pPr>
      <w:r>
        <w:rPr>
          <w:color w:val="000000"/>
        </w:rPr>
        <w:t>Gilson, C.L. and Xia, R. (2007) ‘Spanning the Pacific Ocean through Voice-over Internet Protocol Chat with the Hadley School for the Blind–China’,</w:t>
      </w:r>
      <w:r>
        <w:rPr>
          <w:rStyle w:val="apple-converted-space"/>
          <w:rFonts w:eastAsiaTheme="majorEastAsia"/>
          <w:color w:val="000000"/>
        </w:rPr>
        <w:t> </w:t>
      </w:r>
      <w:r>
        <w:rPr>
          <w:i/>
          <w:iCs/>
          <w:color w:val="000000"/>
        </w:rPr>
        <w:t>Journal of Visual Impairment &amp; Blindness</w:t>
      </w:r>
      <w:r>
        <w:rPr>
          <w:color w:val="000000"/>
        </w:rPr>
        <w:t>, 101(4), pp. 232–236. Available at: https://doi.org/10.1177/0145482x0710100406.</w:t>
      </w:r>
    </w:p>
    <w:p w14:paraId="33E0DEB9" w14:textId="77777777" w:rsidR="00544509" w:rsidRDefault="00544509" w:rsidP="00544509">
      <w:pPr>
        <w:pStyle w:val="NormalWeb"/>
        <w:spacing w:before="0" w:beforeAutospacing="0" w:after="240" w:afterAutospacing="0" w:line="360" w:lineRule="atLeast"/>
        <w:rPr>
          <w:color w:val="000000"/>
        </w:rPr>
      </w:pPr>
      <w:r>
        <w:rPr>
          <w:color w:val="000000"/>
        </w:rPr>
        <w:t>Guest, G., Bunce, A. and Johnson, L. (2006) ‘How Many Interviews Are enough? an Experiment with Data Saturation and Variability’,</w:t>
      </w:r>
      <w:r>
        <w:rPr>
          <w:rStyle w:val="apple-converted-space"/>
          <w:rFonts w:eastAsiaTheme="majorEastAsia"/>
          <w:color w:val="000000"/>
        </w:rPr>
        <w:t> </w:t>
      </w:r>
      <w:r>
        <w:rPr>
          <w:i/>
          <w:iCs/>
          <w:color w:val="000000"/>
        </w:rPr>
        <w:t>Field Methods</w:t>
      </w:r>
      <w:r>
        <w:rPr>
          <w:color w:val="000000"/>
        </w:rPr>
        <w:t>, 18(1), pp. 59–82. Available at: https://doi.org/10.1177/1525822X05279903.</w:t>
      </w:r>
    </w:p>
    <w:p w14:paraId="54CD3DD7" w14:textId="77777777" w:rsidR="00544509" w:rsidRDefault="00544509" w:rsidP="00544509">
      <w:pPr>
        <w:pStyle w:val="NormalWeb"/>
        <w:spacing w:before="0" w:beforeAutospacing="0" w:after="240" w:afterAutospacing="0" w:line="360" w:lineRule="atLeast"/>
        <w:rPr>
          <w:color w:val="000000"/>
        </w:rPr>
      </w:pPr>
      <w:r>
        <w:rPr>
          <w:color w:val="000000"/>
        </w:rPr>
        <w:lastRenderedPageBreak/>
        <w:t>Hornby, G. and Lafaele, R. (2011) ‘Barriers to Parental Involvement in education: an Explanatory Model’,</w:t>
      </w:r>
      <w:r>
        <w:rPr>
          <w:rStyle w:val="apple-converted-space"/>
          <w:rFonts w:eastAsiaTheme="majorEastAsia"/>
          <w:color w:val="000000"/>
        </w:rPr>
        <w:t> </w:t>
      </w:r>
      <w:r>
        <w:rPr>
          <w:i/>
          <w:iCs/>
          <w:color w:val="000000"/>
        </w:rPr>
        <w:t>Educational Review</w:t>
      </w:r>
      <w:r>
        <w:rPr>
          <w:color w:val="000000"/>
        </w:rPr>
        <w:t>, 63(1), pp. 37–52. Available at: https://doi.org/10.1080/00131911.2010.488049.</w:t>
      </w:r>
    </w:p>
    <w:p w14:paraId="60CA4AC1" w14:textId="77777777" w:rsidR="00544509" w:rsidRDefault="00544509" w:rsidP="00544509">
      <w:pPr>
        <w:pStyle w:val="NormalWeb"/>
        <w:spacing w:before="0" w:beforeAutospacing="0" w:after="240" w:afterAutospacing="0" w:line="360" w:lineRule="atLeast"/>
        <w:rPr>
          <w:color w:val="000000"/>
        </w:rPr>
      </w:pPr>
      <w:r>
        <w:rPr>
          <w:color w:val="000000"/>
        </w:rPr>
        <w:t>Huang, K.-Y.</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(2024) ‘A Comparative Study of Technological Pedagogical Content Knowledge between Special Education and General Education in China’,</w:t>
      </w:r>
      <w:r>
        <w:rPr>
          <w:rStyle w:val="apple-converted-space"/>
          <w:rFonts w:eastAsiaTheme="majorEastAsia"/>
          <w:color w:val="000000"/>
        </w:rPr>
        <w:t> </w:t>
      </w:r>
      <w:r>
        <w:rPr>
          <w:i/>
          <w:iCs/>
          <w:color w:val="000000"/>
        </w:rPr>
        <w:t>Technology, Pedagogy and Education</w:t>
      </w:r>
      <w:r>
        <w:rPr>
          <w:color w:val="000000"/>
        </w:rPr>
        <w:t>, 34(1), pp. 1–15. Available at: https://doi.org/10.1080/1475939x.2024.2374284.</w:t>
      </w:r>
    </w:p>
    <w:p w14:paraId="4BA2AC4C" w14:textId="77777777" w:rsidR="00544509" w:rsidRDefault="00544509" w:rsidP="00544509">
      <w:pPr>
        <w:pStyle w:val="NormalWeb"/>
        <w:spacing w:before="0" w:beforeAutospacing="0" w:after="240" w:afterAutospacing="0" w:line="360" w:lineRule="atLeast"/>
        <w:rPr>
          <w:color w:val="000000"/>
        </w:rPr>
      </w:pPr>
      <w:proofErr w:type="spellStart"/>
      <w:r>
        <w:rPr>
          <w:color w:val="000000"/>
        </w:rPr>
        <w:t>Korstjens</w:t>
      </w:r>
      <w:proofErr w:type="spellEnd"/>
      <w:r>
        <w:rPr>
          <w:color w:val="000000"/>
        </w:rPr>
        <w:t>, I. and Moser, A. (2018) ‘Series: Practical Guidance to Qualitative research. Part 4: Trustworthiness and Publishing’,</w:t>
      </w:r>
      <w:r>
        <w:rPr>
          <w:rStyle w:val="apple-converted-space"/>
          <w:rFonts w:eastAsiaTheme="majorEastAsia"/>
          <w:color w:val="000000"/>
        </w:rPr>
        <w:t> </w:t>
      </w:r>
      <w:r>
        <w:rPr>
          <w:i/>
          <w:iCs/>
          <w:color w:val="000000"/>
        </w:rPr>
        <w:t>European Journal of General Practice</w:t>
      </w:r>
      <w:r>
        <w:rPr>
          <w:color w:val="000000"/>
        </w:rPr>
        <w:t>, 24(1), pp. 120–124. Available at: https://doi.org/10.1080/13814788.2017.1375092.</w:t>
      </w:r>
    </w:p>
    <w:p w14:paraId="3AB8C5D0" w14:textId="77777777" w:rsidR="00544509" w:rsidRDefault="00544509" w:rsidP="00544509">
      <w:pPr>
        <w:pStyle w:val="NormalWeb"/>
        <w:spacing w:before="0" w:beforeAutospacing="0" w:after="240" w:afterAutospacing="0" w:line="360" w:lineRule="atLeast"/>
        <w:rPr>
          <w:color w:val="000000"/>
        </w:rPr>
      </w:pPr>
      <w:r>
        <w:rPr>
          <w:color w:val="000000"/>
        </w:rPr>
        <w:t>Kvale, S. and Brinkmann, S. (2007)</w:t>
      </w:r>
      <w:r>
        <w:rPr>
          <w:rStyle w:val="apple-converted-space"/>
          <w:rFonts w:eastAsiaTheme="majorEastAsia"/>
          <w:color w:val="000000"/>
        </w:rPr>
        <w:t> </w:t>
      </w:r>
      <w:r>
        <w:rPr>
          <w:i/>
          <w:iCs/>
          <w:color w:val="000000"/>
        </w:rPr>
        <w:t>Doing Interviews</w:t>
      </w:r>
      <w:r>
        <w:rPr>
          <w:color w:val="000000"/>
        </w:rPr>
        <w:t>. Sage Publications Ltd.</w:t>
      </w:r>
    </w:p>
    <w:p w14:paraId="5D898D1C" w14:textId="77777777" w:rsidR="00544509" w:rsidRDefault="00544509" w:rsidP="00544509">
      <w:pPr>
        <w:pStyle w:val="NormalWeb"/>
        <w:spacing w:before="0" w:beforeAutospacing="0" w:after="240" w:afterAutospacing="0" w:line="360" w:lineRule="atLeast"/>
        <w:rPr>
          <w:color w:val="000000"/>
        </w:rPr>
      </w:pPr>
      <w:r>
        <w:rPr>
          <w:color w:val="000000"/>
        </w:rPr>
        <w:t>Li, H.</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(2009) ‘Paired Associate Learning in Chinese Children with Dyslexia’,</w:t>
      </w:r>
      <w:r>
        <w:rPr>
          <w:rStyle w:val="apple-converted-space"/>
          <w:rFonts w:eastAsiaTheme="majorEastAsia"/>
          <w:color w:val="000000"/>
        </w:rPr>
        <w:t> </w:t>
      </w:r>
      <w:r>
        <w:rPr>
          <w:i/>
          <w:iCs/>
          <w:color w:val="000000"/>
        </w:rPr>
        <w:t>Journal of Experimental Child Psychology</w:t>
      </w:r>
      <w:r>
        <w:rPr>
          <w:color w:val="000000"/>
        </w:rPr>
        <w:t>, 103(2), pp. 135–151. Available at: https://doi.org/10.1016/j.jecp.2009.02.001.</w:t>
      </w:r>
    </w:p>
    <w:p w14:paraId="00F74F21" w14:textId="77777777" w:rsidR="00544509" w:rsidRDefault="00544509" w:rsidP="00544509">
      <w:pPr>
        <w:pStyle w:val="NormalWeb"/>
        <w:spacing w:before="0" w:beforeAutospacing="0" w:after="240" w:afterAutospacing="0" w:line="360" w:lineRule="atLeast"/>
        <w:rPr>
          <w:color w:val="000000"/>
        </w:rPr>
      </w:pPr>
      <w:r>
        <w:rPr>
          <w:color w:val="000000"/>
        </w:rPr>
        <w:t xml:space="preserve">Li, J., Xue, E. and You, H. (2024) ‘Parental Educational Expectations and Academic Achievement of Left-Behind Children in China: </w:t>
      </w:r>
      <w:proofErr w:type="gramStart"/>
      <w:r>
        <w:rPr>
          <w:color w:val="000000"/>
        </w:rPr>
        <w:t>the</w:t>
      </w:r>
      <w:proofErr w:type="gramEnd"/>
      <w:r>
        <w:rPr>
          <w:color w:val="000000"/>
        </w:rPr>
        <w:t xml:space="preserve"> Mediating Role of Parental Involvement’,</w:t>
      </w:r>
      <w:r>
        <w:rPr>
          <w:rStyle w:val="apple-converted-space"/>
          <w:rFonts w:eastAsiaTheme="majorEastAsia"/>
          <w:color w:val="000000"/>
        </w:rPr>
        <w:t> </w:t>
      </w:r>
      <w:proofErr w:type="spellStart"/>
      <w:r>
        <w:rPr>
          <w:i/>
          <w:iCs/>
          <w:color w:val="000000"/>
        </w:rPr>
        <w:t>Behavioral</w:t>
      </w:r>
      <w:proofErr w:type="spellEnd"/>
      <w:r>
        <w:rPr>
          <w:i/>
          <w:iCs/>
          <w:color w:val="000000"/>
        </w:rPr>
        <w:t xml:space="preserve"> sciences</w:t>
      </w:r>
      <w:r>
        <w:rPr>
          <w:color w:val="000000"/>
        </w:rPr>
        <w:t>, 14(5), pp. 371–371. Available at: https://doi.org/10.3390/bs14050371.</w:t>
      </w:r>
    </w:p>
    <w:p w14:paraId="2AA3644E" w14:textId="77777777" w:rsidR="00544509" w:rsidRDefault="00544509" w:rsidP="00544509">
      <w:pPr>
        <w:pStyle w:val="NormalWeb"/>
        <w:spacing w:before="0" w:beforeAutospacing="0" w:after="240" w:afterAutospacing="0" w:line="360" w:lineRule="atLeast"/>
        <w:rPr>
          <w:color w:val="000000"/>
        </w:rPr>
      </w:pPr>
      <w:r>
        <w:rPr>
          <w:color w:val="000000"/>
        </w:rPr>
        <w:t xml:space="preserve">Li, X.H., Xu, S.Q. and Hu, L.J. (2022) ‘Protection or Restriction: </w:t>
      </w:r>
      <w:proofErr w:type="gramStart"/>
      <w:r>
        <w:rPr>
          <w:color w:val="000000"/>
        </w:rPr>
        <w:t>an</w:t>
      </w:r>
      <w:proofErr w:type="gramEnd"/>
      <w:r>
        <w:rPr>
          <w:color w:val="000000"/>
        </w:rPr>
        <w:t xml:space="preserve"> Analysis of the Blind Massage Policy for Employment Rights of Persons with Visual Impairments in China’,</w:t>
      </w:r>
      <w:r>
        <w:rPr>
          <w:rStyle w:val="apple-converted-space"/>
          <w:rFonts w:eastAsiaTheme="majorEastAsia"/>
          <w:color w:val="000000"/>
        </w:rPr>
        <w:t> </w:t>
      </w:r>
      <w:r>
        <w:rPr>
          <w:i/>
          <w:iCs/>
          <w:color w:val="000000"/>
        </w:rPr>
        <w:t>Journal of Visual Impairment &amp; Blindness</w:t>
      </w:r>
      <w:r>
        <w:rPr>
          <w:color w:val="000000"/>
        </w:rPr>
        <w:t>, 116(1), pp. 85–95. Available at: https://doi.org/10.1177/0145482x211073611.</w:t>
      </w:r>
    </w:p>
    <w:p w14:paraId="594BCA78" w14:textId="77777777" w:rsidR="00544509" w:rsidRDefault="00544509" w:rsidP="00544509">
      <w:pPr>
        <w:pStyle w:val="NormalWeb"/>
        <w:spacing w:before="0" w:beforeAutospacing="0" w:after="240" w:afterAutospacing="0" w:line="360" w:lineRule="atLeast"/>
        <w:rPr>
          <w:color w:val="000000"/>
        </w:rPr>
      </w:pPr>
      <w:r>
        <w:rPr>
          <w:color w:val="000000"/>
        </w:rPr>
        <w:t>Lincoln, Y.S. and Guba, E.G. (1985)</w:t>
      </w:r>
      <w:r>
        <w:rPr>
          <w:rStyle w:val="apple-converted-space"/>
          <w:rFonts w:eastAsiaTheme="majorEastAsia"/>
          <w:color w:val="000000"/>
        </w:rPr>
        <w:t> </w:t>
      </w:r>
      <w:r>
        <w:rPr>
          <w:i/>
          <w:iCs/>
          <w:color w:val="000000"/>
        </w:rPr>
        <w:t>Naturalistic Inquiry</w:t>
      </w:r>
      <w:r>
        <w:rPr>
          <w:color w:val="000000"/>
        </w:rPr>
        <w:t>. Sage Publications.</w:t>
      </w:r>
    </w:p>
    <w:p w14:paraId="4BA34389" w14:textId="77777777" w:rsidR="00544509" w:rsidRDefault="00544509" w:rsidP="00544509">
      <w:pPr>
        <w:pStyle w:val="NormalWeb"/>
        <w:spacing w:before="0" w:beforeAutospacing="0" w:after="240" w:afterAutospacing="0" w:line="360" w:lineRule="atLeast"/>
        <w:rPr>
          <w:color w:val="000000"/>
        </w:rPr>
      </w:pPr>
      <w:r>
        <w:rPr>
          <w:color w:val="000000"/>
        </w:rPr>
        <w:t>Lu, C.</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 ‘Analysis of Mapping Knowledge Domains of Special Education research: a Comparison of CSSCI and SSCI Indexes’,</w:t>
      </w:r>
      <w:r>
        <w:rPr>
          <w:rStyle w:val="apple-converted-space"/>
          <w:rFonts w:eastAsiaTheme="majorEastAsia"/>
          <w:color w:val="000000"/>
        </w:rPr>
        <w:t> </w:t>
      </w:r>
      <w:r>
        <w:rPr>
          <w:i/>
          <w:iCs/>
          <w:color w:val="000000"/>
        </w:rPr>
        <w:t>International journal of developmental disabilities</w:t>
      </w:r>
      <w:r>
        <w:rPr>
          <w:color w:val="000000"/>
        </w:rPr>
        <w:t>, 68(6), pp. 809–823. Available at: https://doi.org/10.1080/20473869.2021.1895697.</w:t>
      </w:r>
    </w:p>
    <w:p w14:paraId="5162AA26" w14:textId="77777777" w:rsidR="00544509" w:rsidRDefault="00544509" w:rsidP="00544509">
      <w:pPr>
        <w:pStyle w:val="NormalWeb"/>
        <w:spacing w:before="0" w:beforeAutospacing="0" w:after="240" w:afterAutospacing="0" w:line="360" w:lineRule="atLeast"/>
        <w:rPr>
          <w:color w:val="000000"/>
        </w:rPr>
      </w:pPr>
      <w:r>
        <w:rPr>
          <w:color w:val="000000"/>
        </w:rPr>
        <w:t>Ma, Z.</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(2023) ‘Parental Perception of the Importance of Friendship and Other Educational Outcomes in Children with Autism Spectrum Disorder in China’,</w:t>
      </w:r>
      <w:r>
        <w:rPr>
          <w:rStyle w:val="apple-converted-space"/>
          <w:rFonts w:eastAsiaTheme="majorEastAsia"/>
          <w:color w:val="000000"/>
        </w:rPr>
        <w:t> </w:t>
      </w:r>
      <w:r>
        <w:rPr>
          <w:i/>
          <w:iCs/>
          <w:color w:val="000000"/>
        </w:rPr>
        <w:t>Journal of Autism and Developmental Disorders</w:t>
      </w:r>
      <w:r>
        <w:rPr>
          <w:rStyle w:val="apple-converted-space"/>
          <w:rFonts w:eastAsiaTheme="majorEastAsia"/>
          <w:color w:val="000000"/>
        </w:rPr>
        <w:t> </w:t>
      </w:r>
      <w:r>
        <w:rPr>
          <w:color w:val="000000"/>
        </w:rPr>
        <w:t>[Preprint]. Available at: https://doi.org/10.1007/s10803-023-05954-3.</w:t>
      </w:r>
    </w:p>
    <w:p w14:paraId="5126434E" w14:textId="5068BA25" w:rsidR="00544509" w:rsidRDefault="00544509" w:rsidP="00544509">
      <w:pPr>
        <w:pStyle w:val="NormalWeb"/>
        <w:spacing w:before="0" w:beforeAutospacing="0" w:after="240" w:afterAutospacing="0" w:line="360" w:lineRule="atLeast"/>
        <w:rPr>
          <w:color w:val="000000"/>
        </w:rPr>
      </w:pPr>
      <w:r>
        <w:rPr>
          <w:color w:val="000000"/>
        </w:rPr>
        <w:lastRenderedPageBreak/>
        <w:t>McDevitt, S.E.</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(2020) ‘Culturally Relevant Special Education Curriculum for Children with Autism in China’,</w:t>
      </w:r>
      <w:r>
        <w:rPr>
          <w:rStyle w:val="apple-converted-space"/>
          <w:rFonts w:eastAsiaTheme="majorEastAsia"/>
          <w:color w:val="000000"/>
        </w:rPr>
        <w:t> </w:t>
      </w:r>
      <w:r>
        <w:rPr>
          <w:i/>
          <w:iCs/>
          <w:color w:val="000000"/>
        </w:rPr>
        <w:t>Childhood Education</w:t>
      </w:r>
      <w:r>
        <w:rPr>
          <w:color w:val="000000"/>
        </w:rPr>
        <w:t xml:space="preserve">, 96(3), pp. 56–61. Available at: </w:t>
      </w:r>
      <w:hyperlink r:id="rId6" w:history="1">
        <w:r w:rsidRPr="000778F0">
          <w:rPr>
            <w:rStyle w:val="Hyperlink"/>
          </w:rPr>
          <w:t>https://doi.org/10.1080/00094056.2020.1766673</w:t>
        </w:r>
      </w:hyperlink>
      <w:r>
        <w:rPr>
          <w:color w:val="000000"/>
        </w:rPr>
        <w:t>.</w:t>
      </w:r>
    </w:p>
    <w:p w14:paraId="54FF35E4" w14:textId="5B1C7CFA" w:rsidR="00544509" w:rsidRPr="00544509" w:rsidRDefault="00544509" w:rsidP="00544509">
      <w:pPr>
        <w:pStyle w:val="ds-markdown-paragraph"/>
        <w:spacing w:before="240" w:beforeAutospacing="0" w:after="240" w:afterAutospacing="0"/>
        <w:rPr>
          <w:color w:val="0F1115"/>
        </w:rPr>
      </w:pPr>
      <w:r w:rsidRPr="00544509">
        <w:rPr>
          <w:color w:val="0F1115"/>
        </w:rPr>
        <w:t>National People's Congress of the People's Republic of China (2006)</w:t>
      </w:r>
      <w:r w:rsidRPr="00544509">
        <w:rPr>
          <w:rStyle w:val="apple-converted-space"/>
          <w:rFonts w:eastAsiaTheme="majorEastAsia"/>
          <w:color w:val="0F1115"/>
        </w:rPr>
        <w:t> </w:t>
      </w:r>
      <w:r w:rsidRPr="00544509">
        <w:rPr>
          <w:rStyle w:val="Emphasis"/>
          <w:rFonts w:eastAsiaTheme="majorEastAsia"/>
          <w:color w:val="0F1115"/>
        </w:rPr>
        <w:t>Compulsory Education Law of the People's Republic of China</w:t>
      </w:r>
      <w:r w:rsidRPr="00544509">
        <w:rPr>
          <w:color w:val="0F1115"/>
        </w:rPr>
        <w:t>, Article 5. Available at:</w:t>
      </w:r>
      <w:r w:rsidRPr="00544509">
        <w:rPr>
          <w:rStyle w:val="apple-converted-space"/>
          <w:rFonts w:eastAsiaTheme="majorEastAsia"/>
          <w:color w:val="0F1115"/>
        </w:rPr>
        <w:t> </w:t>
      </w:r>
      <w:hyperlink r:id="rId7" w:history="1">
        <w:r w:rsidRPr="00544509">
          <w:rPr>
            <w:rStyle w:val="Hyperlink"/>
            <w:rFonts w:eastAsiaTheme="majorEastAsia"/>
          </w:rPr>
          <w:t>http://www.npc.gov.cn/englishnpc/Law/200712/13/content_1384072.htm</w:t>
        </w:r>
      </w:hyperlink>
      <w:r w:rsidRPr="00544509">
        <w:rPr>
          <w:rStyle w:val="apple-converted-space"/>
          <w:rFonts w:eastAsiaTheme="majorEastAsia"/>
          <w:color w:val="0F1115"/>
        </w:rPr>
        <w:t> </w:t>
      </w:r>
      <w:r w:rsidRPr="00544509">
        <w:rPr>
          <w:color w:val="0F1115"/>
        </w:rPr>
        <w:t xml:space="preserve">(Accessed: 23 </w:t>
      </w:r>
      <w:r>
        <w:rPr>
          <w:color w:val="0F1115"/>
        </w:rPr>
        <w:t>September</w:t>
      </w:r>
      <w:r w:rsidRPr="00544509">
        <w:rPr>
          <w:color w:val="0F1115"/>
        </w:rPr>
        <w:t xml:space="preserve"> 2024).</w:t>
      </w:r>
    </w:p>
    <w:p w14:paraId="4D6157FC" w14:textId="120D1CD6" w:rsidR="00544509" w:rsidRPr="00544509" w:rsidRDefault="00544509" w:rsidP="00544509">
      <w:pPr>
        <w:pStyle w:val="ds-markdown-paragraph"/>
        <w:spacing w:before="240" w:beforeAutospacing="0" w:after="240" w:afterAutospacing="0"/>
        <w:rPr>
          <w:color w:val="0F1115"/>
        </w:rPr>
      </w:pPr>
      <w:r w:rsidRPr="00544509">
        <w:rPr>
          <w:color w:val="0F1115"/>
        </w:rPr>
        <w:t>National People's Congress of the People's Republic of China (2008)</w:t>
      </w:r>
      <w:r w:rsidRPr="00544509">
        <w:rPr>
          <w:rStyle w:val="apple-converted-space"/>
          <w:rFonts w:eastAsiaTheme="majorEastAsia"/>
          <w:color w:val="0F1115"/>
        </w:rPr>
        <w:t> </w:t>
      </w:r>
      <w:r w:rsidRPr="00544509">
        <w:rPr>
          <w:rStyle w:val="Emphasis"/>
          <w:rFonts w:eastAsiaTheme="majorEastAsia"/>
          <w:color w:val="0F1115"/>
        </w:rPr>
        <w:t>Law of the People's Republic of China on the Protection of Persons with Disabilities</w:t>
      </w:r>
      <w:r w:rsidRPr="00544509">
        <w:rPr>
          <w:color w:val="0F1115"/>
        </w:rPr>
        <w:t>. Available at:</w:t>
      </w:r>
      <w:r w:rsidRPr="00544509">
        <w:rPr>
          <w:rStyle w:val="apple-converted-space"/>
          <w:rFonts w:eastAsiaTheme="majorEastAsia"/>
          <w:color w:val="0F1115"/>
        </w:rPr>
        <w:t> </w:t>
      </w:r>
      <w:hyperlink r:id="rId8" w:history="1">
        <w:r w:rsidRPr="00544509">
          <w:rPr>
            <w:rStyle w:val="Hyperlink"/>
            <w:rFonts w:eastAsiaTheme="majorEastAsia"/>
          </w:rPr>
          <w:t>http://www.npc.gov.cn/englishnpc/Law/200812/26/content_1469900.htm</w:t>
        </w:r>
      </w:hyperlink>
      <w:r w:rsidRPr="00544509">
        <w:rPr>
          <w:rStyle w:val="apple-converted-space"/>
          <w:rFonts w:eastAsiaTheme="majorEastAsia"/>
          <w:color w:val="0F1115"/>
        </w:rPr>
        <w:t> </w:t>
      </w:r>
      <w:r w:rsidRPr="00544509">
        <w:rPr>
          <w:color w:val="0F1115"/>
        </w:rPr>
        <w:t xml:space="preserve">(Accessed: 23 </w:t>
      </w:r>
      <w:r>
        <w:rPr>
          <w:color w:val="0F1115"/>
        </w:rPr>
        <w:t>September</w:t>
      </w:r>
      <w:r w:rsidRPr="00544509">
        <w:rPr>
          <w:color w:val="0F1115"/>
        </w:rPr>
        <w:t xml:space="preserve"> 202</w:t>
      </w:r>
      <w:r>
        <w:rPr>
          <w:color w:val="0F1115"/>
        </w:rPr>
        <w:t>5</w:t>
      </w:r>
      <w:r w:rsidRPr="00544509">
        <w:rPr>
          <w:color w:val="0F1115"/>
        </w:rPr>
        <w:t>).</w:t>
      </w:r>
    </w:p>
    <w:p w14:paraId="43F0D676" w14:textId="77777777" w:rsidR="00544509" w:rsidRDefault="00544509" w:rsidP="00544509">
      <w:pPr>
        <w:pStyle w:val="NormalWeb"/>
        <w:spacing w:before="0" w:beforeAutospacing="0" w:after="240" w:afterAutospacing="0" w:line="360" w:lineRule="atLeast"/>
        <w:rPr>
          <w:color w:val="000000"/>
        </w:rPr>
      </w:pPr>
      <w:r>
        <w:rPr>
          <w:color w:val="000000"/>
        </w:rPr>
        <w:t>Nowell, L.S.</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(2017) ‘Thematic Analysis: Striving to Meet the Trustworthiness Criteria’,</w:t>
      </w:r>
      <w:r>
        <w:rPr>
          <w:rStyle w:val="apple-converted-space"/>
          <w:rFonts w:eastAsiaTheme="majorEastAsia"/>
          <w:color w:val="000000"/>
        </w:rPr>
        <w:t> </w:t>
      </w:r>
      <w:r>
        <w:rPr>
          <w:i/>
          <w:iCs/>
          <w:color w:val="000000"/>
        </w:rPr>
        <w:t>International Journal of Qualitative Methods</w:t>
      </w:r>
      <w:r>
        <w:rPr>
          <w:color w:val="000000"/>
        </w:rPr>
        <w:t>, 16(1). Available at: https://doi.org/10.1177/1609406917733847.</w:t>
      </w:r>
    </w:p>
    <w:p w14:paraId="09603F84" w14:textId="77777777" w:rsidR="00544509" w:rsidRDefault="00544509" w:rsidP="00544509">
      <w:pPr>
        <w:pStyle w:val="NormalWeb"/>
        <w:spacing w:before="0" w:beforeAutospacing="0" w:after="240" w:afterAutospacing="0" w:line="360" w:lineRule="atLeast"/>
        <w:rPr>
          <w:color w:val="000000"/>
        </w:rPr>
      </w:pPr>
      <w:r>
        <w:rPr>
          <w:color w:val="000000"/>
        </w:rPr>
        <w:t>Pang, Y. (2019) ‘Services for Young Children with Disabilities in China’s Rural area: a Case Study’,</w:t>
      </w:r>
      <w:r>
        <w:rPr>
          <w:rStyle w:val="apple-converted-space"/>
          <w:rFonts w:eastAsiaTheme="majorEastAsia"/>
          <w:color w:val="000000"/>
        </w:rPr>
        <w:t> </w:t>
      </w:r>
      <w:r>
        <w:rPr>
          <w:i/>
          <w:iCs/>
          <w:color w:val="000000"/>
        </w:rPr>
        <w:t>Journal for Multicultural Education</w:t>
      </w:r>
      <w:r>
        <w:rPr>
          <w:color w:val="000000"/>
        </w:rPr>
        <w:t>, 35(2), pp. 33–44. Available at: https://doi.org/10.1108/jme-05-2019-0042.</w:t>
      </w:r>
    </w:p>
    <w:p w14:paraId="4C716BD7" w14:textId="77777777" w:rsidR="00544509" w:rsidRDefault="00544509" w:rsidP="00544509">
      <w:pPr>
        <w:pStyle w:val="NormalWeb"/>
        <w:spacing w:before="0" w:beforeAutospacing="0" w:after="240" w:afterAutospacing="0" w:line="360" w:lineRule="atLeast"/>
        <w:rPr>
          <w:color w:val="000000"/>
        </w:rPr>
      </w:pPr>
      <w:r>
        <w:rPr>
          <w:color w:val="000000"/>
        </w:rPr>
        <w:t>Patton, M.Q. (2015)</w:t>
      </w:r>
      <w:r>
        <w:rPr>
          <w:rStyle w:val="apple-converted-space"/>
          <w:rFonts w:eastAsiaTheme="majorEastAsia"/>
          <w:color w:val="000000"/>
        </w:rPr>
        <w:t> </w:t>
      </w:r>
      <w:r>
        <w:rPr>
          <w:i/>
          <w:iCs/>
          <w:color w:val="000000"/>
        </w:rPr>
        <w:t>Qualitative Research &amp; Evaluation methods: Integrating Theory and Practice</w:t>
      </w:r>
      <w:r>
        <w:rPr>
          <w:color w:val="000000"/>
        </w:rPr>
        <w:t xml:space="preserve">. 4th </w:t>
      </w:r>
      <w:proofErr w:type="spellStart"/>
      <w:r>
        <w:rPr>
          <w:color w:val="000000"/>
        </w:rPr>
        <w:t>edn</w:t>
      </w:r>
      <w:proofErr w:type="spellEnd"/>
      <w:r>
        <w:rPr>
          <w:color w:val="000000"/>
        </w:rPr>
        <w:t>. Sage Publications.</w:t>
      </w:r>
    </w:p>
    <w:p w14:paraId="3642FC7C" w14:textId="77777777" w:rsidR="00544509" w:rsidRDefault="00544509" w:rsidP="00544509">
      <w:pPr>
        <w:pStyle w:val="NormalWeb"/>
        <w:spacing w:before="0" w:beforeAutospacing="0" w:after="240" w:afterAutospacing="0" w:line="360" w:lineRule="atLeast"/>
        <w:rPr>
          <w:color w:val="000000"/>
        </w:rPr>
      </w:pPr>
      <w:r>
        <w:rPr>
          <w:color w:val="000000"/>
        </w:rPr>
        <w:t>Pettigrew, T.F. and Tropp, L.R. (2006) ‘A Meta-Analytic Test of Intergroup Contact Theory’,</w:t>
      </w:r>
      <w:r>
        <w:rPr>
          <w:rStyle w:val="apple-converted-space"/>
          <w:rFonts w:eastAsiaTheme="majorEastAsia"/>
          <w:color w:val="000000"/>
        </w:rPr>
        <w:t> </w:t>
      </w:r>
      <w:r>
        <w:rPr>
          <w:i/>
          <w:iCs/>
          <w:color w:val="000000"/>
        </w:rPr>
        <w:t>Journal of Personality and Social Psychology</w:t>
      </w:r>
      <w:r>
        <w:rPr>
          <w:color w:val="000000"/>
        </w:rPr>
        <w:t>, 90(5), pp. 751–783. Available at: https://doi.org/10.1037/0022-3514.90.5.751.</w:t>
      </w:r>
    </w:p>
    <w:p w14:paraId="42DCF1AB" w14:textId="77777777" w:rsidR="00544509" w:rsidRDefault="00544509" w:rsidP="00544509">
      <w:pPr>
        <w:pStyle w:val="NormalWeb"/>
        <w:spacing w:before="0" w:beforeAutospacing="0" w:after="240" w:afterAutospacing="0" w:line="360" w:lineRule="atLeast"/>
        <w:rPr>
          <w:color w:val="000000"/>
        </w:rPr>
      </w:pPr>
      <w:r>
        <w:rPr>
          <w:color w:val="000000"/>
        </w:rPr>
        <w:t>Qu, X. (2022) ‘Structural Barriers to Inclusive Education for Children with Special Educational Needs and Disabilities in China’,</w:t>
      </w:r>
      <w:r>
        <w:rPr>
          <w:rStyle w:val="apple-converted-space"/>
          <w:rFonts w:eastAsiaTheme="majorEastAsia"/>
          <w:color w:val="000000"/>
        </w:rPr>
        <w:t> </w:t>
      </w:r>
      <w:r>
        <w:rPr>
          <w:i/>
          <w:iCs/>
          <w:color w:val="000000"/>
        </w:rPr>
        <w:t>Journal of Educational Change</w:t>
      </w:r>
      <w:r>
        <w:rPr>
          <w:color w:val="000000"/>
        </w:rPr>
        <w:t>, 23(2), pp. 253–276. Available at: https://doi.org/10.1007/s10833-021-09426-2.</w:t>
      </w:r>
    </w:p>
    <w:p w14:paraId="3130180C" w14:textId="47901AE9" w:rsidR="00544509" w:rsidRDefault="00544509" w:rsidP="00544509">
      <w:pPr>
        <w:pStyle w:val="NormalWeb"/>
        <w:spacing w:before="0" w:beforeAutospacing="0" w:after="240" w:afterAutospacing="0" w:line="360" w:lineRule="atLeast"/>
        <w:rPr>
          <w:color w:val="000000"/>
        </w:rPr>
      </w:pPr>
      <w:r>
        <w:rPr>
          <w:color w:val="000000"/>
        </w:rPr>
        <w:t>Qu, X. (2024) ‘Making Sense of Policy Development of Inclusive Education for Children with Disabilities in China’,</w:t>
      </w:r>
      <w:r>
        <w:rPr>
          <w:rStyle w:val="apple-converted-space"/>
          <w:rFonts w:eastAsiaTheme="majorEastAsia"/>
          <w:color w:val="000000"/>
        </w:rPr>
        <w:t> </w:t>
      </w:r>
      <w:r>
        <w:rPr>
          <w:i/>
          <w:iCs/>
          <w:color w:val="000000"/>
        </w:rPr>
        <w:t>International Journal of Chinese Education</w:t>
      </w:r>
      <w:r>
        <w:rPr>
          <w:color w:val="000000"/>
        </w:rPr>
        <w:t xml:space="preserve">, 13(1). Available at: </w:t>
      </w:r>
      <w:hyperlink r:id="rId9" w:history="1">
        <w:r w:rsidR="00460019" w:rsidRPr="000778F0">
          <w:rPr>
            <w:rStyle w:val="Hyperlink"/>
          </w:rPr>
          <w:t>https://doi.org/10.1177/2212585x241234332</w:t>
        </w:r>
      </w:hyperlink>
      <w:r>
        <w:rPr>
          <w:color w:val="000000"/>
        </w:rPr>
        <w:t>.</w:t>
      </w:r>
    </w:p>
    <w:p w14:paraId="5DB57CAB" w14:textId="77777777" w:rsidR="00460019" w:rsidRPr="00460019" w:rsidRDefault="00460019" w:rsidP="00460019">
      <w:pPr>
        <w:pStyle w:val="ds-markdown-paragraph"/>
        <w:spacing w:before="240" w:beforeAutospacing="0" w:after="240" w:afterAutospacing="0"/>
        <w:rPr>
          <w:color w:val="0F1115"/>
        </w:rPr>
      </w:pPr>
      <w:r w:rsidRPr="00544509">
        <w:rPr>
          <w:color w:val="0F1115"/>
        </w:rPr>
        <w:t>Rubin, H.J. and Rubin, I.S. (2012)</w:t>
      </w:r>
      <w:r w:rsidRPr="00544509">
        <w:rPr>
          <w:rStyle w:val="apple-converted-space"/>
          <w:rFonts w:eastAsiaTheme="majorEastAsia"/>
          <w:color w:val="0F1115"/>
        </w:rPr>
        <w:t> </w:t>
      </w:r>
      <w:r w:rsidRPr="00544509">
        <w:rPr>
          <w:rStyle w:val="Emphasis"/>
          <w:rFonts w:eastAsiaTheme="majorEastAsia"/>
          <w:color w:val="0F1115"/>
        </w:rPr>
        <w:t>Qualitative interviewing: The art of hearing data</w:t>
      </w:r>
      <w:r w:rsidRPr="00544509">
        <w:rPr>
          <w:color w:val="0F1115"/>
        </w:rPr>
        <w:t>. 3rd ed. Thousand Oaks, California: SAGE Publications.</w:t>
      </w:r>
    </w:p>
    <w:p w14:paraId="167C8D15" w14:textId="77777777" w:rsidR="00460019" w:rsidRPr="00544509" w:rsidRDefault="00460019" w:rsidP="00460019">
      <w:pPr>
        <w:pStyle w:val="ds-markdown-paragraph"/>
        <w:spacing w:before="240" w:beforeAutospacing="0" w:after="240" w:afterAutospacing="0"/>
        <w:rPr>
          <w:color w:val="0F1115"/>
        </w:rPr>
      </w:pPr>
      <w:r w:rsidRPr="00544509">
        <w:rPr>
          <w:color w:val="0F1115"/>
        </w:rPr>
        <w:t>Sedgwick, P. (2014) 'Cross-sectional studies: advantages and disadvantages',</w:t>
      </w:r>
      <w:r w:rsidRPr="00544509">
        <w:rPr>
          <w:rStyle w:val="apple-converted-space"/>
          <w:rFonts w:eastAsiaTheme="majorEastAsia"/>
          <w:color w:val="0F1115"/>
        </w:rPr>
        <w:t> </w:t>
      </w:r>
      <w:r w:rsidRPr="00544509">
        <w:rPr>
          <w:rStyle w:val="Emphasis"/>
          <w:rFonts w:eastAsiaTheme="majorEastAsia"/>
          <w:color w:val="0F1115"/>
        </w:rPr>
        <w:t>BMJ</w:t>
      </w:r>
      <w:r w:rsidRPr="00544509">
        <w:rPr>
          <w:color w:val="0F1115"/>
        </w:rPr>
        <w:t>, 348, p. g2276.</w:t>
      </w:r>
    </w:p>
    <w:p w14:paraId="630D257E" w14:textId="77777777" w:rsidR="00460019" w:rsidRDefault="00460019" w:rsidP="00544509">
      <w:pPr>
        <w:pStyle w:val="NormalWeb"/>
        <w:spacing w:before="0" w:beforeAutospacing="0" w:after="240" w:afterAutospacing="0" w:line="360" w:lineRule="atLeast"/>
        <w:rPr>
          <w:color w:val="000000"/>
        </w:rPr>
      </w:pPr>
    </w:p>
    <w:p w14:paraId="1D173F8E" w14:textId="77777777" w:rsidR="00544509" w:rsidRDefault="00544509" w:rsidP="00544509">
      <w:pPr>
        <w:pStyle w:val="NormalWeb"/>
        <w:spacing w:before="0" w:beforeAutospacing="0" w:after="240" w:afterAutospacing="0" w:line="360" w:lineRule="atLeast"/>
        <w:rPr>
          <w:color w:val="000000"/>
        </w:rPr>
      </w:pPr>
      <w:r>
        <w:rPr>
          <w:color w:val="000000"/>
        </w:rPr>
        <w:lastRenderedPageBreak/>
        <w:t>Slee, R. (2018)</w:t>
      </w:r>
      <w:r>
        <w:rPr>
          <w:rStyle w:val="apple-converted-space"/>
          <w:rFonts w:eastAsiaTheme="majorEastAsia"/>
          <w:color w:val="000000"/>
        </w:rPr>
        <w:t> </w:t>
      </w:r>
      <w:r>
        <w:rPr>
          <w:i/>
          <w:iCs/>
          <w:color w:val="000000"/>
        </w:rPr>
        <w:t>Inclusive Education Isn’t Dead, It Just Smells Funny</w:t>
      </w:r>
      <w:r>
        <w:rPr>
          <w:color w:val="000000"/>
        </w:rPr>
        <w:t>. Routledge. Available at: https://doi.org/10.4324/9780429486869.</w:t>
      </w:r>
    </w:p>
    <w:p w14:paraId="1FEDF119" w14:textId="77777777" w:rsidR="00544509" w:rsidRDefault="00544509" w:rsidP="00544509">
      <w:pPr>
        <w:pStyle w:val="NormalWeb"/>
        <w:spacing w:before="0" w:beforeAutospacing="0" w:after="240" w:afterAutospacing="0" w:line="360" w:lineRule="atLeast"/>
        <w:rPr>
          <w:color w:val="000000"/>
        </w:rPr>
      </w:pPr>
      <w:r>
        <w:rPr>
          <w:color w:val="000000"/>
        </w:rPr>
        <w:t>Song, Z.</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(2014) ‘The Early Childhood Education of Disadvantaged Children in China’,</w:t>
      </w:r>
      <w:r>
        <w:rPr>
          <w:rStyle w:val="apple-converted-space"/>
          <w:rFonts w:eastAsiaTheme="majorEastAsia"/>
          <w:color w:val="000000"/>
        </w:rPr>
        <w:t> </w:t>
      </w:r>
      <w:r>
        <w:rPr>
          <w:i/>
          <w:iCs/>
          <w:color w:val="000000"/>
        </w:rPr>
        <w:t>European Early Childhood Education Research Journal</w:t>
      </w:r>
      <w:r>
        <w:rPr>
          <w:color w:val="000000"/>
        </w:rPr>
        <w:t>, 22(3), pp. 355–365. Available at: https://doi.org/10.1080/1350293x.2014.912898.</w:t>
      </w:r>
    </w:p>
    <w:p w14:paraId="0646FCA4" w14:textId="77777777" w:rsidR="00544509" w:rsidRDefault="00544509" w:rsidP="00544509">
      <w:pPr>
        <w:pStyle w:val="NormalWeb"/>
        <w:spacing w:before="0" w:beforeAutospacing="0" w:after="240" w:afterAutospacing="0" w:line="360" w:lineRule="atLeast"/>
        <w:rPr>
          <w:color w:val="000000"/>
        </w:rPr>
      </w:pPr>
      <w:r>
        <w:rPr>
          <w:color w:val="000000"/>
        </w:rPr>
        <w:t>Stock, S.E., Davies, D.K. and Wehmeyer, M.L. (2004) ‘Internet-Based Multimedia Tests and Surveys for Individuals with Intellectual Disabilities’,</w:t>
      </w:r>
      <w:r>
        <w:rPr>
          <w:rStyle w:val="apple-converted-space"/>
          <w:rFonts w:eastAsiaTheme="majorEastAsia"/>
          <w:color w:val="000000"/>
        </w:rPr>
        <w:t> </w:t>
      </w:r>
      <w:r>
        <w:rPr>
          <w:i/>
          <w:iCs/>
          <w:color w:val="000000"/>
        </w:rPr>
        <w:t>Journal of Special Education Technology</w:t>
      </w:r>
      <w:r>
        <w:rPr>
          <w:color w:val="000000"/>
        </w:rPr>
        <w:t>, 19(4), pp. 43–47. Available at: https://doi.org/10.1177/016264340401900405.</w:t>
      </w:r>
    </w:p>
    <w:p w14:paraId="6C56C7AA" w14:textId="2E09E8AE" w:rsidR="00544509" w:rsidRDefault="00544509" w:rsidP="00544509">
      <w:pPr>
        <w:pStyle w:val="NormalWeb"/>
        <w:spacing w:before="0" w:beforeAutospacing="0" w:after="240" w:afterAutospacing="0" w:line="360" w:lineRule="atLeast"/>
        <w:rPr>
          <w:color w:val="000000"/>
        </w:rPr>
      </w:pPr>
      <w:r>
        <w:rPr>
          <w:color w:val="000000"/>
        </w:rPr>
        <w:t>Sun, B. (1989) ‘A Study of Regular Education for Low Vision Children in a Chinese School for the Blind’,</w:t>
      </w:r>
      <w:r>
        <w:rPr>
          <w:rStyle w:val="apple-converted-space"/>
          <w:rFonts w:eastAsiaTheme="majorEastAsia"/>
          <w:color w:val="000000"/>
        </w:rPr>
        <w:t> </w:t>
      </w:r>
      <w:r>
        <w:rPr>
          <w:i/>
          <w:iCs/>
          <w:color w:val="000000"/>
        </w:rPr>
        <w:t>Journal of Visual Impairment &amp; Blindness</w:t>
      </w:r>
      <w:r>
        <w:rPr>
          <w:color w:val="000000"/>
        </w:rPr>
        <w:t xml:space="preserve">, 83(1), pp. 66–68. Available at: </w:t>
      </w:r>
      <w:hyperlink r:id="rId10" w:history="1">
        <w:r w:rsidR="00460019" w:rsidRPr="000778F0">
          <w:rPr>
            <w:rStyle w:val="Hyperlink"/>
          </w:rPr>
          <w:t>https://doi.org/10.1177/0145482x8908300123</w:t>
        </w:r>
      </w:hyperlink>
      <w:r>
        <w:rPr>
          <w:color w:val="000000"/>
        </w:rPr>
        <w:t>.</w:t>
      </w:r>
    </w:p>
    <w:p w14:paraId="3A57CCAB" w14:textId="338BD879" w:rsidR="00460019" w:rsidRPr="00460019" w:rsidRDefault="00460019" w:rsidP="00460019">
      <w:pPr>
        <w:pStyle w:val="ds-markdown-paragraph"/>
        <w:spacing w:before="240" w:beforeAutospacing="0" w:after="240" w:afterAutospacing="0"/>
        <w:rPr>
          <w:color w:val="0F1115"/>
        </w:rPr>
      </w:pPr>
      <w:r w:rsidRPr="00544509">
        <w:rPr>
          <w:color w:val="0F1115"/>
        </w:rPr>
        <w:t>Van Manen, M. (2016)</w:t>
      </w:r>
      <w:r w:rsidRPr="00544509">
        <w:rPr>
          <w:rStyle w:val="apple-converted-space"/>
          <w:rFonts w:eastAsiaTheme="majorEastAsia"/>
          <w:color w:val="0F1115"/>
        </w:rPr>
        <w:t> </w:t>
      </w:r>
      <w:r w:rsidRPr="00544509">
        <w:rPr>
          <w:rStyle w:val="Emphasis"/>
          <w:rFonts w:eastAsiaTheme="majorEastAsia"/>
          <w:color w:val="0F1115"/>
        </w:rPr>
        <w:t>Researching lived experience: human science for an action sensitive pedagogy</w:t>
      </w:r>
      <w:r w:rsidRPr="00544509">
        <w:rPr>
          <w:color w:val="0F1115"/>
        </w:rPr>
        <w:t>. 2nd ed. London: Routledge.</w:t>
      </w:r>
    </w:p>
    <w:p w14:paraId="5836A56A" w14:textId="77777777" w:rsidR="00544509" w:rsidRDefault="00544509" w:rsidP="00544509">
      <w:pPr>
        <w:pStyle w:val="NormalWeb"/>
        <w:spacing w:before="0" w:beforeAutospacing="0" w:after="240" w:afterAutospacing="0" w:line="360" w:lineRule="atLeast"/>
        <w:rPr>
          <w:color w:val="000000"/>
        </w:rPr>
      </w:pPr>
      <w:r>
        <w:rPr>
          <w:color w:val="000000"/>
        </w:rPr>
        <w:t>Wang, M. and Feng, Y. (2014) ‘Special Education Today in China’,</w:t>
      </w:r>
      <w:r>
        <w:rPr>
          <w:rStyle w:val="apple-converted-space"/>
          <w:rFonts w:eastAsiaTheme="majorEastAsia"/>
          <w:color w:val="000000"/>
        </w:rPr>
        <w:t> </w:t>
      </w:r>
      <w:r>
        <w:rPr>
          <w:i/>
          <w:iCs/>
          <w:color w:val="000000"/>
        </w:rPr>
        <w:t>Advances in Special Education</w:t>
      </w:r>
      <w:r>
        <w:rPr>
          <w:color w:val="000000"/>
        </w:rPr>
        <w:t>, 28, pp. 663–688. Available at: https://doi.org/10.1108/s0270-401320140000028030.</w:t>
      </w:r>
    </w:p>
    <w:p w14:paraId="4374B97C" w14:textId="77777777" w:rsidR="00544509" w:rsidRDefault="00544509" w:rsidP="00544509">
      <w:pPr>
        <w:pStyle w:val="NormalWeb"/>
        <w:spacing w:before="0" w:beforeAutospacing="0" w:after="240" w:afterAutospacing="0" w:line="360" w:lineRule="atLeast"/>
        <w:rPr>
          <w:color w:val="000000"/>
        </w:rPr>
      </w:pPr>
      <w:r>
        <w:rPr>
          <w:color w:val="000000"/>
        </w:rPr>
        <w:t>Wang, Q. and Andrews, J.F. (2017) ‘Literacy Instruction in Primary Level Deaf Education in China’,</w:t>
      </w:r>
      <w:r>
        <w:rPr>
          <w:rStyle w:val="apple-converted-space"/>
          <w:rFonts w:eastAsiaTheme="majorEastAsia"/>
          <w:color w:val="000000"/>
        </w:rPr>
        <w:t> </w:t>
      </w:r>
      <w:r>
        <w:rPr>
          <w:i/>
          <w:iCs/>
          <w:color w:val="000000"/>
        </w:rPr>
        <w:t>Deafness &amp; Education International</w:t>
      </w:r>
      <w:r>
        <w:rPr>
          <w:color w:val="000000"/>
        </w:rPr>
        <w:t>, 19(2), pp. 63–74. Available at: https://doi.org/10.1080/14643154.2017.1344464.</w:t>
      </w:r>
    </w:p>
    <w:p w14:paraId="6FFCAC0D" w14:textId="77777777" w:rsidR="00544509" w:rsidRDefault="00544509" w:rsidP="00544509">
      <w:pPr>
        <w:pStyle w:val="NormalWeb"/>
        <w:spacing w:before="0" w:beforeAutospacing="0" w:after="240" w:afterAutospacing="0" w:line="360" w:lineRule="atLeast"/>
        <w:rPr>
          <w:color w:val="000000"/>
        </w:rPr>
      </w:pPr>
      <w:r>
        <w:rPr>
          <w:color w:val="000000"/>
        </w:rPr>
        <w:t>Wang, Y. and Mu, G.M. (2014) ‘Revisiting the Trajectories of Special Teacher Education in China through Policy and Practice’,</w:t>
      </w:r>
      <w:r>
        <w:rPr>
          <w:rStyle w:val="apple-converted-space"/>
          <w:rFonts w:eastAsiaTheme="majorEastAsia"/>
          <w:color w:val="000000"/>
        </w:rPr>
        <w:t> </w:t>
      </w:r>
      <w:r>
        <w:rPr>
          <w:i/>
          <w:iCs/>
          <w:color w:val="000000"/>
        </w:rPr>
        <w:t>International Journal of Disability, Development and Education</w:t>
      </w:r>
      <w:r>
        <w:rPr>
          <w:color w:val="000000"/>
        </w:rPr>
        <w:t>, 61(4), pp. 346–361. Available at: https://doi.org/10.1080/1034912x.2014.955792.</w:t>
      </w:r>
    </w:p>
    <w:p w14:paraId="4B615F0A" w14:textId="77777777" w:rsidR="00544509" w:rsidRDefault="00544509" w:rsidP="00544509">
      <w:pPr>
        <w:pStyle w:val="NormalWeb"/>
        <w:spacing w:before="0" w:beforeAutospacing="0" w:after="240" w:afterAutospacing="0" w:line="360" w:lineRule="atLeast"/>
        <w:rPr>
          <w:color w:val="000000"/>
        </w:rPr>
      </w:pPr>
      <w:r>
        <w:rPr>
          <w:color w:val="000000"/>
        </w:rPr>
        <w:t>Xia, X. (2024) ‘Parental Involvement and Chinese Children’s Cognitive and social-emotional School readiness: Differential Effects across Family Socioeconomic Status’,</w:t>
      </w:r>
      <w:r>
        <w:rPr>
          <w:rStyle w:val="apple-converted-space"/>
          <w:rFonts w:eastAsiaTheme="majorEastAsia"/>
          <w:color w:val="000000"/>
        </w:rPr>
        <w:t> </w:t>
      </w:r>
      <w:r>
        <w:rPr>
          <w:i/>
          <w:iCs/>
          <w:color w:val="000000"/>
        </w:rPr>
        <w:t>Children and Youth Services Review</w:t>
      </w:r>
      <w:r>
        <w:rPr>
          <w:color w:val="000000"/>
        </w:rPr>
        <w:t>, 161, p. 107647. Available at: https://doi.org/10.1016/j.childyouth.2024.107647.</w:t>
      </w:r>
    </w:p>
    <w:p w14:paraId="7187E742" w14:textId="77777777" w:rsidR="00544509" w:rsidRDefault="00544509" w:rsidP="00544509">
      <w:pPr>
        <w:pStyle w:val="NormalWeb"/>
        <w:spacing w:before="0" w:beforeAutospacing="0" w:after="240" w:afterAutospacing="0" w:line="360" w:lineRule="atLeast"/>
        <w:rPr>
          <w:color w:val="000000"/>
        </w:rPr>
      </w:pPr>
      <w:r>
        <w:rPr>
          <w:color w:val="000000"/>
        </w:rPr>
        <w:t>Xiao, B.</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(2010) ‘Using Key Informant Method to Assess the Prevalence and Causes of Childhood Blindness in </w:t>
      </w:r>
      <w:proofErr w:type="spellStart"/>
      <w:r>
        <w:rPr>
          <w:color w:val="000000"/>
        </w:rPr>
        <w:t>Xiu’shui</w:t>
      </w:r>
      <w:proofErr w:type="spellEnd"/>
      <w:r>
        <w:rPr>
          <w:color w:val="000000"/>
        </w:rPr>
        <w:t xml:space="preserve"> County, Jiangxi Province, Southeast China’,</w:t>
      </w:r>
      <w:r>
        <w:rPr>
          <w:rStyle w:val="apple-converted-space"/>
          <w:rFonts w:eastAsiaTheme="majorEastAsia"/>
          <w:color w:val="000000"/>
        </w:rPr>
        <w:t> </w:t>
      </w:r>
      <w:r>
        <w:rPr>
          <w:i/>
          <w:iCs/>
          <w:color w:val="000000"/>
        </w:rPr>
        <w:t>Ophthalmic Epidemiology</w:t>
      </w:r>
      <w:r>
        <w:rPr>
          <w:color w:val="000000"/>
        </w:rPr>
        <w:t>, 18(1), pp. 30–35. Available at: https://doi.org/10.3109/09286586.2010.528138.</w:t>
      </w:r>
    </w:p>
    <w:p w14:paraId="05BFCD03" w14:textId="2C4AA118" w:rsidR="00544509" w:rsidRDefault="00544509" w:rsidP="00544509">
      <w:pPr>
        <w:pStyle w:val="NormalWeb"/>
        <w:spacing w:before="0" w:beforeAutospacing="0" w:after="240" w:afterAutospacing="0" w:line="360" w:lineRule="atLeast"/>
        <w:rPr>
          <w:color w:val="000000"/>
        </w:rPr>
      </w:pPr>
      <w:r>
        <w:rPr>
          <w:color w:val="000000"/>
        </w:rPr>
        <w:t>Xie, R.</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(2021) ‘The Role of Morphological Awareness in Listening Comprehension of Chinese Blind Children: </w:t>
      </w:r>
      <w:r>
        <w:rPr>
          <w:color w:val="000000"/>
        </w:rPr>
        <w:t>The</w:t>
      </w:r>
      <w:r>
        <w:rPr>
          <w:color w:val="000000"/>
        </w:rPr>
        <w:t xml:space="preserve"> Mediation of Vocabulary Knowledge’,</w:t>
      </w:r>
      <w:r>
        <w:rPr>
          <w:rStyle w:val="apple-converted-space"/>
          <w:rFonts w:eastAsiaTheme="majorEastAsia"/>
          <w:color w:val="000000"/>
        </w:rPr>
        <w:t> </w:t>
      </w:r>
      <w:r>
        <w:rPr>
          <w:i/>
          <w:iCs/>
          <w:color w:val="000000"/>
        </w:rPr>
        <w:t xml:space="preserve">Psychology Research </w:t>
      </w:r>
      <w:r>
        <w:rPr>
          <w:i/>
          <w:iCs/>
          <w:color w:val="000000"/>
        </w:rPr>
        <w:lastRenderedPageBreak/>
        <w:t xml:space="preserve">and </w:t>
      </w:r>
      <w:r w:rsidR="00460019">
        <w:rPr>
          <w:i/>
          <w:iCs/>
          <w:color w:val="000000"/>
        </w:rPr>
        <w:t>Behaviour</w:t>
      </w:r>
      <w:r>
        <w:rPr>
          <w:i/>
          <w:iCs/>
          <w:color w:val="000000"/>
        </w:rPr>
        <w:t xml:space="preserve"> Management</w:t>
      </w:r>
      <w:r>
        <w:rPr>
          <w:color w:val="000000"/>
        </w:rPr>
        <w:t>, Volume 14, pp. 1823–1832. Available at: https://doi.org/10.2147/prbm.s332393.</w:t>
      </w:r>
    </w:p>
    <w:p w14:paraId="2A288D23" w14:textId="6E15A93A" w:rsidR="00544509" w:rsidRDefault="00544509" w:rsidP="00544509">
      <w:pPr>
        <w:pStyle w:val="NormalWeb"/>
        <w:spacing w:before="0" w:beforeAutospacing="0" w:after="240" w:afterAutospacing="0" w:line="360" w:lineRule="atLeast"/>
        <w:rPr>
          <w:color w:val="000000"/>
        </w:rPr>
      </w:pPr>
      <w:r>
        <w:rPr>
          <w:color w:val="000000"/>
        </w:rPr>
        <w:t xml:space="preserve">Zhang, C. and Miao, X. (2022) ‘Systematic Review on Chinese Special Education and Inclusive Education: China’s Solution in </w:t>
      </w:r>
      <w:r w:rsidR="00460019">
        <w:rPr>
          <w:color w:val="000000"/>
        </w:rPr>
        <w:t>Globalisation’,</w:t>
      </w:r>
      <w:r>
        <w:rPr>
          <w:rStyle w:val="apple-converted-space"/>
          <w:rFonts w:eastAsiaTheme="majorEastAsia"/>
          <w:color w:val="000000"/>
        </w:rPr>
        <w:t> </w:t>
      </w:r>
      <w:r>
        <w:rPr>
          <w:i/>
          <w:iCs/>
          <w:color w:val="000000"/>
        </w:rPr>
        <w:t>ECNU Review of Education</w:t>
      </w:r>
      <w:r>
        <w:rPr>
          <w:color w:val="000000"/>
        </w:rPr>
        <w:t>, p. 209653112211473. Available at: https://doi.org/10.1177/20965311221147310.</w:t>
      </w:r>
    </w:p>
    <w:p w14:paraId="2379B99A" w14:textId="6650807C" w:rsidR="00460019" w:rsidRPr="00544509" w:rsidRDefault="00460019" w:rsidP="00460019">
      <w:pPr>
        <w:pStyle w:val="ds-markdown-paragraph"/>
        <w:spacing w:before="240" w:beforeAutospacing="0" w:after="240" w:afterAutospacing="0"/>
        <w:rPr>
          <w:color w:val="0F1115"/>
        </w:rPr>
      </w:pPr>
      <w:r w:rsidRPr="00544509">
        <w:rPr>
          <w:color w:val="0F1115"/>
        </w:rPr>
        <w:t>Zhuhai Municipal Bureau of Statistics. (2024).</w:t>
      </w:r>
      <w:r w:rsidRPr="00544509">
        <w:rPr>
          <w:rStyle w:val="apple-converted-space"/>
          <w:rFonts w:eastAsiaTheme="majorEastAsia"/>
          <w:color w:val="0F1115"/>
        </w:rPr>
        <w:t> </w:t>
      </w:r>
      <w:r w:rsidRPr="00544509">
        <w:rPr>
          <w:rStyle w:val="Emphasis"/>
          <w:rFonts w:eastAsiaTheme="majorEastAsia"/>
          <w:color w:val="0F1115"/>
        </w:rPr>
        <w:t>Zhuhai City National Economic and Social Development Statistical Bulletin 2023</w:t>
      </w:r>
      <w:r w:rsidRPr="00544509">
        <w:rPr>
          <w:color w:val="0F1115"/>
        </w:rPr>
        <w:t>. [online] Available at:</w:t>
      </w:r>
      <w:r w:rsidRPr="00544509">
        <w:rPr>
          <w:rStyle w:val="apple-converted-space"/>
          <w:rFonts w:eastAsiaTheme="majorEastAsia"/>
          <w:color w:val="0F1115"/>
        </w:rPr>
        <w:t> </w:t>
      </w:r>
      <w:hyperlink r:id="rId11" w:tgtFrame="_blank" w:history="1">
        <w:r w:rsidRPr="00544509">
          <w:rPr>
            <w:rStyle w:val="Hyperlink"/>
            <w:rFonts w:eastAsiaTheme="majorEastAsia"/>
          </w:rPr>
          <w:t>http://stats.zhuhai.gov.cn/tjzl/tjgb/content/post_3608037.html</w:t>
        </w:r>
      </w:hyperlink>
      <w:r w:rsidRPr="00544509">
        <w:rPr>
          <w:rStyle w:val="apple-converted-space"/>
          <w:rFonts w:eastAsiaTheme="majorEastAsia"/>
          <w:color w:val="0F1115"/>
        </w:rPr>
        <w:t> </w:t>
      </w:r>
      <w:r w:rsidRPr="00544509">
        <w:rPr>
          <w:color w:val="0F1115"/>
        </w:rPr>
        <w:t xml:space="preserve">[Accessed 23 </w:t>
      </w:r>
      <w:r>
        <w:rPr>
          <w:color w:val="0F1115"/>
        </w:rPr>
        <w:t>September</w:t>
      </w:r>
      <w:r w:rsidRPr="00544509">
        <w:rPr>
          <w:color w:val="0F1115"/>
        </w:rPr>
        <w:t xml:space="preserve"> 2024].</w:t>
      </w:r>
    </w:p>
    <w:p w14:paraId="0FD2191F" w14:textId="432E461F" w:rsidR="00460019" w:rsidRPr="00544509" w:rsidRDefault="00460019" w:rsidP="00460019">
      <w:pPr>
        <w:pStyle w:val="ds-markdown-paragraph"/>
        <w:spacing w:before="240" w:beforeAutospacing="0" w:after="240" w:afterAutospacing="0"/>
        <w:rPr>
          <w:color w:val="0F1115"/>
        </w:rPr>
      </w:pPr>
      <w:r w:rsidRPr="00544509">
        <w:rPr>
          <w:color w:val="0F1115"/>
        </w:rPr>
        <w:t>Zhuhai Municipal Education Bureau. (2024).</w:t>
      </w:r>
      <w:r w:rsidRPr="00544509">
        <w:rPr>
          <w:rStyle w:val="apple-converted-space"/>
          <w:rFonts w:eastAsiaTheme="majorEastAsia"/>
          <w:color w:val="0F1115"/>
        </w:rPr>
        <w:t> </w:t>
      </w:r>
      <w:r w:rsidRPr="00544509">
        <w:rPr>
          <w:rStyle w:val="Emphasis"/>
          <w:rFonts w:eastAsiaTheme="majorEastAsia"/>
          <w:color w:val="0F1115"/>
        </w:rPr>
        <w:t>Zhuhai Municipal Education Bureau 2023 Work Report</w:t>
      </w:r>
      <w:r w:rsidRPr="00544509">
        <w:rPr>
          <w:color w:val="0F1115"/>
        </w:rPr>
        <w:t>. [online] Available at:</w:t>
      </w:r>
      <w:r w:rsidRPr="00544509">
        <w:rPr>
          <w:rStyle w:val="apple-converted-space"/>
          <w:rFonts w:eastAsiaTheme="majorEastAsia"/>
          <w:color w:val="0F1115"/>
        </w:rPr>
        <w:t> </w:t>
      </w:r>
      <w:hyperlink r:id="rId12" w:tgtFrame="_blank" w:history="1">
        <w:r w:rsidRPr="00544509">
          <w:rPr>
            <w:rStyle w:val="Hyperlink"/>
            <w:rFonts w:eastAsiaTheme="majorEastAsia"/>
          </w:rPr>
          <w:t>http://www.zhuhai.gov.cn/jyj/gkmlpt/content/2/2569/post_2569755.html</w:t>
        </w:r>
      </w:hyperlink>
      <w:r w:rsidRPr="00544509">
        <w:rPr>
          <w:rStyle w:val="apple-converted-space"/>
          <w:rFonts w:eastAsiaTheme="majorEastAsia"/>
          <w:color w:val="0F1115"/>
        </w:rPr>
        <w:t> </w:t>
      </w:r>
      <w:r w:rsidRPr="00544509">
        <w:rPr>
          <w:color w:val="0F1115"/>
        </w:rPr>
        <w:t xml:space="preserve">[Accessed 23 </w:t>
      </w:r>
      <w:r>
        <w:rPr>
          <w:color w:val="0F1115"/>
        </w:rPr>
        <w:t>September</w:t>
      </w:r>
      <w:r w:rsidRPr="00544509">
        <w:rPr>
          <w:color w:val="0F1115"/>
        </w:rPr>
        <w:t xml:space="preserve"> 2024].</w:t>
      </w:r>
    </w:p>
    <w:p w14:paraId="03B507B9" w14:textId="4A7740B9" w:rsidR="00F663E3" w:rsidRPr="00544509" w:rsidRDefault="00F663E3" w:rsidP="00F663E3">
      <w:pPr>
        <w:pStyle w:val="ds-markdown-paragraph"/>
        <w:spacing w:before="240" w:beforeAutospacing="0" w:after="240" w:afterAutospacing="0"/>
        <w:rPr>
          <w:color w:val="0F1115"/>
        </w:rPr>
      </w:pPr>
      <w:r w:rsidRPr="00544509">
        <w:rPr>
          <w:color w:val="0F1115"/>
        </w:rPr>
        <w:t>Zhuhai Municipal Education Bureau et al. (2023).</w:t>
      </w:r>
      <w:r w:rsidRPr="00544509">
        <w:rPr>
          <w:rStyle w:val="apple-converted-space"/>
          <w:rFonts w:eastAsiaTheme="majorEastAsia"/>
          <w:color w:val="0F1115"/>
        </w:rPr>
        <w:t> </w:t>
      </w:r>
      <w:r w:rsidRPr="00544509">
        <w:rPr>
          <w:color w:val="0F1115"/>
        </w:rPr>
        <w:t>Zhuhai City '14th Five-Year' Special Education Development and Enhancement Action Plan. [online] Available at:</w:t>
      </w:r>
      <w:r w:rsidRPr="00544509">
        <w:rPr>
          <w:rStyle w:val="apple-converted-space"/>
          <w:rFonts w:eastAsiaTheme="majorEastAsia"/>
          <w:color w:val="0F1115"/>
        </w:rPr>
        <w:t> </w:t>
      </w:r>
      <w:hyperlink r:id="rId13" w:tgtFrame="_blank" w:history="1">
        <w:r w:rsidRPr="00544509">
          <w:rPr>
            <w:rStyle w:val="Hyperlink"/>
            <w:rFonts w:eastAsiaTheme="majorEastAsia"/>
          </w:rPr>
          <w:t>http://www.zhuhai.gov.cn/jyj/gkmlpt/content/2/2358/post_2358991.html</w:t>
        </w:r>
      </w:hyperlink>
      <w:r w:rsidRPr="00544509">
        <w:rPr>
          <w:rStyle w:val="apple-converted-space"/>
          <w:rFonts w:eastAsiaTheme="majorEastAsia"/>
          <w:color w:val="0F1115"/>
        </w:rPr>
        <w:t> </w:t>
      </w:r>
      <w:r w:rsidRPr="00544509">
        <w:rPr>
          <w:color w:val="0F1115"/>
        </w:rPr>
        <w:t xml:space="preserve">[Accessed 23 </w:t>
      </w:r>
      <w:r w:rsidR="00460019">
        <w:rPr>
          <w:color w:val="0F1115"/>
        </w:rPr>
        <w:t>September</w:t>
      </w:r>
      <w:r w:rsidRPr="00544509">
        <w:rPr>
          <w:color w:val="0F1115"/>
        </w:rPr>
        <w:t xml:space="preserve"> 2024].</w:t>
      </w:r>
    </w:p>
    <w:p w14:paraId="348E9A17" w14:textId="77777777" w:rsidR="00F74D7C" w:rsidRPr="00544509" w:rsidRDefault="00F74D7C" w:rsidP="00D755F6">
      <w:pPr>
        <w:pStyle w:val="ds-markdown-paragraph"/>
        <w:spacing w:before="240" w:beforeAutospacing="0" w:after="240" w:afterAutospacing="0"/>
        <w:rPr>
          <w:color w:val="0F1115"/>
        </w:rPr>
      </w:pPr>
    </w:p>
    <w:p w14:paraId="1FE4E2CA" w14:textId="77777777" w:rsidR="00D755F6" w:rsidRPr="00D755F6" w:rsidRDefault="00D755F6">
      <w:pPr>
        <w:rPr>
          <w:lang w:val="en-US"/>
        </w:rPr>
      </w:pPr>
    </w:p>
    <w:sectPr w:rsidR="00D755F6" w:rsidRPr="00D75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4582D"/>
    <w:multiLevelType w:val="hybridMultilevel"/>
    <w:tmpl w:val="1AF4798E"/>
    <w:lvl w:ilvl="0" w:tplc="F68265F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E50CEA"/>
    <w:multiLevelType w:val="hybridMultilevel"/>
    <w:tmpl w:val="2662C0B2"/>
    <w:lvl w:ilvl="0" w:tplc="08090011">
      <w:start w:val="1"/>
      <w:numFmt w:val="decimal"/>
      <w:lvlText w:val="%1)"/>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2527255">
    <w:abstractNumId w:val="0"/>
  </w:num>
  <w:num w:numId="2" w16cid:durableId="829295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13D"/>
    <w:rsid w:val="00117552"/>
    <w:rsid w:val="00141539"/>
    <w:rsid w:val="002E013D"/>
    <w:rsid w:val="00381139"/>
    <w:rsid w:val="003C36A0"/>
    <w:rsid w:val="00434BC0"/>
    <w:rsid w:val="00460019"/>
    <w:rsid w:val="004832CE"/>
    <w:rsid w:val="004A1D9F"/>
    <w:rsid w:val="004B6A07"/>
    <w:rsid w:val="004B6DD6"/>
    <w:rsid w:val="00544509"/>
    <w:rsid w:val="005904F3"/>
    <w:rsid w:val="00600759"/>
    <w:rsid w:val="0066468B"/>
    <w:rsid w:val="006837AE"/>
    <w:rsid w:val="006F398D"/>
    <w:rsid w:val="00740B54"/>
    <w:rsid w:val="00824FE1"/>
    <w:rsid w:val="008906D4"/>
    <w:rsid w:val="009354F2"/>
    <w:rsid w:val="00996F8A"/>
    <w:rsid w:val="00B177B1"/>
    <w:rsid w:val="00B434C9"/>
    <w:rsid w:val="00B82E7F"/>
    <w:rsid w:val="00C4005D"/>
    <w:rsid w:val="00CA508F"/>
    <w:rsid w:val="00D755F6"/>
    <w:rsid w:val="00DA6A0C"/>
    <w:rsid w:val="00DD2B47"/>
    <w:rsid w:val="00DE0151"/>
    <w:rsid w:val="00DE4B21"/>
    <w:rsid w:val="00DF0075"/>
    <w:rsid w:val="00DF0864"/>
    <w:rsid w:val="00EF72F8"/>
    <w:rsid w:val="00F663E3"/>
    <w:rsid w:val="00F74D7C"/>
    <w:rsid w:val="00F774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94F54CD"/>
  <w15:chartTrackingRefBased/>
  <w15:docId w15:val="{5BE1418B-FEDD-3A44-98E4-6215A7357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1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01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01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E01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01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01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01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01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01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1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01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01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E01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01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01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01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01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013D"/>
    <w:rPr>
      <w:rFonts w:eastAsiaTheme="majorEastAsia" w:cstheme="majorBidi"/>
      <w:color w:val="272727" w:themeColor="text1" w:themeTint="D8"/>
    </w:rPr>
  </w:style>
  <w:style w:type="paragraph" w:styleId="Title">
    <w:name w:val="Title"/>
    <w:basedOn w:val="Normal"/>
    <w:next w:val="Normal"/>
    <w:link w:val="TitleChar"/>
    <w:uiPriority w:val="10"/>
    <w:qFormat/>
    <w:rsid w:val="002E01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1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01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01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013D"/>
    <w:pPr>
      <w:spacing w:before="160"/>
      <w:jc w:val="center"/>
    </w:pPr>
    <w:rPr>
      <w:i/>
      <w:iCs/>
      <w:color w:val="404040" w:themeColor="text1" w:themeTint="BF"/>
    </w:rPr>
  </w:style>
  <w:style w:type="character" w:customStyle="1" w:styleId="QuoteChar">
    <w:name w:val="Quote Char"/>
    <w:basedOn w:val="DefaultParagraphFont"/>
    <w:link w:val="Quote"/>
    <w:uiPriority w:val="29"/>
    <w:rsid w:val="002E013D"/>
    <w:rPr>
      <w:i/>
      <w:iCs/>
      <w:color w:val="404040" w:themeColor="text1" w:themeTint="BF"/>
    </w:rPr>
  </w:style>
  <w:style w:type="paragraph" w:styleId="ListParagraph">
    <w:name w:val="List Paragraph"/>
    <w:basedOn w:val="Normal"/>
    <w:uiPriority w:val="34"/>
    <w:qFormat/>
    <w:rsid w:val="002E013D"/>
    <w:pPr>
      <w:ind w:left="720"/>
      <w:contextualSpacing/>
    </w:pPr>
  </w:style>
  <w:style w:type="character" w:styleId="IntenseEmphasis">
    <w:name w:val="Intense Emphasis"/>
    <w:basedOn w:val="DefaultParagraphFont"/>
    <w:uiPriority w:val="21"/>
    <w:qFormat/>
    <w:rsid w:val="002E013D"/>
    <w:rPr>
      <w:i/>
      <w:iCs/>
      <w:color w:val="0F4761" w:themeColor="accent1" w:themeShade="BF"/>
    </w:rPr>
  </w:style>
  <w:style w:type="paragraph" w:styleId="IntenseQuote">
    <w:name w:val="Intense Quote"/>
    <w:basedOn w:val="Normal"/>
    <w:next w:val="Normal"/>
    <w:link w:val="IntenseQuoteChar"/>
    <w:uiPriority w:val="30"/>
    <w:qFormat/>
    <w:rsid w:val="002E01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013D"/>
    <w:rPr>
      <w:i/>
      <w:iCs/>
      <w:color w:val="0F4761" w:themeColor="accent1" w:themeShade="BF"/>
    </w:rPr>
  </w:style>
  <w:style w:type="character" w:styleId="IntenseReference">
    <w:name w:val="Intense Reference"/>
    <w:basedOn w:val="DefaultParagraphFont"/>
    <w:uiPriority w:val="32"/>
    <w:qFormat/>
    <w:rsid w:val="002E013D"/>
    <w:rPr>
      <w:b/>
      <w:bCs/>
      <w:smallCaps/>
      <w:color w:val="0F4761" w:themeColor="accent1" w:themeShade="BF"/>
      <w:spacing w:val="5"/>
    </w:rPr>
  </w:style>
  <w:style w:type="paragraph" w:customStyle="1" w:styleId="ds-markdown-paragraph">
    <w:name w:val="ds-markdown-paragraph"/>
    <w:basedOn w:val="Normal"/>
    <w:rsid w:val="00F663E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F663E3"/>
  </w:style>
  <w:style w:type="character" w:styleId="Emphasis">
    <w:name w:val="Emphasis"/>
    <w:basedOn w:val="DefaultParagraphFont"/>
    <w:uiPriority w:val="20"/>
    <w:qFormat/>
    <w:rsid w:val="00F663E3"/>
    <w:rPr>
      <w:i/>
      <w:iCs/>
    </w:rPr>
  </w:style>
  <w:style w:type="character" w:styleId="Hyperlink">
    <w:name w:val="Hyperlink"/>
    <w:basedOn w:val="DefaultParagraphFont"/>
    <w:uiPriority w:val="99"/>
    <w:unhideWhenUsed/>
    <w:rsid w:val="00F663E3"/>
    <w:rPr>
      <w:color w:val="0000FF"/>
      <w:u w:val="single"/>
    </w:rPr>
  </w:style>
  <w:style w:type="character" w:styleId="Strong">
    <w:name w:val="Strong"/>
    <w:basedOn w:val="DefaultParagraphFont"/>
    <w:uiPriority w:val="22"/>
    <w:qFormat/>
    <w:rsid w:val="006837AE"/>
    <w:rPr>
      <w:b/>
      <w:bCs/>
    </w:rPr>
  </w:style>
  <w:style w:type="character" w:styleId="FollowedHyperlink">
    <w:name w:val="FollowedHyperlink"/>
    <w:basedOn w:val="DefaultParagraphFont"/>
    <w:uiPriority w:val="99"/>
    <w:semiHidden/>
    <w:unhideWhenUsed/>
    <w:rsid w:val="00DF0075"/>
    <w:rPr>
      <w:color w:val="96607D" w:themeColor="followedHyperlink"/>
      <w:u w:val="single"/>
    </w:rPr>
  </w:style>
  <w:style w:type="character" w:styleId="UnresolvedMention">
    <w:name w:val="Unresolved Mention"/>
    <w:basedOn w:val="DefaultParagraphFont"/>
    <w:uiPriority w:val="99"/>
    <w:semiHidden/>
    <w:unhideWhenUsed/>
    <w:rsid w:val="00DF0075"/>
    <w:rPr>
      <w:color w:val="605E5C"/>
      <w:shd w:val="clear" w:color="auto" w:fill="E1DFDD"/>
    </w:rPr>
  </w:style>
  <w:style w:type="paragraph" w:styleId="NormalWeb">
    <w:name w:val="Normal (Web)"/>
    <w:basedOn w:val="Normal"/>
    <w:uiPriority w:val="99"/>
    <w:semiHidden/>
    <w:unhideWhenUsed/>
    <w:rsid w:val="00544509"/>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pc.gov.cn/englishnpc/Law/200812/26/content_1469900.htm" TargetMode="External"/><Relationship Id="rId13" Type="http://schemas.openxmlformats.org/officeDocument/2006/relationships/hyperlink" Target="http://www.zhuhai.gov.cn/jyj/gkmlpt/content/2/2358/post_2358991.html" TargetMode="External"/><Relationship Id="rId3" Type="http://schemas.openxmlformats.org/officeDocument/2006/relationships/styles" Target="styles.xml"/><Relationship Id="rId7" Type="http://schemas.openxmlformats.org/officeDocument/2006/relationships/hyperlink" Target="http://www.npc.gov.cn/englishnpc/Law/200712/13/content_1384072.htm" TargetMode="External"/><Relationship Id="rId12" Type="http://schemas.openxmlformats.org/officeDocument/2006/relationships/hyperlink" Target="http://www.zhuhai.gov.cn/jyj/gkmlpt/content/2/2569/post_2569755.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00094056.2020.1766673" TargetMode="External"/><Relationship Id="rId11" Type="http://schemas.openxmlformats.org/officeDocument/2006/relationships/hyperlink" Target="http://stats.zhuhai.gov.cn/tjzl/tjgb/content/post_3608037.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7/0145482x8908300123" TargetMode="External"/><Relationship Id="rId4" Type="http://schemas.openxmlformats.org/officeDocument/2006/relationships/settings" Target="settings.xml"/><Relationship Id="rId9" Type="http://schemas.openxmlformats.org/officeDocument/2006/relationships/hyperlink" Target="https://doi.org/10.1177/2212585x24123433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6051E-ADF7-2341-B801-2AFE73B68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47</Pages>
  <Words>15325</Words>
  <Characters>87353</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Yanzhu Ding (2403809)</dc:creator>
  <cp:keywords/>
  <dc:description/>
  <cp:lastModifiedBy>Yanzhu Ding (2403809)</cp:lastModifiedBy>
  <cp:revision>11</cp:revision>
  <dcterms:created xsi:type="dcterms:W3CDTF">2025-09-29T17:40:00Z</dcterms:created>
  <dcterms:modified xsi:type="dcterms:W3CDTF">2025-09-29T21:52:00Z</dcterms:modified>
</cp:coreProperties>
</file>