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072BC" w14:textId="6130437E" w:rsidR="007C0479" w:rsidRPr="000E434E" w:rsidRDefault="0074300C" w:rsidP="000E434E">
      <w:pPr>
        <w:spacing w:line="360" w:lineRule="auto"/>
        <w:rPr>
          <w:rFonts w:ascii="Arial" w:hAnsi="Arial" w:cs="Arial"/>
          <w:b/>
          <w:bCs/>
          <w:sz w:val="22"/>
          <w:szCs w:val="22"/>
          <w:u w:val="single"/>
        </w:rPr>
      </w:pPr>
      <w:r w:rsidRPr="000E434E">
        <w:rPr>
          <w:rFonts w:ascii="Arial" w:hAnsi="Arial" w:cs="Arial"/>
          <w:b/>
          <w:bCs/>
          <w:sz w:val="22"/>
          <w:szCs w:val="22"/>
          <w:u w:val="single"/>
        </w:rPr>
        <w:t>Introduction to Physiology</w:t>
      </w:r>
    </w:p>
    <w:p w14:paraId="73C1A905" w14:textId="0C8B906C" w:rsidR="00AE6D5D" w:rsidRPr="000E434E" w:rsidRDefault="00AE6D5D" w:rsidP="000E434E">
      <w:pPr>
        <w:spacing w:line="360" w:lineRule="auto"/>
        <w:rPr>
          <w:rFonts w:ascii="Arial" w:hAnsi="Arial" w:cs="Arial"/>
          <w:b/>
          <w:bCs/>
          <w:sz w:val="22"/>
          <w:szCs w:val="22"/>
          <w:u w:val="single"/>
        </w:rPr>
      </w:pPr>
      <w:r w:rsidRPr="000E434E">
        <w:rPr>
          <w:rFonts w:ascii="Arial" w:hAnsi="Arial" w:cs="Arial"/>
          <w:b/>
          <w:bCs/>
          <w:sz w:val="22"/>
          <w:szCs w:val="22"/>
          <w:u w:val="single"/>
        </w:rPr>
        <w:t>BMHP5023</w:t>
      </w:r>
    </w:p>
    <w:p w14:paraId="1B836349" w14:textId="0DB23D32" w:rsidR="00AE6D5D" w:rsidRPr="000E434E" w:rsidRDefault="00D70B6D" w:rsidP="000E434E">
      <w:pPr>
        <w:spacing w:line="360" w:lineRule="auto"/>
        <w:rPr>
          <w:rFonts w:ascii="Arial" w:hAnsi="Arial" w:cs="Arial"/>
          <w:b/>
          <w:bCs/>
          <w:sz w:val="22"/>
          <w:szCs w:val="22"/>
          <w:u w:val="single"/>
        </w:rPr>
      </w:pPr>
      <w:r w:rsidRPr="000E434E">
        <w:rPr>
          <w:rFonts w:ascii="Arial" w:hAnsi="Arial" w:cs="Arial"/>
          <w:b/>
          <w:bCs/>
          <w:sz w:val="22"/>
          <w:szCs w:val="22"/>
          <w:u w:val="single"/>
        </w:rPr>
        <w:t>Far</w:t>
      </w:r>
      <w:r w:rsidR="00FA03F6" w:rsidRPr="000E434E">
        <w:rPr>
          <w:rFonts w:ascii="Arial" w:hAnsi="Arial" w:cs="Arial"/>
          <w:b/>
          <w:bCs/>
          <w:sz w:val="22"/>
          <w:szCs w:val="22"/>
          <w:u w:val="single"/>
        </w:rPr>
        <w:t>ah Islam</w:t>
      </w:r>
    </w:p>
    <w:p w14:paraId="4B743A7C" w14:textId="14A13128" w:rsidR="00FA03F6" w:rsidRPr="000E434E" w:rsidRDefault="00FA03F6" w:rsidP="000E434E">
      <w:pPr>
        <w:spacing w:line="360" w:lineRule="auto"/>
        <w:rPr>
          <w:rFonts w:ascii="Arial" w:hAnsi="Arial" w:cs="Arial"/>
          <w:b/>
          <w:bCs/>
          <w:sz w:val="22"/>
          <w:szCs w:val="22"/>
          <w:u w:val="single"/>
        </w:rPr>
      </w:pPr>
      <w:r w:rsidRPr="000E434E">
        <w:rPr>
          <w:rFonts w:ascii="Arial" w:hAnsi="Arial" w:cs="Arial"/>
          <w:b/>
          <w:bCs/>
          <w:sz w:val="22"/>
          <w:szCs w:val="22"/>
          <w:u w:val="single"/>
        </w:rPr>
        <w:t>Gul Bahar 2507001</w:t>
      </w:r>
    </w:p>
    <w:p w14:paraId="2CEE784A" w14:textId="3BB892FE" w:rsidR="00512C43" w:rsidRPr="000E434E" w:rsidRDefault="001A332F" w:rsidP="000E434E">
      <w:pPr>
        <w:spacing w:line="360" w:lineRule="auto"/>
        <w:rPr>
          <w:rFonts w:ascii="Arial" w:hAnsi="Arial" w:cs="Arial"/>
          <w:b/>
          <w:bCs/>
          <w:sz w:val="22"/>
          <w:szCs w:val="22"/>
          <w:u w:val="single"/>
        </w:rPr>
      </w:pPr>
      <w:r w:rsidRPr="000E434E">
        <w:rPr>
          <w:rFonts w:ascii="Arial" w:hAnsi="Arial" w:cs="Arial"/>
          <w:b/>
          <w:bCs/>
          <w:sz w:val="22"/>
          <w:szCs w:val="22"/>
          <w:u w:val="single"/>
        </w:rPr>
        <w:t xml:space="preserve"> Assignment </w:t>
      </w:r>
      <w:r w:rsidR="00DB2ED2" w:rsidRPr="000E434E">
        <w:rPr>
          <w:rFonts w:ascii="Arial" w:hAnsi="Arial" w:cs="Arial"/>
          <w:b/>
          <w:bCs/>
          <w:sz w:val="22"/>
          <w:szCs w:val="22"/>
          <w:u w:val="single"/>
        </w:rPr>
        <w:t>C</w:t>
      </w:r>
      <w:r w:rsidR="00D070DC" w:rsidRPr="000E434E">
        <w:rPr>
          <w:rFonts w:ascii="Arial" w:hAnsi="Arial" w:cs="Arial"/>
          <w:b/>
          <w:bCs/>
          <w:sz w:val="22"/>
          <w:szCs w:val="22"/>
          <w:u w:val="single"/>
        </w:rPr>
        <w:t>om</w:t>
      </w:r>
      <w:r w:rsidR="00DB2ED2" w:rsidRPr="000E434E">
        <w:rPr>
          <w:rFonts w:ascii="Arial" w:hAnsi="Arial" w:cs="Arial"/>
          <w:b/>
          <w:bCs/>
          <w:sz w:val="22"/>
          <w:szCs w:val="22"/>
          <w:u w:val="single"/>
        </w:rPr>
        <w:t>ponent</w:t>
      </w:r>
      <w:r w:rsidR="00684789" w:rsidRPr="000E434E">
        <w:rPr>
          <w:rFonts w:ascii="Arial" w:hAnsi="Arial" w:cs="Arial"/>
          <w:b/>
          <w:bCs/>
          <w:sz w:val="22"/>
          <w:szCs w:val="22"/>
          <w:u w:val="single"/>
        </w:rPr>
        <w:t xml:space="preserve"> 1:</w:t>
      </w:r>
    </w:p>
    <w:p w14:paraId="0BD323E0" w14:textId="74F4BADE" w:rsidR="002C2343" w:rsidRPr="000E434E" w:rsidRDefault="0011733D" w:rsidP="000E434E">
      <w:pPr>
        <w:spacing w:line="360" w:lineRule="auto"/>
        <w:rPr>
          <w:rFonts w:ascii="Arial" w:hAnsi="Arial" w:cs="Arial"/>
          <w:b/>
          <w:bCs/>
          <w:sz w:val="22"/>
          <w:szCs w:val="22"/>
          <w:u w:val="single"/>
        </w:rPr>
      </w:pPr>
      <w:r w:rsidRPr="000E434E">
        <w:rPr>
          <w:rFonts w:ascii="Arial" w:hAnsi="Arial" w:cs="Arial"/>
          <w:b/>
          <w:bCs/>
          <w:sz w:val="22"/>
          <w:szCs w:val="22"/>
          <w:u w:val="single"/>
        </w:rPr>
        <w:t xml:space="preserve"> Case Study </w:t>
      </w:r>
      <w:r w:rsidR="002C2343" w:rsidRPr="000E434E">
        <w:rPr>
          <w:rFonts w:ascii="Arial" w:hAnsi="Arial" w:cs="Arial"/>
          <w:b/>
          <w:bCs/>
          <w:sz w:val="22"/>
          <w:szCs w:val="22"/>
          <w:u w:val="single"/>
        </w:rPr>
        <w:t>Asthma Report</w:t>
      </w:r>
    </w:p>
    <w:p w14:paraId="1CB59C62" w14:textId="77777777" w:rsidR="00742AE0" w:rsidRPr="000E434E" w:rsidRDefault="00742AE0" w:rsidP="000E434E">
      <w:pPr>
        <w:spacing w:line="360" w:lineRule="auto"/>
        <w:rPr>
          <w:rFonts w:ascii="Arial" w:hAnsi="Arial" w:cs="Arial"/>
          <w:b/>
          <w:bCs/>
          <w:sz w:val="22"/>
          <w:szCs w:val="22"/>
          <w:u w:val="single"/>
        </w:rPr>
      </w:pPr>
    </w:p>
    <w:p w14:paraId="4A90C988" w14:textId="77777777" w:rsidR="0074300C" w:rsidRPr="000E434E" w:rsidRDefault="0074300C" w:rsidP="000E434E">
      <w:pPr>
        <w:spacing w:line="360" w:lineRule="auto"/>
        <w:rPr>
          <w:rFonts w:ascii="Arial" w:hAnsi="Arial" w:cs="Arial"/>
          <w:b/>
          <w:bCs/>
          <w:sz w:val="22"/>
          <w:szCs w:val="22"/>
          <w:u w:val="single"/>
        </w:rPr>
      </w:pPr>
    </w:p>
    <w:p w14:paraId="4DD892C0" w14:textId="77777777" w:rsidR="007C0479" w:rsidRPr="000E434E" w:rsidRDefault="007C0479" w:rsidP="000E434E">
      <w:pPr>
        <w:spacing w:line="360" w:lineRule="auto"/>
        <w:rPr>
          <w:rFonts w:ascii="Arial" w:hAnsi="Arial" w:cs="Arial"/>
          <w:b/>
          <w:bCs/>
          <w:sz w:val="22"/>
          <w:szCs w:val="22"/>
          <w:u w:val="single"/>
        </w:rPr>
      </w:pPr>
    </w:p>
    <w:p w14:paraId="1915477E" w14:textId="77777777" w:rsidR="007C0479" w:rsidRPr="000E434E" w:rsidRDefault="007C0479" w:rsidP="000E434E">
      <w:pPr>
        <w:spacing w:line="360" w:lineRule="auto"/>
        <w:rPr>
          <w:rFonts w:ascii="Arial" w:hAnsi="Arial" w:cs="Arial"/>
          <w:b/>
          <w:bCs/>
          <w:sz w:val="22"/>
          <w:szCs w:val="22"/>
          <w:u w:val="single"/>
        </w:rPr>
      </w:pPr>
    </w:p>
    <w:p w14:paraId="09A45CB2" w14:textId="77777777" w:rsidR="007C0479" w:rsidRPr="000E434E" w:rsidRDefault="007C0479" w:rsidP="000E434E">
      <w:pPr>
        <w:spacing w:line="360" w:lineRule="auto"/>
        <w:rPr>
          <w:rFonts w:ascii="Arial" w:hAnsi="Arial" w:cs="Arial"/>
          <w:b/>
          <w:bCs/>
          <w:sz w:val="22"/>
          <w:szCs w:val="22"/>
          <w:u w:val="single"/>
        </w:rPr>
      </w:pPr>
    </w:p>
    <w:p w14:paraId="60084232" w14:textId="77777777" w:rsidR="007C0479" w:rsidRPr="000E434E" w:rsidRDefault="007C0479" w:rsidP="000E434E">
      <w:pPr>
        <w:spacing w:line="360" w:lineRule="auto"/>
        <w:rPr>
          <w:rFonts w:ascii="Arial" w:hAnsi="Arial" w:cs="Arial"/>
          <w:b/>
          <w:bCs/>
          <w:sz w:val="22"/>
          <w:szCs w:val="22"/>
          <w:u w:val="single"/>
        </w:rPr>
      </w:pPr>
    </w:p>
    <w:p w14:paraId="35157DB9" w14:textId="77777777" w:rsidR="007C0479" w:rsidRPr="000E434E" w:rsidRDefault="007C0479" w:rsidP="000E434E">
      <w:pPr>
        <w:spacing w:line="360" w:lineRule="auto"/>
        <w:rPr>
          <w:rFonts w:ascii="Arial" w:hAnsi="Arial" w:cs="Arial"/>
          <w:b/>
          <w:bCs/>
          <w:sz w:val="22"/>
          <w:szCs w:val="22"/>
          <w:u w:val="single"/>
        </w:rPr>
      </w:pPr>
    </w:p>
    <w:p w14:paraId="4AE61FA1" w14:textId="77777777" w:rsidR="007C0479" w:rsidRPr="000E434E" w:rsidRDefault="007C0479" w:rsidP="000E434E">
      <w:pPr>
        <w:spacing w:line="360" w:lineRule="auto"/>
        <w:rPr>
          <w:rFonts w:ascii="Arial" w:hAnsi="Arial" w:cs="Arial"/>
          <w:b/>
          <w:bCs/>
          <w:sz w:val="22"/>
          <w:szCs w:val="22"/>
          <w:u w:val="single"/>
        </w:rPr>
      </w:pPr>
    </w:p>
    <w:p w14:paraId="48CB35F9" w14:textId="77777777" w:rsidR="007C0479" w:rsidRPr="000E434E" w:rsidRDefault="007C0479" w:rsidP="000E434E">
      <w:pPr>
        <w:spacing w:line="360" w:lineRule="auto"/>
        <w:rPr>
          <w:rFonts w:ascii="Arial" w:hAnsi="Arial" w:cs="Arial"/>
          <w:b/>
          <w:bCs/>
          <w:sz w:val="22"/>
          <w:szCs w:val="22"/>
          <w:u w:val="single"/>
        </w:rPr>
      </w:pPr>
    </w:p>
    <w:p w14:paraId="2707569C" w14:textId="77777777" w:rsidR="007C0479" w:rsidRPr="000E434E" w:rsidRDefault="007C0479" w:rsidP="000E434E">
      <w:pPr>
        <w:spacing w:line="360" w:lineRule="auto"/>
        <w:rPr>
          <w:rFonts w:ascii="Arial" w:hAnsi="Arial" w:cs="Arial"/>
          <w:b/>
          <w:bCs/>
          <w:sz w:val="22"/>
          <w:szCs w:val="22"/>
          <w:u w:val="single"/>
        </w:rPr>
      </w:pPr>
    </w:p>
    <w:p w14:paraId="10B31070" w14:textId="77777777" w:rsidR="007C0479" w:rsidRPr="000E434E" w:rsidRDefault="007C0479" w:rsidP="000E434E">
      <w:pPr>
        <w:spacing w:line="360" w:lineRule="auto"/>
        <w:rPr>
          <w:rFonts w:ascii="Arial" w:hAnsi="Arial" w:cs="Arial"/>
          <w:b/>
          <w:bCs/>
          <w:sz w:val="22"/>
          <w:szCs w:val="22"/>
          <w:u w:val="single"/>
        </w:rPr>
      </w:pPr>
    </w:p>
    <w:p w14:paraId="163C660D" w14:textId="77777777" w:rsidR="007C0479" w:rsidRPr="000E434E" w:rsidRDefault="007C0479" w:rsidP="000E434E">
      <w:pPr>
        <w:spacing w:line="360" w:lineRule="auto"/>
        <w:rPr>
          <w:rFonts w:ascii="Arial" w:hAnsi="Arial" w:cs="Arial"/>
          <w:b/>
          <w:bCs/>
          <w:sz w:val="22"/>
          <w:szCs w:val="22"/>
          <w:u w:val="single"/>
        </w:rPr>
      </w:pPr>
    </w:p>
    <w:p w14:paraId="44854606" w14:textId="77777777" w:rsidR="007C0479" w:rsidRPr="000E434E" w:rsidRDefault="007C0479" w:rsidP="000E434E">
      <w:pPr>
        <w:spacing w:line="360" w:lineRule="auto"/>
        <w:rPr>
          <w:rFonts w:ascii="Arial" w:hAnsi="Arial" w:cs="Arial"/>
          <w:b/>
          <w:bCs/>
          <w:sz w:val="22"/>
          <w:szCs w:val="22"/>
          <w:u w:val="single"/>
        </w:rPr>
      </w:pPr>
    </w:p>
    <w:p w14:paraId="6631783A" w14:textId="77777777" w:rsidR="007C0479" w:rsidRPr="000E434E" w:rsidRDefault="007C0479" w:rsidP="000E434E">
      <w:pPr>
        <w:spacing w:line="360" w:lineRule="auto"/>
        <w:rPr>
          <w:rFonts w:ascii="Arial" w:hAnsi="Arial" w:cs="Arial"/>
          <w:b/>
          <w:bCs/>
          <w:sz w:val="22"/>
          <w:szCs w:val="22"/>
          <w:u w:val="single"/>
        </w:rPr>
      </w:pPr>
    </w:p>
    <w:p w14:paraId="70BA019F" w14:textId="77777777" w:rsidR="007C0479" w:rsidRPr="000E434E" w:rsidRDefault="007C0479" w:rsidP="000E434E">
      <w:pPr>
        <w:spacing w:line="360" w:lineRule="auto"/>
        <w:rPr>
          <w:rFonts w:ascii="Arial" w:hAnsi="Arial" w:cs="Arial"/>
          <w:b/>
          <w:bCs/>
          <w:sz w:val="22"/>
          <w:szCs w:val="22"/>
          <w:u w:val="single"/>
        </w:rPr>
      </w:pPr>
    </w:p>
    <w:p w14:paraId="018712AC" w14:textId="77777777" w:rsidR="007C0479" w:rsidRPr="000E434E" w:rsidRDefault="007C0479" w:rsidP="000E434E">
      <w:pPr>
        <w:spacing w:line="360" w:lineRule="auto"/>
        <w:rPr>
          <w:rFonts w:ascii="Arial" w:hAnsi="Arial" w:cs="Arial"/>
          <w:b/>
          <w:bCs/>
          <w:sz w:val="22"/>
          <w:szCs w:val="22"/>
          <w:u w:val="single"/>
        </w:rPr>
      </w:pPr>
    </w:p>
    <w:p w14:paraId="08339DA3" w14:textId="77777777" w:rsidR="007C0479" w:rsidRPr="000E434E" w:rsidRDefault="007C0479" w:rsidP="000E434E">
      <w:pPr>
        <w:spacing w:line="360" w:lineRule="auto"/>
        <w:rPr>
          <w:rFonts w:ascii="Arial" w:hAnsi="Arial" w:cs="Arial"/>
          <w:b/>
          <w:bCs/>
          <w:sz w:val="22"/>
          <w:szCs w:val="22"/>
          <w:u w:val="single"/>
        </w:rPr>
      </w:pPr>
    </w:p>
    <w:p w14:paraId="2A93A8CD" w14:textId="77777777" w:rsidR="007C0479" w:rsidRPr="000E434E" w:rsidRDefault="007C0479" w:rsidP="000E434E">
      <w:pPr>
        <w:spacing w:line="360" w:lineRule="auto"/>
        <w:rPr>
          <w:rFonts w:ascii="Arial" w:hAnsi="Arial" w:cs="Arial"/>
          <w:b/>
          <w:bCs/>
          <w:sz w:val="22"/>
          <w:szCs w:val="22"/>
          <w:u w:val="single"/>
        </w:rPr>
      </w:pPr>
    </w:p>
    <w:p w14:paraId="362333B1" w14:textId="77777777" w:rsidR="007C0479" w:rsidRPr="000E434E" w:rsidRDefault="007C0479" w:rsidP="000E434E">
      <w:pPr>
        <w:spacing w:line="360" w:lineRule="auto"/>
        <w:rPr>
          <w:rFonts w:ascii="Arial" w:hAnsi="Arial" w:cs="Arial"/>
          <w:b/>
          <w:bCs/>
          <w:sz w:val="22"/>
          <w:szCs w:val="22"/>
          <w:u w:val="single"/>
        </w:rPr>
      </w:pPr>
    </w:p>
    <w:p w14:paraId="57F64F46" w14:textId="77777777" w:rsidR="007C0479" w:rsidRPr="000E434E" w:rsidRDefault="007C0479" w:rsidP="000E434E">
      <w:pPr>
        <w:spacing w:line="360" w:lineRule="auto"/>
        <w:rPr>
          <w:rFonts w:ascii="Arial" w:hAnsi="Arial" w:cs="Arial"/>
          <w:b/>
          <w:bCs/>
          <w:sz w:val="22"/>
          <w:szCs w:val="22"/>
          <w:u w:val="single"/>
        </w:rPr>
      </w:pPr>
    </w:p>
    <w:p w14:paraId="421357AC" w14:textId="77777777" w:rsidR="007C0479" w:rsidRPr="000E434E" w:rsidRDefault="007C0479" w:rsidP="000E434E">
      <w:pPr>
        <w:spacing w:line="360" w:lineRule="auto"/>
        <w:rPr>
          <w:rFonts w:ascii="Arial" w:hAnsi="Arial" w:cs="Arial"/>
          <w:b/>
          <w:bCs/>
          <w:sz w:val="22"/>
          <w:szCs w:val="22"/>
          <w:u w:val="single"/>
        </w:rPr>
      </w:pPr>
    </w:p>
    <w:p w14:paraId="43BF02AC" w14:textId="77777777" w:rsidR="007C0479" w:rsidRPr="000E434E" w:rsidRDefault="007C0479" w:rsidP="000E434E">
      <w:pPr>
        <w:spacing w:line="360" w:lineRule="auto"/>
        <w:rPr>
          <w:rFonts w:ascii="Arial" w:hAnsi="Arial" w:cs="Arial"/>
          <w:b/>
          <w:bCs/>
          <w:sz w:val="22"/>
          <w:szCs w:val="22"/>
          <w:u w:val="single"/>
        </w:rPr>
      </w:pPr>
    </w:p>
    <w:p w14:paraId="6640003D" w14:textId="77777777" w:rsidR="007C0479" w:rsidRPr="000E434E" w:rsidRDefault="007C0479" w:rsidP="000E434E">
      <w:pPr>
        <w:spacing w:line="360" w:lineRule="auto"/>
        <w:rPr>
          <w:rFonts w:ascii="Arial" w:hAnsi="Arial" w:cs="Arial"/>
          <w:b/>
          <w:bCs/>
          <w:sz w:val="22"/>
          <w:szCs w:val="22"/>
          <w:u w:val="single"/>
        </w:rPr>
      </w:pPr>
    </w:p>
    <w:p w14:paraId="3FB8C3C2" w14:textId="77777777" w:rsidR="007C0479" w:rsidRPr="000E434E" w:rsidRDefault="007C0479" w:rsidP="000E434E">
      <w:pPr>
        <w:spacing w:line="360" w:lineRule="auto"/>
        <w:rPr>
          <w:rFonts w:ascii="Arial" w:hAnsi="Arial" w:cs="Arial"/>
          <w:b/>
          <w:bCs/>
          <w:sz w:val="22"/>
          <w:szCs w:val="22"/>
          <w:u w:val="single"/>
        </w:rPr>
      </w:pPr>
    </w:p>
    <w:p w14:paraId="1C3370D4" w14:textId="77777777" w:rsidR="007C0479" w:rsidRPr="000E434E" w:rsidRDefault="007C0479" w:rsidP="000E434E">
      <w:pPr>
        <w:spacing w:line="360" w:lineRule="auto"/>
        <w:rPr>
          <w:rFonts w:ascii="Arial" w:hAnsi="Arial" w:cs="Arial"/>
          <w:b/>
          <w:bCs/>
          <w:sz w:val="22"/>
          <w:szCs w:val="22"/>
          <w:u w:val="single"/>
        </w:rPr>
      </w:pPr>
    </w:p>
    <w:p w14:paraId="45045A99" w14:textId="77777777" w:rsidR="007C0479" w:rsidRPr="000E434E" w:rsidRDefault="007C0479" w:rsidP="000E434E">
      <w:pPr>
        <w:spacing w:line="360" w:lineRule="auto"/>
        <w:rPr>
          <w:rFonts w:ascii="Arial" w:hAnsi="Arial" w:cs="Arial"/>
          <w:b/>
          <w:bCs/>
          <w:sz w:val="22"/>
          <w:szCs w:val="22"/>
          <w:u w:val="single"/>
        </w:rPr>
      </w:pPr>
    </w:p>
    <w:p w14:paraId="6D9696A7" w14:textId="77777777" w:rsidR="0074300C" w:rsidRPr="000E434E" w:rsidRDefault="0074300C" w:rsidP="000E434E">
      <w:pPr>
        <w:spacing w:line="360" w:lineRule="auto"/>
        <w:rPr>
          <w:rFonts w:ascii="Arial" w:hAnsi="Arial" w:cs="Arial"/>
          <w:b/>
          <w:bCs/>
          <w:sz w:val="22"/>
          <w:szCs w:val="22"/>
          <w:u w:val="single"/>
        </w:rPr>
      </w:pPr>
    </w:p>
    <w:p w14:paraId="62F5CB5F" w14:textId="1F67D657" w:rsidR="009D5D80" w:rsidRPr="000E434E" w:rsidRDefault="00000000" w:rsidP="000E434E">
      <w:pPr>
        <w:spacing w:line="360" w:lineRule="auto"/>
        <w:jc w:val="both"/>
        <w:rPr>
          <w:rFonts w:ascii="Arial" w:hAnsi="Arial" w:cs="Arial"/>
          <w:b/>
          <w:bCs/>
          <w:sz w:val="22"/>
          <w:szCs w:val="22"/>
          <w:u w:val="single"/>
        </w:rPr>
      </w:pPr>
      <w:r w:rsidRPr="000E434E">
        <w:rPr>
          <w:rFonts w:ascii="Arial" w:hAnsi="Arial" w:cs="Arial"/>
          <w:b/>
          <w:bCs/>
          <w:sz w:val="22"/>
          <w:szCs w:val="22"/>
          <w:u w:val="single"/>
        </w:rPr>
        <w:t>Introduction</w:t>
      </w:r>
    </w:p>
    <w:p w14:paraId="0A87EE15"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Asthma is a long-term condition that affects the airways and can make breathing difficult. In someone with asthma, the airways can become inflamed and sensitive, and the muscles around them may tighten. This can lead to wheezing, coughing, chest tightness and shortness of breath (NHS, 2025). Asthma can affect people at any age, and symptoms may change over time. Although there is no cure, many people can manage it well with the right medication, monitoring and support.</w:t>
      </w:r>
    </w:p>
    <w:p w14:paraId="1BC544B1"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The case study describes an increase in adolescents who had asthma during childhood returning to their GP surgery with more severe flare-ups. The clinical team suspects that smoking, vaping and exposure to infections in crowded social settings may be contributing. These factors are important because asthma control is affected not only by medication but also by the environment and choices people make day to day.</w:t>
      </w:r>
    </w:p>
    <w:p w14:paraId="79E90274"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Asthma can run in families, particularly where there is a history of asthma, eczema or allergies (Asthma + Lung UK, 2025). Triggers vary between individuals and can include pollen, dust mites, pet dander, air pollution and respiratory infections (World Health Organization, 2025; NICE, 2024). Smoking and vaping are also concerns because they can irritate the airways. This report explains how the respiratory system works, how smoking, vaping and infections may worsen asthma, why monitoring matters, and what practical steps could help the young people in the case study.</w:t>
      </w:r>
    </w:p>
    <w:p w14:paraId="7B101945" w14:textId="77777777" w:rsidR="009D5D80" w:rsidRPr="000E434E" w:rsidRDefault="00000000" w:rsidP="000E434E">
      <w:pPr>
        <w:spacing w:line="360" w:lineRule="auto"/>
        <w:jc w:val="both"/>
        <w:rPr>
          <w:rFonts w:ascii="Arial" w:hAnsi="Arial" w:cs="Arial"/>
          <w:b/>
          <w:bCs/>
          <w:sz w:val="22"/>
          <w:szCs w:val="22"/>
          <w:u w:val="single"/>
        </w:rPr>
      </w:pPr>
      <w:r w:rsidRPr="000E434E">
        <w:rPr>
          <w:rFonts w:ascii="Arial" w:hAnsi="Arial" w:cs="Arial"/>
          <w:b/>
          <w:bCs/>
          <w:sz w:val="22"/>
          <w:szCs w:val="22"/>
          <w:u w:val="single"/>
        </w:rPr>
        <w:t>Structure of the Respiratory System and Mechanical Respiration</w:t>
      </w:r>
    </w:p>
    <w:p w14:paraId="33A65318"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The respiratory system brings oxygen into the body and removes carbon dioxide, which is produced when cells release energy (Tortora and Derrickson, 2023). Understanding the normal process helps explain why asthma can make breathing feel difficult.</w:t>
      </w:r>
    </w:p>
    <w:p w14:paraId="0ECE9045"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lastRenderedPageBreak/>
        <w:t>Air usually enters through the nose, where it is filtered, warmed and moistened. It then passes through the pharynx and larynx before travelling down the trachea, or windpipe. Cartilage rings help keep the trachea open so air can pass through it (Marieb and Hoehn, 2023; Hall, 2021). The trachea divides into the right and left bronchi, one leading to each lung. These branch repeatedly into smaller tubes called bronchioles, which end in tiny air sacs called alveoli. The alveoli have thin walls and a large surface area, making them the main site where oxygen enters the blood and carbon dioxide leaves it (Tortora and Derrickson, 2023).</w:t>
      </w:r>
    </w:p>
    <w:p w14:paraId="258164A9"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The lungs sit inside the chest and are surrounded by the pleura, a double-layered membrane that reduces friction as the lungs move during breathing (Porth, 2022). Breathing depends mainly on the diaphragm and the intercostal muscles between the ribs. During inspiration, the diaphragm contracts and moves down while the rib cage moves upwards and outwards. This increases the volume of the chest and lowers pressure inside the lungs, so air moves in from the higher-pressure surroundings (Hall, 2021).</w:t>
      </w:r>
    </w:p>
    <w:p w14:paraId="6FFF66B5"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During normal expiration, the diaphragm and intercostal muscles relax. The chest cavity becomes smaller, pressure in the lungs rises and air flows out. This usually happens without conscious effort (Porth, 2022). When a person has asthma, however, the airways can become swollen, produce extra mucus and narrow as the surrounding muscles tighten. Air can still move, but it has less space to pass through. This is particularly noticeable when breathing out, and can cause wheezing, breathlessness and chest tightness (NICE, 2024; Asthma + Lung UK, 2025).</w:t>
      </w:r>
    </w:p>
    <w:p w14:paraId="34141A40"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For the adolescents in the case study, this means that triggers such as smoke, vape aerosol or a viral infection may turn an otherwise manageable condition into a flare-up. Learning what happens inside the airways may help them understand that symptoms are not simply a lack of fitness or being out of breath; they can be a sign that asthma is not well controlled and needs attention.</w:t>
      </w:r>
    </w:p>
    <w:p w14:paraId="023FE3B1" w14:textId="77777777" w:rsidR="009D5D80" w:rsidRPr="000E434E" w:rsidRDefault="00000000" w:rsidP="000E434E">
      <w:pPr>
        <w:spacing w:line="360" w:lineRule="auto"/>
        <w:jc w:val="both"/>
        <w:rPr>
          <w:rFonts w:ascii="Arial" w:hAnsi="Arial" w:cs="Arial"/>
          <w:b/>
          <w:bCs/>
          <w:sz w:val="22"/>
          <w:szCs w:val="22"/>
          <w:u w:val="single"/>
        </w:rPr>
      </w:pPr>
      <w:r w:rsidRPr="000E434E">
        <w:rPr>
          <w:rFonts w:ascii="Arial" w:hAnsi="Arial" w:cs="Arial"/>
          <w:b/>
          <w:bCs/>
          <w:sz w:val="22"/>
          <w:szCs w:val="22"/>
          <w:u w:val="single"/>
        </w:rPr>
        <w:t>Effects of Smoking, Vaping and Respiratory Irritants</w:t>
      </w:r>
    </w:p>
    <w:p w14:paraId="680EB9FE"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Smoking is a significant concern for anyone with asthma. Cigarette smoke contains many harmful substances that irritate and damage the lining of the airways. This irritation can increase inflammation and mucus production, making the passages narrower and breathing harder (Public Health England, 2024; Porth, 2022). People with asthma who smoke may experience more symptoms and poorer lung function, and their response to some asthma medicines may be reduced (NICE, 2024). For the young people attending the GP surgery, smoking could therefore be one reason their flare-ups are becoming more frequent or severe.</w:t>
      </w:r>
    </w:p>
    <w:p w14:paraId="18022410"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lastRenderedPageBreak/>
        <w:t>Vaping is sometimes seen by young people as harmless because it does not involve burning tobacco. However, this does not mean it is risk-free. The aerosol from e-cigarettes can contain substances that irritate the respiratory tract, and people with asthma may find that vaping triggers coughing, wheezing or breathlessness (NHS, 2025). The evidence and level of risk may differ between products and users, so it is important not to claim that every person will have the same response. Nevertheless, avoiding vaping is a sensible recommendation for adolescents whose airways are already sensitive.</w:t>
      </w:r>
    </w:p>
    <w:p w14:paraId="252E3BAD"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The case study also mentions crowded venues such as bars and clubs. These places do not directly cause asthma, but close contact with other people can make respiratory infections easier to catch. Colds, flu and other viral infections can inflame the airways and trigger an asthma attack (NICE, 2024; World Health Organization, 2025). The issue is therefore not simply that young people socialise, but that infection exposure may be one of several factors affecting their symptoms.</w:t>
      </w:r>
    </w:p>
    <w:p w14:paraId="79B428B9"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Other triggers can include pollen, dust, pet allergens, air pollution and strong fumes. A trigger that affects one person may not affect another, which is why it is useful to notice individual patterns rather than assuming that everyone has the same triggers (Asthma + Lung UK, 2025). When inflammation, extra mucus and tightening of the airway muscles occur together, the amount of air moving through the lungs can fall considerably.</w:t>
      </w:r>
    </w:p>
    <w:p w14:paraId="0F8B28FC"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It would be unhelpful to blame adolescents for their symptoms. They may not fully understand the risks, may feel pressure to fit in with friends, or may find it difficult to stop smoking or vaping once a habit has developed. A supportive conversation with a healthcare professional can explain the risks without judgement and help each person choose realistic next steps.</w:t>
      </w:r>
    </w:p>
    <w:p w14:paraId="68B0150D" w14:textId="77777777" w:rsidR="009D5D80" w:rsidRPr="000E434E" w:rsidRDefault="00000000" w:rsidP="000E434E">
      <w:pPr>
        <w:spacing w:line="360" w:lineRule="auto"/>
        <w:jc w:val="both"/>
        <w:rPr>
          <w:rFonts w:ascii="Arial" w:hAnsi="Arial" w:cs="Arial"/>
          <w:b/>
          <w:bCs/>
          <w:sz w:val="22"/>
          <w:szCs w:val="22"/>
          <w:u w:val="single"/>
        </w:rPr>
      </w:pPr>
      <w:r w:rsidRPr="000E434E">
        <w:rPr>
          <w:rFonts w:ascii="Arial" w:hAnsi="Arial" w:cs="Arial"/>
          <w:b/>
          <w:bCs/>
          <w:sz w:val="22"/>
          <w:szCs w:val="22"/>
          <w:u w:val="single"/>
        </w:rPr>
        <w:t>Importance of Recording and Tracking Respiratory Function</w:t>
      </w:r>
    </w:p>
    <w:p w14:paraId="462474D4"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Monitoring is an important part of asthma care because it can show when symptoms are changing and help people act before a flare-up becomes severe. In the case study, the rise in serious exacerbations suggests that the adolescents may benefit from reviewing how they monitor their condition and whether their current management plans are working.</w:t>
      </w:r>
    </w:p>
    <w:p w14:paraId="7FA2D270"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One monitoring tool is a peak flow meter. It measures peak expiratory flow rate (PEFR), which is the fastest speed at which someone can blow air out of their lungs. Readings can help identify changes in airflow and may show airway narrowing before a person notices a clear change in symptoms (NICE, 2024). A reading is most useful when it is taken correctly and compared with the person’s own usual or best reading, rather than relying on a single number in isolation.</w:t>
      </w:r>
    </w:p>
    <w:p w14:paraId="24700255"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lastRenderedPageBreak/>
        <w:t>Keeping a record can also help a patient and their clinician look for patterns. For example, a young person might notice that their peak flow or symptoms worsen after vaping, during pollen season or after a respiratory infection. This information can support a discussion about triggers and whether the treatment plan needs reviewing (Asthma + Lung UK, 2025). A diary could include peak flow readings where advised, symptoms, night-time waking, reliever inhaler use and possible triggers.</w:t>
      </w:r>
    </w:p>
    <w:p w14:paraId="7816433A"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Peak flow readings should not be the only measure of control. Symptoms such as coughing, wheezing, breathlessness, disrupted sleep and difficulty exercising are also important. Looking at symptoms alongside objective readings gives a fuller picture than relying on either one alone (NHS, 2025). Some people may not need to measure peak flow every day, so the approach should follow advice from their asthma nurse or GP.</w:t>
      </w:r>
    </w:p>
    <w:p w14:paraId="091E0BCC"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An individual asthma action plan is also valuable. It explains what the person should do when their asthma is stable, when symptoms start to worsen and when urgent help is needed. The plan should be developed with a healthcare professional and make clear how to use prescribed medication and when to seek advice (NICE, 2024). For adolescents, it can be useful to keep the plan accessible and understand it before symptoms become severe.</w:t>
      </w:r>
    </w:p>
    <w:p w14:paraId="60B7512C"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Monitoring is not intended to make young people anxious or responsible for managing everything alone. Instead, it should give them clear information and a practical way to recognise changes. If readings fall, symptoms worsen or the reliever inhaler is needed more often than usual, they should follow their action plan and seek clinical advice as directed.</w:t>
      </w:r>
    </w:p>
    <w:p w14:paraId="73B1EA6F" w14:textId="77777777" w:rsidR="009D5D80" w:rsidRPr="000E434E" w:rsidRDefault="00000000" w:rsidP="000E434E">
      <w:pPr>
        <w:spacing w:line="360" w:lineRule="auto"/>
        <w:jc w:val="both"/>
        <w:rPr>
          <w:rFonts w:ascii="Arial" w:hAnsi="Arial" w:cs="Arial"/>
          <w:b/>
          <w:bCs/>
          <w:sz w:val="22"/>
          <w:szCs w:val="22"/>
          <w:u w:val="single"/>
        </w:rPr>
      </w:pPr>
      <w:r w:rsidRPr="000E434E">
        <w:rPr>
          <w:rFonts w:ascii="Arial" w:hAnsi="Arial" w:cs="Arial"/>
          <w:b/>
          <w:bCs/>
          <w:sz w:val="22"/>
          <w:szCs w:val="22"/>
          <w:u w:val="single"/>
        </w:rPr>
        <w:t>Evidence-Based Lifestyle Recommendations</w:t>
      </w:r>
    </w:p>
    <w:p w14:paraId="0B7BA248"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The first recommendation is to stop smoking and avoid vaping. Because both can irritate the airways, reducing exposure may help support better asthma control. Healthcare professionals should explain the possible effects in straightforward language and ask whether the young person would like help to stop. Advice should be practical and non-judgemental, with referral to suitable smoking cessation support where appropriate (Public Health England, 2024). For someone who is vaping, it is also worth exploring why they started and what support might make stopping easier.</w:t>
      </w:r>
    </w:p>
    <w:p w14:paraId="210D64AC"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 xml:space="preserve">Medication use should be reviewed as well. Preventer inhalers are intended to control inflammation over time, so they need to be used as prescribed even when the person feels well. Adolescents may forget doses, misunderstand the purpose of the inhaler or feel embarrassed about using it around friends. A GP or asthma nurse can check inhaler technique, explain the difference between preventer and reliever medicines, and help the </w:t>
      </w:r>
      <w:r w:rsidRPr="000E434E">
        <w:rPr>
          <w:rFonts w:ascii="Arial" w:hAnsi="Arial" w:cs="Arial"/>
          <w:sz w:val="22"/>
          <w:szCs w:val="22"/>
        </w:rPr>
        <w:lastRenderedPageBreak/>
        <w:t>patient develop a routine (NICE, 2024). Medication should not be changed without appropriate clinical advice.</w:t>
      </w:r>
    </w:p>
    <w:p w14:paraId="19DBDD06"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Young people should be supported to identify their personal triggers. This might mean avoiding cigarette smoke, improving ventilation around irritants, checking pollen forecasts if pollen is a known trigger, or reducing contact with a particular allergen where possible. Total avoidance is not always realistic, and recommendations should fit the person’s circumstances. The aim is to reduce avoidable exposure without making everyday life unnecessarily restrictive (Asthma + Lung UK, 2025).</w:t>
      </w:r>
    </w:p>
    <w:p w14:paraId="22BAEE0C"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Reducing the risk of respiratory infections may also help. Regular handwashing, staying up to date with recommended vaccinations and avoiding close contact with people who are unwell can reduce some infection risks. It is not always possible to avoid viruses, especially for people who study, work or socialise with others, but knowing that infections can trigger asthma may help adolescents recognise symptoms early and follow their action plan (World Health Organization, 2025).</w:t>
      </w:r>
    </w:p>
    <w:p w14:paraId="784B050B"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Physical activity should not automatically be discouraged. Exercise can support general health, fitness and wellbeing. Some people with asthma experience symptoms during activity, but these can often be managed with an appropriate treatment plan and advice from a healthcare professional (Asthma + Lung UK, 2025). Young people should be encouraged to discuss exercise-related symptoms rather than simply giving up activities they enjoy.</w:t>
      </w:r>
    </w:p>
    <w:p w14:paraId="710D6A29"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Finally, the GP practice could offer each adolescent an asthma review. This could include asking about symptoms and night waking, checking inhaler technique and medication use, discussing smoking or vaping, reviewing peak flow monitoring where appropriate, and making sure the person has an up-to-date action plan. The most effective advice is likely to be advice that the young person understands and feels able to follow. Listening to their concerns and agreeing small, realistic changes may be more useful than giving them a long list of instructions.</w:t>
      </w:r>
    </w:p>
    <w:p w14:paraId="2AAE87C7" w14:textId="77777777" w:rsidR="009D5D80" w:rsidRPr="000E434E" w:rsidRDefault="00000000" w:rsidP="000E434E">
      <w:pPr>
        <w:spacing w:line="360" w:lineRule="auto"/>
        <w:jc w:val="both"/>
        <w:rPr>
          <w:rFonts w:ascii="Arial" w:hAnsi="Arial" w:cs="Arial"/>
          <w:b/>
          <w:bCs/>
          <w:sz w:val="22"/>
          <w:szCs w:val="22"/>
          <w:u w:val="single"/>
        </w:rPr>
      </w:pPr>
      <w:r w:rsidRPr="000E434E">
        <w:rPr>
          <w:rFonts w:ascii="Arial" w:hAnsi="Arial" w:cs="Arial"/>
          <w:b/>
          <w:bCs/>
          <w:sz w:val="22"/>
          <w:szCs w:val="22"/>
          <w:u w:val="single"/>
        </w:rPr>
        <w:t>Conclusion</w:t>
      </w:r>
    </w:p>
    <w:p w14:paraId="049BB1E4"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Asthma affects the airways and can make breathing difficult when inflammation, mucus and tightening of the airway muscles restrict airflow. The respiratory system normally moves air through the nose or mouth, trachea, bronchi and bronchioles to the alveoli, where oxygen and carbon dioxide are exchanged. Understanding this process helps explain why airway irritation can cause wheezing, coughing, chest tightness and breathlessness.</w:t>
      </w:r>
    </w:p>
    <w:p w14:paraId="64042E13"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 xml:space="preserve">In the case study, smoking, vaping and exposure to respiratory infections may be contributing to more severe asthma flare-ups among adolescents. These factors do not affect everyone in </w:t>
      </w:r>
      <w:proofErr w:type="gramStart"/>
      <w:r w:rsidRPr="000E434E">
        <w:rPr>
          <w:rFonts w:ascii="Arial" w:hAnsi="Arial" w:cs="Arial"/>
          <w:sz w:val="22"/>
          <w:szCs w:val="22"/>
        </w:rPr>
        <w:lastRenderedPageBreak/>
        <w:t>exactly the same</w:t>
      </w:r>
      <w:proofErr w:type="gramEnd"/>
      <w:r w:rsidRPr="000E434E">
        <w:rPr>
          <w:rFonts w:ascii="Arial" w:hAnsi="Arial" w:cs="Arial"/>
          <w:sz w:val="22"/>
          <w:szCs w:val="22"/>
        </w:rPr>
        <w:t xml:space="preserve"> way, but they are important risks to discuss as part of a wider review of asthma control. Monitoring symptoms and, where appropriate, peak flow readings can help identify changes early. An individual asthma action plan gives young people guidance on what to do when symptoms worsen.</w:t>
      </w:r>
    </w:p>
    <w:p w14:paraId="0F687C3A"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The GP team can support better control by checking medication use and inhaler technique, discussing smoking cessation and vaping, helping patients recognise personal triggers, and encouraging safe physical activity. Above all, the approach should be supportive rather than judgemental. By giving adolescents clear information and involving them in decisions about their care, healthcare professionals can help them manage their asthma with greater confidence and reduce the impact it has on everyday life.</w:t>
      </w:r>
    </w:p>
    <w:p w14:paraId="36727112" w14:textId="77777777" w:rsidR="009D5D80" w:rsidRPr="000E434E" w:rsidRDefault="00000000" w:rsidP="000E434E">
      <w:pPr>
        <w:spacing w:line="360" w:lineRule="auto"/>
        <w:jc w:val="both"/>
        <w:rPr>
          <w:rFonts w:ascii="Arial" w:hAnsi="Arial" w:cs="Arial"/>
          <w:b/>
          <w:bCs/>
          <w:sz w:val="22"/>
          <w:szCs w:val="22"/>
          <w:u w:val="single"/>
        </w:rPr>
      </w:pPr>
      <w:r w:rsidRPr="000E434E">
        <w:rPr>
          <w:rFonts w:ascii="Arial" w:hAnsi="Arial" w:cs="Arial"/>
          <w:b/>
          <w:bCs/>
          <w:sz w:val="22"/>
          <w:szCs w:val="22"/>
          <w:u w:val="single"/>
        </w:rPr>
        <w:t>Reference List</w:t>
      </w:r>
    </w:p>
    <w:p w14:paraId="5F689BA0"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Asthma + Lung UK (2025) Asthma information and support. Available at: https://www.asthmaandlung.org.uk (Accessed: 13 October 2026).</w:t>
      </w:r>
    </w:p>
    <w:p w14:paraId="4B272C08"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British Thoracic Society (2024) British Guideline on the Management of Asthma. London: British Thoracic Society.</w:t>
      </w:r>
    </w:p>
    <w:p w14:paraId="38D0FFC1"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Hall, J.E. (2021) Guyton and Hall Textbook of Medical Physiology. 15th edn. Philadelphia: Elsevier.</w:t>
      </w:r>
    </w:p>
    <w:p w14:paraId="44F06894"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Marieb, E.N. and Hoehn, K. (2023) Human Anatomy and Physiology. 12th edn. Harlow: Pearson Education.</w:t>
      </w:r>
    </w:p>
    <w:p w14:paraId="55E8CAF5"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National Institute for Health and Care Excellence (NICE) (2024) Asthma: Diagnosis, Monitoring and Chronic Asthma Management (NG80). London: NICE.</w:t>
      </w:r>
    </w:p>
    <w:p w14:paraId="5EBF06FF"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NHS (2025) Asthma. Available at: https://www.nhs.uk/conditions/asthma/ (Accessed: 13 October 2026).</w:t>
      </w:r>
    </w:p>
    <w:p w14:paraId="617C575A"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OpenStax (2023) Anatomy and Physiology 2e. Houston, TX: OpenStax.</w:t>
      </w:r>
    </w:p>
    <w:p w14:paraId="7A2FF50E"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Porth, C.M. (2022) Essentials of Pathophysiology: Concepts of Altered Health States. 5th edn. Philadelphia: Wolters Kluwer.</w:t>
      </w:r>
    </w:p>
    <w:p w14:paraId="1CD9005E"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Public Health England (2024) Health Effects of Smoking. London: Public Health England.</w:t>
      </w:r>
    </w:p>
    <w:p w14:paraId="4BEFC760"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Tortora, G.J. and Derrickson, B.H. (2023) Principles of Anatomy and Physiology. 16th edn. Hoboken, NJ: John Wiley &amp; Sons.</w:t>
      </w:r>
    </w:p>
    <w:p w14:paraId="48C094AD"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t xml:space="preserve">World Health Organization (2025) Asthma. Geneva: World Health Organization. Available at: https://www.who.int/news-room/fact-sheets/detail/asthma (Accessed: 13 October </w:t>
      </w:r>
      <w:r w:rsidRPr="00D53750">
        <w:rPr>
          <w:rFonts w:ascii="Arial" w:hAnsi="Arial" w:cs="Arial"/>
          <w:sz w:val="22"/>
          <w:szCs w:val="22"/>
        </w:rPr>
        <w:t>2026</w:t>
      </w:r>
      <w:r w:rsidRPr="000E434E">
        <w:rPr>
          <w:rFonts w:ascii="Arial" w:hAnsi="Arial" w:cs="Arial"/>
          <w:sz w:val="22"/>
          <w:szCs w:val="22"/>
        </w:rPr>
        <w:t>).</w:t>
      </w:r>
    </w:p>
    <w:p w14:paraId="1F1492C8" w14:textId="77777777" w:rsidR="009D5D80" w:rsidRPr="000E434E" w:rsidRDefault="00000000" w:rsidP="000E434E">
      <w:pPr>
        <w:spacing w:line="360" w:lineRule="auto"/>
        <w:jc w:val="both"/>
        <w:rPr>
          <w:rFonts w:ascii="Arial" w:hAnsi="Arial" w:cs="Arial"/>
          <w:sz w:val="22"/>
          <w:szCs w:val="22"/>
        </w:rPr>
      </w:pPr>
      <w:r w:rsidRPr="000E434E">
        <w:rPr>
          <w:rFonts w:ascii="Arial" w:hAnsi="Arial" w:cs="Arial"/>
          <w:sz w:val="22"/>
          <w:szCs w:val="22"/>
        </w:rPr>
        <w:lastRenderedPageBreak/>
        <w:t>World Health Organization (2025) Tobacco. Geneva: World Health Organization. Available at: https://www.who.int/news-room/fact-sheets/detail/tobacco (Accessed: 13 October 2026).</w:t>
      </w:r>
    </w:p>
    <w:sectPr w:rsidR="009D5D80" w:rsidRPr="000E4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3B9"/>
    <w:rsid w:val="000E434E"/>
    <w:rsid w:val="00100F0B"/>
    <w:rsid w:val="0011733D"/>
    <w:rsid w:val="001406DE"/>
    <w:rsid w:val="00181507"/>
    <w:rsid w:val="001A332F"/>
    <w:rsid w:val="0029630C"/>
    <w:rsid w:val="002C2343"/>
    <w:rsid w:val="002D13B9"/>
    <w:rsid w:val="003424E1"/>
    <w:rsid w:val="004A6E20"/>
    <w:rsid w:val="00512C43"/>
    <w:rsid w:val="00522941"/>
    <w:rsid w:val="00684789"/>
    <w:rsid w:val="00742AE0"/>
    <w:rsid w:val="0074300C"/>
    <w:rsid w:val="0075013F"/>
    <w:rsid w:val="00784ECB"/>
    <w:rsid w:val="007C0479"/>
    <w:rsid w:val="00916923"/>
    <w:rsid w:val="009D5D80"/>
    <w:rsid w:val="00A90B7C"/>
    <w:rsid w:val="00AC5ED9"/>
    <w:rsid w:val="00AE6D5D"/>
    <w:rsid w:val="00B87D49"/>
    <w:rsid w:val="00D070DC"/>
    <w:rsid w:val="00D53750"/>
    <w:rsid w:val="00D70B6D"/>
    <w:rsid w:val="00DB2ED2"/>
    <w:rsid w:val="00ED495A"/>
    <w:rsid w:val="00F3357C"/>
    <w:rsid w:val="00F55F80"/>
    <w:rsid w:val="00FA03F6"/>
    <w:rsid w:val="00FE6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0F452"/>
  <w15:chartTrackingRefBased/>
  <w15:docId w15:val="{3101E135-7678-465A-B8D7-6140C501B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3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3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3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3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3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3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3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3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3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3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3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3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3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3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3B9"/>
    <w:rPr>
      <w:rFonts w:eastAsiaTheme="majorEastAsia" w:cstheme="majorBidi"/>
      <w:color w:val="272727" w:themeColor="text1" w:themeTint="D8"/>
    </w:rPr>
  </w:style>
  <w:style w:type="paragraph" w:styleId="Title">
    <w:name w:val="Title"/>
    <w:basedOn w:val="Normal"/>
    <w:next w:val="Normal"/>
    <w:link w:val="TitleChar"/>
    <w:uiPriority w:val="10"/>
    <w:qFormat/>
    <w:rsid w:val="002D13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3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3B9"/>
    <w:pPr>
      <w:spacing w:before="160"/>
      <w:jc w:val="center"/>
    </w:pPr>
    <w:rPr>
      <w:i/>
      <w:iCs/>
      <w:color w:val="404040" w:themeColor="text1" w:themeTint="BF"/>
    </w:rPr>
  </w:style>
  <w:style w:type="character" w:customStyle="1" w:styleId="QuoteChar">
    <w:name w:val="Quote Char"/>
    <w:basedOn w:val="DefaultParagraphFont"/>
    <w:link w:val="Quote"/>
    <w:uiPriority w:val="29"/>
    <w:rsid w:val="002D13B9"/>
    <w:rPr>
      <w:i/>
      <w:iCs/>
      <w:color w:val="404040" w:themeColor="text1" w:themeTint="BF"/>
    </w:rPr>
  </w:style>
  <w:style w:type="paragraph" w:styleId="ListParagraph">
    <w:name w:val="List Paragraph"/>
    <w:basedOn w:val="Normal"/>
    <w:uiPriority w:val="34"/>
    <w:qFormat/>
    <w:rsid w:val="002D13B9"/>
    <w:pPr>
      <w:ind w:left="720"/>
      <w:contextualSpacing/>
    </w:pPr>
  </w:style>
  <w:style w:type="character" w:styleId="IntenseEmphasis">
    <w:name w:val="Intense Emphasis"/>
    <w:basedOn w:val="DefaultParagraphFont"/>
    <w:uiPriority w:val="21"/>
    <w:qFormat/>
    <w:rsid w:val="002D13B9"/>
    <w:rPr>
      <w:i/>
      <w:iCs/>
      <w:color w:val="0F4761" w:themeColor="accent1" w:themeShade="BF"/>
    </w:rPr>
  </w:style>
  <w:style w:type="paragraph" w:styleId="IntenseQuote">
    <w:name w:val="Intense Quote"/>
    <w:basedOn w:val="Normal"/>
    <w:next w:val="Normal"/>
    <w:link w:val="IntenseQuoteChar"/>
    <w:uiPriority w:val="30"/>
    <w:qFormat/>
    <w:rsid w:val="002D13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3B9"/>
    <w:rPr>
      <w:i/>
      <w:iCs/>
      <w:color w:val="0F4761" w:themeColor="accent1" w:themeShade="BF"/>
    </w:rPr>
  </w:style>
  <w:style w:type="character" w:styleId="IntenseReference">
    <w:name w:val="Intense Reference"/>
    <w:basedOn w:val="DefaultParagraphFont"/>
    <w:uiPriority w:val="32"/>
    <w:qFormat/>
    <w:rsid w:val="002D13B9"/>
    <w:rPr>
      <w:b/>
      <w:bCs/>
      <w:smallCaps/>
      <w:color w:val="0F4761" w:themeColor="accent1" w:themeShade="BF"/>
      <w:spacing w:val="5"/>
    </w:rPr>
  </w:style>
  <w:style w:type="paragraph" w:styleId="Revision">
    <w:name w:val="Revision"/>
    <w:hidden/>
    <w:uiPriority w:val="99"/>
    <w:semiHidden/>
    <w:rsid w:val="0075013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9864513E028342838BFE18BB86AC83" ma:contentTypeVersion="9" ma:contentTypeDescription="Create a new document." ma:contentTypeScope="" ma:versionID="f243fab1dc55027787f8dbb3dfd5474f">
  <xsd:schema xmlns:xsd="http://www.w3.org/2001/XMLSchema" xmlns:xs="http://www.w3.org/2001/XMLSchema" xmlns:p="http://schemas.microsoft.com/office/2006/metadata/properties" xmlns:ns3="b558aaa6-c9af-4099-a5e2-08d7ea57d51f" targetNamespace="http://schemas.microsoft.com/office/2006/metadata/properties" ma:root="true" ma:fieldsID="6c569dcac8c1c7a66badb42f729b495c" ns3:_="">
    <xsd:import namespace="b558aaa6-c9af-4099-a5e2-08d7ea57d51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8aaa6-c9af-4099-a5e2-08d7ea57d51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558aaa6-c9af-4099-a5e2-08d7ea57d51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626A1C-2553-4A1A-8900-A7215B2789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8aaa6-c9af-4099-a5e2-08d7ea57d5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24374F-E36A-49C6-8B6A-60CBBF92D73A}">
  <ds:schemaRefs>
    <ds:schemaRef ds:uri="http://schemas.microsoft.com/office/2006/metadata/properties"/>
    <ds:schemaRef ds:uri="http://schemas.microsoft.com/office/infopath/2007/PartnerControls"/>
    <ds:schemaRef ds:uri="b558aaa6-c9af-4099-a5e2-08d7ea57d51f"/>
  </ds:schemaRefs>
</ds:datastoreItem>
</file>

<file path=customXml/itemProps3.xml><?xml version="1.0" encoding="utf-8"?>
<ds:datastoreItem xmlns:ds="http://schemas.openxmlformats.org/officeDocument/2006/customXml" ds:itemID="{2BB7F2F5-A657-4197-93F3-220012BDB2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2261</Words>
  <Characters>12891</Characters>
  <Application>Microsoft Office Word</Application>
  <DocSecurity>0</DocSecurity>
  <Lines>107</Lines>
  <Paragraphs>30</Paragraphs>
  <ScaleCrop>false</ScaleCrop>
  <Company/>
  <LinksUpToDate>false</LinksUpToDate>
  <CharactersWithSpaces>15122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Mahmood, Adan (Student)</dc:creator>
  <cp:keywords/>
  <dc:description/>
  <cp:lastModifiedBy>gul bahar</cp:lastModifiedBy>
  <cp:revision>18</cp:revision>
  <dcterms:created xsi:type="dcterms:W3CDTF">2026-10-13T17:30:00Z</dcterms:created>
  <dcterms:modified xsi:type="dcterms:W3CDTF">2026-10-16T10:21:00Z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0x010100B79864513E028342838BFE18BB86AC83</vt:lpwstr>
  </property>
</Properties>
</file>