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AE5AB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339C8">
              <w:rPr>
                <w:rFonts w:ascii="Times New Roman" w:hAnsi="Times New Roman" w:cs="Times New Roman"/>
                <w:b/>
                <w:color w:val="auto"/>
                <w:sz w:val="48"/>
              </w:rPr>
              <w:t xml:space="preserve"> 2221805@student.uwtsd.ac.uk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62F8B44" w:rsidR="0085230E" w:rsidRDefault="007339C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2221805</w:t>
            </w:r>
          </w:p>
          <w:p w14:paraId="78FE9933" w14:textId="77777777" w:rsidR="007339C8" w:rsidRPr="005D3F07" w:rsidRDefault="007339C8"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legi</w:t>
            </w:r>
            <w:r w:rsidRPr="004857CE">
              <w:rPr>
                <w:sz w:val="24"/>
                <w:szCs w:val="24"/>
              </w:rPr>
              <w:t xml:space="preserve">slation, </w:t>
            </w:r>
            <w:r w:rsidR="0002440E" w:rsidRPr="004857CE">
              <w:rPr>
                <w:sz w:val="24"/>
                <w:szCs w:val="24"/>
              </w:rPr>
              <w:t>and</w:t>
            </w:r>
            <w:r w:rsidR="008340BA" w:rsidRPr="004857CE">
              <w:rPr>
                <w:sz w:val="24"/>
                <w:szCs w:val="24"/>
              </w:rPr>
              <w:t xml:space="preserve"> the </w:t>
            </w:r>
            <w:r w:rsidR="005A545C" w:rsidRPr="004857CE">
              <w:rPr>
                <w:sz w:val="24"/>
                <w:szCs w:val="24"/>
              </w:rPr>
              <w:t>national, local and organisational policies and procedures</w:t>
            </w:r>
            <w:r w:rsidRPr="004857CE">
              <w:rPr>
                <w:sz w:val="24"/>
                <w:szCs w:val="24"/>
              </w:rPr>
              <w:t xml:space="preserve"> for</w:t>
            </w:r>
            <w:r>
              <w:rPr>
                <w:sz w:val="24"/>
                <w:szCs w:val="24"/>
              </w:rPr>
              <w:t xml:space="preserve"> safeguarding. </w:t>
            </w:r>
          </w:p>
          <w:p w14:paraId="1FBBCFA0" w14:textId="098E46F8" w:rsidR="006108C9" w:rsidRDefault="006108C9" w:rsidP="00FF7EBB">
            <w:pPr>
              <w:jc w:val="both"/>
              <w:rPr>
                <w:sz w:val="24"/>
                <w:szCs w:val="24"/>
              </w:rPr>
            </w:pPr>
          </w:p>
          <w:p w14:paraId="271AB598" w14:textId="77777777" w:rsidR="007339C8" w:rsidRDefault="007339C8" w:rsidP="007339C8">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32454953" w14:textId="77777777" w:rsidR="007339C8" w:rsidRDefault="007339C8" w:rsidP="00FF7EBB">
            <w:pPr>
              <w:jc w:val="both"/>
              <w:rPr>
                <w:sz w:val="24"/>
                <w:szCs w:val="24"/>
              </w:rPr>
            </w:pPr>
          </w:p>
          <w:p w14:paraId="4A95F4DB" w14:textId="72762F74" w:rsidR="00FC0334" w:rsidRDefault="00FC0334" w:rsidP="00FF7EBB">
            <w:pPr>
              <w:jc w:val="both"/>
              <w:rPr>
                <w:sz w:val="24"/>
                <w:szCs w:val="24"/>
              </w:rPr>
            </w:pPr>
          </w:p>
          <w:p w14:paraId="3B076AB4" w14:textId="7E056943" w:rsidR="005672C6" w:rsidRDefault="00F32528" w:rsidP="00FF7EBB">
            <w:pPr>
              <w:jc w:val="both"/>
              <w:rPr>
                <w:sz w:val="24"/>
                <w:szCs w:val="24"/>
              </w:rPr>
            </w:pPr>
            <w:r>
              <w:rPr>
                <w:sz w:val="24"/>
                <w:szCs w:val="24"/>
              </w:rPr>
              <w:t xml:space="preserve">Part 7 of The Social Services and </w:t>
            </w:r>
            <w:r w:rsidR="00F653B6">
              <w:rPr>
                <w:sz w:val="24"/>
                <w:szCs w:val="24"/>
              </w:rPr>
              <w:t>Well-being</w:t>
            </w:r>
            <w:r>
              <w:rPr>
                <w:sz w:val="24"/>
                <w:szCs w:val="24"/>
              </w:rPr>
              <w:t xml:space="preserve"> (Wales) Act 2014</w:t>
            </w:r>
            <w:r w:rsidR="00D20ADE">
              <w:rPr>
                <w:sz w:val="24"/>
                <w:szCs w:val="24"/>
              </w:rPr>
              <w:t xml:space="preserve"> (SSWBA)</w:t>
            </w:r>
            <w:r>
              <w:rPr>
                <w:sz w:val="24"/>
                <w:szCs w:val="24"/>
              </w:rPr>
              <w:t xml:space="preserve"> focuses on Safeguarding</w:t>
            </w:r>
            <w:r w:rsidR="00F160B9">
              <w:rPr>
                <w:sz w:val="24"/>
                <w:szCs w:val="24"/>
              </w:rPr>
              <w:t xml:space="preserve"> people in Wales</w:t>
            </w:r>
            <w:r>
              <w:rPr>
                <w:sz w:val="24"/>
                <w:szCs w:val="24"/>
              </w:rPr>
              <w:t>.</w:t>
            </w:r>
            <w:r w:rsidR="004857CE">
              <w:rPr>
                <w:sz w:val="24"/>
                <w:szCs w:val="24"/>
              </w:rPr>
              <w:t xml:space="preserve"> The SSWBA provided the framework for the Wales Safeguarding Procedures</w:t>
            </w:r>
            <w:r w:rsidR="003B2C91">
              <w:rPr>
                <w:sz w:val="24"/>
                <w:szCs w:val="24"/>
              </w:rPr>
              <w:t xml:space="preserve"> published in 2019</w:t>
            </w:r>
            <w:r w:rsidR="004857CE">
              <w:rPr>
                <w:sz w:val="24"/>
                <w:szCs w:val="24"/>
              </w:rPr>
              <w:t xml:space="preserve"> which sets out the legislative requirement when safeguarding an adult in Wales (Wales Safeguarding Procedures, 2023).</w:t>
            </w:r>
            <w:r>
              <w:rPr>
                <w:sz w:val="24"/>
                <w:szCs w:val="24"/>
              </w:rPr>
              <w:t xml:space="preserve"> </w:t>
            </w:r>
            <w:r w:rsidR="00D37DE7">
              <w:rPr>
                <w:sz w:val="24"/>
                <w:szCs w:val="24"/>
              </w:rPr>
              <w:t>Under Part 7, section 126, an adult at risk is defined as an adult who is experiencing or is at risk of abuse or neglect and has needs for care and support. It also includes an adult who is unable to protect themselves against abuse or neglect or the risk of it due to their needs for care and support.</w:t>
            </w:r>
            <w:r w:rsidR="00532793">
              <w:rPr>
                <w:sz w:val="24"/>
                <w:szCs w:val="24"/>
              </w:rPr>
              <w:t xml:space="preserve"> Section 126 outlines if the Local Authority has reasonable cause to suspect that an adult within their area is at risk of abuse or neglect, it must make whatever enquiries it </w:t>
            </w:r>
            <w:r w:rsidR="00087988">
              <w:rPr>
                <w:sz w:val="24"/>
                <w:szCs w:val="24"/>
              </w:rPr>
              <w:t xml:space="preserve">believes </w:t>
            </w:r>
            <w:r w:rsidR="00532793">
              <w:rPr>
                <w:sz w:val="24"/>
                <w:szCs w:val="24"/>
              </w:rPr>
              <w:t>necessary to enable it to decide whether any action should be taken (Legislation, 2014).</w:t>
            </w:r>
          </w:p>
          <w:p w14:paraId="75DF59E2" w14:textId="1964C27E" w:rsidR="00FC0334" w:rsidRDefault="00FC0334" w:rsidP="00FF7EBB">
            <w:pPr>
              <w:jc w:val="both"/>
              <w:rPr>
                <w:sz w:val="24"/>
                <w:szCs w:val="24"/>
              </w:rPr>
            </w:pPr>
          </w:p>
          <w:p w14:paraId="14883BA0" w14:textId="010CB2B8" w:rsidR="00FC0334" w:rsidRDefault="00ED74D5" w:rsidP="00FF7EBB">
            <w:pPr>
              <w:jc w:val="both"/>
              <w:rPr>
                <w:sz w:val="24"/>
                <w:szCs w:val="24"/>
              </w:rPr>
            </w:pPr>
            <w:r>
              <w:rPr>
                <w:sz w:val="24"/>
                <w:szCs w:val="24"/>
              </w:rPr>
              <w:t>Section 127 of the SSWBA sets out the Adult Protection and Support Orders.</w:t>
            </w:r>
            <w:r w:rsidR="009842E8">
              <w:rPr>
                <w:sz w:val="24"/>
                <w:szCs w:val="24"/>
              </w:rPr>
              <w:t xml:space="preserve"> Section 127 outlines that an authorised officer may apply to a justice of the peace for an order in relation to a person living within a local authority area who is at risk or is suspected to be at risk (Legislation, 2014).</w:t>
            </w:r>
          </w:p>
          <w:p w14:paraId="5F30F710" w14:textId="7482FFD2" w:rsidR="009842E8" w:rsidRDefault="009842E8" w:rsidP="00FF7EBB">
            <w:pPr>
              <w:jc w:val="both"/>
              <w:rPr>
                <w:sz w:val="24"/>
                <w:szCs w:val="24"/>
              </w:rPr>
            </w:pPr>
          </w:p>
          <w:p w14:paraId="609D0CE1" w14:textId="555423E3" w:rsidR="009842E8" w:rsidRDefault="009842E8" w:rsidP="00FF7EBB">
            <w:pPr>
              <w:jc w:val="both"/>
              <w:rPr>
                <w:sz w:val="24"/>
                <w:szCs w:val="24"/>
              </w:rPr>
            </w:pPr>
            <w:r>
              <w:rPr>
                <w:sz w:val="24"/>
                <w:szCs w:val="24"/>
              </w:rPr>
              <w:t>Section</w:t>
            </w:r>
            <w:r w:rsidR="001B4A09">
              <w:rPr>
                <w:sz w:val="24"/>
                <w:szCs w:val="24"/>
              </w:rPr>
              <w:t xml:space="preserve"> 128 of the SSWBA places a duty on relevant partners such as social workers and police to report both adults and children</w:t>
            </w:r>
            <w:r w:rsidR="00916B07">
              <w:rPr>
                <w:sz w:val="24"/>
                <w:szCs w:val="24"/>
              </w:rPr>
              <w:t xml:space="preserve"> to the local authority</w:t>
            </w:r>
            <w:r w:rsidR="001B4A09">
              <w:rPr>
                <w:sz w:val="24"/>
                <w:szCs w:val="24"/>
              </w:rPr>
              <w:t xml:space="preserve"> if they have reasonable cause to suspect that they are at risk of abuse</w:t>
            </w:r>
            <w:r w:rsidR="00916B07">
              <w:rPr>
                <w:sz w:val="24"/>
                <w:szCs w:val="24"/>
              </w:rPr>
              <w:t xml:space="preserve"> (Legislation, 2014).</w:t>
            </w:r>
          </w:p>
          <w:p w14:paraId="17F1AF02" w14:textId="2DD396A7" w:rsidR="008E6784" w:rsidRDefault="008E6784" w:rsidP="00FF7EBB">
            <w:pPr>
              <w:jc w:val="both"/>
              <w:rPr>
                <w:sz w:val="24"/>
                <w:szCs w:val="24"/>
              </w:rPr>
            </w:pPr>
          </w:p>
          <w:p w14:paraId="57819B69" w14:textId="3173C7F1" w:rsidR="008E6784" w:rsidRDefault="008E6784" w:rsidP="00FF7EBB">
            <w:pPr>
              <w:jc w:val="both"/>
              <w:rPr>
                <w:sz w:val="24"/>
                <w:szCs w:val="24"/>
              </w:rPr>
            </w:pPr>
            <w:r>
              <w:rPr>
                <w:sz w:val="24"/>
                <w:szCs w:val="24"/>
              </w:rPr>
              <w:t>The part 7 of the SSWBA provides the framework for the Wales Safeguarding Procedures which was set out to enable practitioners to apply the legislative requirement of the SSWBA. The Wales Safeguarding Procedures</w:t>
            </w:r>
            <w:r w:rsidR="00CA4678">
              <w:rPr>
                <w:sz w:val="24"/>
                <w:szCs w:val="24"/>
              </w:rPr>
              <w:t xml:space="preserve"> also highlight other relevant legislation such the Violence against Women, Domestic Abuse and Sexual Violence (Wales) Act 2015.</w:t>
            </w:r>
          </w:p>
          <w:p w14:paraId="41CA4097" w14:textId="071CCB1C" w:rsidR="00CA4678" w:rsidRDefault="00CA4678" w:rsidP="00FF7EBB">
            <w:pPr>
              <w:jc w:val="both"/>
              <w:rPr>
                <w:sz w:val="24"/>
                <w:szCs w:val="24"/>
              </w:rPr>
            </w:pPr>
          </w:p>
          <w:p w14:paraId="76A89403" w14:textId="2E8BC153" w:rsidR="00CA4678" w:rsidRDefault="00CA4678" w:rsidP="00FF7EBB">
            <w:pPr>
              <w:jc w:val="both"/>
              <w:rPr>
                <w:sz w:val="24"/>
                <w:szCs w:val="24"/>
              </w:rPr>
            </w:pPr>
            <w:r>
              <w:rPr>
                <w:sz w:val="24"/>
                <w:szCs w:val="24"/>
              </w:rPr>
              <w:lastRenderedPageBreak/>
              <w:t xml:space="preserve">Following the SSWBA in 2014, the Welsh Government </w:t>
            </w:r>
            <w:r w:rsidR="000D6320">
              <w:rPr>
                <w:sz w:val="24"/>
                <w:szCs w:val="24"/>
              </w:rPr>
              <w:t>released the safeguarding guidance ‘Working Together to Safeguard People: Code of Safeguarding Practice’ which sets out the governments expectations in relation to safeguarding arrangements (Welsh Government, 2022).</w:t>
            </w:r>
          </w:p>
          <w:p w14:paraId="42845143" w14:textId="692E60F3" w:rsidR="000D6320" w:rsidRDefault="000D6320" w:rsidP="00FF7EBB">
            <w:pPr>
              <w:jc w:val="both"/>
              <w:rPr>
                <w:sz w:val="24"/>
                <w:szCs w:val="24"/>
              </w:rPr>
            </w:pPr>
          </w:p>
          <w:p w14:paraId="334A3820" w14:textId="7F342766" w:rsidR="000D6320" w:rsidRDefault="00F160B9" w:rsidP="00FF7EBB">
            <w:pPr>
              <w:jc w:val="both"/>
              <w:rPr>
                <w:sz w:val="24"/>
                <w:szCs w:val="24"/>
              </w:rPr>
            </w:pPr>
            <w:r>
              <w:rPr>
                <w:sz w:val="24"/>
                <w:szCs w:val="24"/>
              </w:rPr>
              <w:t xml:space="preserve">The Mental Capacity Act 2005 </w:t>
            </w:r>
            <w:r w:rsidR="00F653B6">
              <w:rPr>
                <w:sz w:val="24"/>
                <w:szCs w:val="24"/>
              </w:rPr>
              <w:t xml:space="preserve">(MCA) </w:t>
            </w:r>
            <w:r>
              <w:rPr>
                <w:sz w:val="24"/>
                <w:szCs w:val="24"/>
              </w:rPr>
              <w:t xml:space="preserve">applies to England and Wales and its </w:t>
            </w:r>
            <w:r w:rsidR="00F653B6">
              <w:rPr>
                <w:sz w:val="24"/>
                <w:szCs w:val="24"/>
              </w:rPr>
              <w:t>main</w:t>
            </w:r>
            <w:r>
              <w:rPr>
                <w:sz w:val="24"/>
                <w:szCs w:val="24"/>
              </w:rPr>
              <w:t xml:space="preserve"> purpose i</w:t>
            </w:r>
            <w:r w:rsidR="00F653B6">
              <w:rPr>
                <w:sz w:val="24"/>
                <w:szCs w:val="24"/>
              </w:rPr>
              <w:t xml:space="preserve">s to promote decision-making within a legal framework. The MCA ensures that adults are empowered to make their own decisions wherever possible. However, if they lack capacity to make their own decisions then they are provided with a flexible framework which puts them at the heart of the </w:t>
            </w:r>
            <w:r w:rsidR="00087988">
              <w:rPr>
                <w:sz w:val="24"/>
                <w:szCs w:val="24"/>
              </w:rPr>
              <w:t>decision-making</w:t>
            </w:r>
            <w:r w:rsidR="00F653B6">
              <w:rPr>
                <w:sz w:val="24"/>
                <w:szCs w:val="24"/>
              </w:rPr>
              <w:t xml:space="preserve"> process. The MCA also sets out the framework which allows adults to </w:t>
            </w:r>
            <w:r w:rsidR="00087988">
              <w:rPr>
                <w:sz w:val="24"/>
                <w:szCs w:val="24"/>
              </w:rPr>
              <w:t>plan</w:t>
            </w:r>
            <w:r w:rsidR="00F653B6">
              <w:rPr>
                <w:sz w:val="24"/>
                <w:szCs w:val="24"/>
              </w:rPr>
              <w:t xml:space="preserve"> for a time in the future when they might lack the capacity</w:t>
            </w:r>
            <w:r w:rsidR="0063094E">
              <w:rPr>
                <w:sz w:val="24"/>
                <w:szCs w:val="24"/>
              </w:rPr>
              <w:t xml:space="preserve"> to make decisions</w:t>
            </w:r>
            <w:r w:rsidR="00F653B6">
              <w:rPr>
                <w:sz w:val="24"/>
                <w:szCs w:val="24"/>
              </w:rPr>
              <w:t xml:space="preserve"> (Legislation, 2005).</w:t>
            </w:r>
            <w:r w:rsidR="00864C9D">
              <w:rPr>
                <w:sz w:val="24"/>
                <w:szCs w:val="24"/>
              </w:rPr>
              <w:t xml:space="preserve"> The Mental Capacity (Amendment) Act 2019 introduced the Liberty Protection Safeguards which replaced the Deprivation of Liberty Safeguards</w:t>
            </w:r>
            <w:r w:rsidR="00E058D3">
              <w:rPr>
                <w:sz w:val="24"/>
                <w:szCs w:val="24"/>
              </w:rPr>
              <w:t xml:space="preserve"> </w:t>
            </w:r>
            <w:r w:rsidR="00EC36D2">
              <w:rPr>
                <w:sz w:val="24"/>
                <w:szCs w:val="24"/>
              </w:rPr>
              <w:t>(Legislation, 2019).</w:t>
            </w:r>
          </w:p>
          <w:p w14:paraId="30B581D3" w14:textId="77777777" w:rsidR="007339C8" w:rsidRDefault="007339C8" w:rsidP="00FF7EBB">
            <w:pPr>
              <w:jc w:val="both"/>
              <w:rPr>
                <w:sz w:val="24"/>
                <w:szCs w:val="24"/>
              </w:rPr>
            </w:pPr>
          </w:p>
          <w:p w14:paraId="3C369A70" w14:textId="526ADA0B" w:rsidR="00376F02" w:rsidRDefault="00376F02" w:rsidP="00FF7EBB">
            <w:pPr>
              <w:jc w:val="both"/>
              <w:rPr>
                <w:sz w:val="24"/>
                <w:szCs w:val="24"/>
              </w:rPr>
            </w:pPr>
            <w:r>
              <w:rPr>
                <w:sz w:val="24"/>
                <w:szCs w:val="24"/>
              </w:rPr>
              <w:t xml:space="preserve">Adults are also safeguarded from abuse and neglect under the Human Rights Act 1998. Article 3 is the right not to be subjected to </w:t>
            </w:r>
            <w:r w:rsidR="00087988">
              <w:rPr>
                <w:sz w:val="24"/>
                <w:szCs w:val="24"/>
              </w:rPr>
              <w:t xml:space="preserve">torture or to </w:t>
            </w:r>
            <w:r>
              <w:rPr>
                <w:sz w:val="24"/>
                <w:szCs w:val="24"/>
              </w:rPr>
              <w:t>inhuman or degrading treatment</w:t>
            </w:r>
            <w:r w:rsidR="00087988">
              <w:rPr>
                <w:sz w:val="24"/>
                <w:szCs w:val="24"/>
              </w:rPr>
              <w:t xml:space="preserve"> by punishment</w:t>
            </w:r>
            <w:r>
              <w:rPr>
                <w:sz w:val="24"/>
                <w:szCs w:val="24"/>
              </w:rPr>
              <w:t xml:space="preserve"> which includes serious abuse. The act also sets out Article 8 which is the right to enjoy private, family and home life without unjustified interference from public authorities</w:t>
            </w:r>
            <w:r w:rsidR="00087988">
              <w:rPr>
                <w:sz w:val="24"/>
                <w:szCs w:val="24"/>
              </w:rPr>
              <w:t xml:space="preserve"> (Legislation, 1998).</w:t>
            </w:r>
          </w:p>
          <w:p w14:paraId="683BCB4F" w14:textId="77777777" w:rsidR="00087988" w:rsidRDefault="00087988" w:rsidP="00FF7EBB">
            <w:pPr>
              <w:jc w:val="both"/>
              <w:rPr>
                <w:sz w:val="24"/>
                <w:szCs w:val="24"/>
              </w:rPr>
            </w:pPr>
          </w:p>
          <w:p w14:paraId="4184C915" w14:textId="1E2314BB" w:rsidR="00087988" w:rsidRDefault="00087988" w:rsidP="00FF7EBB">
            <w:pPr>
              <w:jc w:val="both"/>
              <w:rPr>
                <w:sz w:val="24"/>
                <w:szCs w:val="24"/>
              </w:rPr>
            </w:pPr>
          </w:p>
          <w:p w14:paraId="206514B9" w14:textId="29C58ACD" w:rsidR="00FC0334" w:rsidRDefault="00087988" w:rsidP="00FF7EBB">
            <w:pPr>
              <w:jc w:val="both"/>
              <w:rPr>
                <w:sz w:val="24"/>
                <w:szCs w:val="24"/>
              </w:rPr>
            </w:pPr>
            <w:r>
              <w:rPr>
                <w:sz w:val="24"/>
                <w:szCs w:val="24"/>
              </w:rPr>
              <w:t>Word Count = 5</w:t>
            </w:r>
            <w:r w:rsidR="003B2C91">
              <w:rPr>
                <w:sz w:val="24"/>
                <w:szCs w:val="24"/>
              </w:rPr>
              <w:t>14</w:t>
            </w:r>
            <w:r>
              <w:rPr>
                <w:sz w:val="24"/>
                <w:szCs w:val="24"/>
              </w:rPr>
              <w:t xml:space="preserve"> words</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03BD6D93" w14:textId="56AD433A" w:rsidR="007A628F" w:rsidRPr="008B28E7" w:rsidRDefault="007A628F" w:rsidP="007339C8">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943ABF">
        <w:tc>
          <w:tcPr>
            <w:tcW w:w="10070"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CABE426" w14:textId="6B58F459" w:rsidR="00FC0334" w:rsidRDefault="00FC0334" w:rsidP="00FC0334">
            <w:pPr>
              <w:jc w:val="both"/>
              <w:rPr>
                <w:sz w:val="24"/>
                <w:szCs w:val="24"/>
              </w:rPr>
            </w:pPr>
          </w:p>
          <w:p w14:paraId="4EA2DC30" w14:textId="0A99A177" w:rsidR="00834531" w:rsidRPr="00834531" w:rsidRDefault="00834531" w:rsidP="00834531">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795C6051" w14:textId="77777777" w:rsidR="00FC0334" w:rsidRDefault="00FC0334" w:rsidP="00FC0334">
            <w:pPr>
              <w:jc w:val="both"/>
              <w:rPr>
                <w:sz w:val="24"/>
                <w:szCs w:val="24"/>
              </w:rPr>
            </w:pPr>
          </w:p>
          <w:p w14:paraId="67E7ED72" w14:textId="3AA22578" w:rsidR="00FC0334" w:rsidRDefault="003B2C91" w:rsidP="00FC0334">
            <w:pPr>
              <w:jc w:val="both"/>
              <w:rPr>
                <w:sz w:val="24"/>
                <w:szCs w:val="24"/>
              </w:rPr>
            </w:pPr>
            <w:r>
              <w:rPr>
                <w:sz w:val="24"/>
                <w:szCs w:val="24"/>
              </w:rPr>
              <w:t>Similarly, T</w:t>
            </w:r>
            <w:r w:rsidR="004D24D3">
              <w:rPr>
                <w:sz w:val="24"/>
                <w:szCs w:val="24"/>
              </w:rPr>
              <w:t>he Social Services and Well-being (Wales) Act 2014 (SSWBA) defines a child</w:t>
            </w:r>
            <w:r>
              <w:rPr>
                <w:sz w:val="24"/>
                <w:szCs w:val="24"/>
              </w:rPr>
              <w:t xml:space="preserve"> and adult</w:t>
            </w:r>
            <w:r w:rsidR="004D24D3">
              <w:rPr>
                <w:sz w:val="24"/>
                <w:szCs w:val="24"/>
              </w:rPr>
              <w:t xml:space="preserve"> at risk as a child</w:t>
            </w:r>
            <w:r>
              <w:rPr>
                <w:sz w:val="24"/>
                <w:szCs w:val="24"/>
              </w:rPr>
              <w:t>/adult</w:t>
            </w:r>
            <w:r w:rsidR="004D24D3">
              <w:rPr>
                <w:sz w:val="24"/>
                <w:szCs w:val="24"/>
              </w:rPr>
              <w:t xml:space="preserve"> who is experiencing or is at risk of abuse or neglect or has needs for care and support.</w:t>
            </w:r>
            <w:r w:rsidR="00283E3A">
              <w:rPr>
                <w:sz w:val="24"/>
                <w:szCs w:val="24"/>
              </w:rPr>
              <w:t xml:space="preserve"> </w:t>
            </w:r>
            <w:r w:rsidR="00834531">
              <w:rPr>
                <w:sz w:val="24"/>
                <w:szCs w:val="24"/>
              </w:rPr>
              <w:t>However,</w:t>
            </w:r>
            <w:r>
              <w:rPr>
                <w:sz w:val="24"/>
                <w:szCs w:val="24"/>
              </w:rPr>
              <w:t xml:space="preserve"> for adults</w:t>
            </w:r>
            <w:r w:rsidR="00834531">
              <w:rPr>
                <w:sz w:val="24"/>
                <w:szCs w:val="24"/>
              </w:rPr>
              <w:t xml:space="preserve"> i</w:t>
            </w:r>
            <w:r w:rsidR="00283E3A">
              <w:rPr>
                <w:sz w:val="24"/>
                <w:szCs w:val="24"/>
              </w:rPr>
              <w:t>t also includes an adult who is unable to protect themselves against abuse or neglect or the risk of it due to their needs for care and support.</w:t>
            </w:r>
          </w:p>
          <w:p w14:paraId="50D7F554" w14:textId="77777777" w:rsidR="00707AF1" w:rsidRDefault="00707AF1" w:rsidP="00FC0334">
            <w:pPr>
              <w:jc w:val="both"/>
              <w:rPr>
                <w:sz w:val="24"/>
                <w:szCs w:val="24"/>
              </w:rPr>
            </w:pPr>
          </w:p>
          <w:p w14:paraId="4A5C352F" w14:textId="2CB20862" w:rsidR="00283E3A" w:rsidRDefault="00107EA8" w:rsidP="00FC0334">
            <w:pPr>
              <w:jc w:val="both"/>
              <w:rPr>
                <w:sz w:val="24"/>
                <w:szCs w:val="24"/>
              </w:rPr>
            </w:pPr>
            <w:r>
              <w:rPr>
                <w:sz w:val="24"/>
                <w:szCs w:val="24"/>
              </w:rPr>
              <w:t>For children, if</w:t>
            </w:r>
            <w:r w:rsidR="00707AF1">
              <w:rPr>
                <w:sz w:val="24"/>
                <w:szCs w:val="24"/>
              </w:rPr>
              <w:t xml:space="preserve"> a</w:t>
            </w:r>
            <w:r w:rsidR="003B5537">
              <w:rPr>
                <w:sz w:val="24"/>
                <w:szCs w:val="24"/>
              </w:rPr>
              <w:t xml:space="preserve"> report </w:t>
            </w:r>
            <w:r w:rsidR="006A4441">
              <w:rPr>
                <w:sz w:val="24"/>
                <w:szCs w:val="24"/>
              </w:rPr>
              <w:t>concludes</w:t>
            </w:r>
            <w:r w:rsidR="003B5537">
              <w:rPr>
                <w:sz w:val="24"/>
                <w:szCs w:val="24"/>
              </w:rPr>
              <w:t xml:space="preserve"> that the local authority has reasonable cause to suspect that a child is at risk of significant harm, they should convene a strategy discussion within one working day to determine whether S</w:t>
            </w:r>
            <w:r w:rsidR="00893B24">
              <w:rPr>
                <w:sz w:val="24"/>
                <w:szCs w:val="24"/>
              </w:rPr>
              <w:t>.</w:t>
            </w:r>
            <w:r w:rsidR="003B5537">
              <w:rPr>
                <w:sz w:val="24"/>
                <w:szCs w:val="24"/>
              </w:rPr>
              <w:t>47 enquiries from the Children Act 1989 should be undertaken. S</w:t>
            </w:r>
            <w:r w:rsidR="00893B24">
              <w:rPr>
                <w:sz w:val="24"/>
                <w:szCs w:val="24"/>
              </w:rPr>
              <w:t>.</w:t>
            </w:r>
            <w:r w:rsidR="003B5537">
              <w:rPr>
                <w:sz w:val="24"/>
                <w:szCs w:val="24"/>
              </w:rPr>
              <w:t>47 enquiries can be undertaken as single agency by local authority social worker or by working jointly with the police, dependent on the risk of harm or abuse.</w:t>
            </w:r>
            <w:r w:rsidR="008241BB">
              <w:rPr>
                <w:sz w:val="24"/>
                <w:szCs w:val="24"/>
              </w:rPr>
              <w:t xml:space="preserve"> S</w:t>
            </w:r>
            <w:r w:rsidR="00893B24">
              <w:rPr>
                <w:sz w:val="24"/>
                <w:szCs w:val="24"/>
              </w:rPr>
              <w:t>.</w:t>
            </w:r>
            <w:r w:rsidR="008241BB">
              <w:rPr>
                <w:sz w:val="24"/>
                <w:szCs w:val="24"/>
              </w:rPr>
              <w:t xml:space="preserve">47 enquiries should </w:t>
            </w:r>
            <w:proofErr w:type="gramStart"/>
            <w:r w:rsidR="008241BB">
              <w:rPr>
                <w:sz w:val="24"/>
                <w:szCs w:val="24"/>
              </w:rPr>
              <w:t>conclude</w:t>
            </w:r>
            <w:proofErr w:type="gramEnd"/>
            <w:r w:rsidR="008241BB">
              <w:rPr>
                <w:sz w:val="24"/>
                <w:szCs w:val="24"/>
              </w:rPr>
              <w:t xml:space="preserve"> </w:t>
            </w:r>
            <w:r w:rsidR="00B15871">
              <w:rPr>
                <w:sz w:val="24"/>
                <w:szCs w:val="24"/>
              </w:rPr>
              <w:t xml:space="preserve">and </w:t>
            </w:r>
            <w:r w:rsidR="008241BB">
              <w:rPr>
                <w:sz w:val="24"/>
                <w:szCs w:val="24"/>
              </w:rPr>
              <w:t xml:space="preserve">decision is made </w:t>
            </w:r>
            <w:r w:rsidR="006E6D6F">
              <w:rPr>
                <w:sz w:val="24"/>
                <w:szCs w:val="24"/>
              </w:rPr>
              <w:t xml:space="preserve">if </w:t>
            </w:r>
            <w:r w:rsidR="008241BB">
              <w:rPr>
                <w:sz w:val="24"/>
                <w:szCs w:val="24"/>
              </w:rPr>
              <w:t xml:space="preserve">risk of significant harm is evident </w:t>
            </w:r>
            <w:r w:rsidR="006E6D6F">
              <w:rPr>
                <w:sz w:val="24"/>
                <w:szCs w:val="24"/>
              </w:rPr>
              <w:t xml:space="preserve">and </w:t>
            </w:r>
            <w:r w:rsidR="008241BB">
              <w:rPr>
                <w:sz w:val="24"/>
                <w:szCs w:val="24"/>
              </w:rPr>
              <w:t>proceed to initial case conference within 15 working days</w:t>
            </w:r>
            <w:r w:rsidR="00B86B2C">
              <w:rPr>
                <w:sz w:val="24"/>
                <w:szCs w:val="24"/>
              </w:rPr>
              <w:t xml:space="preserve"> (Legislation 2014; Legislation 1989).</w:t>
            </w:r>
            <w:r w:rsidR="006E6D6F">
              <w:rPr>
                <w:sz w:val="24"/>
                <w:szCs w:val="24"/>
              </w:rPr>
              <w:t xml:space="preserve"> </w:t>
            </w:r>
          </w:p>
          <w:p w14:paraId="3DE3F05C" w14:textId="243ADF71" w:rsidR="00566AC1" w:rsidRDefault="00566AC1" w:rsidP="00FC0334">
            <w:pPr>
              <w:jc w:val="both"/>
              <w:rPr>
                <w:sz w:val="24"/>
                <w:szCs w:val="24"/>
              </w:rPr>
            </w:pPr>
          </w:p>
          <w:p w14:paraId="1BF69EF7" w14:textId="125C0D4C" w:rsidR="00107EA8" w:rsidRDefault="00107EA8" w:rsidP="00FC0334">
            <w:pPr>
              <w:jc w:val="both"/>
              <w:rPr>
                <w:sz w:val="24"/>
                <w:szCs w:val="24"/>
              </w:rPr>
            </w:pPr>
          </w:p>
          <w:p w14:paraId="019AB69D" w14:textId="44F8538B" w:rsidR="000A548E" w:rsidRDefault="00107EA8" w:rsidP="00FC0334">
            <w:pPr>
              <w:jc w:val="both"/>
              <w:rPr>
                <w:sz w:val="24"/>
                <w:szCs w:val="24"/>
              </w:rPr>
            </w:pPr>
            <w:r>
              <w:rPr>
                <w:sz w:val="24"/>
                <w:szCs w:val="24"/>
              </w:rPr>
              <w:t xml:space="preserve">In safeguarding adults, the procedures are similar in responding to a report of concern. </w:t>
            </w:r>
            <w:r w:rsidR="000F038D">
              <w:rPr>
                <w:sz w:val="24"/>
                <w:szCs w:val="24"/>
              </w:rPr>
              <w:t xml:space="preserve">An assessment of the adult’s care and support needs under section 19 or 24 of the SSWBA can be undertaken. The local authority must prepare and maintain a care and support plan which may include meeting needs to protect an adult from abuse or neglect. </w:t>
            </w:r>
            <w:r w:rsidR="00B15871">
              <w:rPr>
                <w:sz w:val="24"/>
                <w:szCs w:val="24"/>
              </w:rPr>
              <w:t>The difference with safeguarding a child is a</w:t>
            </w:r>
            <w:r w:rsidR="000F038D">
              <w:rPr>
                <w:sz w:val="24"/>
                <w:szCs w:val="24"/>
              </w:rPr>
              <w:t>n adult who has capacity to make decisions under the Mental Capacity Act 2005</w:t>
            </w:r>
            <w:r w:rsidR="00893B24">
              <w:rPr>
                <w:sz w:val="24"/>
                <w:szCs w:val="24"/>
              </w:rPr>
              <w:t xml:space="preserve"> (MCA)</w:t>
            </w:r>
            <w:r w:rsidR="00B15871">
              <w:rPr>
                <w:sz w:val="24"/>
                <w:szCs w:val="24"/>
              </w:rPr>
              <w:t xml:space="preserve"> can</w:t>
            </w:r>
            <w:r w:rsidR="000F038D">
              <w:rPr>
                <w:sz w:val="24"/>
                <w:szCs w:val="24"/>
              </w:rPr>
              <w:t xml:space="preserve"> refuse care and support. </w:t>
            </w:r>
            <w:r w:rsidR="001249C7">
              <w:rPr>
                <w:sz w:val="24"/>
                <w:szCs w:val="24"/>
              </w:rPr>
              <w:t xml:space="preserve">If the adult is assessed to lack capacity thus unable to protect themselves from harm, the local authority must follow the legal framework of the </w:t>
            </w:r>
            <w:r w:rsidR="00893B24">
              <w:rPr>
                <w:sz w:val="24"/>
                <w:szCs w:val="24"/>
              </w:rPr>
              <w:t xml:space="preserve">MCA </w:t>
            </w:r>
            <w:r w:rsidR="001249C7">
              <w:rPr>
                <w:sz w:val="24"/>
                <w:szCs w:val="24"/>
              </w:rPr>
              <w:t>and its amendment in 2019.</w:t>
            </w:r>
          </w:p>
          <w:p w14:paraId="05A9E154" w14:textId="61360138" w:rsidR="006E6D6F" w:rsidRDefault="006E6D6F" w:rsidP="00FC0334">
            <w:pPr>
              <w:jc w:val="both"/>
              <w:rPr>
                <w:sz w:val="24"/>
                <w:szCs w:val="24"/>
              </w:rPr>
            </w:pPr>
          </w:p>
          <w:p w14:paraId="0EBDB6BA" w14:textId="393861AE" w:rsidR="006E6D6F" w:rsidRDefault="006E6D6F" w:rsidP="006E6D6F">
            <w:pPr>
              <w:jc w:val="both"/>
              <w:rPr>
                <w:sz w:val="24"/>
                <w:szCs w:val="24"/>
              </w:rPr>
            </w:pPr>
            <w:r>
              <w:rPr>
                <w:sz w:val="24"/>
                <w:szCs w:val="24"/>
              </w:rPr>
              <w:t>There is an assumption that children may require safeguarding protection because of their youth and inexperience and because of family conflict and dynamics that they live with (</w:t>
            </w:r>
            <w:proofErr w:type="spellStart"/>
            <w:r>
              <w:rPr>
                <w:sz w:val="24"/>
                <w:szCs w:val="24"/>
              </w:rPr>
              <w:t>Koubel</w:t>
            </w:r>
            <w:proofErr w:type="spellEnd"/>
            <w:r>
              <w:rPr>
                <w:sz w:val="24"/>
                <w:szCs w:val="24"/>
              </w:rPr>
              <w:t>, 2016).</w:t>
            </w:r>
            <w:r>
              <w:rPr>
                <w:sz w:val="24"/>
                <w:szCs w:val="24"/>
              </w:rPr>
              <w:t xml:space="preserve"> Adults have the right and capacity to make their own decisions unless determined otherwise, even if the decisions are seen to be unwise by others (</w:t>
            </w:r>
            <w:proofErr w:type="spellStart"/>
            <w:r>
              <w:rPr>
                <w:sz w:val="24"/>
                <w:szCs w:val="24"/>
              </w:rPr>
              <w:t>Koubel</w:t>
            </w:r>
            <w:proofErr w:type="spellEnd"/>
            <w:r>
              <w:rPr>
                <w:sz w:val="24"/>
                <w:szCs w:val="24"/>
              </w:rPr>
              <w:t>, 2016).</w:t>
            </w:r>
          </w:p>
          <w:p w14:paraId="43081811" w14:textId="2890256F" w:rsidR="006E6D6F" w:rsidRDefault="006E6D6F" w:rsidP="006E6D6F">
            <w:pPr>
              <w:jc w:val="both"/>
              <w:rPr>
                <w:sz w:val="24"/>
                <w:szCs w:val="24"/>
              </w:rPr>
            </w:pPr>
          </w:p>
          <w:p w14:paraId="3CF8E452" w14:textId="626B1DCC" w:rsidR="006E6D6F" w:rsidRDefault="006E6D6F" w:rsidP="006E6D6F">
            <w:pPr>
              <w:jc w:val="both"/>
              <w:rPr>
                <w:sz w:val="24"/>
                <w:szCs w:val="24"/>
              </w:rPr>
            </w:pPr>
            <w:r>
              <w:rPr>
                <w:sz w:val="24"/>
                <w:szCs w:val="24"/>
              </w:rPr>
              <w:t>A child can be removed from a situation that causes them risk of harm through a court order</w:t>
            </w:r>
            <w:r w:rsidR="00095578">
              <w:rPr>
                <w:sz w:val="24"/>
                <w:szCs w:val="24"/>
              </w:rPr>
              <w:t xml:space="preserve"> under the Children Act 1989, even if this is against the child or parents wishes (Legislation, 1989). </w:t>
            </w:r>
            <w:r w:rsidR="00834531">
              <w:rPr>
                <w:sz w:val="24"/>
                <w:szCs w:val="24"/>
              </w:rPr>
              <w:t>An</w:t>
            </w:r>
            <w:r w:rsidR="00095578">
              <w:rPr>
                <w:sz w:val="24"/>
                <w:szCs w:val="24"/>
              </w:rPr>
              <w:t xml:space="preserve"> adult can only be removed from a situation that causes them risk of harm when they are seen as having a mental illness </w:t>
            </w:r>
            <w:r w:rsidR="00834531">
              <w:rPr>
                <w:sz w:val="24"/>
                <w:szCs w:val="24"/>
              </w:rPr>
              <w:t>and</w:t>
            </w:r>
            <w:r w:rsidR="00095578">
              <w:rPr>
                <w:sz w:val="24"/>
                <w:szCs w:val="24"/>
              </w:rPr>
              <w:t xml:space="preserve"> is a danger to themselves or others under the Mental Health Act or</w:t>
            </w:r>
            <w:r w:rsidR="00834531">
              <w:rPr>
                <w:sz w:val="24"/>
                <w:szCs w:val="24"/>
              </w:rPr>
              <w:t xml:space="preserve"> they have</w:t>
            </w:r>
            <w:r w:rsidR="00095578">
              <w:rPr>
                <w:sz w:val="24"/>
                <w:szCs w:val="24"/>
              </w:rPr>
              <w:t xml:space="preserve"> committed a crime (Legislation, 1983; </w:t>
            </w:r>
            <w:proofErr w:type="spellStart"/>
            <w:r w:rsidR="00095578">
              <w:rPr>
                <w:sz w:val="24"/>
                <w:szCs w:val="24"/>
              </w:rPr>
              <w:t>Koubel</w:t>
            </w:r>
            <w:proofErr w:type="spellEnd"/>
            <w:r w:rsidR="00095578">
              <w:rPr>
                <w:sz w:val="24"/>
                <w:szCs w:val="24"/>
              </w:rPr>
              <w:t>, 2016).</w:t>
            </w:r>
          </w:p>
          <w:p w14:paraId="5BE54438" w14:textId="0576FD80" w:rsidR="006C2266" w:rsidRDefault="006C2266" w:rsidP="00FC0334">
            <w:pPr>
              <w:jc w:val="both"/>
              <w:rPr>
                <w:sz w:val="24"/>
                <w:szCs w:val="24"/>
              </w:rPr>
            </w:pPr>
          </w:p>
          <w:p w14:paraId="40E7D338" w14:textId="189EDC45" w:rsidR="006C2266" w:rsidRDefault="006C2266" w:rsidP="00FC0334">
            <w:pPr>
              <w:jc w:val="both"/>
              <w:rPr>
                <w:sz w:val="24"/>
                <w:szCs w:val="24"/>
              </w:rPr>
            </w:pPr>
          </w:p>
          <w:p w14:paraId="2174FD23" w14:textId="77777777" w:rsidR="006C2266" w:rsidRDefault="006C2266" w:rsidP="00FC0334">
            <w:pPr>
              <w:jc w:val="both"/>
              <w:rPr>
                <w:sz w:val="24"/>
                <w:szCs w:val="24"/>
              </w:rPr>
            </w:pPr>
          </w:p>
          <w:p w14:paraId="4847C39E" w14:textId="175C11D8" w:rsidR="00FC0334" w:rsidRDefault="00943ABF" w:rsidP="00FC0334">
            <w:pPr>
              <w:jc w:val="both"/>
              <w:rPr>
                <w:sz w:val="24"/>
                <w:szCs w:val="24"/>
              </w:rPr>
            </w:pPr>
            <w:r>
              <w:rPr>
                <w:sz w:val="24"/>
                <w:szCs w:val="24"/>
              </w:rPr>
              <w:t>Word Count = 4</w:t>
            </w:r>
            <w:r w:rsidR="00834531">
              <w:rPr>
                <w:sz w:val="24"/>
                <w:szCs w:val="24"/>
              </w:rPr>
              <w:t>28</w:t>
            </w:r>
            <w:r>
              <w:rPr>
                <w:sz w:val="24"/>
                <w:szCs w:val="24"/>
              </w:rPr>
              <w:t xml:space="preserve"> words</w:t>
            </w:r>
          </w:p>
          <w:p w14:paraId="04285720" w14:textId="77777777" w:rsidR="00FC0334" w:rsidRDefault="00FC0334" w:rsidP="00FC0334">
            <w:pPr>
              <w:jc w:val="both"/>
              <w:rPr>
                <w:sz w:val="24"/>
                <w:szCs w:val="24"/>
              </w:rPr>
            </w:pPr>
          </w:p>
          <w:p w14:paraId="08760B3D" w14:textId="77777777" w:rsidR="00FC0334" w:rsidRPr="006108C9" w:rsidRDefault="00FC0334" w:rsidP="00834531">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CEDC9" w14:textId="77777777" w:rsidR="000678B4" w:rsidRDefault="000678B4">
      <w:r>
        <w:separator/>
      </w:r>
    </w:p>
  </w:endnote>
  <w:endnote w:type="continuationSeparator" w:id="0">
    <w:p w14:paraId="4605CC02" w14:textId="77777777" w:rsidR="000678B4" w:rsidRDefault="00067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4BC59" w14:textId="77777777" w:rsidR="000678B4" w:rsidRDefault="000678B4">
      <w:r>
        <w:separator/>
      </w:r>
    </w:p>
  </w:footnote>
  <w:footnote w:type="continuationSeparator" w:id="0">
    <w:p w14:paraId="7EEE2719" w14:textId="77777777" w:rsidR="000678B4" w:rsidRDefault="00067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27379638">
    <w:abstractNumId w:val="1"/>
    <w:lvlOverride w:ilvl="0">
      <w:lvl w:ilvl="0">
        <w:start w:val="1"/>
        <w:numFmt w:val="bullet"/>
        <w:lvlText w:val=""/>
        <w:lvlJc w:val="left"/>
        <w:pPr>
          <w:ind w:left="720" w:hanging="360"/>
        </w:pPr>
        <w:rPr>
          <w:rFonts w:ascii="Symbol" w:hAnsi="Symbol" w:hint="default"/>
        </w:rPr>
      </w:lvl>
    </w:lvlOverride>
  </w:num>
  <w:num w:numId="2" w16cid:durableId="1163351742">
    <w:abstractNumId w:val="22"/>
  </w:num>
  <w:num w:numId="3" w16cid:durableId="1015955876">
    <w:abstractNumId w:val="45"/>
  </w:num>
  <w:num w:numId="4" w16cid:durableId="1798599654">
    <w:abstractNumId w:val="47"/>
  </w:num>
  <w:num w:numId="5" w16cid:durableId="1401052711">
    <w:abstractNumId w:val="34"/>
  </w:num>
  <w:num w:numId="6" w16cid:durableId="369040649">
    <w:abstractNumId w:val="32"/>
  </w:num>
  <w:num w:numId="7" w16cid:durableId="516388082">
    <w:abstractNumId w:val="29"/>
  </w:num>
  <w:num w:numId="8" w16cid:durableId="1399212020">
    <w:abstractNumId w:val="30"/>
  </w:num>
  <w:num w:numId="9" w16cid:durableId="923951525">
    <w:abstractNumId w:val="10"/>
  </w:num>
  <w:num w:numId="10" w16cid:durableId="1344939075">
    <w:abstractNumId w:val="33"/>
  </w:num>
  <w:num w:numId="11" w16cid:durableId="1282959083">
    <w:abstractNumId w:val="17"/>
  </w:num>
  <w:num w:numId="12" w16cid:durableId="341006613">
    <w:abstractNumId w:val="16"/>
  </w:num>
  <w:num w:numId="13" w16cid:durableId="1083641918">
    <w:abstractNumId w:val="27"/>
  </w:num>
  <w:num w:numId="14" w16cid:durableId="2096824346">
    <w:abstractNumId w:val="8"/>
  </w:num>
  <w:num w:numId="15" w16cid:durableId="1444685845">
    <w:abstractNumId w:val="26"/>
  </w:num>
  <w:num w:numId="16" w16cid:durableId="1827941311">
    <w:abstractNumId w:val="15"/>
  </w:num>
  <w:num w:numId="17" w16cid:durableId="1846020657">
    <w:abstractNumId w:val="13"/>
  </w:num>
  <w:num w:numId="18" w16cid:durableId="194419247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39538070">
    <w:abstractNumId w:val="23"/>
  </w:num>
  <w:num w:numId="20" w16cid:durableId="1547060814">
    <w:abstractNumId w:val="18"/>
  </w:num>
  <w:num w:numId="21" w16cid:durableId="130832292">
    <w:abstractNumId w:val="14"/>
  </w:num>
  <w:num w:numId="22" w16cid:durableId="407309873">
    <w:abstractNumId w:val="11"/>
  </w:num>
  <w:num w:numId="23" w16cid:durableId="1620456301">
    <w:abstractNumId w:val="28"/>
  </w:num>
  <w:num w:numId="24" w16cid:durableId="1219131441">
    <w:abstractNumId w:val="19"/>
  </w:num>
  <w:num w:numId="25" w16cid:durableId="230584189">
    <w:abstractNumId w:val="41"/>
  </w:num>
  <w:num w:numId="26" w16cid:durableId="1818689808">
    <w:abstractNumId w:val="35"/>
  </w:num>
  <w:num w:numId="27" w16cid:durableId="1520387624">
    <w:abstractNumId w:val="40"/>
  </w:num>
  <w:num w:numId="28" w16cid:durableId="1829860836">
    <w:abstractNumId w:val="20"/>
  </w:num>
  <w:num w:numId="29" w16cid:durableId="213928971">
    <w:abstractNumId w:val="43"/>
  </w:num>
  <w:num w:numId="30" w16cid:durableId="1919904619">
    <w:abstractNumId w:val="31"/>
  </w:num>
  <w:num w:numId="31" w16cid:durableId="1367484226">
    <w:abstractNumId w:val="12"/>
  </w:num>
  <w:num w:numId="32" w16cid:durableId="1266227594">
    <w:abstractNumId w:val="44"/>
  </w:num>
  <w:num w:numId="33" w16cid:durableId="1878659103">
    <w:abstractNumId w:val="39"/>
  </w:num>
  <w:num w:numId="34" w16cid:durableId="839200984">
    <w:abstractNumId w:val="5"/>
  </w:num>
  <w:num w:numId="35" w16cid:durableId="822700410">
    <w:abstractNumId w:val="46"/>
  </w:num>
  <w:num w:numId="36" w16cid:durableId="921568436">
    <w:abstractNumId w:val="42"/>
  </w:num>
  <w:num w:numId="37" w16cid:durableId="888610011">
    <w:abstractNumId w:val="36"/>
  </w:num>
  <w:num w:numId="38" w16cid:durableId="1089543387">
    <w:abstractNumId w:val="37"/>
  </w:num>
  <w:num w:numId="39" w16cid:durableId="61874034">
    <w:abstractNumId w:val="4"/>
  </w:num>
  <w:num w:numId="40" w16cid:durableId="1606956993">
    <w:abstractNumId w:val="6"/>
  </w:num>
  <w:num w:numId="41" w16cid:durableId="500509026">
    <w:abstractNumId w:val="25"/>
  </w:num>
  <w:num w:numId="42" w16cid:durableId="1551115242">
    <w:abstractNumId w:val="7"/>
  </w:num>
  <w:num w:numId="43" w16cid:durableId="473985346">
    <w:abstractNumId w:val="3"/>
  </w:num>
  <w:num w:numId="44" w16cid:durableId="1965312429">
    <w:abstractNumId w:val="38"/>
  </w:num>
  <w:num w:numId="45" w16cid:durableId="754785291">
    <w:abstractNumId w:val="0"/>
  </w:num>
  <w:num w:numId="46" w16cid:durableId="1359820749">
    <w:abstractNumId w:val="14"/>
  </w:num>
  <w:num w:numId="47" w16cid:durableId="2131590241">
    <w:abstractNumId w:val="48"/>
  </w:num>
  <w:num w:numId="48" w16cid:durableId="140124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54325309">
    <w:abstractNumId w:val="11"/>
  </w:num>
  <w:num w:numId="50" w16cid:durableId="1805350347">
    <w:abstractNumId w:val="28"/>
  </w:num>
  <w:num w:numId="51" w16cid:durableId="489248400">
    <w:abstractNumId w:val="24"/>
  </w:num>
  <w:num w:numId="52" w16cid:durableId="1264341195">
    <w:abstractNumId w:val="21"/>
  </w:num>
  <w:num w:numId="53" w16cid:durableId="1982493940">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78B4"/>
    <w:rsid w:val="00074461"/>
    <w:rsid w:val="000766EC"/>
    <w:rsid w:val="00080E58"/>
    <w:rsid w:val="00083D99"/>
    <w:rsid w:val="00084DA6"/>
    <w:rsid w:val="00085699"/>
    <w:rsid w:val="00087988"/>
    <w:rsid w:val="00090160"/>
    <w:rsid w:val="00091F52"/>
    <w:rsid w:val="00092970"/>
    <w:rsid w:val="00093720"/>
    <w:rsid w:val="000938E6"/>
    <w:rsid w:val="00093B3C"/>
    <w:rsid w:val="0009488C"/>
    <w:rsid w:val="00095578"/>
    <w:rsid w:val="00095C1B"/>
    <w:rsid w:val="00096DEA"/>
    <w:rsid w:val="000A4240"/>
    <w:rsid w:val="000A469A"/>
    <w:rsid w:val="000A548E"/>
    <w:rsid w:val="000A584A"/>
    <w:rsid w:val="000A6458"/>
    <w:rsid w:val="000C378F"/>
    <w:rsid w:val="000C6892"/>
    <w:rsid w:val="000C6FFE"/>
    <w:rsid w:val="000D0BB6"/>
    <w:rsid w:val="000D2ED2"/>
    <w:rsid w:val="000D6320"/>
    <w:rsid w:val="000D6653"/>
    <w:rsid w:val="000E0D51"/>
    <w:rsid w:val="000E26B0"/>
    <w:rsid w:val="000E37C2"/>
    <w:rsid w:val="000E38C3"/>
    <w:rsid w:val="000F038D"/>
    <w:rsid w:val="000F1599"/>
    <w:rsid w:val="000F1769"/>
    <w:rsid w:val="000F1A97"/>
    <w:rsid w:val="000F42AE"/>
    <w:rsid w:val="000F6196"/>
    <w:rsid w:val="000F6BC3"/>
    <w:rsid w:val="0010312C"/>
    <w:rsid w:val="00105026"/>
    <w:rsid w:val="0010662B"/>
    <w:rsid w:val="00106DC7"/>
    <w:rsid w:val="00107EA8"/>
    <w:rsid w:val="00112391"/>
    <w:rsid w:val="00114F52"/>
    <w:rsid w:val="001249C7"/>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4A09"/>
    <w:rsid w:val="001C0237"/>
    <w:rsid w:val="001C0E74"/>
    <w:rsid w:val="001C4DB8"/>
    <w:rsid w:val="001C50B8"/>
    <w:rsid w:val="001D229F"/>
    <w:rsid w:val="001E0083"/>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3E3A"/>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6F02"/>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C91"/>
    <w:rsid w:val="003B3115"/>
    <w:rsid w:val="003B5537"/>
    <w:rsid w:val="003C19F1"/>
    <w:rsid w:val="003C3C67"/>
    <w:rsid w:val="003C4186"/>
    <w:rsid w:val="003C6185"/>
    <w:rsid w:val="003D0D2D"/>
    <w:rsid w:val="003D1885"/>
    <w:rsid w:val="003D1BC0"/>
    <w:rsid w:val="003D20F1"/>
    <w:rsid w:val="003D4710"/>
    <w:rsid w:val="003E09D7"/>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57CE"/>
    <w:rsid w:val="004911B4"/>
    <w:rsid w:val="0049196A"/>
    <w:rsid w:val="004923DA"/>
    <w:rsid w:val="00492EEB"/>
    <w:rsid w:val="00493434"/>
    <w:rsid w:val="004968E2"/>
    <w:rsid w:val="004A2A49"/>
    <w:rsid w:val="004A5A64"/>
    <w:rsid w:val="004B299E"/>
    <w:rsid w:val="004B5553"/>
    <w:rsid w:val="004B600B"/>
    <w:rsid w:val="004B6822"/>
    <w:rsid w:val="004B69F6"/>
    <w:rsid w:val="004C2D3A"/>
    <w:rsid w:val="004D03C4"/>
    <w:rsid w:val="004D0BF1"/>
    <w:rsid w:val="004D0F4E"/>
    <w:rsid w:val="004D24D3"/>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2793"/>
    <w:rsid w:val="00540EEC"/>
    <w:rsid w:val="005414F4"/>
    <w:rsid w:val="00546187"/>
    <w:rsid w:val="00547B11"/>
    <w:rsid w:val="00557D77"/>
    <w:rsid w:val="00562EAA"/>
    <w:rsid w:val="00563B58"/>
    <w:rsid w:val="005640C4"/>
    <w:rsid w:val="0056684C"/>
    <w:rsid w:val="00566AC1"/>
    <w:rsid w:val="005672C6"/>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094E"/>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4441"/>
    <w:rsid w:val="006A4469"/>
    <w:rsid w:val="006B4496"/>
    <w:rsid w:val="006B5E67"/>
    <w:rsid w:val="006B6612"/>
    <w:rsid w:val="006C2266"/>
    <w:rsid w:val="006C2EB5"/>
    <w:rsid w:val="006D18A3"/>
    <w:rsid w:val="006D5970"/>
    <w:rsid w:val="006E481E"/>
    <w:rsid w:val="006E6D6F"/>
    <w:rsid w:val="006E795F"/>
    <w:rsid w:val="006F0862"/>
    <w:rsid w:val="006F1438"/>
    <w:rsid w:val="006F2A9E"/>
    <w:rsid w:val="006F5ED3"/>
    <w:rsid w:val="00700249"/>
    <w:rsid w:val="007069CD"/>
    <w:rsid w:val="00706BB5"/>
    <w:rsid w:val="00707AF1"/>
    <w:rsid w:val="0071231A"/>
    <w:rsid w:val="00712E90"/>
    <w:rsid w:val="00713B7E"/>
    <w:rsid w:val="00714CD4"/>
    <w:rsid w:val="0072678F"/>
    <w:rsid w:val="007276E5"/>
    <w:rsid w:val="00727C4C"/>
    <w:rsid w:val="007339C8"/>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1BB"/>
    <w:rsid w:val="00824E67"/>
    <w:rsid w:val="00825A64"/>
    <w:rsid w:val="00826F48"/>
    <w:rsid w:val="008308AE"/>
    <w:rsid w:val="00830DD1"/>
    <w:rsid w:val="0083166E"/>
    <w:rsid w:val="00831DC3"/>
    <w:rsid w:val="008322C7"/>
    <w:rsid w:val="008340BA"/>
    <w:rsid w:val="00834531"/>
    <w:rsid w:val="00834F1D"/>
    <w:rsid w:val="00836FEC"/>
    <w:rsid w:val="00841F9D"/>
    <w:rsid w:val="008420E1"/>
    <w:rsid w:val="00844D98"/>
    <w:rsid w:val="00846D84"/>
    <w:rsid w:val="00850233"/>
    <w:rsid w:val="0085230E"/>
    <w:rsid w:val="008550A1"/>
    <w:rsid w:val="00860919"/>
    <w:rsid w:val="00861038"/>
    <w:rsid w:val="00864C9D"/>
    <w:rsid w:val="00865B58"/>
    <w:rsid w:val="00866B50"/>
    <w:rsid w:val="00867A63"/>
    <w:rsid w:val="008708F1"/>
    <w:rsid w:val="00871960"/>
    <w:rsid w:val="0087369F"/>
    <w:rsid w:val="00880539"/>
    <w:rsid w:val="008859E8"/>
    <w:rsid w:val="0088737B"/>
    <w:rsid w:val="00891078"/>
    <w:rsid w:val="00892716"/>
    <w:rsid w:val="00893067"/>
    <w:rsid w:val="008933DE"/>
    <w:rsid w:val="00893B24"/>
    <w:rsid w:val="00895FCE"/>
    <w:rsid w:val="008970A6"/>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784"/>
    <w:rsid w:val="008F127E"/>
    <w:rsid w:val="008F32D9"/>
    <w:rsid w:val="00902A65"/>
    <w:rsid w:val="00903932"/>
    <w:rsid w:val="009079BD"/>
    <w:rsid w:val="00912BD9"/>
    <w:rsid w:val="00916B07"/>
    <w:rsid w:val="00916FB2"/>
    <w:rsid w:val="00920E5B"/>
    <w:rsid w:val="00926436"/>
    <w:rsid w:val="00926C53"/>
    <w:rsid w:val="0093018C"/>
    <w:rsid w:val="00943ABF"/>
    <w:rsid w:val="0094495F"/>
    <w:rsid w:val="009544C0"/>
    <w:rsid w:val="00954FA4"/>
    <w:rsid w:val="00956AE9"/>
    <w:rsid w:val="00964CC6"/>
    <w:rsid w:val="00967BFA"/>
    <w:rsid w:val="0098262C"/>
    <w:rsid w:val="0098427C"/>
    <w:rsid w:val="009842E8"/>
    <w:rsid w:val="00986B43"/>
    <w:rsid w:val="00986C0B"/>
    <w:rsid w:val="00986D46"/>
    <w:rsid w:val="00991FDA"/>
    <w:rsid w:val="00992ACA"/>
    <w:rsid w:val="009A5F3B"/>
    <w:rsid w:val="009A5F79"/>
    <w:rsid w:val="009A6F87"/>
    <w:rsid w:val="009B0B61"/>
    <w:rsid w:val="009B28C0"/>
    <w:rsid w:val="009B3178"/>
    <w:rsid w:val="009B3E46"/>
    <w:rsid w:val="009B7136"/>
    <w:rsid w:val="009B787F"/>
    <w:rsid w:val="009C337F"/>
    <w:rsid w:val="009C53E7"/>
    <w:rsid w:val="009C6092"/>
    <w:rsid w:val="009C6268"/>
    <w:rsid w:val="009C7342"/>
    <w:rsid w:val="009D1286"/>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08B4"/>
    <w:rsid w:val="00A85039"/>
    <w:rsid w:val="00A906AA"/>
    <w:rsid w:val="00A94C5E"/>
    <w:rsid w:val="00AA252C"/>
    <w:rsid w:val="00AA666E"/>
    <w:rsid w:val="00AA7960"/>
    <w:rsid w:val="00AB5518"/>
    <w:rsid w:val="00AC3A0E"/>
    <w:rsid w:val="00AC4A04"/>
    <w:rsid w:val="00AC5679"/>
    <w:rsid w:val="00AC6457"/>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871"/>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B2C"/>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906"/>
    <w:rsid w:val="00C26D0D"/>
    <w:rsid w:val="00C27C95"/>
    <w:rsid w:val="00C300D2"/>
    <w:rsid w:val="00C31071"/>
    <w:rsid w:val="00C3270F"/>
    <w:rsid w:val="00C3278B"/>
    <w:rsid w:val="00C33375"/>
    <w:rsid w:val="00C34C23"/>
    <w:rsid w:val="00C368FA"/>
    <w:rsid w:val="00C42005"/>
    <w:rsid w:val="00C4664D"/>
    <w:rsid w:val="00C472AA"/>
    <w:rsid w:val="00C50A05"/>
    <w:rsid w:val="00C5131D"/>
    <w:rsid w:val="00C54AED"/>
    <w:rsid w:val="00C555FC"/>
    <w:rsid w:val="00C55E9B"/>
    <w:rsid w:val="00C56144"/>
    <w:rsid w:val="00C56D09"/>
    <w:rsid w:val="00C57D24"/>
    <w:rsid w:val="00C604D6"/>
    <w:rsid w:val="00C63CAB"/>
    <w:rsid w:val="00C63D00"/>
    <w:rsid w:val="00C6441B"/>
    <w:rsid w:val="00C65921"/>
    <w:rsid w:val="00C70E63"/>
    <w:rsid w:val="00C7108B"/>
    <w:rsid w:val="00C75883"/>
    <w:rsid w:val="00C77FA5"/>
    <w:rsid w:val="00C8089F"/>
    <w:rsid w:val="00C835FE"/>
    <w:rsid w:val="00C836CC"/>
    <w:rsid w:val="00C852D6"/>
    <w:rsid w:val="00C87A74"/>
    <w:rsid w:val="00C92C71"/>
    <w:rsid w:val="00C93F8F"/>
    <w:rsid w:val="00CA0035"/>
    <w:rsid w:val="00CA0894"/>
    <w:rsid w:val="00CA3593"/>
    <w:rsid w:val="00CA4678"/>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0ADE"/>
    <w:rsid w:val="00D22C8F"/>
    <w:rsid w:val="00D3203C"/>
    <w:rsid w:val="00D33491"/>
    <w:rsid w:val="00D3442D"/>
    <w:rsid w:val="00D36F00"/>
    <w:rsid w:val="00D37DE7"/>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58D3"/>
    <w:rsid w:val="00E15751"/>
    <w:rsid w:val="00E17160"/>
    <w:rsid w:val="00E17D41"/>
    <w:rsid w:val="00E205F7"/>
    <w:rsid w:val="00E231D1"/>
    <w:rsid w:val="00E3288D"/>
    <w:rsid w:val="00E35112"/>
    <w:rsid w:val="00E35BEC"/>
    <w:rsid w:val="00E4170B"/>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20CA"/>
    <w:rsid w:val="00E83D90"/>
    <w:rsid w:val="00E83F91"/>
    <w:rsid w:val="00E85766"/>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B7255"/>
    <w:rsid w:val="00EC36D2"/>
    <w:rsid w:val="00EC3A85"/>
    <w:rsid w:val="00EC4B89"/>
    <w:rsid w:val="00EC59A5"/>
    <w:rsid w:val="00EC6E15"/>
    <w:rsid w:val="00ED1B30"/>
    <w:rsid w:val="00ED5D03"/>
    <w:rsid w:val="00ED74D5"/>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0B9"/>
    <w:rsid w:val="00F22AC5"/>
    <w:rsid w:val="00F254D1"/>
    <w:rsid w:val="00F32528"/>
    <w:rsid w:val="00F32B82"/>
    <w:rsid w:val="00F34C86"/>
    <w:rsid w:val="00F4043E"/>
    <w:rsid w:val="00F41795"/>
    <w:rsid w:val="00F41BBC"/>
    <w:rsid w:val="00F444F0"/>
    <w:rsid w:val="00F446FF"/>
    <w:rsid w:val="00F45521"/>
    <w:rsid w:val="00F50847"/>
    <w:rsid w:val="00F53F27"/>
    <w:rsid w:val="00F546D1"/>
    <w:rsid w:val="00F60281"/>
    <w:rsid w:val="00F653B6"/>
    <w:rsid w:val="00F66272"/>
    <w:rsid w:val="00F709C0"/>
    <w:rsid w:val="00F81FEC"/>
    <w:rsid w:val="00F927A1"/>
    <w:rsid w:val="00F92E4D"/>
    <w:rsid w:val="00F95D08"/>
    <w:rsid w:val="00FA0497"/>
    <w:rsid w:val="00FA1C14"/>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67A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28C658-52B9-4538-848F-DC859AFBE770}">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1049</Words>
  <Characters>5981</Characters>
  <Application>Microsoft Office Word</Application>
  <DocSecurity>0</DocSecurity>
  <Lines>49</Lines>
  <Paragraphs>14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Elin Llwyd Williams (PLANT)</cp:lastModifiedBy>
  <cp:revision>2</cp:revision>
  <cp:lastPrinted>2020-02-11T19:20:00Z</cp:lastPrinted>
  <dcterms:created xsi:type="dcterms:W3CDTF">2023-10-20T15:35:00Z</dcterms:created>
  <dcterms:modified xsi:type="dcterms:W3CDTF">2023-10-20T15:35:00Z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