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E4B964" w14:textId="09CE8858" w:rsidR="004A787B" w:rsidRDefault="00271022" w:rsidP="004A787B">
      <w:pPr>
        <w:rPr>
          <w:rFonts w:eastAsiaTheme="majorEastAsia"/>
          <w:spacing w:val="-10"/>
          <w:kern w:val="28"/>
          <w:sz w:val="48"/>
          <w:szCs w:val="48"/>
        </w:rPr>
      </w:pPr>
      <w:r w:rsidRPr="00271022">
        <w:rPr>
          <w:rFonts w:eastAsiaTheme="majorEastAsia"/>
          <w:spacing w:val="-10"/>
          <w:kern w:val="28"/>
          <w:sz w:val="48"/>
          <w:szCs w:val="48"/>
        </w:rPr>
        <w:t xml:space="preserve">CLM 4003 Effective Teamwork and Communication ASSIGNMENT 1 </w:t>
      </w:r>
    </w:p>
    <w:p w14:paraId="7368C7D2" w14:textId="77777777" w:rsidR="00271022" w:rsidRDefault="00271022" w:rsidP="004A787B"/>
    <w:p w14:paraId="4830DD99" w14:textId="77777777" w:rsidR="004A787B" w:rsidRDefault="004A787B" w:rsidP="004A787B"/>
    <w:p w14:paraId="6A2FDC49" w14:textId="77777777" w:rsidR="004A787B" w:rsidRDefault="004A787B" w:rsidP="004A787B"/>
    <w:p w14:paraId="56445BDD" w14:textId="77777777" w:rsidR="004A787B" w:rsidRDefault="004A787B" w:rsidP="004A787B"/>
    <w:p w14:paraId="18FF82BE" w14:textId="77777777" w:rsidR="008D63D7" w:rsidRDefault="008D63D7" w:rsidP="004A787B"/>
    <w:p w14:paraId="5A44E1DE" w14:textId="77777777" w:rsidR="008D63D7" w:rsidRDefault="008D63D7" w:rsidP="004A787B"/>
    <w:p w14:paraId="6EF8BFE3" w14:textId="77777777" w:rsidR="008D63D7" w:rsidRDefault="008D63D7" w:rsidP="004A787B"/>
    <w:p w14:paraId="3AAB7952" w14:textId="77777777" w:rsidR="008D63D7" w:rsidRDefault="008D63D7" w:rsidP="004A787B"/>
    <w:p w14:paraId="1D4D5739" w14:textId="77777777" w:rsidR="008D63D7" w:rsidRDefault="008D63D7" w:rsidP="004A787B"/>
    <w:p w14:paraId="21C4DA44" w14:textId="77777777" w:rsidR="008D63D7" w:rsidRDefault="008D63D7" w:rsidP="004A787B"/>
    <w:p w14:paraId="5BF09881" w14:textId="77777777" w:rsidR="008D63D7" w:rsidRDefault="008D63D7" w:rsidP="004A787B"/>
    <w:p w14:paraId="763EA860" w14:textId="77777777" w:rsidR="008D63D7" w:rsidRDefault="008D63D7" w:rsidP="004A787B"/>
    <w:p w14:paraId="76AF476B" w14:textId="77777777" w:rsidR="008D63D7" w:rsidRDefault="008D63D7" w:rsidP="004A787B"/>
    <w:p w14:paraId="54DEC482" w14:textId="77777777" w:rsidR="008D63D7" w:rsidRDefault="008D63D7" w:rsidP="004A787B"/>
    <w:p w14:paraId="1741CBC6" w14:textId="77777777" w:rsidR="008D63D7" w:rsidRDefault="008D63D7" w:rsidP="004A787B"/>
    <w:p w14:paraId="106F9E72" w14:textId="77777777" w:rsidR="008D63D7" w:rsidRDefault="008D63D7" w:rsidP="004A787B"/>
    <w:p w14:paraId="13FC3B5B" w14:textId="77777777" w:rsidR="008D63D7" w:rsidRDefault="008D63D7" w:rsidP="004A787B"/>
    <w:p w14:paraId="48AE5A59" w14:textId="77777777" w:rsidR="008D63D7" w:rsidRDefault="008D63D7" w:rsidP="004A787B"/>
    <w:p w14:paraId="47359656" w14:textId="77777777" w:rsidR="008D63D7" w:rsidRDefault="008D63D7" w:rsidP="004A787B"/>
    <w:p w14:paraId="27D84B59" w14:textId="77777777" w:rsidR="008D63D7" w:rsidRDefault="008D63D7" w:rsidP="004A787B"/>
    <w:p w14:paraId="3F3172F9" w14:textId="77777777" w:rsidR="008D63D7" w:rsidRDefault="008D63D7" w:rsidP="004A787B"/>
    <w:p w14:paraId="0B4051F9" w14:textId="77777777" w:rsidR="008D63D7" w:rsidRDefault="008D63D7" w:rsidP="008D63D7">
      <w:r>
        <w:lastRenderedPageBreak/>
        <w:t>Questions and Answers</w:t>
      </w:r>
    </w:p>
    <w:p w14:paraId="3D956146" w14:textId="77777777" w:rsidR="008D63D7" w:rsidRDefault="008D63D7" w:rsidP="008D63D7">
      <w:r>
        <w:t>Q1: At what stage of the Tuckman model do you feel the behaviour of the members is described and why?</w:t>
      </w:r>
    </w:p>
    <w:p w14:paraId="26C18D87" w14:textId="77777777" w:rsidR="008D63D7" w:rsidRDefault="008D63D7" w:rsidP="008D63D7">
      <w:r>
        <w:t>Meeting 1 corresponds to the stage of Forming of the Tuckman model. There was polite and formal behaviour by team members and lack of purpose as they behaved like strangers even after prior contact. They were very dependent on Nick and they depended on him in structure and direction as is characteristic of this initial stage. The team was centered on familiarization of their task, schedule of meetings and familiarization of each other by means of introduction. Members were not confrontational and needed to be accepted, as was evidenced by members easily acceding to the suggestions made by Nick. The good moods at the end of the meeting were superficial, which was typical of forming, as people are interested in fitting in rather than confronting ideas or making demands.</w:t>
      </w:r>
    </w:p>
    <w:p w14:paraId="6A5F3860" w14:textId="77777777" w:rsidR="008D63D7" w:rsidRDefault="008D63D7" w:rsidP="008D63D7"/>
    <w:p w14:paraId="6202ADE3" w14:textId="180D8FDC" w:rsidR="008D63D7" w:rsidRDefault="008D63D7" w:rsidP="008D63D7">
      <w:r>
        <w:t xml:space="preserve">Q2: What is the critical role at this stage according to </w:t>
      </w:r>
      <w:r>
        <w:t>Belbin</w:t>
      </w:r>
      <w:r>
        <w:t xml:space="preserve"> team roles theory, why?</w:t>
      </w:r>
    </w:p>
    <w:p w14:paraId="1BD5D6B4" w14:textId="77777777" w:rsidR="008D63D7" w:rsidRDefault="008D63D7" w:rsidP="008D63D7">
      <w:r>
        <w:t>The Coordinator position is essential at the forming stage. This was the role that Nick played as he was the chairperson of the meeting, introduced structure, and made introductions. The first reason why coordinators are needed is that they will make things clear, assign tasks, and establish a psychological safety to participate. These qualities were observed by Nick when he described the schedule, each member of the team with his/her qualifications, and provided some practical arrangements, such as the meeting frequency. The role also makes the nervous team members realize what is expected of them and feel free enough to contribute. In the absence of good coordination, team building in such organizations are left just confused and lost. The leadership style of Nick allowed the members to feel free and ask questions and initiate relationships required to work together and accomplish tasks in the future.</w:t>
      </w:r>
    </w:p>
    <w:p w14:paraId="759A66D1" w14:textId="77777777" w:rsidR="008D63D7" w:rsidRDefault="008D63D7" w:rsidP="008D63D7"/>
    <w:p w14:paraId="3F675F4E" w14:textId="77777777" w:rsidR="008D63D7" w:rsidRDefault="008D63D7" w:rsidP="008D63D7">
      <w:r>
        <w:t>Q3: To what point of team development does this fit with Tuckman and why?</w:t>
      </w:r>
    </w:p>
    <w:p w14:paraId="7BC00514" w14:textId="77777777" w:rsidR="008D63D7" w:rsidRDefault="008D63D7" w:rsidP="008D63D7">
      <w:r>
        <w:t xml:space="preserve">Meeting 2 symbolizes Storming of team development. The setting was changed drastically as a fine to conflict and members openly differed on the approaches and sought sub-team leadership roles. Nick was confronted by people who claimed their qualifications and experience to be better than those of others and this resulted in an almighty row. Others pulled </w:t>
      </w:r>
      <w:r>
        <w:lastRenderedPageBreak/>
        <w:t>out and they would not participate. This is power struggle and it is an interpersonal conflict that is characteristic of a storming where early courtesy fades away as individuals position themselves and vie over power and influence. The electric, unpleasant feeling and people not moving in the same direction illustrate the disorder that characterizes this stage and how Nick has to resolve the challenges as soon as possible under their timeline due to time.</w:t>
      </w:r>
    </w:p>
    <w:p w14:paraId="108FD6FD" w14:textId="77777777" w:rsidR="008D63D7" w:rsidRDefault="008D63D7" w:rsidP="008D63D7"/>
    <w:p w14:paraId="79377229" w14:textId="77777777" w:rsidR="008D63D7" w:rsidRDefault="008D63D7" w:rsidP="008D63D7">
      <w:r>
        <w:t>Q4: What Belbin functions would be required to solve the conflict, and why?</w:t>
      </w:r>
    </w:p>
    <w:p w14:paraId="5F238F52" w14:textId="77777777" w:rsidR="008D63D7" w:rsidRDefault="008D63D7" w:rsidP="008D63D7">
      <w:r>
        <w:t>Teams Worker/ Coordinator is crucial in solving the conflict of Meeting 2. Team Workers facilitate peace, arbitrate conflicts and foster collaboration, which contributes to de-escalating the tough competition over leadership roles. They are empathetic listeners who create barriers between personalities at war. The Coordinator position is essential to keep the objectives focused, make unbiased decisions regarding sub-team leadership, and not spend time in power games in the team. Furthermore, a Plant role may stop the energy flow towards interpersonal conflict but instead be focused on creative problem-solving. These functions are complementary to each other and play a crucial role in regaining psychological safety, switching attention on task directives, and developing working norms that are indispensable in outgrowing the storming stage and moving on to productive cooperation.</w:t>
      </w:r>
    </w:p>
    <w:p w14:paraId="723E2383" w14:textId="77777777" w:rsidR="008D63D7" w:rsidRDefault="008D63D7" w:rsidP="008D63D7"/>
    <w:p w14:paraId="54E559EA" w14:textId="77777777" w:rsidR="008D63D7" w:rsidRDefault="008D63D7" w:rsidP="008D63D7">
      <w:r>
        <w:t>Q5: What is the stage of this in the Tuckman Model and the reason?</w:t>
      </w:r>
    </w:p>
    <w:p w14:paraId="7DB753A0" w14:textId="77777777" w:rsidR="008D63D7" w:rsidRDefault="008D63D7" w:rsidP="008D63D7">
      <w:r>
        <w:t>Meeting 3 depicts the Norming phase of Tuckman model. The individuals transferred out of conflict to working out common working practices and norms of cooperation. Nevertheless, despite the existing tension (air of disquiet), the team started to build constructive processes, agreeing with Kasia to complete leadership change in the sub-groups by rotation and accepting the approach of Sylvia to be patient. There was more cooperation among the members as Tom volunteered to be the liaison and others develop on the ideas of others instead of competing. The fact that Nick is happy that people were consulting and agreeing with one another instead of arguing is indicative of norm establishment. The team also accepted a sense of collective responsibility (work together to fulfill their goal), and came up with shared knowledge of how they would work together in the future.</w:t>
      </w:r>
    </w:p>
    <w:p w14:paraId="7D10175C" w14:textId="77777777" w:rsidR="008D63D7" w:rsidRDefault="008D63D7" w:rsidP="008D63D7"/>
    <w:p w14:paraId="6D5D1689" w14:textId="77777777" w:rsidR="008D63D7" w:rsidRDefault="008D63D7" w:rsidP="008D63D7">
      <w:r>
        <w:lastRenderedPageBreak/>
        <w:t>Q6: What do you consider the team role of the following people, and why:</w:t>
      </w:r>
    </w:p>
    <w:p w14:paraId="27367830" w14:textId="77777777" w:rsidR="008D63D7" w:rsidRDefault="008D63D7" w:rsidP="008D63D7">
      <w:r>
        <w:t>Sylvia: Sylvia portrays the role of Team Worker. She facilitates peace by advising to be patient and cooperative as she also mentions instances of success in the teamwork she had had at her former place of work. She supports the inputs of others and facilitates tension by giving a view of the chances of having a future leadership change. Her emphasis on keeping good relations with others and ensuring that all the people feel worthwhile represent stereotypical team worker traits of aiding group cohesiveness and interpersonal comprehension.</w:t>
      </w:r>
    </w:p>
    <w:p w14:paraId="6FAD8AFF" w14:textId="77777777" w:rsidR="008D63D7" w:rsidRDefault="008D63D7" w:rsidP="008D63D7">
      <w:r>
        <w:t>Kasia: Kasia displays the role of a Shaper. She embraces change by suggesting the rotating leadership system and takes the team to the next level of realistic solutions. Her straight forward proposal concerning changing sub-group leaders depicts her motivation to go against all odds and develop functional systems. Shapers bring about a sense of momentum and break complacency and this is what Kasia did by offering tangible structural solutions to the conflict among the leaders.</w:t>
      </w:r>
    </w:p>
    <w:p w14:paraId="6FBA565D" w14:textId="77777777" w:rsidR="008D63D7" w:rsidRDefault="008D63D7" w:rsidP="008D63D7">
      <w:r>
        <w:t>Tom: Tom satisfies the role of Resource Investigator. He suggests playing a role of liaison between sub-teams, seeking external links, and information exchange among groups. Resource Investigators aid in communication, finding external resources, and networking. The fact that Tom proposed to organize the work of finance, legal, and engineering teams shows that he is concerned about networking and the flow of information, as well as making sure that sub-teams have access to the required resources and expertise to do their work.</w:t>
      </w:r>
    </w:p>
    <w:p w14:paraId="5A902632" w14:textId="77777777" w:rsidR="008D63D7" w:rsidRDefault="008D63D7" w:rsidP="008D63D7"/>
    <w:p w14:paraId="6716221B" w14:textId="77777777" w:rsidR="008D63D7" w:rsidRDefault="008D63D7" w:rsidP="008D63D7">
      <w:r>
        <w:t>Q7: What is the Belbin role that is lacking in this team and how does the leader incorporate it into the team? Are there any issues that could emerge to the point of team cohesion?</w:t>
      </w:r>
    </w:p>
    <w:p w14:paraId="57274CC2" w14:textId="77777777" w:rsidR="008D63D7" w:rsidRDefault="008D63D7" w:rsidP="008D63D7">
      <w:r>
        <w:t xml:space="preserve">The Specialist position is not present in the team. Nick realised that when dealing with an unsolvable engineering issue his team did not have the technical expertise that was specialised. To fill this gap, he contracted an external specialist engineering company and in effect, outsourced the Specialist position. This is an example of adaptive leadership and resource consciousness. Nevertheless, the issues that may arise are reliance on external skills that will introduce delays, extra expenses over the budget, possible problems with communication with outsiders, and the possibility of resentment among the team members who may feel that their internal potential was not good enough. There may be no seamless way of the external specialist </w:t>
      </w:r>
      <w:r>
        <w:lastRenderedPageBreak/>
        <w:t>to fit within a given team process and this could be disruptive to the norming that was made in Meeting 3.</w:t>
      </w:r>
    </w:p>
    <w:p w14:paraId="19B89E59" w14:textId="77777777" w:rsidR="008D63D7" w:rsidRDefault="008D63D7" w:rsidP="008D63D7"/>
    <w:p w14:paraId="5A9F7713" w14:textId="77777777" w:rsidR="008D63D7" w:rsidRDefault="008D63D7" w:rsidP="008D63D7">
      <w:r>
        <w:t>Q8: In the Introduction, it is stated that, there are drawbacks to INDIVIDUAL working. What is one of them and why does it make it a disadvantage.</w:t>
      </w:r>
    </w:p>
    <w:p w14:paraId="32A7FD54" w14:textId="77777777" w:rsidR="008D63D7" w:rsidRDefault="008D63D7" w:rsidP="008D63D7">
      <w:r>
        <w:t>Another major drawback of working alone is having a narrow vision and innovation. Working alone without teamwork, employees can only depend on their knowledge, experience, and perspective to avoid various perspectives that can be offered by colleagues in other departments. This strategy inhibited cross-functional thinking that is required in the identification of new market opportunities at KEEPSAFE. Working individually brings about knowledge silos where good expertise is locked away and this decreases the organisational learning and problem solving ability. Cold-climatic markets and similar complex business issues need interventions of engineering, finance, sales, and operations. The creative synergy that different experts bring together through their expertise cannot be accomplished by individual effort and will eventually restrain strategic innovation and competitiveness in the evolving markets.</w:t>
      </w:r>
    </w:p>
    <w:p w14:paraId="71AE48CB" w14:textId="77777777" w:rsidR="008D63D7" w:rsidRDefault="008D63D7" w:rsidP="008D63D7"/>
    <w:p w14:paraId="462B8650" w14:textId="77777777" w:rsidR="008D63D7" w:rsidRDefault="008D63D7" w:rsidP="008D63D7">
      <w:r>
        <w:t>Q9: The Introduction refers to the fact that TEAM working has its disadvantages. Who can name one and why do you think it is a disadvantage.</w:t>
      </w:r>
    </w:p>
    <w:p w14:paraId="0ECC7A91" w14:textId="372E91D9" w:rsidR="008D63D7" w:rsidRDefault="008D63D7" w:rsidP="008D63D7">
      <w:r>
        <w:t xml:space="preserve">One of the biggest drawbacks of team working is time wasting and low efficiency. Teams need to have coordination sessions, consensus building sessions, and solving of interpersonal conflicts which are time-consuming and which people can use in other productive activities. The fact that Aslam feared his frequency of meetings when he was running his own department points to this problem. The KEEPSAFE team lost a lot of time during the storming phase where the team had unproductive conflicts over sub-team leadership. The process of decision making is slowed because teams have to include different perspectives and must agree upon them as a collective decision and </w:t>
      </w:r>
      <w:r>
        <w:t>no</w:t>
      </w:r>
      <w:r>
        <w:t xml:space="preserve"> single judgments. The logistics are complex because of meeting scheduling, particularly the accommodation of eight department heads. In simple tasks that demand specialised skills, collaboration creates a lot of unwarranted bureaucracy and procrastination, which would not occur in individual work and could lead to the impact on the responsiveness of organisations and their efficiency in their operations.</w:t>
      </w:r>
    </w:p>
    <w:p w14:paraId="5586B570" w14:textId="77777777" w:rsidR="008D63D7" w:rsidRDefault="008D63D7" w:rsidP="008D63D7"/>
    <w:p w14:paraId="2BEB5C56" w14:textId="77777777" w:rsidR="008D63D7" w:rsidRDefault="008D63D7" w:rsidP="008D63D7">
      <w:r>
        <w:t>Q10: Briefly explain what the Thomas and Kilmann Instrument (TKI) is, and what mode it reports as the best option to avoid the disintegration of the team.</w:t>
      </w:r>
    </w:p>
    <w:p w14:paraId="1C25324D" w14:textId="7F421020" w:rsidR="008D63D7" w:rsidRDefault="008D63D7" w:rsidP="008D63D7">
      <w:r>
        <w:t>Thomas-Kilmann Conflict Mode instrument measures 5 levels of conflict-handling styles through the dimensions of assertiveness and cooperativeness; competing (high assertiveness, low cooperation), collaborating (high assertiveness, high cooperation), compromising (moderate assertiveness and cooperation), avoiding (low assertiveness and cooperation), and accommodating (low assertiveness, high cooperation). The modes are appropriate in various situations. Collaborating mode is the best mode used to prevent the breakup of teams. Collaboration provides an open approach to discussing the issues, discussing the underlying interests, and finding the mutually satisfactory solutions that will satisfy all parties. This is a trust-building strategy, a respectful attitude to various opinions, and the win-win solution. At KEEPSAFE, cooperation was demonstrated during Meeting 3 when the team management style of rotating leadership was developed by the group members, addressing the needs of each member and keeping the team together. Teamwork helps in avoiding bitterness and apathy that kills teams and ensures adherence to group goals and working relationships.</w:t>
      </w:r>
    </w:p>
    <w:p w14:paraId="6A2C6C08" w14:textId="77777777" w:rsidR="008D63D7" w:rsidRDefault="008D63D7" w:rsidP="004A787B"/>
    <w:p w14:paraId="458B2C50" w14:textId="77777777" w:rsidR="008D63D7" w:rsidRDefault="008D63D7" w:rsidP="004A787B"/>
    <w:p w14:paraId="4FB2457D" w14:textId="77777777" w:rsidR="008D63D7" w:rsidRDefault="008D63D7" w:rsidP="004A787B"/>
    <w:p w14:paraId="4FD8FF75" w14:textId="77777777" w:rsidR="008D63D7" w:rsidRDefault="008D63D7" w:rsidP="004A787B"/>
    <w:p w14:paraId="1EC5CD78" w14:textId="77777777" w:rsidR="008D63D7" w:rsidRDefault="008D63D7" w:rsidP="004A787B"/>
    <w:p w14:paraId="69857938" w14:textId="77777777" w:rsidR="004A787B" w:rsidRDefault="004A787B" w:rsidP="004A787B"/>
    <w:p w14:paraId="2EB250B2" w14:textId="77777777" w:rsidR="00271022" w:rsidRDefault="00271022" w:rsidP="004A787B"/>
    <w:p w14:paraId="49396908" w14:textId="77777777" w:rsidR="004A787B" w:rsidRDefault="004A787B" w:rsidP="004A787B"/>
    <w:p w14:paraId="3DE62F93" w14:textId="77777777" w:rsidR="004A787B" w:rsidRDefault="004A787B" w:rsidP="004A787B"/>
    <w:p w14:paraId="3F56830A" w14:textId="77777777" w:rsidR="004A787B" w:rsidRDefault="004A787B" w:rsidP="004A787B"/>
    <w:p w14:paraId="69348C59" w14:textId="77777777" w:rsidR="004A787B" w:rsidRDefault="004A787B" w:rsidP="004A787B"/>
    <w:p w14:paraId="341A9A34" w14:textId="77777777" w:rsidR="004A787B" w:rsidRDefault="004A787B" w:rsidP="004A787B"/>
    <w:p w14:paraId="73FA1C96" w14:textId="77777777" w:rsidR="004A787B" w:rsidRDefault="004A787B" w:rsidP="004A787B"/>
    <w:p w14:paraId="53FC5A61" w14:textId="77777777" w:rsidR="004A787B" w:rsidRDefault="004A787B" w:rsidP="004A787B"/>
    <w:p w14:paraId="68F92111" w14:textId="77777777" w:rsidR="004A787B" w:rsidRDefault="004A787B" w:rsidP="004A787B"/>
    <w:p w14:paraId="33F49D45" w14:textId="77777777" w:rsidR="004A787B" w:rsidRDefault="004A787B" w:rsidP="004A787B"/>
    <w:p w14:paraId="66199477" w14:textId="77777777" w:rsidR="004A787B" w:rsidRDefault="004A787B" w:rsidP="004A787B"/>
    <w:p w14:paraId="7E3D0C0A" w14:textId="77777777" w:rsidR="004A787B" w:rsidRDefault="004A787B" w:rsidP="004A787B"/>
    <w:p w14:paraId="3AAAEBC4" w14:textId="77777777" w:rsidR="004A787B" w:rsidRDefault="004A787B" w:rsidP="004A787B"/>
    <w:p w14:paraId="50286B37" w14:textId="77777777" w:rsidR="004A787B" w:rsidRDefault="004A787B" w:rsidP="004A787B"/>
    <w:p w14:paraId="2E3A10A1" w14:textId="77777777" w:rsidR="004A787B" w:rsidRDefault="004A787B" w:rsidP="004A787B"/>
    <w:p w14:paraId="095C201F" w14:textId="77777777" w:rsidR="004A787B" w:rsidRDefault="004A787B" w:rsidP="004A787B"/>
    <w:p w14:paraId="64D4FD05" w14:textId="77777777" w:rsidR="006E7644" w:rsidRDefault="008C12F3" w:rsidP="006E7644">
      <w:r>
        <w:t xml:space="preserve"> </w:t>
      </w:r>
      <w:r w:rsidR="006E7644">
        <w:t>Introduction</w:t>
      </w:r>
    </w:p>
    <w:p w14:paraId="59FB922A" w14:textId="77777777" w:rsidR="006E7644" w:rsidRDefault="006E7644" w:rsidP="006E7644">
      <w:r>
        <w:t>Through this reflections report, my learning experience during the Academic Skills module can be analysed, including the process of acquiring key academic skills, on which the successful study of higher education depends. The report shall reflect the reflection on the main experiences such as academic skills quiz (Task 1), practical application exercise (Task 2) and other classroom activities that helped in my academic improvement to a large extent. Such experiences have proven to be a good way to expose me to the norms of academia, refine my research and writing skills as well as promote critical thinking which I will have to exercise during my academic food voyage (Moon, 2013). These experiences, rather than the mere checking of the assessment, are rather the process of transformation that has provided me with the tools that I needed to succeed in academia and a lifelong learner.</w:t>
      </w:r>
    </w:p>
    <w:p w14:paraId="23233DEF" w14:textId="77777777" w:rsidR="006E7644" w:rsidRDefault="006E7644" w:rsidP="006E7644">
      <w:r>
        <w:t>Accounts of Events</w:t>
      </w:r>
    </w:p>
    <w:p w14:paraId="1A0BCA26" w14:textId="77777777" w:rsidR="006E7644" w:rsidRDefault="006E7644" w:rsidP="006E7644">
      <w:r>
        <w:t>The Academic Skills module was a bit different because it involved a number of the most important learning experiences that further developed my academic skills. Week 5 academic skills quiz provided a detailed evaluation of the basic academic knowledge including time management, note taking skills, information literacy, principles of academic writing, referencing and awareness of academic misconducts. The 45-minute test reminded that I need to be better prepared with knowledge to display the ability to apply theoretical knowledge in a short time and consider further knowledge consolidation (Cottrell, 2019).</w:t>
      </w:r>
    </w:p>
    <w:p w14:paraId="5156E2DA" w14:textId="77777777" w:rsidR="006E7644" w:rsidRDefault="006E7644" w:rsidP="006E7644">
      <w:r>
        <w:lastRenderedPageBreak/>
        <w:t>The week 7 exercise on practical application of knowledge was of specific importance in enabling one to connect the theoretical knowledge and its practical application. This 90 minutes exercise made me not only show proficiency of note-taking skills out of academic works, but also paraphrasing skills and writing paragraphs in accordance with the academic norms. The given exercise helped to underline the interdependent in nature of academic skills and demonstrated the direct connection between effective note taking and the quality of an academic writing and critical thinking.</w:t>
      </w:r>
    </w:p>
    <w:p w14:paraId="0D49B73D" w14:textId="77777777" w:rsidR="006E7644" w:rsidRDefault="006E7644" w:rsidP="006E7644">
      <w:r>
        <w:t>During the module, the classroom conversations promoted positive learning experiences in which different opinions stimulated the insights into the series of academic concepts. Group work on referencing techniques and peer review were educational because they enabled observing other ways of addressing academic problems and listening to the experience of peer review. Such collaborative aspects were much more important in cultivating my confidence toward the academic discourse and realization of the social character of the academic learning communities (Vygotsky, 1978).</w:t>
      </w:r>
    </w:p>
    <w:p w14:paraId="6007642B" w14:textId="77777777" w:rsidR="006E7644" w:rsidRDefault="006E7644" w:rsidP="006E7644">
      <w:r>
        <w:t>Reflection and Analysis</w:t>
      </w:r>
    </w:p>
    <w:p w14:paraId="169AAAA1" w14:textId="77777777" w:rsidR="006E7644" w:rsidRDefault="006E7644" w:rsidP="006E7644">
      <w:r>
        <w:t>Evaluating the experience of completing the academic skills quiz, I can notice that I have developed greatly in the context of my knowledge of academic conventions and requirements. First, the variety of subjects was difficult, especially, the issues of the Harvard referencing method and the details of the policy on the academic dishonesty. Nevertheless, the guided preparation model has enabled me to use the systematic study methods, which I have used in other modules. The pressurised setting of the quiz helps me realise that I should improve my time management strategies and, therefore, use more digitals tools and prioritisation models to plan more efficiently (Covey, 2020).</w:t>
      </w:r>
    </w:p>
    <w:p w14:paraId="46909045" w14:textId="77777777" w:rsidR="006E7644" w:rsidRDefault="006E7644" w:rsidP="006E7644">
      <w:r>
        <w:t xml:space="preserve">The exercise of applying my knowledge in practice helped to realize some positive aspects and those areas where I need to improve my academic skills. My note taking skills were rather effective especially in the determination of main ideas and the use of well organised structures. Nonetheless, I have learn that I faced difficulties when paraphrasing and still keeping the original and being at the correct academic level. Such a realisation led me to a higher involvement in the academic writing resources and a daily practice of using paraphrasing techniques. The paragraph formation element was an indicator of my improved confidence in making the arrangements of academic arguments, but I did realise that I have to still improve </w:t>
      </w:r>
      <w:r>
        <w:lastRenderedPageBreak/>
        <w:t>in terms of being able to have the seamless flow of thought and being able to ensure that there is logical flow whenever I am engaging longer writings.</w:t>
      </w:r>
    </w:p>
    <w:p w14:paraId="32FB803B" w14:textId="77777777" w:rsidR="006E7644" w:rsidRDefault="006E7644" w:rsidP="006E7644">
      <w:r>
        <w:t>Discussions in the classrooms also contributed greatly to my critical thinking process and also allowed me to be exposed to different academic outlooks. First of all, I was shy to participate in conversations, not being sure that my inputs are sufficient. Nevertheless, the support of lecturers and classmates helped me gain confidence, and I started to understand the importance of doubting the presumptions and examining the opinions of others. The discussions also made me realize that I had learned an important lesson about academia because the academic process is inherently collaborative and that various points of view reinforce knowledge in a community instead of jeopardizing the knowledge of individuals (Brookfield, 2017).</w:t>
      </w:r>
    </w:p>
    <w:p w14:paraId="7573371D" w14:textId="77777777" w:rsidR="006E7644" w:rsidRDefault="006E7644" w:rsidP="006E7644">
      <w:r>
        <w:t>The focus on information literacy formulated under the module was life-changing in acquisition of research ability. Training to analyze source credibility, identify the primary and secondary sources, and search their academic databases has effectively altered my research perspective in all topics. I have become more systematic and critical in information retrieving, using evaluation criteria and creating the detailed records of the sources to be used later.</w:t>
      </w:r>
    </w:p>
    <w:p w14:paraId="60165203" w14:textId="77777777" w:rsidR="006E7644" w:rsidRDefault="006E7644" w:rsidP="006E7644">
      <w:r>
        <w:t>The best achievement in my capacity coming out of this module is that I have learnt to carry out academic work in an organized manner. The learned time management skills have allowed the planning of studying in a more comprehensive way and cutting down on the stress levels related to the due dates. Moreover, I have also become better at referencing in general, as well as from a simple inclusion of the mentioning of a reference to its realization as a scholarly discourse.</w:t>
      </w:r>
    </w:p>
    <w:p w14:paraId="53552E4E" w14:textId="77777777" w:rsidR="006E7644" w:rsidRDefault="006E7644" w:rsidP="006E7644">
      <w:r>
        <w:t>The further areas of improvement should be advanced paraphrasing skills and the use of several sources within one argument. Although I am now able to paraphrase, I do not always feel comfortable synthesise information provided by various sources into organized arguments that reflect the advanced knowledge of complex issues. Moreover, my learning writing voice is still in the process of development, and I should strive to find the right balance between personal comments and objective analysis and proper academic tone in longer compositions.</w:t>
      </w:r>
    </w:p>
    <w:p w14:paraId="05DE51C9" w14:textId="77777777" w:rsidR="006E7644" w:rsidRDefault="006E7644" w:rsidP="006E7644">
      <w:r>
        <w:t xml:space="preserve">I can also say that this module played an important role in my personal development as a student because it has led to increased awareness in relation to my own learning processes and abilities in the academic field. I have gained an increased sense of what I can and cannot do as well as having higher aspirations to work upon and improve. The presented reflective practices </w:t>
      </w:r>
      <w:r>
        <w:lastRenderedPageBreak/>
        <w:t>have now become a part of my learning process, thus, providing opportunity to constantly evaluate myself and adjust study strategies depending on their effectiveness and adjust needs.</w:t>
      </w:r>
    </w:p>
    <w:p w14:paraId="3CF451A1" w14:textId="77777777" w:rsidR="006E7644" w:rsidRDefault="006E7644" w:rsidP="006E7644">
      <w:r>
        <w:t>Conclusion</w:t>
      </w:r>
    </w:p>
    <w:p w14:paraId="03EC5D84" w14:textId="77777777" w:rsidR="006E7644" w:rsidRDefault="006E7644" w:rsidP="006E7644">
      <w:r>
        <w:t>Academic Skills module has contributed significantly to my studies by putting the future accomplishments on the strong path of academic achievements and cultivating my critical self-reflection skills. The synthesis of threshold (Task 1) and applied (Task 2) knowledge combined with the regular classroom sessions has produced the complete learning experience that is quite not limited by the module. Among the major accomplishments are better personal time management, enriched skills of academic writing, increased information literacy and more confidence in academic communication.</w:t>
      </w:r>
    </w:p>
    <w:p w14:paraId="319DF8C9" w14:textId="1DCC4422" w:rsidR="004A787B" w:rsidRDefault="006E7644" w:rsidP="006E7644">
      <w:r>
        <w:t>The largest part of the module based contribution is the professional development of my self-sufficient learning ability and critical self-analysis. The above metacognitive skills will be essential in my academic life and afterward because they will help me be flexible and better forever in the face of new challenges and opportunities. I intend to use the knowledge and the practices I have picked in the future knowing that the acquisition of skills in academia is dynamic and one should practice the skills to get the ideal results (Gibbs, 1988).</w:t>
      </w:r>
    </w:p>
    <w:p w14:paraId="5099FEE3" w14:textId="77777777" w:rsidR="00255C4B" w:rsidRDefault="00255C4B" w:rsidP="00255C4B"/>
    <w:p w14:paraId="4D83A1D7" w14:textId="77777777" w:rsidR="00255C4B" w:rsidRDefault="00255C4B" w:rsidP="00255C4B">
      <w:pPr>
        <w:pStyle w:val="Heading1"/>
      </w:pPr>
      <w:r>
        <w:t>References</w:t>
      </w:r>
    </w:p>
    <w:p w14:paraId="51FEBD49" w14:textId="77777777" w:rsidR="006E7644" w:rsidRDefault="008C12F3" w:rsidP="006E7644">
      <w:r>
        <w:t xml:space="preserve"> </w:t>
      </w:r>
      <w:r w:rsidR="006E7644">
        <w:t>Brookfield, S.D. (2017) Becoming a Critically Reflective Teacher. 2nd edn. San Francisco: Jossey-Bass.</w:t>
      </w:r>
    </w:p>
    <w:p w14:paraId="34B071A3" w14:textId="77777777" w:rsidR="006E7644" w:rsidRDefault="006E7644" w:rsidP="006E7644">
      <w:r>
        <w:t>Cottrell, S. (2019) The Study Skills Handbook. 5th edn. London: Palgrave Macmillan.</w:t>
      </w:r>
    </w:p>
    <w:p w14:paraId="70044511" w14:textId="77777777" w:rsidR="006E7644" w:rsidRDefault="006E7644" w:rsidP="006E7644">
      <w:r>
        <w:t>Covey, S.R. (2020) The 7 Habits of Highly Effective People. 30th anniversary edn. New York: Simon &amp; Schuster.</w:t>
      </w:r>
    </w:p>
    <w:p w14:paraId="6EDA889F" w14:textId="77777777" w:rsidR="006E7644" w:rsidRDefault="006E7644" w:rsidP="006E7644">
      <w:r>
        <w:t>Gibbs, G. (1988) Learning by Doing: A Guide to Teaching and Learning Methods. Oxford: Further Education Unit.</w:t>
      </w:r>
    </w:p>
    <w:p w14:paraId="50B827E2" w14:textId="77777777" w:rsidR="006E7644" w:rsidRDefault="006E7644" w:rsidP="006E7644">
      <w:r>
        <w:t>Moon, J.A. (2013) A Handbook of Reflective and Experiential Learning: Theory and Practice. London: Routledge.</w:t>
      </w:r>
    </w:p>
    <w:p w14:paraId="76B41C5D" w14:textId="43DEE723" w:rsidR="004A787B" w:rsidRPr="004A787B" w:rsidRDefault="006E7644" w:rsidP="006E7644">
      <w:r>
        <w:lastRenderedPageBreak/>
        <w:t>Vygotsky, L.S. (1978) Mind in Society: The Development of Higher Psychological Processes. Cambridge, MA: Harvard University Press.</w:t>
      </w:r>
    </w:p>
    <w:sectPr w:rsidR="004A787B" w:rsidRPr="004A78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87B"/>
    <w:rsid w:val="0005265B"/>
    <w:rsid w:val="00142D5D"/>
    <w:rsid w:val="001D6220"/>
    <w:rsid w:val="00255C4B"/>
    <w:rsid w:val="00271022"/>
    <w:rsid w:val="003403A6"/>
    <w:rsid w:val="00347329"/>
    <w:rsid w:val="003C5579"/>
    <w:rsid w:val="004A787B"/>
    <w:rsid w:val="005F3B2A"/>
    <w:rsid w:val="006934D9"/>
    <w:rsid w:val="006E0FD7"/>
    <w:rsid w:val="006E7644"/>
    <w:rsid w:val="0076244D"/>
    <w:rsid w:val="00862736"/>
    <w:rsid w:val="008A21EE"/>
    <w:rsid w:val="008C12F3"/>
    <w:rsid w:val="008D63D7"/>
    <w:rsid w:val="00902E6D"/>
    <w:rsid w:val="00987331"/>
    <w:rsid w:val="00991D77"/>
    <w:rsid w:val="009F6E24"/>
    <w:rsid w:val="00A310BC"/>
    <w:rsid w:val="00A50DFC"/>
    <w:rsid w:val="00A77B22"/>
    <w:rsid w:val="00AF285C"/>
    <w:rsid w:val="00B2477A"/>
    <w:rsid w:val="00B72C61"/>
    <w:rsid w:val="00C304A1"/>
    <w:rsid w:val="00C86434"/>
    <w:rsid w:val="00D125EA"/>
    <w:rsid w:val="00D21D74"/>
    <w:rsid w:val="00D44EDA"/>
    <w:rsid w:val="00D533C7"/>
    <w:rsid w:val="00D53F29"/>
    <w:rsid w:val="00E037A9"/>
    <w:rsid w:val="00E90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EF72C"/>
  <w15:chartTrackingRefBased/>
  <w15:docId w15:val="{43EFD7C1-3514-4F3C-AB02-D3BCC41A1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E24"/>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4A78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78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787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787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A787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A787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A787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A787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A787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F6E24"/>
    <w:pPr>
      <w:spacing w:after="80"/>
      <w:contextualSpacing/>
    </w:pPr>
    <w:rPr>
      <w:rFonts w:eastAsiaTheme="majorEastAsia"/>
      <w:spacing w:val="-10"/>
      <w:kern w:val="28"/>
      <w:sz w:val="48"/>
      <w:szCs w:val="48"/>
    </w:rPr>
  </w:style>
  <w:style w:type="character" w:customStyle="1" w:styleId="TitleChar">
    <w:name w:val="Title Char"/>
    <w:basedOn w:val="DefaultParagraphFont"/>
    <w:link w:val="Title"/>
    <w:uiPriority w:val="10"/>
    <w:rsid w:val="009F6E24"/>
    <w:rPr>
      <w:rFonts w:ascii="Times New Roman" w:eastAsiaTheme="majorEastAsia" w:hAnsi="Times New Roman" w:cs="Times New Roman"/>
      <w:noProof/>
      <w:spacing w:val="-10"/>
      <w:kern w:val="28"/>
      <w:sz w:val="48"/>
      <w:szCs w:val="48"/>
    </w:rPr>
  </w:style>
  <w:style w:type="character" w:customStyle="1" w:styleId="Heading1Char">
    <w:name w:val="Heading 1 Char"/>
    <w:basedOn w:val="DefaultParagraphFont"/>
    <w:link w:val="Heading1"/>
    <w:uiPriority w:val="9"/>
    <w:rsid w:val="004A78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78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78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787B"/>
    <w:rPr>
      <w:rFonts w:eastAsiaTheme="majorEastAsia" w:cstheme="majorBidi"/>
      <w:i/>
      <w:iCs/>
      <w:color w:val="0F4761" w:themeColor="accent1" w:themeShade="BF"/>
      <w:sz w:val="24"/>
      <w:szCs w:val="24"/>
    </w:rPr>
  </w:style>
  <w:style w:type="character" w:customStyle="1" w:styleId="Heading5Char">
    <w:name w:val="Heading 5 Char"/>
    <w:basedOn w:val="DefaultParagraphFont"/>
    <w:link w:val="Heading5"/>
    <w:uiPriority w:val="9"/>
    <w:semiHidden/>
    <w:rsid w:val="004A787B"/>
    <w:rPr>
      <w:rFonts w:eastAsiaTheme="majorEastAsia"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4A787B"/>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4A787B"/>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4A787B"/>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4A787B"/>
    <w:rPr>
      <w:rFonts w:eastAsiaTheme="majorEastAsia" w:cstheme="majorBidi"/>
      <w:color w:val="272727" w:themeColor="text1" w:themeTint="D8"/>
      <w:sz w:val="24"/>
      <w:szCs w:val="24"/>
    </w:rPr>
  </w:style>
  <w:style w:type="paragraph" w:styleId="Subtitle">
    <w:name w:val="Subtitle"/>
    <w:basedOn w:val="Normal"/>
    <w:next w:val="Normal"/>
    <w:link w:val="SubtitleChar"/>
    <w:uiPriority w:val="11"/>
    <w:qFormat/>
    <w:rsid w:val="004A787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8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87B"/>
    <w:pPr>
      <w:spacing w:before="160"/>
      <w:jc w:val="center"/>
    </w:pPr>
    <w:rPr>
      <w:i/>
      <w:iCs/>
      <w:color w:val="404040" w:themeColor="text1" w:themeTint="BF"/>
    </w:rPr>
  </w:style>
  <w:style w:type="character" w:customStyle="1" w:styleId="QuoteChar">
    <w:name w:val="Quote Char"/>
    <w:basedOn w:val="DefaultParagraphFont"/>
    <w:link w:val="Quote"/>
    <w:uiPriority w:val="29"/>
    <w:rsid w:val="004A787B"/>
    <w:rPr>
      <w:rFonts w:ascii="Times New Roman" w:hAnsi="Times New Roman" w:cs="Times New Roman"/>
      <w:i/>
      <w:iCs/>
      <w:color w:val="404040" w:themeColor="text1" w:themeTint="BF"/>
      <w:sz w:val="24"/>
      <w:szCs w:val="24"/>
    </w:rPr>
  </w:style>
  <w:style w:type="paragraph" w:styleId="ListParagraph">
    <w:name w:val="List Paragraph"/>
    <w:basedOn w:val="Normal"/>
    <w:uiPriority w:val="34"/>
    <w:qFormat/>
    <w:rsid w:val="004A787B"/>
    <w:pPr>
      <w:ind w:left="720"/>
      <w:contextualSpacing/>
    </w:pPr>
  </w:style>
  <w:style w:type="character" w:styleId="IntenseEmphasis">
    <w:name w:val="Intense Emphasis"/>
    <w:basedOn w:val="DefaultParagraphFont"/>
    <w:uiPriority w:val="21"/>
    <w:qFormat/>
    <w:rsid w:val="004A787B"/>
    <w:rPr>
      <w:i/>
      <w:iCs/>
      <w:color w:val="0F4761" w:themeColor="accent1" w:themeShade="BF"/>
    </w:rPr>
  </w:style>
  <w:style w:type="paragraph" w:styleId="IntenseQuote">
    <w:name w:val="Intense Quote"/>
    <w:basedOn w:val="Normal"/>
    <w:next w:val="Normal"/>
    <w:link w:val="IntenseQuoteChar"/>
    <w:uiPriority w:val="30"/>
    <w:qFormat/>
    <w:rsid w:val="004A78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787B"/>
    <w:rPr>
      <w:rFonts w:ascii="Times New Roman" w:hAnsi="Times New Roman" w:cs="Times New Roman"/>
      <w:i/>
      <w:iCs/>
      <w:color w:val="0F4761" w:themeColor="accent1" w:themeShade="BF"/>
      <w:sz w:val="24"/>
      <w:szCs w:val="24"/>
    </w:rPr>
  </w:style>
  <w:style w:type="character" w:styleId="IntenseReference">
    <w:name w:val="Intense Reference"/>
    <w:basedOn w:val="DefaultParagraphFont"/>
    <w:uiPriority w:val="32"/>
    <w:qFormat/>
    <w:rsid w:val="004A787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00477">
      <w:bodyDiv w:val="1"/>
      <w:marLeft w:val="0"/>
      <w:marRight w:val="0"/>
      <w:marTop w:val="0"/>
      <w:marBottom w:val="0"/>
      <w:divBdr>
        <w:top w:val="none" w:sz="0" w:space="0" w:color="auto"/>
        <w:left w:val="none" w:sz="0" w:space="0" w:color="auto"/>
        <w:bottom w:val="none" w:sz="0" w:space="0" w:color="auto"/>
        <w:right w:val="none" w:sz="0" w:space="0" w:color="auto"/>
      </w:divBdr>
    </w:div>
    <w:div w:id="907233354">
      <w:bodyDiv w:val="1"/>
      <w:marLeft w:val="0"/>
      <w:marRight w:val="0"/>
      <w:marTop w:val="0"/>
      <w:marBottom w:val="0"/>
      <w:divBdr>
        <w:top w:val="none" w:sz="0" w:space="0" w:color="auto"/>
        <w:left w:val="none" w:sz="0" w:space="0" w:color="auto"/>
        <w:bottom w:val="none" w:sz="0" w:space="0" w:color="auto"/>
        <w:right w:val="none" w:sz="0" w:space="0" w:color="auto"/>
      </w:divBdr>
      <w:divsChild>
        <w:div w:id="1455754903">
          <w:marLeft w:val="0"/>
          <w:marRight w:val="0"/>
          <w:marTop w:val="0"/>
          <w:marBottom w:val="0"/>
          <w:divBdr>
            <w:top w:val="single" w:sz="2" w:space="0" w:color="auto"/>
            <w:left w:val="single" w:sz="2" w:space="0" w:color="auto"/>
            <w:bottom w:val="single" w:sz="2" w:space="0" w:color="auto"/>
            <w:right w:val="single" w:sz="2" w:space="0" w:color="auto"/>
          </w:divBdr>
          <w:divsChild>
            <w:div w:id="57524218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057241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2980</Words>
  <Characters>16989</Characters>
  <Application>Microsoft Office Word</Application>
  <DocSecurity>0</DocSecurity>
  <Lines>141</Lines>
  <Paragraphs>39</Paragraphs>
  <ScaleCrop>false</ScaleCrop>
  <Company/>
  <LinksUpToDate>false</LinksUpToDate>
  <CharactersWithSpaces>19930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dc:creator>
  <cp:keywords/>
  <dc:description/>
  <cp:lastModifiedBy>anon</cp:lastModifiedBy>
  <cp:revision>3</cp:revision>
  <dcterms:created xsi:type="dcterms:W3CDTF">2025-11-15T19:37:00Z</dcterms:created>
  <dcterms:modified xsi:type="dcterms:W3CDTF">2025-11-15T19:38:00Z</dcterms:modified>
</cp:coreProperties>
</file>