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01ACE2" w14:textId="7C54D6F0" w:rsidR="003B3C44" w:rsidRPr="003B3C44" w:rsidRDefault="003B3C44" w:rsidP="003B3C44">
      <w:pPr>
        <w:spacing w:before="180" w:after="280"/>
        <w:rPr>
          <w:b/>
          <w:bCs/>
          <w:sz w:val="24"/>
          <w:szCs w:val="24"/>
        </w:rPr>
      </w:pPr>
      <w:r w:rsidRPr="003B3C44">
        <w:rPr>
          <w:b/>
          <w:bCs/>
          <w:sz w:val="24"/>
          <w:szCs w:val="24"/>
        </w:rPr>
        <w:t>Article</w:t>
      </w:r>
    </w:p>
    <w:p w14:paraId="2A1E3B2E" w14:textId="4C8DB42F" w:rsidR="003B3C44" w:rsidRDefault="00635EA0" w:rsidP="003B3C44">
      <w:pPr>
        <w:spacing w:before="180" w:after="280"/>
        <w:rPr>
          <w:b/>
          <w:bCs/>
          <w:sz w:val="32"/>
          <w:szCs w:val="32"/>
        </w:rPr>
      </w:pPr>
      <w:r>
        <w:rPr>
          <w:b/>
          <w:bCs/>
          <w:sz w:val="32"/>
          <w:szCs w:val="32"/>
        </w:rPr>
        <w:t>Sea level rise in the global south</w:t>
      </w:r>
    </w:p>
    <w:p w14:paraId="5745B432" w14:textId="70814468" w:rsidR="003B3C44" w:rsidRDefault="0074294E" w:rsidP="003B3C44">
      <w:pPr>
        <w:spacing w:before="180" w:after="280"/>
        <w:rPr>
          <w:b/>
          <w:bCs/>
          <w:i/>
          <w:iCs/>
          <w:sz w:val="24"/>
          <w:szCs w:val="24"/>
        </w:rPr>
      </w:pPr>
      <w:r>
        <w:rPr>
          <w:b/>
          <w:bCs/>
          <w:i/>
          <w:iCs/>
          <w:sz w:val="24"/>
          <w:szCs w:val="24"/>
        </w:rPr>
        <w:t>Natalie Broadhurst</w:t>
      </w:r>
    </w:p>
    <w:p w14:paraId="22A00D2F" w14:textId="09866258" w:rsidR="003B3C44" w:rsidRDefault="003B3C44">
      <w:pPr>
        <w:rPr>
          <w:i/>
          <w:iCs/>
          <w:sz w:val="18"/>
          <w:szCs w:val="18"/>
        </w:rPr>
      </w:pPr>
      <w:proofErr w:type="spellStart"/>
      <w:r>
        <w:rPr>
          <w:i/>
          <w:iCs/>
          <w:sz w:val="18"/>
          <w:szCs w:val="18"/>
          <w:vertAlign w:val="superscript"/>
        </w:rPr>
        <w:t>a</w:t>
      </w:r>
      <w:r>
        <w:rPr>
          <w:i/>
          <w:iCs/>
          <w:sz w:val="18"/>
          <w:szCs w:val="18"/>
        </w:rPr>
        <w:t>University</w:t>
      </w:r>
      <w:proofErr w:type="spellEnd"/>
      <w:r>
        <w:rPr>
          <w:i/>
          <w:iCs/>
          <w:sz w:val="18"/>
          <w:szCs w:val="18"/>
        </w:rPr>
        <w:t xml:space="preserve"> of Wales Trinity St David, Waterfront Campus, Swansea</w:t>
      </w:r>
    </w:p>
    <w:tbl>
      <w:tblPr>
        <w:tblStyle w:val="TableGrid"/>
        <w:tblW w:w="0" w:type="auto"/>
        <w:tblLook w:val="04A0" w:firstRow="1" w:lastRow="0" w:firstColumn="1" w:lastColumn="0" w:noHBand="0" w:noVBand="1"/>
      </w:tblPr>
      <w:tblGrid>
        <w:gridCol w:w="2737"/>
        <w:gridCol w:w="959"/>
        <w:gridCol w:w="5284"/>
      </w:tblGrid>
      <w:tr w:rsidR="00770810" w14:paraId="2AEB82C4" w14:textId="77777777" w:rsidTr="00770810">
        <w:tc>
          <w:tcPr>
            <w:tcW w:w="2802" w:type="dxa"/>
            <w:tcBorders>
              <w:left w:val="single" w:sz="18" w:space="0" w:color="FFFFFF" w:themeColor="background1"/>
              <w:right w:val="single" w:sz="18" w:space="0" w:color="FFFFFF" w:themeColor="background1"/>
            </w:tcBorders>
          </w:tcPr>
          <w:p w14:paraId="4CE23E3A" w14:textId="77777777" w:rsidR="00770810" w:rsidRDefault="00770810" w:rsidP="00770810">
            <w:pPr>
              <w:spacing w:before="220" w:after="200"/>
              <w:rPr>
                <w:sz w:val="18"/>
                <w:szCs w:val="18"/>
              </w:rPr>
            </w:pPr>
          </w:p>
          <w:p w14:paraId="213C3A42" w14:textId="5FE0C494" w:rsidR="00770810" w:rsidRPr="00770810" w:rsidRDefault="00770810" w:rsidP="00770810">
            <w:pPr>
              <w:spacing w:before="220" w:after="200"/>
              <w:rPr>
                <w:sz w:val="18"/>
                <w:szCs w:val="18"/>
              </w:rPr>
            </w:pPr>
            <w:r w:rsidRPr="00C546F1">
              <w:rPr>
                <w:sz w:val="20"/>
                <w:szCs w:val="20"/>
              </w:rPr>
              <w:t xml:space="preserve">A R T I C L </w:t>
            </w:r>
            <w:proofErr w:type="gramStart"/>
            <w:r w:rsidRPr="00C546F1">
              <w:rPr>
                <w:sz w:val="20"/>
                <w:szCs w:val="20"/>
              </w:rPr>
              <w:t>E  I</w:t>
            </w:r>
            <w:proofErr w:type="gramEnd"/>
            <w:r w:rsidRPr="00C546F1">
              <w:rPr>
                <w:sz w:val="20"/>
                <w:szCs w:val="20"/>
              </w:rPr>
              <w:t xml:space="preserve"> N F O</w:t>
            </w:r>
          </w:p>
        </w:tc>
        <w:tc>
          <w:tcPr>
            <w:tcW w:w="992" w:type="dxa"/>
            <w:vMerge w:val="restart"/>
            <w:tcBorders>
              <w:left w:val="single" w:sz="18" w:space="0" w:color="FFFFFF" w:themeColor="background1"/>
              <w:right w:val="single" w:sz="18" w:space="0" w:color="FFFFFF" w:themeColor="background1"/>
            </w:tcBorders>
          </w:tcPr>
          <w:p w14:paraId="1E93AAF4" w14:textId="77777777" w:rsidR="00770810" w:rsidRDefault="00770810"/>
        </w:tc>
        <w:tc>
          <w:tcPr>
            <w:tcW w:w="5448" w:type="dxa"/>
            <w:tcBorders>
              <w:left w:val="single" w:sz="18" w:space="0" w:color="FFFFFF" w:themeColor="background1"/>
              <w:right w:val="single" w:sz="18" w:space="0" w:color="FFFFFF" w:themeColor="background1"/>
            </w:tcBorders>
          </w:tcPr>
          <w:p w14:paraId="4CBC42BF" w14:textId="77777777" w:rsidR="00770810" w:rsidRDefault="00770810" w:rsidP="00770810">
            <w:pPr>
              <w:spacing w:before="220" w:after="200"/>
              <w:rPr>
                <w:sz w:val="18"/>
                <w:szCs w:val="18"/>
              </w:rPr>
            </w:pPr>
          </w:p>
          <w:p w14:paraId="2212163A" w14:textId="1E7A1675" w:rsidR="00770810" w:rsidRPr="00770810" w:rsidRDefault="00770810" w:rsidP="00770810">
            <w:pPr>
              <w:spacing w:before="220" w:after="200"/>
              <w:rPr>
                <w:sz w:val="18"/>
                <w:szCs w:val="18"/>
              </w:rPr>
            </w:pPr>
            <w:r w:rsidRPr="00C546F1">
              <w:rPr>
                <w:sz w:val="20"/>
                <w:szCs w:val="20"/>
              </w:rPr>
              <w:t>A B S T R A C T</w:t>
            </w:r>
          </w:p>
        </w:tc>
      </w:tr>
      <w:tr w:rsidR="00770810" w:rsidRPr="00C546F1" w14:paraId="38CFD7AA" w14:textId="77777777" w:rsidTr="00770810">
        <w:tc>
          <w:tcPr>
            <w:tcW w:w="2802" w:type="dxa"/>
            <w:tcBorders>
              <w:left w:val="single" w:sz="18" w:space="0" w:color="FFFFFF" w:themeColor="background1"/>
              <w:right w:val="single" w:sz="18" w:space="0" w:color="FFFFFF" w:themeColor="background1"/>
            </w:tcBorders>
          </w:tcPr>
          <w:p w14:paraId="5C079D1B" w14:textId="77777777" w:rsidR="00770810" w:rsidRPr="00C546F1" w:rsidRDefault="00770810">
            <w:pPr>
              <w:rPr>
                <w:i/>
                <w:iCs/>
                <w:sz w:val="18"/>
                <w:szCs w:val="18"/>
              </w:rPr>
            </w:pPr>
            <w:r w:rsidRPr="00C546F1">
              <w:rPr>
                <w:i/>
                <w:iCs/>
                <w:sz w:val="18"/>
                <w:szCs w:val="18"/>
              </w:rPr>
              <w:t>Article History:</w:t>
            </w:r>
          </w:p>
          <w:p w14:paraId="775D51F9" w14:textId="0991DF42" w:rsidR="00770810" w:rsidRPr="00C546F1" w:rsidRDefault="00770810">
            <w:pPr>
              <w:rPr>
                <w:sz w:val="18"/>
                <w:szCs w:val="18"/>
              </w:rPr>
            </w:pPr>
            <w:r w:rsidRPr="00C546F1">
              <w:rPr>
                <w:sz w:val="18"/>
                <w:szCs w:val="18"/>
              </w:rPr>
              <w:t xml:space="preserve">Submitted </w:t>
            </w:r>
            <w:r w:rsidR="00482DBA">
              <w:rPr>
                <w:sz w:val="18"/>
                <w:szCs w:val="18"/>
              </w:rPr>
              <w:t>01 August 2024</w:t>
            </w:r>
          </w:p>
          <w:p w14:paraId="28046EEC" w14:textId="16D2CB06" w:rsidR="00770810" w:rsidRPr="00C546F1" w:rsidRDefault="00770810">
            <w:pPr>
              <w:rPr>
                <w:sz w:val="18"/>
                <w:szCs w:val="18"/>
              </w:rPr>
            </w:pPr>
          </w:p>
        </w:tc>
        <w:tc>
          <w:tcPr>
            <w:tcW w:w="992" w:type="dxa"/>
            <w:vMerge/>
            <w:tcBorders>
              <w:left w:val="single" w:sz="18" w:space="0" w:color="FFFFFF" w:themeColor="background1"/>
              <w:right w:val="single" w:sz="18" w:space="0" w:color="FFFFFF" w:themeColor="background1"/>
            </w:tcBorders>
          </w:tcPr>
          <w:p w14:paraId="4D2025C8" w14:textId="77777777" w:rsidR="00770810" w:rsidRDefault="00770810"/>
        </w:tc>
        <w:tc>
          <w:tcPr>
            <w:tcW w:w="5448" w:type="dxa"/>
            <w:vMerge w:val="restart"/>
            <w:tcBorders>
              <w:left w:val="single" w:sz="18" w:space="0" w:color="FFFFFF" w:themeColor="background1"/>
              <w:right w:val="single" w:sz="18" w:space="0" w:color="FFFFFF" w:themeColor="background1"/>
            </w:tcBorders>
          </w:tcPr>
          <w:p w14:paraId="251B1A70" w14:textId="71FB6B38" w:rsidR="00E534EB" w:rsidRDefault="00E534EB" w:rsidP="00E534EB">
            <w:pPr>
              <w:jc w:val="both"/>
              <w:rPr>
                <w:sz w:val="18"/>
                <w:szCs w:val="18"/>
              </w:rPr>
            </w:pPr>
            <w:r w:rsidRPr="00E534EB">
              <w:rPr>
                <w:sz w:val="18"/>
                <w:szCs w:val="18"/>
              </w:rPr>
              <w:t>Sea level rise, driven by climate change, poses a significant threat to the global south, disproportionately impacting vulnerable communities. This article examines the complex social implications of rising sea levels, focusing on demographics including race, financial status, and geographic location. The study highlights the urgent need for strategies and policy measures to mitigate the adverse effects on marginali</w:t>
            </w:r>
            <w:r>
              <w:rPr>
                <w:sz w:val="18"/>
                <w:szCs w:val="18"/>
              </w:rPr>
              <w:t>s</w:t>
            </w:r>
            <w:r w:rsidRPr="00E534EB">
              <w:rPr>
                <w:sz w:val="18"/>
                <w:szCs w:val="18"/>
              </w:rPr>
              <w:t>ed populations.</w:t>
            </w:r>
          </w:p>
          <w:p w14:paraId="65563F86" w14:textId="061D177F" w:rsidR="00770810" w:rsidRPr="00C546F1" w:rsidRDefault="00770810" w:rsidP="00177F77">
            <w:pPr>
              <w:jc w:val="right"/>
              <w:rPr>
                <w:sz w:val="18"/>
                <w:szCs w:val="18"/>
              </w:rPr>
            </w:pPr>
            <w:r w:rsidRPr="00C546F1">
              <w:rPr>
                <w:sz w:val="18"/>
                <w:szCs w:val="18"/>
              </w:rPr>
              <w:t>© 2023. Hosting by UWTSD. All rights reserved.</w:t>
            </w:r>
          </w:p>
        </w:tc>
      </w:tr>
      <w:tr w:rsidR="00770810" w:rsidRPr="00C546F1" w14:paraId="29EFDB8A" w14:textId="77777777" w:rsidTr="00770810">
        <w:trPr>
          <w:trHeight w:val="541"/>
        </w:trPr>
        <w:tc>
          <w:tcPr>
            <w:tcW w:w="2802" w:type="dxa"/>
            <w:tcBorders>
              <w:left w:val="single" w:sz="18" w:space="0" w:color="FFFFFF" w:themeColor="background1"/>
              <w:right w:val="single" w:sz="18" w:space="0" w:color="FFFFFF" w:themeColor="background1"/>
            </w:tcBorders>
          </w:tcPr>
          <w:p w14:paraId="361100F8" w14:textId="77777777" w:rsidR="00770810" w:rsidRPr="00C546F1" w:rsidRDefault="00770810" w:rsidP="00770810">
            <w:pPr>
              <w:rPr>
                <w:sz w:val="18"/>
                <w:szCs w:val="18"/>
              </w:rPr>
            </w:pPr>
            <w:r w:rsidRPr="00C546F1">
              <w:rPr>
                <w:sz w:val="18"/>
                <w:szCs w:val="18"/>
              </w:rPr>
              <w:t>Keywords:</w:t>
            </w:r>
          </w:p>
          <w:p w14:paraId="18916263" w14:textId="56921BD3" w:rsidR="00770810" w:rsidRPr="00C546F1" w:rsidRDefault="00482DBA" w:rsidP="00770810">
            <w:pPr>
              <w:rPr>
                <w:sz w:val="18"/>
                <w:szCs w:val="18"/>
              </w:rPr>
            </w:pPr>
            <w:r w:rsidRPr="00482DBA">
              <w:rPr>
                <w:sz w:val="18"/>
                <w:szCs w:val="18"/>
              </w:rPr>
              <w:t>Climate change</w:t>
            </w:r>
            <w:r w:rsidRPr="00482DBA">
              <w:rPr>
                <w:sz w:val="18"/>
                <w:szCs w:val="18"/>
              </w:rPr>
              <w:br/>
              <w:t>Sea level rise</w:t>
            </w:r>
            <w:r w:rsidRPr="00482DBA">
              <w:rPr>
                <w:sz w:val="18"/>
                <w:szCs w:val="18"/>
              </w:rPr>
              <w:br/>
              <w:t>Global south</w:t>
            </w:r>
            <w:r w:rsidRPr="00482DBA">
              <w:rPr>
                <w:sz w:val="18"/>
                <w:szCs w:val="18"/>
              </w:rPr>
              <w:br/>
              <w:t>Vulnerable communities</w:t>
            </w:r>
            <w:r w:rsidRPr="00482DBA">
              <w:rPr>
                <w:sz w:val="18"/>
                <w:szCs w:val="18"/>
              </w:rPr>
              <w:br/>
              <w:t>Socio</w:t>
            </w:r>
            <w:r>
              <w:rPr>
                <w:sz w:val="18"/>
                <w:szCs w:val="18"/>
              </w:rPr>
              <w:t xml:space="preserve"> </w:t>
            </w:r>
            <w:r w:rsidRPr="00482DBA">
              <w:rPr>
                <w:sz w:val="18"/>
                <w:szCs w:val="18"/>
              </w:rPr>
              <w:t>economic impact</w:t>
            </w:r>
            <w:r w:rsidRPr="00482DBA">
              <w:rPr>
                <w:sz w:val="18"/>
                <w:szCs w:val="18"/>
              </w:rPr>
              <w:br/>
              <w:t>Racial disparities</w:t>
            </w:r>
            <w:r w:rsidRPr="00482DBA">
              <w:rPr>
                <w:sz w:val="18"/>
                <w:szCs w:val="18"/>
              </w:rPr>
              <w:br/>
              <w:t>Financial status</w:t>
            </w:r>
            <w:r w:rsidRPr="00482DBA">
              <w:rPr>
                <w:sz w:val="18"/>
                <w:szCs w:val="18"/>
              </w:rPr>
              <w:br/>
              <w:t>Geographic location</w:t>
            </w:r>
            <w:r w:rsidRPr="00482DBA">
              <w:rPr>
                <w:sz w:val="18"/>
                <w:szCs w:val="18"/>
              </w:rPr>
              <w:br/>
              <w:t>Agriculture disruption</w:t>
            </w:r>
            <w:r w:rsidRPr="00482DBA">
              <w:rPr>
                <w:sz w:val="18"/>
                <w:szCs w:val="18"/>
              </w:rPr>
              <w:br/>
              <w:t>Fisheries impact</w:t>
            </w:r>
            <w:r w:rsidRPr="00482DBA">
              <w:rPr>
                <w:sz w:val="18"/>
                <w:szCs w:val="18"/>
              </w:rPr>
              <w:br/>
              <w:t>Tourism industry</w:t>
            </w:r>
            <w:r w:rsidRPr="00482DBA">
              <w:rPr>
                <w:sz w:val="18"/>
                <w:szCs w:val="18"/>
              </w:rPr>
              <w:br/>
              <w:t>Health impacts</w:t>
            </w:r>
            <w:r w:rsidRPr="00482DBA">
              <w:rPr>
                <w:sz w:val="18"/>
                <w:szCs w:val="18"/>
              </w:rPr>
              <w:br/>
              <w:t>Waterborne diseases</w:t>
            </w:r>
            <w:r w:rsidRPr="00482DBA">
              <w:rPr>
                <w:sz w:val="18"/>
                <w:szCs w:val="18"/>
              </w:rPr>
              <w:br/>
              <w:t>Housing instability</w:t>
            </w:r>
            <w:r w:rsidRPr="00482DBA">
              <w:rPr>
                <w:sz w:val="18"/>
                <w:szCs w:val="18"/>
              </w:rPr>
              <w:br/>
              <w:t>Displacement</w:t>
            </w:r>
            <w:r w:rsidRPr="00482DBA">
              <w:rPr>
                <w:sz w:val="18"/>
                <w:szCs w:val="18"/>
              </w:rPr>
              <w:br/>
              <w:t>Urban migration</w:t>
            </w:r>
            <w:r w:rsidRPr="00482DBA">
              <w:rPr>
                <w:sz w:val="18"/>
                <w:szCs w:val="18"/>
              </w:rPr>
              <w:br/>
              <w:t>Informal settlements</w:t>
            </w:r>
          </w:p>
        </w:tc>
        <w:tc>
          <w:tcPr>
            <w:tcW w:w="992" w:type="dxa"/>
            <w:vMerge/>
            <w:tcBorders>
              <w:left w:val="single" w:sz="18" w:space="0" w:color="FFFFFF" w:themeColor="background1"/>
              <w:bottom w:val="single" w:sz="18" w:space="0" w:color="FFFFFF" w:themeColor="background1"/>
              <w:right w:val="single" w:sz="18" w:space="0" w:color="FFFFFF" w:themeColor="background1"/>
            </w:tcBorders>
          </w:tcPr>
          <w:p w14:paraId="1C782A56" w14:textId="77777777" w:rsidR="00770810" w:rsidRDefault="00770810"/>
        </w:tc>
        <w:tc>
          <w:tcPr>
            <w:tcW w:w="5448" w:type="dxa"/>
            <w:vMerge/>
            <w:tcBorders>
              <w:left w:val="single" w:sz="18" w:space="0" w:color="FFFFFF" w:themeColor="background1"/>
              <w:right w:val="single" w:sz="18" w:space="0" w:color="FFFFFF" w:themeColor="background1"/>
            </w:tcBorders>
          </w:tcPr>
          <w:p w14:paraId="48FCEBD3" w14:textId="77777777" w:rsidR="00770810" w:rsidRPr="00C546F1" w:rsidRDefault="00770810">
            <w:pPr>
              <w:rPr>
                <w:sz w:val="18"/>
                <w:szCs w:val="18"/>
              </w:rPr>
            </w:pPr>
          </w:p>
        </w:tc>
      </w:tr>
    </w:tbl>
    <w:p w14:paraId="18E39DCC" w14:textId="77777777" w:rsidR="003B3C44" w:rsidRDefault="003B3C44"/>
    <w:p w14:paraId="6C4BE129" w14:textId="2B71C64A" w:rsidR="00770810" w:rsidRPr="009579CA" w:rsidRDefault="00177F77" w:rsidP="00770810">
      <w:pPr>
        <w:pStyle w:val="Heading1"/>
        <w:rPr>
          <w:rFonts w:cs="Tahoma"/>
        </w:rPr>
      </w:pPr>
      <w:r w:rsidRPr="009579CA">
        <w:rPr>
          <w:rFonts w:cs="Tahoma"/>
        </w:rPr>
        <w:t>Introduction</w:t>
      </w:r>
    </w:p>
    <w:p w14:paraId="2757E59D" w14:textId="6FB1AE93" w:rsidR="003E6A0E" w:rsidRPr="009579CA" w:rsidRDefault="003E6A0E" w:rsidP="003E6A0E">
      <w:pPr>
        <w:pStyle w:val="NormalWeb"/>
        <w:rPr>
          <w:rFonts w:ascii="Tahoma" w:hAnsi="Tahoma" w:cs="Tahoma"/>
          <w:sz w:val="22"/>
          <w:szCs w:val="22"/>
        </w:rPr>
      </w:pPr>
      <w:r w:rsidRPr="009579CA">
        <w:rPr>
          <w:rFonts w:ascii="Tahoma" w:hAnsi="Tahoma" w:cs="Tahoma"/>
          <w:sz w:val="22"/>
          <w:szCs w:val="22"/>
        </w:rPr>
        <w:t xml:space="preserve">Climate change induced sea level rise is </w:t>
      </w:r>
      <w:r w:rsidR="00E534EB" w:rsidRPr="009579CA">
        <w:rPr>
          <w:rFonts w:ascii="Tahoma" w:hAnsi="Tahoma" w:cs="Tahoma"/>
          <w:sz w:val="22"/>
          <w:szCs w:val="22"/>
        </w:rPr>
        <w:t xml:space="preserve">becoming </w:t>
      </w:r>
      <w:r w:rsidRPr="009579CA">
        <w:rPr>
          <w:rFonts w:ascii="Tahoma" w:hAnsi="Tahoma" w:cs="Tahoma"/>
          <w:sz w:val="22"/>
          <w:szCs w:val="22"/>
        </w:rPr>
        <w:t xml:space="preserve">one of the most critical environmental and </w:t>
      </w:r>
      <w:r w:rsidR="00C4330F" w:rsidRPr="009579CA">
        <w:rPr>
          <w:rFonts w:ascii="Tahoma" w:hAnsi="Tahoma" w:cs="Tahoma"/>
          <w:sz w:val="22"/>
          <w:szCs w:val="22"/>
        </w:rPr>
        <w:t>socio-economic</w:t>
      </w:r>
      <w:r w:rsidRPr="009579CA">
        <w:rPr>
          <w:rFonts w:ascii="Tahoma" w:hAnsi="Tahoma" w:cs="Tahoma"/>
          <w:sz w:val="22"/>
          <w:szCs w:val="22"/>
        </w:rPr>
        <w:t xml:space="preserve"> challenges of our time, especially for countries in the global south. This phenomenon, primarily driven by global warming and the thermal expansion of seawater along with the melting of polar ice caps and glaciers, is not only a physical threat but also a means for deepening existing social inequalities. The global south, which includes regions such as Southeast Asia, Africa, Latin America, and small island nations, is particularly vulnerable due to a combination of geographical, economic, and social factors.</w:t>
      </w:r>
    </w:p>
    <w:p w14:paraId="68A39B3F" w14:textId="59B17399" w:rsidR="001A1CFA" w:rsidRPr="009579CA" w:rsidRDefault="001A1CFA" w:rsidP="001A1CFA">
      <w:pPr>
        <w:pStyle w:val="Heading2"/>
        <w:rPr>
          <w:rFonts w:cs="Tahoma"/>
        </w:rPr>
      </w:pPr>
      <w:r w:rsidRPr="009579CA">
        <w:rPr>
          <w:rFonts w:cs="Tahoma"/>
        </w:rPr>
        <w:lastRenderedPageBreak/>
        <w:t>Literature Review</w:t>
      </w:r>
    </w:p>
    <w:p w14:paraId="6C48A931" w14:textId="77777777" w:rsidR="004F0146" w:rsidRPr="009579CA" w:rsidRDefault="004F0146" w:rsidP="004F0146">
      <w:pPr>
        <w:rPr>
          <w:rFonts w:cs="Tahoma"/>
        </w:rPr>
      </w:pPr>
    </w:p>
    <w:p w14:paraId="323A6C5D" w14:textId="24EA0210" w:rsidR="0074487C" w:rsidRPr="009579CA" w:rsidRDefault="0074487C" w:rsidP="0074487C">
      <w:pPr>
        <w:pStyle w:val="Heading3"/>
        <w:rPr>
          <w:rFonts w:cs="Tahoma"/>
        </w:rPr>
      </w:pPr>
      <w:r w:rsidRPr="009579CA">
        <w:rPr>
          <w:rFonts w:cs="Tahoma"/>
        </w:rPr>
        <w:t>Introduction</w:t>
      </w:r>
    </w:p>
    <w:p w14:paraId="55772DE1" w14:textId="4C8E1860" w:rsidR="001D1BA5" w:rsidRPr="009579CA" w:rsidRDefault="001D1BA5" w:rsidP="001D1BA5">
      <w:pPr>
        <w:rPr>
          <w:rFonts w:cs="Tahoma"/>
        </w:rPr>
      </w:pPr>
      <w:r w:rsidRPr="009579CA">
        <w:rPr>
          <w:rFonts w:cs="Tahoma"/>
        </w:rPr>
        <w:t xml:space="preserve">Sea level rise is primarily caused by the thermal expansion of seawater due to global warming and the melting of ice caps and glaciers. </w:t>
      </w:r>
      <w:sdt>
        <w:sdtPr>
          <w:rPr>
            <w:rFonts w:cs="Tahoma"/>
          </w:rPr>
          <w:id w:val="-874690494"/>
          <w:citation/>
        </w:sdtPr>
        <w:sdtContent>
          <w:r w:rsidR="009164A8" w:rsidRPr="009579CA">
            <w:rPr>
              <w:rFonts w:cs="Tahoma"/>
            </w:rPr>
            <w:fldChar w:fldCharType="begin"/>
          </w:r>
          <w:r w:rsidR="009164A8" w:rsidRPr="009579CA">
            <w:rPr>
              <w:rFonts w:cs="Tahoma"/>
            </w:rPr>
            <w:instrText xml:space="preserve"> CITATION NAS24 \l 2057 </w:instrText>
          </w:r>
          <w:r w:rsidR="009164A8" w:rsidRPr="009579CA">
            <w:rPr>
              <w:rFonts w:cs="Tahoma"/>
            </w:rPr>
            <w:fldChar w:fldCharType="separate"/>
          </w:r>
          <w:r w:rsidR="009164A8" w:rsidRPr="009579CA">
            <w:rPr>
              <w:rFonts w:cs="Tahoma"/>
              <w:noProof/>
            </w:rPr>
            <w:t>(NASA, 2024)</w:t>
          </w:r>
          <w:r w:rsidR="009164A8" w:rsidRPr="009579CA">
            <w:rPr>
              <w:rFonts w:cs="Tahoma"/>
            </w:rPr>
            <w:fldChar w:fldCharType="end"/>
          </w:r>
        </w:sdtContent>
      </w:sdt>
      <w:r w:rsidR="009164A8" w:rsidRPr="009579CA">
        <w:rPr>
          <w:rFonts w:cs="Tahoma"/>
        </w:rPr>
        <w:t xml:space="preserve"> </w:t>
      </w:r>
      <w:r w:rsidRPr="009579CA">
        <w:rPr>
          <w:rFonts w:cs="Tahoma"/>
        </w:rPr>
        <w:t>According to the Intergovernmental Panel on Climate Change (IPCC), global sea levels have risen by about 20 cm since the late 19th century and are projected to rise significantly more by the end of the 21st century.</w:t>
      </w:r>
      <w:r w:rsidR="00CD7509" w:rsidRPr="009579CA">
        <w:rPr>
          <w:rFonts w:cs="Tahoma"/>
        </w:rPr>
        <w:t xml:space="preserve"> </w:t>
      </w:r>
      <w:sdt>
        <w:sdtPr>
          <w:rPr>
            <w:rFonts w:cs="Tahoma"/>
          </w:rPr>
          <w:id w:val="1465077976"/>
          <w:citation/>
        </w:sdtPr>
        <w:sdtContent>
          <w:r w:rsidR="00CD7509" w:rsidRPr="009579CA">
            <w:rPr>
              <w:rFonts w:cs="Tahoma"/>
            </w:rPr>
            <w:fldChar w:fldCharType="begin"/>
          </w:r>
          <w:r w:rsidR="00CD7509" w:rsidRPr="009579CA">
            <w:rPr>
              <w:rFonts w:cs="Tahoma"/>
            </w:rPr>
            <w:instrText xml:space="preserve"> CITATION Met17 \l 2057 </w:instrText>
          </w:r>
          <w:r w:rsidR="00CD7509" w:rsidRPr="009579CA">
            <w:rPr>
              <w:rFonts w:cs="Tahoma"/>
            </w:rPr>
            <w:fldChar w:fldCharType="separate"/>
          </w:r>
          <w:r w:rsidR="00CD7509" w:rsidRPr="009579CA">
            <w:rPr>
              <w:rFonts w:cs="Tahoma"/>
              <w:noProof/>
            </w:rPr>
            <w:t>(Met Office, 2017)</w:t>
          </w:r>
          <w:r w:rsidR="00CD7509" w:rsidRPr="009579CA">
            <w:rPr>
              <w:rFonts w:cs="Tahoma"/>
            </w:rPr>
            <w:fldChar w:fldCharType="end"/>
          </w:r>
        </w:sdtContent>
      </w:sdt>
      <w:r w:rsidRPr="009579CA">
        <w:rPr>
          <w:rFonts w:cs="Tahoma"/>
        </w:rPr>
        <w:t xml:space="preserve"> This rise poses severe risks to coastal communities worldwide, but the global south faces unique challenges due to its socio-economic context.</w:t>
      </w:r>
    </w:p>
    <w:p w14:paraId="68CF684B" w14:textId="77777777" w:rsidR="00571617" w:rsidRPr="009579CA" w:rsidRDefault="00571617" w:rsidP="00571617">
      <w:pPr>
        <w:pStyle w:val="Heading3"/>
        <w:rPr>
          <w:rFonts w:cs="Tahoma"/>
        </w:rPr>
      </w:pPr>
      <w:r w:rsidRPr="009579CA">
        <w:rPr>
          <w:rFonts w:cs="Tahoma"/>
        </w:rPr>
        <w:t>Social Impact on Vulnerable Communities</w:t>
      </w:r>
    </w:p>
    <w:p w14:paraId="42AEA171" w14:textId="77777777" w:rsidR="00571617" w:rsidRPr="009579CA" w:rsidRDefault="00571617" w:rsidP="00571617">
      <w:pPr>
        <w:rPr>
          <w:rFonts w:cs="Tahoma"/>
          <w:b/>
          <w:bCs/>
        </w:rPr>
      </w:pPr>
      <w:r w:rsidRPr="009579CA">
        <w:rPr>
          <w:rFonts w:cs="Tahoma"/>
          <w:b/>
          <w:bCs/>
        </w:rPr>
        <w:t>Economic Disparities</w:t>
      </w:r>
    </w:p>
    <w:p w14:paraId="4AADA547" w14:textId="77777777" w:rsidR="003275F7" w:rsidRPr="009579CA" w:rsidRDefault="00571617" w:rsidP="003275F7">
      <w:pPr>
        <w:pStyle w:val="NormalWeb"/>
        <w:rPr>
          <w:rFonts w:ascii="Tahoma" w:hAnsi="Tahoma" w:cs="Tahoma"/>
          <w:sz w:val="22"/>
          <w:szCs w:val="22"/>
        </w:rPr>
      </w:pPr>
      <w:r w:rsidRPr="009579CA">
        <w:rPr>
          <w:rFonts w:ascii="Tahoma" w:hAnsi="Tahoma" w:cs="Tahoma"/>
        </w:rPr>
        <w:t xml:space="preserve">In the Global South, </w:t>
      </w:r>
      <w:r w:rsidR="003275F7" w:rsidRPr="009579CA">
        <w:rPr>
          <w:rFonts w:ascii="Tahoma" w:hAnsi="Tahoma" w:cs="Tahoma"/>
        </w:rPr>
        <w:t>t</w:t>
      </w:r>
      <w:r w:rsidR="003275F7" w:rsidRPr="009579CA">
        <w:rPr>
          <w:rFonts w:ascii="Tahoma" w:hAnsi="Tahoma" w:cs="Tahoma"/>
          <w:sz w:val="22"/>
          <w:szCs w:val="22"/>
        </w:rPr>
        <w:t xml:space="preserve">he socio-economic vulnerabilities in these regions are pronounced, with many communities relying heavily on coastal ecosystems for their livelihoods. Agriculture, fisheries, and tourism are at significant risk from rising sea levels. </w:t>
      </w:r>
      <w:r w:rsidRPr="009579CA">
        <w:rPr>
          <w:rFonts w:ascii="Tahoma" w:hAnsi="Tahoma" w:cs="Tahoma"/>
        </w:rPr>
        <w:t xml:space="preserve">However, rising sea levels threaten these sectors by causing the loss of arable land, destruction of fisheries, and a decline in tourism revenues. These impacts disproportionately affect low-income populations, who often lack the resources to adapt or relocate.  </w:t>
      </w:r>
      <w:r w:rsidR="003275F7" w:rsidRPr="009579CA">
        <w:rPr>
          <w:rFonts w:ascii="Tahoma" w:hAnsi="Tahoma" w:cs="Tahoma"/>
          <w:sz w:val="22"/>
          <w:szCs w:val="22"/>
        </w:rPr>
        <w:t xml:space="preserve">As sea levels rise, saltwater intrusion, coastal erosion, and increased flooding jeopardise these livelihoods, leading to economic instability and increased poverty. </w:t>
      </w:r>
      <w:sdt>
        <w:sdtPr>
          <w:rPr>
            <w:rFonts w:ascii="Tahoma" w:hAnsi="Tahoma" w:cs="Tahoma"/>
            <w:sz w:val="22"/>
            <w:szCs w:val="22"/>
          </w:rPr>
          <w:id w:val="322626221"/>
          <w:citation/>
        </w:sdtPr>
        <w:sdtContent>
          <w:r w:rsidR="003275F7" w:rsidRPr="009579CA">
            <w:rPr>
              <w:rFonts w:ascii="Tahoma" w:hAnsi="Tahoma" w:cs="Tahoma"/>
              <w:sz w:val="22"/>
              <w:szCs w:val="22"/>
            </w:rPr>
            <w:fldChar w:fldCharType="begin"/>
          </w:r>
          <w:r w:rsidR="003275F7" w:rsidRPr="009579CA">
            <w:rPr>
              <w:rFonts w:ascii="Tahoma" w:hAnsi="Tahoma" w:cs="Tahoma"/>
              <w:sz w:val="22"/>
              <w:szCs w:val="22"/>
            </w:rPr>
            <w:instrText xml:space="preserve"> CITATION Mar21 \l 2057 </w:instrText>
          </w:r>
          <w:r w:rsidR="003275F7" w:rsidRPr="009579CA">
            <w:rPr>
              <w:rFonts w:ascii="Tahoma" w:hAnsi="Tahoma" w:cs="Tahoma"/>
              <w:sz w:val="22"/>
              <w:szCs w:val="22"/>
            </w:rPr>
            <w:fldChar w:fldCharType="separate"/>
          </w:r>
          <w:r w:rsidR="003275F7" w:rsidRPr="009579CA">
            <w:rPr>
              <w:rFonts w:ascii="Tahoma" w:hAnsi="Tahoma" w:cs="Tahoma"/>
              <w:noProof/>
              <w:sz w:val="22"/>
              <w:szCs w:val="22"/>
            </w:rPr>
            <w:t>(Martyr-Koller, et al., 2021)</w:t>
          </w:r>
          <w:r w:rsidR="003275F7" w:rsidRPr="009579CA">
            <w:rPr>
              <w:rFonts w:ascii="Tahoma" w:hAnsi="Tahoma" w:cs="Tahoma"/>
              <w:sz w:val="22"/>
              <w:szCs w:val="22"/>
            </w:rPr>
            <w:fldChar w:fldCharType="end"/>
          </w:r>
        </w:sdtContent>
      </w:sdt>
    </w:p>
    <w:p w14:paraId="407456AD" w14:textId="02AA6E43" w:rsidR="00571617" w:rsidRPr="009579CA" w:rsidRDefault="00571617" w:rsidP="00571617">
      <w:pPr>
        <w:rPr>
          <w:rFonts w:cs="Tahoma"/>
        </w:rPr>
      </w:pPr>
      <w:r w:rsidRPr="009579CA">
        <w:rPr>
          <w:rFonts w:cs="Tahoma"/>
        </w:rPr>
        <w:t>Significant losses from extreme coastal events and rising seas have already caused severe damages and will continue to do so in the future.</w:t>
      </w:r>
    </w:p>
    <w:p w14:paraId="4A2DF088" w14:textId="77777777" w:rsidR="00571617" w:rsidRPr="00B65071" w:rsidRDefault="00571617" w:rsidP="00571617">
      <w:pPr>
        <w:numPr>
          <w:ilvl w:val="0"/>
          <w:numId w:val="6"/>
        </w:numPr>
        <w:tabs>
          <w:tab w:val="num" w:pos="720"/>
        </w:tabs>
        <w:rPr>
          <w:rFonts w:cs="Tahoma"/>
          <w:b/>
          <w:bCs/>
        </w:rPr>
      </w:pPr>
      <w:r w:rsidRPr="00B65071">
        <w:rPr>
          <w:rFonts w:cs="Tahoma"/>
          <w:b/>
          <w:bCs/>
        </w:rPr>
        <w:t>Tropical Cyclone Dorian (2019):</w:t>
      </w:r>
    </w:p>
    <w:p w14:paraId="5F716865" w14:textId="77777777" w:rsidR="00571617" w:rsidRPr="00B65071" w:rsidRDefault="00571617" w:rsidP="00571617">
      <w:pPr>
        <w:numPr>
          <w:ilvl w:val="1"/>
          <w:numId w:val="6"/>
        </w:numPr>
        <w:tabs>
          <w:tab w:val="num" w:pos="1440"/>
        </w:tabs>
        <w:rPr>
          <w:rFonts w:cs="Tahoma"/>
        </w:rPr>
      </w:pPr>
      <w:r w:rsidRPr="00B65071">
        <w:rPr>
          <w:rFonts w:cs="Tahoma"/>
        </w:rPr>
        <w:t>Over US$3 billion in damages in the Bahamas.</w:t>
      </w:r>
    </w:p>
    <w:p w14:paraId="1CBEE67A" w14:textId="77777777" w:rsidR="00571617" w:rsidRPr="00B65071" w:rsidRDefault="00571617" w:rsidP="00571617">
      <w:pPr>
        <w:numPr>
          <w:ilvl w:val="1"/>
          <w:numId w:val="6"/>
        </w:numPr>
        <w:tabs>
          <w:tab w:val="num" w:pos="1440"/>
        </w:tabs>
        <w:rPr>
          <w:rFonts w:cs="Tahoma"/>
        </w:rPr>
      </w:pPr>
      <w:r w:rsidRPr="00B65071">
        <w:rPr>
          <w:rFonts w:cs="Tahoma"/>
        </w:rPr>
        <w:t>30,000 people affected, 67 fatalities, and 282 missing.</w:t>
      </w:r>
    </w:p>
    <w:p w14:paraId="629C8C7E" w14:textId="77777777" w:rsidR="00571617" w:rsidRPr="00B65071" w:rsidRDefault="00571617" w:rsidP="00571617">
      <w:pPr>
        <w:numPr>
          <w:ilvl w:val="0"/>
          <w:numId w:val="6"/>
        </w:numPr>
        <w:tabs>
          <w:tab w:val="num" w:pos="720"/>
        </w:tabs>
        <w:rPr>
          <w:rFonts w:cs="Tahoma"/>
        </w:rPr>
      </w:pPr>
      <w:r w:rsidRPr="00B65071">
        <w:rPr>
          <w:rFonts w:cs="Tahoma"/>
          <w:b/>
          <w:bCs/>
        </w:rPr>
        <w:t>Tropical Cyclone Maria (2017)</w:t>
      </w:r>
      <w:r w:rsidRPr="00B65071">
        <w:rPr>
          <w:rFonts w:cs="Tahoma"/>
        </w:rPr>
        <w:t>:</w:t>
      </w:r>
    </w:p>
    <w:p w14:paraId="2AC6A421" w14:textId="77777777" w:rsidR="00571617" w:rsidRPr="00B65071" w:rsidRDefault="00571617" w:rsidP="00571617">
      <w:pPr>
        <w:numPr>
          <w:ilvl w:val="1"/>
          <w:numId w:val="6"/>
        </w:numPr>
        <w:tabs>
          <w:tab w:val="num" w:pos="1440"/>
        </w:tabs>
        <w:rPr>
          <w:rFonts w:cs="Tahoma"/>
        </w:rPr>
      </w:pPr>
      <w:r w:rsidRPr="00B65071">
        <w:rPr>
          <w:rFonts w:cs="Tahoma"/>
        </w:rPr>
        <w:t>US$1.311 billion in damages in Dominica (226% of 2016 GDP).</w:t>
      </w:r>
    </w:p>
    <w:p w14:paraId="21933E1D" w14:textId="77777777" w:rsidR="00571617" w:rsidRPr="00B65071" w:rsidRDefault="00571617" w:rsidP="00571617">
      <w:pPr>
        <w:numPr>
          <w:ilvl w:val="1"/>
          <w:numId w:val="6"/>
        </w:numPr>
        <w:tabs>
          <w:tab w:val="num" w:pos="1440"/>
        </w:tabs>
        <w:rPr>
          <w:rFonts w:cs="Tahoma"/>
        </w:rPr>
      </w:pPr>
      <w:r w:rsidRPr="00B65071">
        <w:rPr>
          <w:rFonts w:cs="Tahoma"/>
        </w:rPr>
        <w:t>80% of the population impacted.</w:t>
      </w:r>
    </w:p>
    <w:p w14:paraId="28C293E3" w14:textId="77777777" w:rsidR="00571617" w:rsidRPr="00B65071" w:rsidRDefault="00571617" w:rsidP="00571617">
      <w:pPr>
        <w:numPr>
          <w:ilvl w:val="0"/>
          <w:numId w:val="6"/>
        </w:numPr>
        <w:tabs>
          <w:tab w:val="num" w:pos="720"/>
        </w:tabs>
        <w:rPr>
          <w:rFonts w:cs="Tahoma"/>
        </w:rPr>
      </w:pPr>
      <w:r w:rsidRPr="00B65071">
        <w:rPr>
          <w:rFonts w:cs="Tahoma"/>
          <w:b/>
          <w:bCs/>
        </w:rPr>
        <w:t>Land Loss in the Pacific</w:t>
      </w:r>
      <w:r w:rsidRPr="00B65071">
        <w:rPr>
          <w:rFonts w:cs="Tahoma"/>
        </w:rPr>
        <w:t>:</w:t>
      </w:r>
    </w:p>
    <w:p w14:paraId="4BB02B87" w14:textId="77777777" w:rsidR="00571617" w:rsidRPr="00B65071" w:rsidRDefault="00571617" w:rsidP="00571617">
      <w:pPr>
        <w:numPr>
          <w:ilvl w:val="1"/>
          <w:numId w:val="6"/>
        </w:numPr>
        <w:tabs>
          <w:tab w:val="num" w:pos="1440"/>
        </w:tabs>
        <w:rPr>
          <w:rFonts w:cs="Tahoma"/>
        </w:rPr>
      </w:pPr>
      <w:proofErr w:type="spellStart"/>
      <w:r w:rsidRPr="00B65071">
        <w:rPr>
          <w:rFonts w:cs="Tahoma"/>
        </w:rPr>
        <w:t>Hetaheta</w:t>
      </w:r>
      <w:proofErr w:type="spellEnd"/>
      <w:r w:rsidRPr="00B65071">
        <w:rPr>
          <w:rFonts w:cs="Tahoma"/>
        </w:rPr>
        <w:t xml:space="preserve"> and </w:t>
      </w:r>
      <w:proofErr w:type="spellStart"/>
      <w:r w:rsidRPr="00B65071">
        <w:rPr>
          <w:rFonts w:cs="Tahoma"/>
        </w:rPr>
        <w:t>Sogomou</w:t>
      </w:r>
      <w:proofErr w:type="spellEnd"/>
      <w:r w:rsidRPr="00B65071">
        <w:rPr>
          <w:rFonts w:cs="Tahoma"/>
        </w:rPr>
        <w:t xml:space="preserve"> (Solomon Islands and Micronesia) lost 62% and 55% of their land since 1947.</w:t>
      </w:r>
    </w:p>
    <w:p w14:paraId="2CC6FC72" w14:textId="39E221DD" w:rsidR="00571617" w:rsidRPr="009579CA" w:rsidRDefault="00571617" w:rsidP="001D1BA5">
      <w:pPr>
        <w:numPr>
          <w:ilvl w:val="1"/>
          <w:numId w:val="6"/>
        </w:numPr>
        <w:tabs>
          <w:tab w:val="num" w:pos="1440"/>
        </w:tabs>
        <w:rPr>
          <w:rFonts w:cs="Tahoma"/>
        </w:rPr>
      </w:pPr>
      <w:r w:rsidRPr="00B65071">
        <w:rPr>
          <w:rFonts w:cs="Tahoma"/>
        </w:rPr>
        <w:t xml:space="preserve">Kale and </w:t>
      </w:r>
      <w:proofErr w:type="spellStart"/>
      <w:r w:rsidRPr="00B65071">
        <w:rPr>
          <w:rFonts w:cs="Tahoma"/>
        </w:rPr>
        <w:t>Rapita</w:t>
      </w:r>
      <w:proofErr w:type="spellEnd"/>
      <w:r w:rsidRPr="00B65071">
        <w:rPr>
          <w:rFonts w:cs="Tahoma"/>
        </w:rPr>
        <w:t xml:space="preserve"> islands have been completely submerged.</w:t>
      </w:r>
      <w:r w:rsidRPr="009579CA">
        <w:rPr>
          <w:rFonts w:cs="Tahoma"/>
        </w:rPr>
        <w:t xml:space="preserve"> (UNDP 2024)</w:t>
      </w:r>
    </w:p>
    <w:p w14:paraId="0CAB3221" w14:textId="77777777" w:rsidR="003275F7" w:rsidRPr="009579CA" w:rsidRDefault="003275F7" w:rsidP="003275F7">
      <w:pPr>
        <w:rPr>
          <w:rFonts w:cs="Tahoma"/>
          <w:b/>
          <w:bCs/>
        </w:rPr>
      </w:pPr>
      <w:r w:rsidRPr="009579CA">
        <w:rPr>
          <w:rFonts w:cs="Tahoma"/>
          <w:b/>
          <w:bCs/>
        </w:rPr>
        <w:t>Health Impacts</w:t>
      </w:r>
    </w:p>
    <w:p w14:paraId="0E41260C" w14:textId="77777777" w:rsidR="003275F7" w:rsidRPr="009579CA" w:rsidRDefault="003275F7" w:rsidP="003275F7">
      <w:pPr>
        <w:rPr>
          <w:rFonts w:cs="Tahoma"/>
        </w:rPr>
      </w:pPr>
      <w:r w:rsidRPr="009579CA">
        <w:rPr>
          <w:rFonts w:cs="Tahoma"/>
        </w:rPr>
        <w:t xml:space="preserve">Low-lying Pacific Island Countries (PICs) face significant health challenges with 62% of medical facilities located within 500 meters of the coast, underscoring their vulnerability to climate impacts. </w:t>
      </w:r>
      <w:sdt>
        <w:sdtPr>
          <w:rPr>
            <w:rFonts w:cs="Tahoma"/>
          </w:rPr>
          <w:id w:val="1868713881"/>
          <w:citation/>
        </w:sdtPr>
        <w:sdtContent>
          <w:r w:rsidRPr="009579CA">
            <w:rPr>
              <w:rFonts w:cs="Tahoma"/>
            </w:rPr>
            <w:fldChar w:fldCharType="begin"/>
          </w:r>
          <w:r w:rsidRPr="009579CA">
            <w:rPr>
              <w:rFonts w:cs="Tahoma"/>
            </w:rPr>
            <w:instrText xml:space="preserve">CITATION Ran11 \l 2057 </w:instrText>
          </w:r>
          <w:r w:rsidRPr="009579CA">
            <w:rPr>
              <w:rFonts w:cs="Tahoma"/>
            </w:rPr>
            <w:fldChar w:fldCharType="separate"/>
          </w:r>
          <w:r w:rsidRPr="009579CA">
            <w:rPr>
              <w:rFonts w:eastAsia="Times New Roman" w:cs="Tahoma"/>
              <w:noProof/>
            </w:rPr>
            <w:t>(Ramasamy &amp; Surendran, 2011)</w:t>
          </w:r>
          <w:r w:rsidRPr="009579CA">
            <w:rPr>
              <w:rFonts w:cs="Tahoma"/>
            </w:rPr>
            <w:fldChar w:fldCharType="end"/>
          </w:r>
        </w:sdtContent>
      </w:sdt>
    </w:p>
    <w:p w14:paraId="65165F4D" w14:textId="41DE7527" w:rsidR="003275F7" w:rsidRPr="009579CA" w:rsidRDefault="003275F7" w:rsidP="003275F7">
      <w:pPr>
        <w:rPr>
          <w:rFonts w:cs="Tahoma"/>
        </w:rPr>
      </w:pPr>
      <w:r w:rsidRPr="009579CA">
        <w:rPr>
          <w:rFonts w:cs="Tahoma"/>
        </w:rPr>
        <w:lastRenderedPageBreak/>
        <w:t>The health impacts of sea level rise cannot be overstated. Flooding and saltwater intrusion can contaminate freshwater supplies, increasing the spread of waterborne diseases and creating public health crises in regions with already limited healthcare infrastructure.</w:t>
      </w:r>
    </w:p>
    <w:p w14:paraId="1EAEC0DB" w14:textId="5ADC768F" w:rsidR="003275F7" w:rsidRPr="009579CA" w:rsidRDefault="003275F7" w:rsidP="003275F7">
      <w:pPr>
        <w:rPr>
          <w:rFonts w:cs="Tahoma"/>
        </w:rPr>
      </w:pPr>
      <w:r w:rsidRPr="009579CA">
        <w:rPr>
          <w:rFonts w:cs="Tahoma"/>
        </w:rPr>
        <w:t xml:space="preserve">Moreover, mental health issues from displacement and loss of home, weakened social networks, food insecurity due to the loss of land and marine resources, and increased risks of waterborne diseases from contaminated water sources. Additionally, rising seas intensify the spread of infectious diseases, raise the potential for injuries from flooding and storm surges, and limit access to healthcare due to infrastructure challenges. These effects are particularly pronounced for vulnerable populations, such as indigenous communities dependent on subsistence fishing and agriculture and who already face limited access to healthcare services. </w:t>
      </w:r>
      <w:sdt>
        <w:sdtPr>
          <w:rPr>
            <w:rFonts w:cs="Tahoma"/>
          </w:rPr>
          <w:id w:val="-161631456"/>
          <w:citation/>
        </w:sdtPr>
        <w:sdtContent>
          <w:r w:rsidRPr="009579CA">
            <w:rPr>
              <w:rFonts w:cs="Tahoma"/>
            </w:rPr>
            <w:fldChar w:fldCharType="begin"/>
          </w:r>
          <w:r w:rsidRPr="009579CA">
            <w:rPr>
              <w:rFonts w:cs="Tahoma"/>
            </w:rPr>
            <w:instrText xml:space="preserve"> CITATION Dan19 \l 2057 </w:instrText>
          </w:r>
          <w:r w:rsidRPr="009579CA">
            <w:rPr>
              <w:rFonts w:cs="Tahoma"/>
            </w:rPr>
            <w:fldChar w:fldCharType="separate"/>
          </w:r>
          <w:r w:rsidRPr="009579CA">
            <w:rPr>
              <w:rFonts w:cs="Tahoma"/>
              <w:noProof/>
            </w:rPr>
            <w:t>(Dannenberg, et al., 2019)</w:t>
          </w:r>
          <w:r w:rsidRPr="009579CA">
            <w:rPr>
              <w:rFonts w:cs="Tahoma"/>
            </w:rPr>
            <w:fldChar w:fldCharType="end"/>
          </w:r>
        </w:sdtContent>
      </w:sdt>
    </w:p>
    <w:p w14:paraId="67C14575" w14:textId="77777777" w:rsidR="009579CA" w:rsidRPr="009579CA" w:rsidRDefault="009579CA" w:rsidP="009579CA">
      <w:pPr>
        <w:rPr>
          <w:rFonts w:cs="Tahoma"/>
          <w:b/>
          <w:bCs/>
        </w:rPr>
      </w:pPr>
      <w:r w:rsidRPr="009579CA">
        <w:rPr>
          <w:rFonts w:cs="Tahoma"/>
          <w:b/>
          <w:bCs/>
        </w:rPr>
        <w:t>Housing and Displacement</w:t>
      </w:r>
    </w:p>
    <w:p w14:paraId="4F51DF5C" w14:textId="4E36AD90" w:rsidR="0003784C" w:rsidRPr="009579CA" w:rsidRDefault="009579CA" w:rsidP="0003784C">
      <w:pPr>
        <w:pStyle w:val="NormalWeb"/>
        <w:rPr>
          <w:rFonts w:ascii="Tahoma" w:hAnsi="Tahoma" w:cs="Tahoma"/>
          <w:sz w:val="22"/>
          <w:szCs w:val="22"/>
        </w:rPr>
      </w:pPr>
      <w:r w:rsidRPr="009579CA">
        <w:rPr>
          <w:rFonts w:ascii="Tahoma" w:eastAsiaTheme="minorEastAsia" w:hAnsi="Tahoma" w:cs="Tahoma"/>
          <w:kern w:val="2"/>
          <w:sz w:val="22"/>
          <w:szCs w:val="22"/>
          <w:lang w:eastAsia="zh-CN"/>
          <w14:ligatures w14:val="standardContextual"/>
        </w:rPr>
        <w:t>Particularly in low-lying Pacific Island nations and coastal areas of Latin America and the Caribbean. h</w:t>
      </w:r>
      <w:r w:rsidR="0003784C" w:rsidRPr="009579CA">
        <w:rPr>
          <w:rFonts w:ascii="Tahoma" w:hAnsi="Tahoma" w:cs="Tahoma"/>
          <w:sz w:val="22"/>
          <w:szCs w:val="22"/>
        </w:rPr>
        <w:t>ousing and displacement are also critical concerns. Many coastal communities in the global south live in informal settlements that are particularly susceptible to the adverse effects of sea level rise. Flooding and erosion threaten these settlements, leading to displacement and forcing people to migrate to urban areas. This migration often results in the growth of slums and further strains on urban infrastructure, exacerbating social inequalities and creating new challenges for urban planning and development.</w:t>
      </w:r>
      <w:r w:rsidR="000649E1" w:rsidRPr="009579CA">
        <w:rPr>
          <w:rFonts w:ascii="Tahoma" w:hAnsi="Tahoma" w:cs="Tahoma"/>
          <w:sz w:val="22"/>
          <w:szCs w:val="22"/>
        </w:rPr>
        <w:t xml:space="preserve"> </w:t>
      </w:r>
      <w:sdt>
        <w:sdtPr>
          <w:rPr>
            <w:rFonts w:ascii="Tahoma" w:hAnsi="Tahoma" w:cs="Tahoma"/>
            <w:sz w:val="22"/>
            <w:szCs w:val="22"/>
          </w:rPr>
          <w:id w:val="-1740780736"/>
          <w:citation/>
        </w:sdtPr>
        <w:sdtContent>
          <w:r w:rsidR="00D250E0" w:rsidRPr="009579CA">
            <w:rPr>
              <w:rFonts w:ascii="Tahoma" w:hAnsi="Tahoma" w:cs="Tahoma"/>
              <w:sz w:val="22"/>
              <w:szCs w:val="22"/>
            </w:rPr>
            <w:fldChar w:fldCharType="begin"/>
          </w:r>
          <w:r w:rsidR="00D250E0" w:rsidRPr="009579CA">
            <w:rPr>
              <w:rFonts w:ascii="Tahoma" w:hAnsi="Tahoma" w:cs="Tahoma"/>
              <w:sz w:val="22"/>
              <w:szCs w:val="22"/>
            </w:rPr>
            <w:instrText xml:space="preserve"> CITATION Hau20 \l 2057 </w:instrText>
          </w:r>
          <w:r w:rsidR="00D250E0" w:rsidRPr="009579CA">
            <w:rPr>
              <w:rFonts w:ascii="Tahoma" w:hAnsi="Tahoma" w:cs="Tahoma"/>
              <w:sz w:val="22"/>
              <w:szCs w:val="22"/>
            </w:rPr>
            <w:fldChar w:fldCharType="separate"/>
          </w:r>
          <w:r w:rsidR="00D250E0" w:rsidRPr="009579CA">
            <w:rPr>
              <w:rFonts w:ascii="Tahoma" w:hAnsi="Tahoma" w:cs="Tahoma"/>
              <w:noProof/>
              <w:sz w:val="22"/>
              <w:szCs w:val="22"/>
            </w:rPr>
            <w:t>(Hauer, et al., 2020)</w:t>
          </w:r>
          <w:r w:rsidR="00D250E0" w:rsidRPr="009579CA">
            <w:rPr>
              <w:rFonts w:ascii="Tahoma" w:hAnsi="Tahoma" w:cs="Tahoma"/>
              <w:sz w:val="22"/>
              <w:szCs w:val="22"/>
            </w:rPr>
            <w:fldChar w:fldCharType="end"/>
          </w:r>
        </w:sdtContent>
      </w:sdt>
    </w:p>
    <w:p w14:paraId="512F6A4C" w14:textId="5436F341" w:rsidR="00233A24" w:rsidRPr="009579CA" w:rsidRDefault="00233A24" w:rsidP="00233A24">
      <w:pPr>
        <w:pStyle w:val="NormalWeb"/>
        <w:rPr>
          <w:rFonts w:ascii="Tahoma" w:eastAsiaTheme="minorEastAsia" w:hAnsi="Tahoma" w:cs="Tahoma"/>
          <w:kern w:val="2"/>
          <w:sz w:val="22"/>
          <w:szCs w:val="22"/>
          <w:lang w:eastAsia="zh-CN"/>
          <w14:ligatures w14:val="standardContextual"/>
        </w:rPr>
      </w:pPr>
      <w:r w:rsidRPr="009579CA">
        <w:rPr>
          <w:rFonts w:ascii="Tahoma" w:eastAsiaTheme="minorEastAsia" w:hAnsi="Tahoma" w:cs="Tahoma"/>
          <w:kern w:val="2"/>
          <w:sz w:val="22"/>
          <w:szCs w:val="22"/>
          <w:lang w:eastAsia="zh-CN"/>
          <w14:ligatures w14:val="standardContextual"/>
        </w:rPr>
        <w:t xml:space="preserve">In the Pacific, rising seas contribute to coastal flooding, erosion, and the loss of habitable land, with entire islands at risk of complete </w:t>
      </w:r>
      <w:r w:rsidR="00B54F09" w:rsidRPr="009579CA">
        <w:rPr>
          <w:rFonts w:ascii="Tahoma" w:eastAsiaTheme="minorEastAsia" w:hAnsi="Tahoma" w:cs="Tahoma"/>
          <w:kern w:val="2"/>
          <w:sz w:val="22"/>
          <w:szCs w:val="22"/>
          <w:lang w:eastAsia="zh-CN"/>
          <w14:ligatures w14:val="standardContextual"/>
        </w:rPr>
        <w:t>submersion</w:t>
      </w:r>
      <w:r w:rsidRPr="009579CA">
        <w:rPr>
          <w:rFonts w:ascii="Tahoma" w:eastAsiaTheme="minorEastAsia" w:hAnsi="Tahoma" w:cs="Tahoma"/>
          <w:kern w:val="2"/>
          <w:sz w:val="22"/>
          <w:szCs w:val="22"/>
          <w:lang w:eastAsia="zh-CN"/>
          <w14:ligatures w14:val="standardContextual"/>
        </w:rPr>
        <w:t xml:space="preserve">. Financial constraints prevent many residents from migrating, leaving them trapped in increasingly unsafe conditions. </w:t>
      </w:r>
    </w:p>
    <w:p w14:paraId="312DC6D2" w14:textId="1468B7DB" w:rsidR="001D1BA5" w:rsidRPr="009579CA" w:rsidRDefault="00233A24" w:rsidP="006D7478">
      <w:pPr>
        <w:pStyle w:val="NormalWeb"/>
        <w:rPr>
          <w:rFonts w:ascii="Tahoma" w:eastAsiaTheme="minorEastAsia" w:hAnsi="Tahoma" w:cs="Tahoma"/>
          <w:kern w:val="2"/>
          <w:sz w:val="22"/>
          <w:szCs w:val="22"/>
          <w:lang w:eastAsia="zh-CN"/>
          <w14:ligatures w14:val="standardContextual"/>
        </w:rPr>
      </w:pPr>
      <w:r w:rsidRPr="009579CA">
        <w:rPr>
          <w:rFonts w:ascii="Tahoma" w:eastAsiaTheme="minorEastAsia" w:hAnsi="Tahoma" w:cs="Tahoma"/>
          <w:kern w:val="2"/>
          <w:sz w:val="22"/>
          <w:szCs w:val="22"/>
          <w:lang w:eastAsia="zh-CN"/>
          <w14:ligatures w14:val="standardContextual"/>
        </w:rPr>
        <w:t xml:space="preserve">In Latin America and the Caribbean, 27% of the population live along coastlines, sea level rise has accelerated faster than the global average. Coastal flooding and erosion threaten housing and livelihoods, forcing communities to relocate and increasing internal displacement. Projections suggest millions will be displaced by 2050 due to rising seas alone. These impacts highlight the urgent need for strategies to mitigate displacement and protect housing in regions most at risk from sea level rise. </w:t>
      </w:r>
      <w:sdt>
        <w:sdtPr>
          <w:rPr>
            <w:rFonts w:ascii="Tahoma" w:eastAsiaTheme="minorEastAsia" w:hAnsi="Tahoma" w:cs="Tahoma"/>
            <w:kern w:val="2"/>
            <w:sz w:val="22"/>
            <w:szCs w:val="22"/>
            <w:lang w:eastAsia="zh-CN"/>
            <w14:ligatures w14:val="standardContextual"/>
          </w:rPr>
          <w:id w:val="1514417593"/>
          <w:citation/>
        </w:sdtPr>
        <w:sdtContent>
          <w:r w:rsidRPr="009579CA">
            <w:rPr>
              <w:rFonts w:ascii="Tahoma" w:eastAsiaTheme="minorEastAsia" w:hAnsi="Tahoma" w:cs="Tahoma"/>
              <w:kern w:val="2"/>
              <w:sz w:val="22"/>
              <w:szCs w:val="22"/>
              <w:lang w:eastAsia="zh-CN"/>
              <w14:ligatures w14:val="standardContextual"/>
            </w:rPr>
            <w:fldChar w:fldCharType="begin"/>
          </w:r>
          <w:r w:rsidRPr="009579CA">
            <w:rPr>
              <w:rFonts w:ascii="Tahoma" w:eastAsiaTheme="minorEastAsia" w:hAnsi="Tahoma" w:cs="Tahoma"/>
              <w:kern w:val="2"/>
              <w:sz w:val="22"/>
              <w:szCs w:val="22"/>
              <w:lang w:eastAsia="zh-CN"/>
              <w14:ligatures w14:val="standardContextual"/>
            </w:rPr>
            <w:instrText xml:space="preserve">CITATION Abd24 \l 2057 </w:instrText>
          </w:r>
          <w:r w:rsidRPr="009579CA">
            <w:rPr>
              <w:rFonts w:ascii="Tahoma" w:eastAsiaTheme="minorEastAsia" w:hAnsi="Tahoma" w:cs="Tahoma"/>
              <w:kern w:val="2"/>
              <w:sz w:val="22"/>
              <w:szCs w:val="22"/>
              <w:lang w:eastAsia="zh-CN"/>
              <w14:ligatures w14:val="standardContextual"/>
            </w:rPr>
            <w:fldChar w:fldCharType="separate"/>
          </w:r>
          <w:r w:rsidRPr="009579CA">
            <w:rPr>
              <w:rFonts w:ascii="Tahoma" w:eastAsiaTheme="minorEastAsia" w:hAnsi="Tahoma" w:cs="Tahoma"/>
              <w:noProof/>
              <w:kern w:val="2"/>
              <w:sz w:val="22"/>
              <w:szCs w:val="22"/>
              <w:lang w:eastAsia="zh-CN"/>
              <w14:ligatures w14:val="standardContextual"/>
            </w:rPr>
            <w:t>(Almulhim, et al., 2024)</w:t>
          </w:r>
          <w:r w:rsidRPr="009579CA">
            <w:rPr>
              <w:rFonts w:ascii="Tahoma" w:eastAsiaTheme="minorEastAsia" w:hAnsi="Tahoma" w:cs="Tahoma"/>
              <w:kern w:val="2"/>
              <w:sz w:val="22"/>
              <w:szCs w:val="22"/>
              <w:lang w:eastAsia="zh-CN"/>
              <w14:ligatures w14:val="standardContextual"/>
            </w:rPr>
            <w:fldChar w:fldCharType="end"/>
          </w:r>
        </w:sdtContent>
      </w:sdt>
    </w:p>
    <w:p w14:paraId="5F100979" w14:textId="77777777" w:rsidR="001D1BA5" w:rsidRPr="009579CA" w:rsidRDefault="001D1BA5" w:rsidP="001D1BA5">
      <w:pPr>
        <w:pStyle w:val="Heading3"/>
        <w:rPr>
          <w:rFonts w:cs="Tahoma"/>
        </w:rPr>
      </w:pPr>
      <w:r w:rsidRPr="009579CA">
        <w:rPr>
          <w:rFonts w:cs="Tahoma"/>
        </w:rPr>
        <w:t>Case Studies</w:t>
      </w:r>
    </w:p>
    <w:p w14:paraId="05485D46" w14:textId="2686585D" w:rsidR="001D1BA5" w:rsidRPr="009579CA" w:rsidRDefault="001D1BA5" w:rsidP="006D7478">
      <w:pPr>
        <w:rPr>
          <w:rFonts w:cs="Tahoma"/>
          <w:b/>
          <w:bCs/>
        </w:rPr>
      </w:pPr>
      <w:r w:rsidRPr="009579CA">
        <w:rPr>
          <w:rFonts w:cs="Tahoma"/>
          <w:b/>
          <w:bCs/>
        </w:rPr>
        <w:t>Bangladesh</w:t>
      </w:r>
    </w:p>
    <w:p w14:paraId="05C76978" w14:textId="77777777" w:rsidR="00F57439" w:rsidRPr="009579CA" w:rsidRDefault="00F57439" w:rsidP="00F57439">
      <w:pPr>
        <w:pStyle w:val="NormalWeb"/>
        <w:rPr>
          <w:rFonts w:ascii="Tahoma" w:eastAsiaTheme="minorEastAsia" w:hAnsi="Tahoma" w:cs="Tahoma"/>
          <w:kern w:val="2"/>
          <w:sz w:val="22"/>
          <w:szCs w:val="22"/>
          <w:lang w:eastAsia="zh-CN"/>
          <w14:ligatures w14:val="standardContextual"/>
        </w:rPr>
      </w:pPr>
      <w:r w:rsidRPr="009579CA">
        <w:rPr>
          <w:rFonts w:ascii="Tahoma" w:eastAsiaTheme="minorEastAsia" w:hAnsi="Tahoma" w:cs="Tahoma"/>
          <w:kern w:val="2"/>
          <w:sz w:val="22"/>
          <w:szCs w:val="22"/>
          <w:lang w:eastAsia="zh-CN"/>
          <w14:ligatures w14:val="standardContextual"/>
        </w:rPr>
        <w:t>Bangladesh, a low-lying coastal country in South Asia, is highly vulnerable to the impacts of sea level rise. With an average elevation of just nine meters above sea level, much of its urban population resides in the low-lying coastal areas, which are prone to flooding. The country’s extensive river system, including the Brahmaputra and Padma Rivers, is vital for agriculture and industry, but these rivers also contribute to significant flooding, especially as melting glaciers from the Himalayas intensify due to global warming.</w:t>
      </w:r>
    </w:p>
    <w:p w14:paraId="4E25CF6C" w14:textId="04A58885" w:rsidR="00F57439" w:rsidRPr="009579CA" w:rsidRDefault="00F57439" w:rsidP="00F57439">
      <w:pPr>
        <w:pStyle w:val="NormalWeb"/>
        <w:rPr>
          <w:rFonts w:ascii="Tahoma" w:eastAsiaTheme="minorEastAsia" w:hAnsi="Tahoma" w:cs="Tahoma"/>
          <w:kern w:val="2"/>
          <w:sz w:val="22"/>
          <w:szCs w:val="22"/>
          <w:lang w:eastAsia="zh-CN"/>
          <w14:ligatures w14:val="standardContextual"/>
        </w:rPr>
      </w:pPr>
      <w:r w:rsidRPr="009579CA">
        <w:rPr>
          <w:rFonts w:ascii="Tahoma" w:eastAsiaTheme="minorEastAsia" w:hAnsi="Tahoma" w:cs="Tahoma"/>
          <w:kern w:val="2"/>
          <w:sz w:val="22"/>
          <w:szCs w:val="22"/>
          <w:lang w:eastAsia="zh-CN"/>
          <w14:ligatures w14:val="standardContextual"/>
        </w:rPr>
        <w:t>Annual flooding is a common occurrence in Bangladesh, particularly during the summer monsoon season from June to September, when heavy rains and increased river discharge combine with rising sea levels to increase the risk of floods. In recent years, extreme flooding events have become more frequent, such as the devastating floods in June</w:t>
      </w:r>
      <w:r w:rsidR="006D7478" w:rsidRPr="009579CA">
        <w:rPr>
          <w:rFonts w:ascii="Tahoma" w:eastAsiaTheme="minorEastAsia" w:hAnsi="Tahoma" w:cs="Tahoma"/>
          <w:kern w:val="2"/>
          <w:sz w:val="22"/>
          <w:szCs w:val="22"/>
          <w:lang w:eastAsia="zh-CN"/>
          <w14:ligatures w14:val="standardContextual"/>
        </w:rPr>
        <w:t xml:space="preserve"> 2022</w:t>
      </w:r>
      <w:r w:rsidRPr="009579CA">
        <w:rPr>
          <w:rFonts w:ascii="Tahoma" w:eastAsiaTheme="minorEastAsia" w:hAnsi="Tahoma" w:cs="Tahoma"/>
          <w:kern w:val="2"/>
          <w:sz w:val="22"/>
          <w:szCs w:val="22"/>
          <w:lang w:eastAsia="zh-CN"/>
          <w14:ligatures w14:val="standardContextual"/>
        </w:rPr>
        <w:t xml:space="preserve"> that affected northeast India and Bangladesh. These floods </w:t>
      </w:r>
      <w:r w:rsidR="006D7478" w:rsidRPr="009579CA">
        <w:rPr>
          <w:rFonts w:ascii="Tahoma" w:eastAsiaTheme="minorEastAsia" w:hAnsi="Tahoma" w:cs="Tahoma"/>
          <w:kern w:val="2"/>
          <w:sz w:val="22"/>
          <w:szCs w:val="22"/>
          <w:lang w:eastAsia="zh-CN"/>
          <w14:ligatures w14:val="standardContextual"/>
        </w:rPr>
        <w:t>submerged</w:t>
      </w:r>
      <w:r w:rsidRPr="009579CA">
        <w:rPr>
          <w:rFonts w:ascii="Tahoma" w:eastAsiaTheme="minorEastAsia" w:hAnsi="Tahoma" w:cs="Tahoma"/>
          <w:kern w:val="2"/>
          <w:sz w:val="22"/>
          <w:szCs w:val="22"/>
          <w:lang w:eastAsia="zh-CN"/>
          <w14:ligatures w14:val="standardContextual"/>
        </w:rPr>
        <w:t xml:space="preserve"> about 80% of Sylhet and Sunamganj districts, causing widespread destruction, including the loss of lives, </w:t>
      </w:r>
      <w:r w:rsidRPr="009579CA">
        <w:rPr>
          <w:rFonts w:ascii="Tahoma" w:eastAsiaTheme="minorEastAsia" w:hAnsi="Tahoma" w:cs="Tahoma"/>
          <w:kern w:val="2"/>
          <w:sz w:val="22"/>
          <w:szCs w:val="22"/>
          <w:lang w:eastAsia="zh-CN"/>
          <w14:ligatures w14:val="standardContextual"/>
        </w:rPr>
        <w:lastRenderedPageBreak/>
        <w:t>displacement of millions, and disruption to essential services like healthcare, power, and education.</w:t>
      </w:r>
    </w:p>
    <w:p w14:paraId="37434E7F" w14:textId="16BFEC68" w:rsidR="00F57439" w:rsidRPr="009579CA" w:rsidRDefault="00F57439" w:rsidP="00F57439">
      <w:pPr>
        <w:rPr>
          <w:rFonts w:cs="Tahoma"/>
        </w:rPr>
      </w:pPr>
      <w:r w:rsidRPr="009579CA">
        <w:rPr>
          <w:rFonts w:cs="Tahoma"/>
        </w:rPr>
        <w:t xml:space="preserve">The most vulnerable populations are low-income communities and children, who are less equipped to respond to climate-related disasters. Additionally, these communities, often located in coastal regions, face systemic exclusion from critical aid and resources, as wealthier individuals have the financial means to relocate to safer areas. This disparity in response to climate impacts further exacerbates the challenges faced by those already at risk. As sea levels continue to rise, the situation in Bangladesh highlights </w:t>
      </w:r>
      <w:r w:rsidR="006D7478" w:rsidRPr="009579CA">
        <w:rPr>
          <w:rFonts w:cs="Tahoma"/>
        </w:rPr>
        <w:t xml:space="preserve">the </w:t>
      </w:r>
      <w:r w:rsidRPr="009579CA">
        <w:rPr>
          <w:rFonts w:cs="Tahoma"/>
        </w:rPr>
        <w:t xml:space="preserve">socio-economic challenges, coupled with its limited adaptive capacity, highlight the urgent need for international support and </w:t>
      </w:r>
      <w:r w:rsidR="006D7478" w:rsidRPr="009579CA">
        <w:rPr>
          <w:rFonts w:cs="Tahoma"/>
        </w:rPr>
        <w:t>practical</w:t>
      </w:r>
      <w:r w:rsidRPr="009579CA">
        <w:rPr>
          <w:rFonts w:cs="Tahoma"/>
        </w:rPr>
        <w:t xml:space="preserve"> adaptation strategies.</w:t>
      </w:r>
      <w:r w:rsidR="006D7478" w:rsidRPr="009579CA">
        <w:rPr>
          <w:rFonts w:cs="Tahoma"/>
        </w:rPr>
        <w:t xml:space="preserve"> (</w:t>
      </w:r>
      <w:r w:rsidR="006D7478" w:rsidRPr="006D7478">
        <w:rPr>
          <w:rFonts w:cs="Tahoma"/>
        </w:rPr>
        <w:t>Ho, W.K.</w:t>
      </w:r>
      <w:r w:rsidR="006D7478" w:rsidRPr="009579CA">
        <w:rPr>
          <w:rFonts w:cs="Tahoma"/>
        </w:rPr>
        <w:t xml:space="preserve"> </w:t>
      </w:r>
      <w:r w:rsidR="006D7478" w:rsidRPr="006D7478">
        <w:rPr>
          <w:rFonts w:cs="Tahoma"/>
        </w:rPr>
        <w:t>2022)</w:t>
      </w:r>
    </w:p>
    <w:p w14:paraId="581F377F" w14:textId="2C271F07" w:rsidR="001D1BA5" w:rsidRPr="009579CA" w:rsidRDefault="001D1BA5" w:rsidP="006D7478">
      <w:pPr>
        <w:rPr>
          <w:rFonts w:cs="Tahoma"/>
          <w:b/>
          <w:bCs/>
        </w:rPr>
      </w:pPr>
      <w:r w:rsidRPr="009579CA">
        <w:rPr>
          <w:rFonts w:cs="Tahoma"/>
          <w:b/>
          <w:bCs/>
        </w:rPr>
        <w:t>Small Island Developing States (SIDS)</w:t>
      </w:r>
    </w:p>
    <w:p w14:paraId="494F02E7" w14:textId="7C8CDD97" w:rsidR="00845E5F" w:rsidRPr="009579CA" w:rsidRDefault="00845E5F" w:rsidP="00845E5F">
      <w:pPr>
        <w:pStyle w:val="NormalWeb"/>
        <w:rPr>
          <w:rFonts w:ascii="Tahoma" w:eastAsiaTheme="minorEastAsia" w:hAnsi="Tahoma" w:cs="Tahoma"/>
          <w:kern w:val="2"/>
          <w:sz w:val="22"/>
          <w:szCs w:val="22"/>
          <w:lang w:eastAsia="zh-CN"/>
          <w14:ligatures w14:val="standardContextual"/>
        </w:rPr>
      </w:pPr>
      <w:r w:rsidRPr="009579CA">
        <w:rPr>
          <w:rFonts w:ascii="Tahoma" w:eastAsiaTheme="minorEastAsia" w:hAnsi="Tahoma" w:cs="Tahoma"/>
          <w:kern w:val="2"/>
          <w:sz w:val="22"/>
          <w:szCs w:val="22"/>
          <w:lang w:eastAsia="zh-CN"/>
          <w14:ligatures w14:val="standardContextual"/>
        </w:rPr>
        <w:t>The Maldives, located in the Indian Ocean, is an example of a SIDS highly vulnerable to the impacts of sea level rise. Comprising over 1,000 islands, the nation has a population of approximately 350,000. The Maldives faces significant risks due to its low elevation, with its highest point just 5.1 meters above sea level, and 80% of its land is less than one meter above sea level. Most people live in coastal areas, often in poorly constructed homes made from bamboo and branches, further exposing them to the effects of flooding and rising seas.</w:t>
      </w:r>
    </w:p>
    <w:p w14:paraId="772F43BD" w14:textId="77777777" w:rsidR="00845E5F" w:rsidRPr="009579CA" w:rsidRDefault="00845E5F" w:rsidP="00845E5F">
      <w:pPr>
        <w:pStyle w:val="NormalWeb"/>
        <w:rPr>
          <w:rFonts w:ascii="Tahoma" w:eastAsiaTheme="minorEastAsia" w:hAnsi="Tahoma" w:cs="Tahoma"/>
          <w:kern w:val="2"/>
          <w:sz w:val="22"/>
          <w:szCs w:val="22"/>
          <w:lang w:eastAsia="zh-CN"/>
          <w14:ligatures w14:val="standardContextual"/>
        </w:rPr>
      </w:pPr>
      <w:r w:rsidRPr="009579CA">
        <w:rPr>
          <w:rFonts w:ascii="Tahoma" w:eastAsiaTheme="minorEastAsia" w:hAnsi="Tahoma" w:cs="Tahoma"/>
          <w:kern w:val="2"/>
          <w:sz w:val="22"/>
          <w:szCs w:val="22"/>
          <w:lang w:eastAsia="zh-CN"/>
          <w14:ligatures w14:val="standardContextual"/>
        </w:rPr>
        <w:t>Economically, the Maldives struggles with low wages, ranking as one of the poorest countries globally, which limits the government's ability to invest in infrastructure or protect its population. The capital city, Malé, is protected by a costly sea wall funded through taxes from residents and tourists. However, the wall requires constant repairs, adding to the financial strain.</w:t>
      </w:r>
    </w:p>
    <w:p w14:paraId="6B46921C" w14:textId="4777EF6D" w:rsidR="00845E5F" w:rsidRPr="009579CA" w:rsidRDefault="00845E5F" w:rsidP="00845E5F">
      <w:pPr>
        <w:pStyle w:val="NormalWeb"/>
        <w:rPr>
          <w:rFonts w:ascii="Tahoma" w:eastAsiaTheme="minorEastAsia" w:hAnsi="Tahoma" w:cs="Tahoma"/>
          <w:kern w:val="2"/>
          <w:sz w:val="22"/>
          <w:szCs w:val="22"/>
          <w:lang w:eastAsia="zh-CN"/>
          <w14:ligatures w14:val="standardContextual"/>
        </w:rPr>
      </w:pPr>
      <w:r w:rsidRPr="009579CA">
        <w:rPr>
          <w:rFonts w:ascii="Tahoma" w:eastAsiaTheme="minorEastAsia" w:hAnsi="Tahoma" w:cs="Tahoma"/>
          <w:kern w:val="2"/>
          <w:sz w:val="22"/>
          <w:szCs w:val="22"/>
          <w:lang w:eastAsia="zh-CN"/>
          <w14:ligatures w14:val="standardContextual"/>
        </w:rPr>
        <w:t>Rising sea levels also contribute to saltwater intrusion, contaminating drinking water supplies and placing additional stress on resources. Moreover, coral reefs, a vital part of the ecosystem and tourism industry, are also at risk due to rising sea temperatures, leading to coral bleaching and further impacting marine life.</w:t>
      </w:r>
    </w:p>
    <w:p w14:paraId="0D601E1B" w14:textId="0144FCC5" w:rsidR="00845E5F" w:rsidRPr="009579CA" w:rsidRDefault="00845E5F" w:rsidP="00845E5F">
      <w:pPr>
        <w:pStyle w:val="NormalWeb"/>
        <w:rPr>
          <w:rFonts w:ascii="Tahoma" w:eastAsiaTheme="minorEastAsia" w:hAnsi="Tahoma" w:cs="Tahoma"/>
          <w:kern w:val="2"/>
          <w:sz w:val="22"/>
          <w:szCs w:val="22"/>
          <w:lang w:eastAsia="zh-CN"/>
          <w14:ligatures w14:val="standardContextual"/>
        </w:rPr>
      </w:pPr>
      <w:r w:rsidRPr="009579CA">
        <w:rPr>
          <w:rFonts w:ascii="Tahoma" w:eastAsiaTheme="minorEastAsia" w:hAnsi="Tahoma" w:cs="Tahoma"/>
          <w:kern w:val="2"/>
          <w:sz w:val="22"/>
          <w:szCs w:val="22"/>
          <w:lang w:eastAsia="zh-CN"/>
          <w14:ligatures w14:val="standardContextual"/>
        </w:rPr>
        <w:t>Ultimately, the Maldives faces the existential threat of becoming environmental refugees, with the possibility of the islands disappearing within this century. This underscores the urgent need for comprehensive adaptation strategies to address both the physical and socio-economic challenges posed by sea level rise.</w:t>
      </w:r>
      <w:r w:rsidR="00C4330F" w:rsidRPr="009579CA">
        <w:rPr>
          <w:rFonts w:ascii="Tahoma" w:eastAsiaTheme="minorEastAsia" w:hAnsi="Tahoma" w:cs="Tahoma"/>
          <w:kern w:val="2"/>
          <w:sz w:val="22"/>
          <w:szCs w:val="22"/>
          <w:lang w:eastAsia="zh-CN"/>
          <w14:ligatures w14:val="standardContextual"/>
        </w:rPr>
        <w:t xml:space="preserve"> (BBC, </w:t>
      </w:r>
      <w:r w:rsidR="004F0146" w:rsidRPr="009579CA">
        <w:rPr>
          <w:rFonts w:ascii="Tahoma" w:eastAsiaTheme="minorEastAsia" w:hAnsi="Tahoma" w:cs="Tahoma"/>
          <w:kern w:val="2"/>
          <w:sz w:val="22"/>
          <w:szCs w:val="22"/>
          <w:lang w:eastAsia="zh-CN"/>
          <w14:ligatures w14:val="standardContextual"/>
        </w:rPr>
        <w:t>n.d.</w:t>
      </w:r>
      <w:r w:rsidR="00C4330F" w:rsidRPr="009579CA">
        <w:rPr>
          <w:rFonts w:ascii="Tahoma" w:eastAsiaTheme="minorEastAsia" w:hAnsi="Tahoma" w:cs="Tahoma"/>
          <w:kern w:val="2"/>
          <w:sz w:val="22"/>
          <w:szCs w:val="22"/>
          <w:lang w:eastAsia="zh-CN"/>
          <w14:ligatures w14:val="standardContextual"/>
        </w:rPr>
        <w:t>)</w:t>
      </w:r>
    </w:p>
    <w:p w14:paraId="3DD326E3" w14:textId="77777777" w:rsidR="001D1BA5" w:rsidRPr="009579CA" w:rsidRDefault="001D1BA5" w:rsidP="001D1BA5">
      <w:pPr>
        <w:pStyle w:val="Heading1"/>
        <w:rPr>
          <w:rFonts w:cs="Tahoma"/>
        </w:rPr>
      </w:pPr>
      <w:r w:rsidRPr="009579CA">
        <w:rPr>
          <w:rFonts w:cs="Tahoma"/>
        </w:rPr>
        <w:t>Adaptation and Mitigation Strategies</w:t>
      </w:r>
    </w:p>
    <w:p w14:paraId="444502B9" w14:textId="77777777" w:rsidR="004F0146" w:rsidRPr="009579CA" w:rsidRDefault="004F0146" w:rsidP="001D1BA5">
      <w:pPr>
        <w:rPr>
          <w:rFonts w:cs="Tahoma"/>
        </w:rPr>
      </w:pPr>
    </w:p>
    <w:p w14:paraId="6887A69B" w14:textId="5944ED00" w:rsidR="001D1BA5" w:rsidRPr="009579CA" w:rsidRDefault="001D1BA5" w:rsidP="001D1BA5">
      <w:pPr>
        <w:rPr>
          <w:rFonts w:cs="Tahoma"/>
        </w:rPr>
      </w:pPr>
      <w:r w:rsidRPr="009579CA">
        <w:rPr>
          <w:rFonts w:cs="Tahoma"/>
        </w:rPr>
        <w:t>Addressing the social impacts of sea level rise in the global south requires a multifaceted approach:</w:t>
      </w:r>
    </w:p>
    <w:p w14:paraId="370F87D6" w14:textId="191227D2" w:rsidR="001D1BA5" w:rsidRPr="009579CA" w:rsidRDefault="001D1BA5" w:rsidP="001D1BA5">
      <w:pPr>
        <w:numPr>
          <w:ilvl w:val="0"/>
          <w:numId w:val="5"/>
        </w:numPr>
        <w:rPr>
          <w:rFonts w:cs="Tahoma"/>
        </w:rPr>
      </w:pPr>
      <w:r w:rsidRPr="009579CA">
        <w:rPr>
          <w:rFonts w:cs="Tahoma"/>
          <w:b/>
          <w:bCs/>
        </w:rPr>
        <w:t>Policy Interventions</w:t>
      </w:r>
      <w:r w:rsidRPr="009579CA">
        <w:rPr>
          <w:rFonts w:cs="Tahoma"/>
        </w:rPr>
        <w:t>: Governments must develop and implement policies that prioriti</w:t>
      </w:r>
      <w:r w:rsidR="00821109" w:rsidRPr="009579CA">
        <w:rPr>
          <w:rFonts w:cs="Tahoma"/>
        </w:rPr>
        <w:t>s</w:t>
      </w:r>
      <w:r w:rsidRPr="009579CA">
        <w:rPr>
          <w:rFonts w:cs="Tahoma"/>
        </w:rPr>
        <w:t>e the needs of vulnerable populations, including improved land-use planning, investment in resilient infrastructure, and enhanced social safety nets.</w:t>
      </w:r>
    </w:p>
    <w:p w14:paraId="3D62EDF1" w14:textId="19A5AB86" w:rsidR="003732CA" w:rsidRPr="009579CA" w:rsidRDefault="001D1BA5" w:rsidP="003732CA">
      <w:pPr>
        <w:numPr>
          <w:ilvl w:val="0"/>
          <w:numId w:val="5"/>
        </w:numPr>
        <w:rPr>
          <w:rFonts w:cs="Tahoma"/>
        </w:rPr>
      </w:pPr>
      <w:r w:rsidRPr="009579CA">
        <w:rPr>
          <w:rFonts w:cs="Tahoma"/>
          <w:b/>
          <w:bCs/>
        </w:rPr>
        <w:t>Community-Based Adaptation</w:t>
      </w:r>
      <w:r w:rsidRPr="009579CA">
        <w:rPr>
          <w:rFonts w:cs="Tahoma"/>
        </w:rPr>
        <w:t xml:space="preserve">: </w:t>
      </w:r>
      <w:r w:rsidR="00F6410A" w:rsidRPr="009579CA">
        <w:rPr>
          <w:rFonts w:cs="Tahoma"/>
        </w:rPr>
        <w:t>Empowering local communities to develop and implement adaptation strategies ensures that solutions are culturally appropriate and sustainable. This includes initiatives such as mangrove restoration</w:t>
      </w:r>
      <w:r w:rsidR="00EF77A0" w:rsidRPr="009579CA">
        <w:rPr>
          <w:rFonts w:cs="Tahoma"/>
        </w:rPr>
        <w:t xml:space="preserve">, managed and conserved </w:t>
      </w:r>
      <w:r w:rsidR="00F6410A" w:rsidRPr="009579CA">
        <w:rPr>
          <w:rFonts w:cs="Tahoma"/>
        </w:rPr>
        <w:t>which can provide natural barriers against sea level rise</w:t>
      </w:r>
      <w:r w:rsidR="003732CA" w:rsidRPr="009579CA">
        <w:rPr>
          <w:rFonts w:cs="Tahoma"/>
        </w:rPr>
        <w:t xml:space="preserve"> (</w:t>
      </w:r>
      <w:r w:rsidR="003732CA" w:rsidRPr="00EF77A0">
        <w:rPr>
          <w:rFonts w:cs="Tahoma"/>
        </w:rPr>
        <w:t>McIvor</w:t>
      </w:r>
      <w:r w:rsidR="003732CA" w:rsidRPr="009579CA">
        <w:rPr>
          <w:rFonts w:cs="Tahoma"/>
        </w:rPr>
        <w:t>,</w:t>
      </w:r>
      <w:r w:rsidR="003732CA" w:rsidRPr="00EF77A0">
        <w:rPr>
          <w:rFonts w:cs="Tahoma"/>
        </w:rPr>
        <w:t xml:space="preserve"> </w:t>
      </w:r>
      <w:r w:rsidR="003732CA" w:rsidRPr="009579CA">
        <w:rPr>
          <w:rFonts w:cs="Tahoma"/>
        </w:rPr>
        <w:t>n.d.)</w:t>
      </w:r>
      <w:r w:rsidR="00F6410A" w:rsidRPr="009579CA">
        <w:rPr>
          <w:rFonts w:cs="Tahoma"/>
        </w:rPr>
        <w:t xml:space="preserve">, </w:t>
      </w:r>
      <w:r w:rsidR="00F6410A" w:rsidRPr="009579CA">
        <w:rPr>
          <w:rFonts w:cs="Tahoma"/>
        </w:rPr>
        <w:lastRenderedPageBreak/>
        <w:t>and oyster reef restoration, which helps slow down the force of waves</w:t>
      </w:r>
      <w:r w:rsidR="003732CA" w:rsidRPr="009579CA">
        <w:rPr>
          <w:rFonts w:cs="Tahoma"/>
        </w:rPr>
        <w:t xml:space="preserve"> and coastal erosion</w:t>
      </w:r>
      <w:r w:rsidR="00F6410A" w:rsidRPr="009579CA">
        <w:rPr>
          <w:rFonts w:cs="Tahoma"/>
        </w:rPr>
        <w:t xml:space="preserve">. </w:t>
      </w:r>
      <w:r w:rsidR="003732CA" w:rsidRPr="009579CA">
        <w:rPr>
          <w:rFonts w:cs="Tahoma"/>
        </w:rPr>
        <w:t>(</w:t>
      </w:r>
      <w:r w:rsidR="003732CA" w:rsidRPr="003732CA">
        <w:rPr>
          <w:rFonts w:cs="Tahoma"/>
        </w:rPr>
        <w:t>Welnetz, J</w:t>
      </w:r>
      <w:r w:rsidR="003732CA" w:rsidRPr="009579CA">
        <w:rPr>
          <w:rFonts w:cs="Tahoma"/>
        </w:rPr>
        <w:t xml:space="preserve">, </w:t>
      </w:r>
      <w:r w:rsidR="003732CA" w:rsidRPr="003732CA">
        <w:rPr>
          <w:rFonts w:cs="Tahoma"/>
        </w:rPr>
        <w:t>2021)</w:t>
      </w:r>
    </w:p>
    <w:p w14:paraId="1112B9B7" w14:textId="77777777" w:rsidR="001D1BA5" w:rsidRPr="009579CA" w:rsidRDefault="001D1BA5" w:rsidP="001D1BA5">
      <w:pPr>
        <w:numPr>
          <w:ilvl w:val="0"/>
          <w:numId w:val="5"/>
        </w:numPr>
        <w:rPr>
          <w:rFonts w:cs="Tahoma"/>
        </w:rPr>
      </w:pPr>
      <w:r w:rsidRPr="009579CA">
        <w:rPr>
          <w:rFonts w:cs="Tahoma"/>
          <w:b/>
          <w:bCs/>
        </w:rPr>
        <w:t>International Support</w:t>
      </w:r>
      <w:r w:rsidRPr="009579CA">
        <w:rPr>
          <w:rFonts w:cs="Tahoma"/>
        </w:rPr>
        <w:t>: Global cooperation and financial assistance are crucial for supporting adaptation efforts in the global south. Developed nations, as major contributors to climate change, have a responsibility to assist vulnerable countries through funding and technology transfer.</w:t>
      </w:r>
    </w:p>
    <w:p w14:paraId="25F0036B" w14:textId="77777777" w:rsidR="0074487C" w:rsidRPr="009579CA" w:rsidRDefault="0074487C" w:rsidP="0074487C">
      <w:pPr>
        <w:pStyle w:val="Heading3"/>
        <w:rPr>
          <w:rFonts w:cs="Tahoma"/>
        </w:rPr>
      </w:pPr>
      <w:r w:rsidRPr="009579CA">
        <w:rPr>
          <w:rFonts w:cs="Tahoma"/>
        </w:rPr>
        <w:t>Analysis</w:t>
      </w:r>
      <w:r w:rsidRPr="009579CA">
        <w:rPr>
          <w:rFonts w:cs="Tahoma"/>
        </w:rPr>
        <w:br/>
        <w:t>What will happen/consequences as a result? Or fit or elsewhere.</w:t>
      </w:r>
    </w:p>
    <w:p w14:paraId="2DD4D6E5" w14:textId="77777777" w:rsidR="004F0146" w:rsidRPr="009579CA" w:rsidRDefault="004F0146" w:rsidP="003732CA">
      <w:pPr>
        <w:rPr>
          <w:rFonts w:cs="Tahoma"/>
        </w:rPr>
      </w:pPr>
    </w:p>
    <w:p w14:paraId="4FED5236" w14:textId="4EA1BCCD" w:rsidR="00E46E2A" w:rsidRPr="009579CA" w:rsidRDefault="001F4E23" w:rsidP="003732CA">
      <w:pPr>
        <w:rPr>
          <w:rFonts w:cs="Tahoma"/>
        </w:rPr>
      </w:pPr>
      <w:r w:rsidRPr="009579CA">
        <w:rPr>
          <w:rFonts w:cs="Tahoma"/>
        </w:rPr>
        <w:t>Mangroves, known for their resilience and saltwater tolerance, play a vital role in adapting to rising sea levels by acting as natural barriers that reduce erosion and buffer storm surges. However, research indicates that while mangroves can currently tolerate sea level rise at a rate of 3.4 millimetres per year, they may struggle to survive if rates exceed 7 millimetres, risking their ability to adapt in the future</w:t>
      </w:r>
      <w:r w:rsidR="00E46E2A" w:rsidRPr="009579CA">
        <w:rPr>
          <w:rFonts w:cs="Tahoma"/>
        </w:rPr>
        <w:t xml:space="preserve"> (</w:t>
      </w:r>
      <w:r w:rsidR="00E46E2A" w:rsidRPr="00E46E2A">
        <w:rPr>
          <w:rFonts w:cs="Tahoma"/>
        </w:rPr>
        <w:t>Gramling, 2020)</w:t>
      </w:r>
      <w:r w:rsidRPr="009579CA">
        <w:rPr>
          <w:rFonts w:cs="Tahoma"/>
        </w:rPr>
        <w:t xml:space="preserve">.  Complementing mangrove restoration with other natural solutions, such as oyster reefs, can provide additional protection. Oyster reefs are often a more cost-effective alternative to hard engineering solutions like sea walls </w:t>
      </w:r>
      <w:sdt>
        <w:sdtPr>
          <w:rPr>
            <w:rFonts w:cs="Tahoma"/>
          </w:rPr>
          <w:id w:val="1925443705"/>
          <w:citation/>
        </w:sdtPr>
        <w:sdtContent>
          <w:r w:rsidRPr="009579CA">
            <w:rPr>
              <w:rFonts w:cs="Tahoma"/>
            </w:rPr>
            <w:fldChar w:fldCharType="begin"/>
          </w:r>
          <w:r w:rsidRPr="009579CA">
            <w:rPr>
              <w:rFonts w:cs="Tahoma"/>
            </w:rPr>
            <w:instrText xml:space="preserve"> CITATION Hyn22 \l 2057 </w:instrText>
          </w:r>
          <w:r w:rsidRPr="009579CA">
            <w:rPr>
              <w:rFonts w:cs="Tahoma"/>
            </w:rPr>
            <w:fldChar w:fldCharType="separate"/>
          </w:r>
          <w:r w:rsidRPr="009579CA">
            <w:rPr>
              <w:rFonts w:cs="Tahoma"/>
              <w:noProof/>
            </w:rPr>
            <w:t>(Hynes, et al., 2022)</w:t>
          </w:r>
          <w:r w:rsidRPr="009579CA">
            <w:rPr>
              <w:rFonts w:cs="Tahoma"/>
            </w:rPr>
            <w:fldChar w:fldCharType="end"/>
          </w:r>
        </w:sdtContent>
      </w:sdt>
      <w:r w:rsidRPr="009579CA">
        <w:rPr>
          <w:rFonts w:cs="Tahoma"/>
        </w:rPr>
        <w:t xml:space="preserve">, though they may not offer the same level of defence. </w:t>
      </w:r>
    </w:p>
    <w:p w14:paraId="59B2CD25" w14:textId="68E26298" w:rsidR="003732CA" w:rsidRPr="009579CA" w:rsidRDefault="001F4E23" w:rsidP="003732CA">
      <w:pPr>
        <w:rPr>
          <w:rFonts w:cs="Tahoma"/>
        </w:rPr>
      </w:pPr>
      <w:r w:rsidRPr="009579CA">
        <w:rPr>
          <w:rFonts w:cs="Tahoma"/>
        </w:rPr>
        <w:t>By integrating these natural systems with engineered approaches, communities in the Global South can better mitigate the impacts of sea level rise, fostering resilience and long-term sustainability</w:t>
      </w:r>
      <w:r w:rsidR="00E46E2A" w:rsidRPr="009579CA">
        <w:rPr>
          <w:rFonts w:cs="Tahoma"/>
        </w:rPr>
        <w:t>.</w:t>
      </w:r>
    </w:p>
    <w:p w14:paraId="7A232581" w14:textId="77777777" w:rsidR="001D1BA5" w:rsidRDefault="001D1BA5" w:rsidP="00F55125">
      <w:pPr>
        <w:pStyle w:val="Heading1"/>
        <w:rPr>
          <w:rFonts w:cs="Tahoma"/>
        </w:rPr>
      </w:pPr>
      <w:r w:rsidRPr="009579CA">
        <w:rPr>
          <w:rFonts w:cs="Tahoma"/>
        </w:rPr>
        <w:t>Conclusion</w:t>
      </w:r>
    </w:p>
    <w:p w14:paraId="6396ADB8" w14:textId="77777777" w:rsidR="009579CA" w:rsidRPr="009579CA" w:rsidRDefault="009579CA" w:rsidP="009579CA"/>
    <w:p w14:paraId="34E0657F" w14:textId="09B1B5A7" w:rsidR="00D33EE3" w:rsidRPr="009579CA" w:rsidRDefault="001564E1" w:rsidP="00770810">
      <w:pPr>
        <w:rPr>
          <w:rFonts w:cs="Tahoma"/>
        </w:rPr>
      </w:pPr>
      <w:r w:rsidRPr="009579CA">
        <w:rPr>
          <w:rFonts w:cs="Tahoma"/>
        </w:rPr>
        <w:t>Rising sea levels due to climate change pose significant challenges for the Global South, with devastating impacts on coastal communities, economies, and public health. The vulnerability of these regions is amplified by socio-economic inequalities, where many depend on coastal ecosystems for survival and lack the resources to adapt or relocate. Case studies from Bangladesh and Small Island Developing States like the Maldives highlight the urgent need for both local and international responses to mitigate these impacts. Adaptation strategies, such as community-based initiatives, the restoration of natural barriers like mangrove and oyster reefs, and robust policy interventions, are essential for building resilience. International support, including financial assistance and technology transfer, is crucial to ensure that vulnerable populations can effectively adapt to the changing climate. As sea levels continue to rise, the focus must be on both immediate action and long-term solutions to secure a sustainable future for these communities.</w:t>
      </w:r>
    </w:p>
    <w:p w14:paraId="2466F96B" w14:textId="29FED99C" w:rsidR="00C546F1" w:rsidRDefault="00C546F1" w:rsidP="00F55125">
      <w:pPr>
        <w:pStyle w:val="Heading1"/>
        <w:rPr>
          <w:rFonts w:cs="Tahoma"/>
        </w:rPr>
      </w:pPr>
      <w:r w:rsidRPr="009579CA">
        <w:rPr>
          <w:rFonts w:cs="Tahoma"/>
        </w:rPr>
        <w:t>References</w:t>
      </w:r>
    </w:p>
    <w:p w14:paraId="5DA1DBAC" w14:textId="77777777" w:rsidR="00F33F99" w:rsidRPr="009579CA" w:rsidRDefault="00F33F99" w:rsidP="00F33F99">
      <w:pPr>
        <w:spacing w:after="0" w:line="240" w:lineRule="auto"/>
        <w:rPr>
          <w:rFonts w:eastAsia="Times New Roman" w:cs="Tahoma"/>
          <w:kern w:val="0"/>
          <w:sz w:val="24"/>
          <w:szCs w:val="24"/>
          <w:lang w:eastAsia="en-GB"/>
          <w14:ligatures w14:val="none"/>
        </w:rPr>
      </w:pPr>
      <w:proofErr w:type="spellStart"/>
      <w:r w:rsidRPr="004F0146">
        <w:rPr>
          <w:rFonts w:eastAsia="Times New Roman" w:cs="Tahoma"/>
          <w:kern w:val="0"/>
          <w:sz w:val="24"/>
          <w:szCs w:val="24"/>
          <w:lang w:eastAsia="en-GB"/>
          <w14:ligatures w14:val="none"/>
        </w:rPr>
        <w:t>Almulhim</w:t>
      </w:r>
      <w:proofErr w:type="spellEnd"/>
      <w:r w:rsidRPr="004F0146">
        <w:rPr>
          <w:rFonts w:eastAsia="Times New Roman" w:cs="Tahoma"/>
          <w:kern w:val="0"/>
          <w:sz w:val="24"/>
          <w:szCs w:val="24"/>
          <w:lang w:eastAsia="en-GB"/>
          <w14:ligatures w14:val="none"/>
        </w:rPr>
        <w:t xml:space="preserve">, A.I. </w:t>
      </w:r>
      <w:r w:rsidRPr="004F0146">
        <w:rPr>
          <w:rFonts w:eastAsia="Times New Roman" w:cs="Tahoma"/>
          <w:i/>
          <w:iCs/>
          <w:kern w:val="0"/>
          <w:sz w:val="24"/>
          <w:szCs w:val="24"/>
          <w:lang w:eastAsia="en-GB"/>
          <w14:ligatures w14:val="none"/>
        </w:rPr>
        <w:t>et al.</w:t>
      </w:r>
      <w:r w:rsidRPr="004F0146">
        <w:rPr>
          <w:rFonts w:eastAsia="Times New Roman" w:cs="Tahoma"/>
          <w:kern w:val="0"/>
          <w:sz w:val="24"/>
          <w:szCs w:val="24"/>
          <w:lang w:eastAsia="en-GB"/>
          <w14:ligatures w14:val="none"/>
        </w:rPr>
        <w:t xml:space="preserve"> (2024) “Climate-induced migration in the Global South: an </w:t>
      </w:r>
      <w:proofErr w:type="gramStart"/>
      <w:r w:rsidRPr="004F0146">
        <w:rPr>
          <w:rFonts w:eastAsia="Times New Roman" w:cs="Tahoma"/>
          <w:kern w:val="0"/>
          <w:sz w:val="24"/>
          <w:szCs w:val="24"/>
          <w:lang w:eastAsia="en-GB"/>
          <w14:ligatures w14:val="none"/>
        </w:rPr>
        <w:t>in depth</w:t>
      </w:r>
      <w:proofErr w:type="gramEnd"/>
      <w:r w:rsidRPr="004F0146">
        <w:rPr>
          <w:rFonts w:eastAsia="Times New Roman" w:cs="Tahoma"/>
          <w:kern w:val="0"/>
          <w:sz w:val="24"/>
          <w:szCs w:val="24"/>
          <w:lang w:eastAsia="en-GB"/>
          <w14:ligatures w14:val="none"/>
        </w:rPr>
        <w:t xml:space="preserve"> analysis,” </w:t>
      </w:r>
      <w:proofErr w:type="spellStart"/>
      <w:r w:rsidRPr="004F0146">
        <w:rPr>
          <w:rFonts w:eastAsia="Times New Roman" w:cs="Tahoma"/>
          <w:i/>
          <w:iCs/>
          <w:kern w:val="0"/>
          <w:sz w:val="24"/>
          <w:szCs w:val="24"/>
          <w:lang w:eastAsia="en-GB"/>
          <w14:ligatures w14:val="none"/>
        </w:rPr>
        <w:t>npj</w:t>
      </w:r>
      <w:proofErr w:type="spellEnd"/>
      <w:r w:rsidRPr="004F0146">
        <w:rPr>
          <w:rFonts w:eastAsia="Times New Roman" w:cs="Tahoma"/>
          <w:i/>
          <w:iCs/>
          <w:kern w:val="0"/>
          <w:sz w:val="24"/>
          <w:szCs w:val="24"/>
          <w:lang w:eastAsia="en-GB"/>
          <w14:ligatures w14:val="none"/>
        </w:rPr>
        <w:t xml:space="preserve"> climate action</w:t>
      </w:r>
      <w:r w:rsidRPr="004F0146">
        <w:rPr>
          <w:rFonts w:eastAsia="Times New Roman" w:cs="Tahoma"/>
          <w:kern w:val="0"/>
          <w:sz w:val="24"/>
          <w:szCs w:val="24"/>
          <w:lang w:eastAsia="en-GB"/>
          <w14:ligatures w14:val="none"/>
        </w:rPr>
        <w:t xml:space="preserve"> [Preprint]. Available at: https://www.nature.com/articles/s44168-024-00133-1 (Accessed: January 10, 2025).</w:t>
      </w:r>
    </w:p>
    <w:p w14:paraId="2575346C" w14:textId="77777777" w:rsidR="00F33F99" w:rsidRPr="004F0146" w:rsidRDefault="00F33F99" w:rsidP="00F33F99">
      <w:pPr>
        <w:spacing w:after="0" w:line="240" w:lineRule="auto"/>
        <w:rPr>
          <w:rFonts w:eastAsia="Times New Roman" w:cs="Tahoma"/>
          <w:kern w:val="0"/>
          <w:sz w:val="24"/>
          <w:szCs w:val="24"/>
          <w:lang w:eastAsia="en-GB"/>
          <w14:ligatures w14:val="none"/>
        </w:rPr>
      </w:pPr>
    </w:p>
    <w:p w14:paraId="1C68CC08" w14:textId="77777777" w:rsidR="00F33F99" w:rsidRPr="004F0146" w:rsidRDefault="00F33F99" w:rsidP="00F33F99">
      <w:pPr>
        <w:rPr>
          <w:rFonts w:cs="Tahoma"/>
        </w:rPr>
      </w:pPr>
      <w:r w:rsidRPr="004F0146">
        <w:rPr>
          <w:rFonts w:cs="Tahoma"/>
        </w:rPr>
        <w:lastRenderedPageBreak/>
        <w:t xml:space="preserve">BBC (no date) </w:t>
      </w:r>
      <w:r w:rsidRPr="004F0146">
        <w:rPr>
          <w:rFonts w:cs="Tahoma"/>
          <w:i/>
          <w:iCs/>
        </w:rPr>
        <w:t>Threats to small island developing states (SIDS)</w:t>
      </w:r>
      <w:r w:rsidRPr="004F0146">
        <w:rPr>
          <w:rFonts w:cs="Tahoma"/>
        </w:rPr>
        <w:t xml:space="preserve">, </w:t>
      </w:r>
      <w:r w:rsidRPr="004F0146">
        <w:rPr>
          <w:rFonts w:cs="Tahoma"/>
          <w:i/>
          <w:iCs/>
        </w:rPr>
        <w:t>Vulnerable coastlines – WJEC</w:t>
      </w:r>
      <w:r w:rsidRPr="004F0146">
        <w:rPr>
          <w:rFonts w:cs="Tahoma"/>
        </w:rPr>
        <w:t>. Available at: https://www.bbc.co.uk/bitesize/guides/z3qhxfr/revision/2 (Accessed: January 10, 2025).</w:t>
      </w:r>
    </w:p>
    <w:p w14:paraId="7B681C9B" w14:textId="77777777" w:rsidR="00F33F99" w:rsidRPr="00F55125" w:rsidRDefault="00F33F99" w:rsidP="00F33F99">
      <w:pPr>
        <w:rPr>
          <w:rFonts w:cs="Tahoma"/>
        </w:rPr>
      </w:pPr>
      <w:r w:rsidRPr="00F55125">
        <w:rPr>
          <w:rFonts w:cs="Tahoma"/>
        </w:rPr>
        <w:t xml:space="preserve">Dannenberg, A.L. </w:t>
      </w:r>
      <w:r w:rsidRPr="00F55125">
        <w:rPr>
          <w:rFonts w:cs="Tahoma"/>
          <w:i/>
          <w:iCs/>
        </w:rPr>
        <w:t>et al.</w:t>
      </w:r>
      <w:r w:rsidRPr="00F55125">
        <w:rPr>
          <w:rFonts w:cs="Tahoma"/>
        </w:rPr>
        <w:t xml:space="preserve"> (1029) “Managed retreat as a strategy for climate change adaptation in small communities: public health implications,” </w:t>
      </w:r>
      <w:r w:rsidRPr="00F55125">
        <w:rPr>
          <w:rFonts w:cs="Tahoma"/>
          <w:i/>
          <w:iCs/>
        </w:rPr>
        <w:t>Climatic Change</w:t>
      </w:r>
      <w:r w:rsidRPr="00F55125">
        <w:rPr>
          <w:rFonts w:cs="Tahoma"/>
        </w:rPr>
        <w:t>, 153, pp. 1–14. Available at: https://link.springer.com/article/10.1007/s10584-019-02382-0 (Accessed: January 10, 2025).</w:t>
      </w:r>
    </w:p>
    <w:p w14:paraId="641E4E02" w14:textId="77777777" w:rsidR="00F33F99" w:rsidRPr="00E46E2A" w:rsidRDefault="00F33F99" w:rsidP="00F33F99">
      <w:pPr>
        <w:rPr>
          <w:rFonts w:cs="Tahoma"/>
        </w:rPr>
      </w:pPr>
      <w:r w:rsidRPr="00E46E2A">
        <w:rPr>
          <w:rFonts w:cs="Tahoma"/>
        </w:rPr>
        <w:t xml:space="preserve">Gramling, C. (2020) </w:t>
      </w:r>
      <w:r w:rsidRPr="00E46E2A">
        <w:rPr>
          <w:rFonts w:cs="Tahoma"/>
          <w:i/>
          <w:iCs/>
        </w:rPr>
        <w:t>Science News</w:t>
      </w:r>
      <w:r w:rsidRPr="00E46E2A">
        <w:rPr>
          <w:rFonts w:cs="Tahoma"/>
        </w:rPr>
        <w:t xml:space="preserve">, </w:t>
      </w:r>
      <w:proofErr w:type="gramStart"/>
      <w:r w:rsidRPr="00E46E2A">
        <w:rPr>
          <w:rFonts w:cs="Tahoma"/>
          <w:i/>
          <w:iCs/>
        </w:rPr>
        <w:t>Rapid sea</w:t>
      </w:r>
      <w:proofErr w:type="gramEnd"/>
      <w:r w:rsidRPr="00E46E2A">
        <w:rPr>
          <w:rFonts w:cs="Tahoma"/>
          <w:i/>
          <w:iCs/>
        </w:rPr>
        <w:t xml:space="preserve"> level rise could drown protective mangrove forests by 2100</w:t>
      </w:r>
      <w:r w:rsidRPr="00E46E2A">
        <w:rPr>
          <w:rFonts w:cs="Tahoma"/>
        </w:rPr>
        <w:t>. Available at: https://www.sciencenews.org/article/sea-level-rise-mangrove-forests (Accessed: January 10, 2025).</w:t>
      </w:r>
    </w:p>
    <w:p w14:paraId="79A38B8C" w14:textId="77777777" w:rsidR="00F33F99" w:rsidRPr="009579CA" w:rsidRDefault="00F33F99" w:rsidP="00F33F99">
      <w:pPr>
        <w:rPr>
          <w:rFonts w:cs="Tahoma"/>
        </w:rPr>
      </w:pPr>
      <w:r w:rsidRPr="00D250E0">
        <w:rPr>
          <w:rFonts w:cs="Tahoma"/>
        </w:rPr>
        <w:t xml:space="preserve">Hauer, M.E. </w:t>
      </w:r>
      <w:r w:rsidRPr="00D250E0">
        <w:rPr>
          <w:rFonts w:cs="Tahoma"/>
          <w:i/>
          <w:iCs/>
        </w:rPr>
        <w:t>et al.</w:t>
      </w:r>
      <w:r w:rsidRPr="00D250E0">
        <w:rPr>
          <w:rFonts w:cs="Tahoma"/>
        </w:rPr>
        <w:t xml:space="preserve"> (2020) “Sea- level rise and human migration,” </w:t>
      </w:r>
      <w:r w:rsidRPr="00D250E0">
        <w:rPr>
          <w:rFonts w:cs="Tahoma"/>
          <w:i/>
          <w:iCs/>
        </w:rPr>
        <w:t>Sea- level rise and human migration</w:t>
      </w:r>
      <w:r w:rsidRPr="00D250E0">
        <w:rPr>
          <w:rFonts w:cs="Tahoma"/>
        </w:rPr>
        <w:t>, 1, pp. 28–39. Available at: https://d1wqtxts1xzle7.cloudfront.net/69352491/s43017-019-0002-9-libre.pdf?1631319668=&amp;response-content-disposition=inline%3B+filename%3DSea_level_rise_and_human_migration.pdf&amp;Expires=1736461045&amp;Signature=NlAR4Uy54jzRv4JmUqfa1MqMlIMBrPdKad0CQzufz7y4KTDa8HnAHtPRIiSNR0FIcTzN8w8yPelb17CGHWDozQLwf~T6nrEqy92evUIptzElNnBTfi4JDuRzsUbplne79WnHwZuHsMGyVvNrygWqPi43eLlumu3AtjWid73U98vxjIRzSn7SRkABLEpDMPi969heVWrAx-xt6l4qroidC5iGA-P5juXtAA6egnc9NEGKhBvm0z1gScaLsQ0MWastQHwpeii3zpu-JaxeVycNeeK3fF3I4TPi0LHRH0RSKRjin6frsUv19Tc2spaKu5dOVM2IVb6jVlzKLPgoY4ybXQ__&amp;Key-Pair-Id=APKAJLOHF5GGSLRBV4ZA (Accessed: January 9, 2025).</w:t>
      </w:r>
    </w:p>
    <w:p w14:paraId="122D7E7C" w14:textId="77777777" w:rsidR="00F33F99" w:rsidRPr="006D7478" w:rsidRDefault="00F33F99" w:rsidP="00F33F99">
      <w:pPr>
        <w:rPr>
          <w:rFonts w:cs="Tahoma"/>
        </w:rPr>
      </w:pPr>
      <w:r w:rsidRPr="006D7478">
        <w:rPr>
          <w:rFonts w:cs="Tahoma"/>
        </w:rPr>
        <w:t xml:space="preserve">Ho, W.K. (2022) </w:t>
      </w:r>
      <w:r w:rsidRPr="006D7478">
        <w:rPr>
          <w:rFonts w:cs="Tahoma"/>
          <w:i/>
          <w:iCs/>
        </w:rPr>
        <w:t>The Looming Threat of Sea Level Rise in Bangladesh</w:t>
      </w:r>
      <w:r w:rsidRPr="006D7478">
        <w:rPr>
          <w:rFonts w:cs="Tahoma"/>
        </w:rPr>
        <w:t xml:space="preserve">, </w:t>
      </w:r>
      <w:r w:rsidRPr="006D7478">
        <w:rPr>
          <w:rFonts w:cs="Tahoma"/>
          <w:i/>
          <w:iCs/>
        </w:rPr>
        <w:t>The Looming Threat of Sea Level Rise in Bangladesh</w:t>
      </w:r>
      <w:r w:rsidRPr="006D7478">
        <w:rPr>
          <w:rFonts w:cs="Tahoma"/>
        </w:rPr>
        <w:t>. Available at: https://earth.org/sea-level-rise-in-bangladesh/ (Accessed: January 10, 2025).</w:t>
      </w:r>
    </w:p>
    <w:p w14:paraId="765A2200" w14:textId="77777777" w:rsidR="00F33F99" w:rsidRPr="009579CA" w:rsidRDefault="00F33F99" w:rsidP="00F33F99">
      <w:pPr>
        <w:rPr>
          <w:rFonts w:cs="Tahoma"/>
        </w:rPr>
      </w:pPr>
      <w:r w:rsidRPr="001564E1">
        <w:rPr>
          <w:rFonts w:cs="Tahoma"/>
        </w:rPr>
        <w:t xml:space="preserve">Hynes, S. </w:t>
      </w:r>
      <w:r w:rsidRPr="001564E1">
        <w:rPr>
          <w:rFonts w:cs="Tahoma"/>
          <w:i/>
          <w:iCs/>
        </w:rPr>
        <w:t>et al.</w:t>
      </w:r>
      <w:r w:rsidRPr="001564E1">
        <w:rPr>
          <w:rFonts w:cs="Tahoma"/>
        </w:rPr>
        <w:t xml:space="preserve"> (2022) “Estimating the costs and benefits of protecting a coastal amenity from climate change-related hazards: Nature based solutions via oyster reef restoration versus grey infrastructure,” </w:t>
      </w:r>
      <w:r w:rsidRPr="001564E1">
        <w:rPr>
          <w:rFonts w:cs="Tahoma"/>
          <w:i/>
          <w:iCs/>
        </w:rPr>
        <w:t>Estimating the costs and benefits of protecting a coastal amenity from climate change-related hazards: Nature based solutions via oyster reef restoration versus grey infrastructure</w:t>
      </w:r>
      <w:r w:rsidRPr="001564E1">
        <w:rPr>
          <w:rFonts w:cs="Tahoma"/>
        </w:rPr>
        <w:t>, 194. Available at: https://www.sciencedirect.com/science/article/pii/S0921800922000118 (Accessed: January 10, 2025).</w:t>
      </w:r>
    </w:p>
    <w:p w14:paraId="7AD75AB9" w14:textId="77777777" w:rsidR="00F33F99" w:rsidRPr="009579CA" w:rsidRDefault="00F33F99" w:rsidP="00F33F99">
      <w:pPr>
        <w:rPr>
          <w:rFonts w:cs="Tahoma"/>
        </w:rPr>
      </w:pPr>
      <w:r w:rsidRPr="00624C84">
        <w:rPr>
          <w:rFonts w:cs="Tahoma"/>
        </w:rPr>
        <w:t xml:space="preserve">Martyr-Koller, R. </w:t>
      </w:r>
      <w:r w:rsidRPr="00624C84">
        <w:rPr>
          <w:rFonts w:cs="Tahoma"/>
          <w:i/>
          <w:iCs/>
        </w:rPr>
        <w:t>et al.</w:t>
      </w:r>
      <w:r w:rsidRPr="00624C84">
        <w:rPr>
          <w:rFonts w:cs="Tahoma"/>
        </w:rPr>
        <w:t xml:space="preserve"> (2021) “Current Opinion in Environmental Sustainability,” </w:t>
      </w:r>
      <w:r w:rsidRPr="00624C84">
        <w:rPr>
          <w:rFonts w:cs="Tahoma"/>
          <w:i/>
          <w:iCs/>
        </w:rPr>
        <w:t>Loss and damage implications of sea-level rise on Small Island Developing States</w:t>
      </w:r>
      <w:r w:rsidRPr="00624C84">
        <w:rPr>
          <w:rFonts w:cs="Tahoma"/>
        </w:rPr>
        <w:t xml:space="preserve"> [Preprint]. Available at: https://www.sciencedirect.com/science/article/pii/S1877343521000713 (Accessed: January 9, 2025).</w:t>
      </w:r>
    </w:p>
    <w:p w14:paraId="32C06DCF" w14:textId="77777777" w:rsidR="00F33F99" w:rsidRPr="009579CA" w:rsidRDefault="00F33F99" w:rsidP="00F33F99">
      <w:pPr>
        <w:rPr>
          <w:rFonts w:cs="Tahoma"/>
        </w:rPr>
      </w:pPr>
      <w:r w:rsidRPr="00EF77A0">
        <w:rPr>
          <w:rFonts w:cs="Tahoma"/>
        </w:rPr>
        <w:t xml:space="preserve">McIvor A (no date) </w:t>
      </w:r>
      <w:r w:rsidRPr="00EF77A0">
        <w:rPr>
          <w:rFonts w:cs="Tahoma"/>
          <w:i/>
          <w:iCs/>
        </w:rPr>
        <w:t>Mangroves could survive sea-level rise if protected</w:t>
      </w:r>
      <w:r w:rsidRPr="00EF77A0">
        <w:rPr>
          <w:rFonts w:cs="Tahoma"/>
        </w:rPr>
        <w:t xml:space="preserve">, </w:t>
      </w:r>
      <w:r w:rsidRPr="00EF77A0">
        <w:rPr>
          <w:rFonts w:cs="Tahoma"/>
          <w:i/>
          <w:iCs/>
        </w:rPr>
        <w:t>Mangroves could survive sea-level rise if protected</w:t>
      </w:r>
      <w:r w:rsidRPr="00EF77A0">
        <w:rPr>
          <w:rFonts w:cs="Tahoma"/>
        </w:rPr>
        <w:t>. Available at: https://www.cam.ac.uk/research/news/mangroves-could-survive-sea-level-rise-if-protected (Accessed: January 10, 2025).</w:t>
      </w:r>
    </w:p>
    <w:p w14:paraId="1B4168C1" w14:textId="77777777" w:rsidR="00F33F99" w:rsidRPr="009579CA" w:rsidRDefault="00F33F99" w:rsidP="00F33F99">
      <w:pPr>
        <w:rPr>
          <w:rFonts w:cs="Tahoma"/>
        </w:rPr>
      </w:pPr>
      <w:r w:rsidRPr="009579CA">
        <w:rPr>
          <w:rFonts w:cs="Tahoma"/>
        </w:rPr>
        <w:t xml:space="preserve"> Met Office (2024) </w:t>
      </w:r>
      <w:r w:rsidRPr="009579CA">
        <w:rPr>
          <w:rFonts w:cs="Tahoma"/>
          <w:i/>
          <w:iCs/>
        </w:rPr>
        <w:t>Sea level rise, Sea Level Rise</w:t>
      </w:r>
      <w:r w:rsidRPr="009579CA">
        <w:rPr>
          <w:rFonts w:cs="Tahoma"/>
        </w:rPr>
        <w:t>. Available at: https://www.metoffice.gov.uk/binaries/content/assets/metofficegovuk/pdf/weather/learn-about/climate/cop/cop23/sea_level_rise_final_v1.2.pdf (Accessed: August 2, 2024).</w:t>
      </w:r>
    </w:p>
    <w:p w14:paraId="375C83B0" w14:textId="77777777" w:rsidR="00F33F99" w:rsidRPr="00F55125" w:rsidRDefault="00F33F99" w:rsidP="00F33F99">
      <w:pPr>
        <w:rPr>
          <w:rFonts w:cs="Tahoma"/>
        </w:rPr>
      </w:pPr>
      <w:r w:rsidRPr="00F55125">
        <w:rPr>
          <w:rFonts w:cs="Tahoma"/>
        </w:rPr>
        <w:lastRenderedPageBreak/>
        <w:t xml:space="preserve">NASA (2024) </w:t>
      </w:r>
      <w:r w:rsidRPr="00F55125">
        <w:rPr>
          <w:rFonts w:cs="Tahoma"/>
          <w:i/>
          <w:iCs/>
        </w:rPr>
        <w:t xml:space="preserve">What causes sea-level </w:t>
      </w:r>
      <w:proofErr w:type="gramStart"/>
      <w:r w:rsidRPr="00F55125">
        <w:rPr>
          <w:rFonts w:cs="Tahoma"/>
          <w:i/>
          <w:iCs/>
        </w:rPr>
        <w:t>rise?,</w:t>
      </w:r>
      <w:proofErr w:type="gramEnd"/>
      <w:r w:rsidRPr="00F55125">
        <w:rPr>
          <w:rFonts w:cs="Tahoma"/>
          <w:i/>
          <w:iCs/>
        </w:rPr>
        <w:t xml:space="preserve"> </w:t>
      </w:r>
      <w:r w:rsidRPr="00F55125">
        <w:rPr>
          <w:rFonts w:cs="Tahoma"/>
        </w:rPr>
        <w:t>NASA. Available at: https://sealevel.nasa.gov/faq/12/what-causes-sea-level-rise/ (Accessed: August 2, 2024).</w:t>
      </w:r>
    </w:p>
    <w:p w14:paraId="7334CD07" w14:textId="77777777" w:rsidR="00F33F99" w:rsidRPr="002348E2" w:rsidRDefault="00F33F99" w:rsidP="00F33F99">
      <w:pPr>
        <w:rPr>
          <w:rFonts w:cs="Tahoma"/>
        </w:rPr>
      </w:pPr>
      <w:r w:rsidRPr="002348E2">
        <w:rPr>
          <w:rFonts w:cs="Tahoma"/>
        </w:rPr>
        <w:t xml:space="preserve">Ramasamy, R. and Surendran, S.N. (2011) “Possible impact of rising sea levels on vector-borne infectious diseases,” </w:t>
      </w:r>
      <w:r w:rsidRPr="002348E2">
        <w:rPr>
          <w:rFonts w:cs="Tahoma"/>
          <w:i/>
          <w:iCs/>
        </w:rPr>
        <w:t>Possible impact of rising sea levels on vector-borne infectious diseases</w:t>
      </w:r>
      <w:r w:rsidRPr="002348E2">
        <w:rPr>
          <w:rFonts w:cs="Tahoma"/>
        </w:rPr>
        <w:t>, 18. Available at: https://bmcinfectdis.biomedcentral.com/articles/10.1186/1471-2334-11-18 (Accessed: January 10, 2025).</w:t>
      </w:r>
    </w:p>
    <w:p w14:paraId="4BAA7A6E" w14:textId="77777777" w:rsidR="00F33F99" w:rsidRPr="005C3D7E" w:rsidRDefault="00F33F99" w:rsidP="00F33F99">
      <w:pPr>
        <w:rPr>
          <w:rFonts w:cs="Tahoma"/>
        </w:rPr>
      </w:pPr>
      <w:r w:rsidRPr="005C3D7E">
        <w:rPr>
          <w:rFonts w:cs="Tahoma"/>
        </w:rPr>
        <w:t xml:space="preserve">UNDP (2024) </w:t>
      </w:r>
      <w:r w:rsidRPr="005C3D7E">
        <w:rPr>
          <w:rFonts w:cs="Tahoma"/>
          <w:i/>
          <w:iCs/>
        </w:rPr>
        <w:t>Small Island Developing States are on the frontlines of climate change – here’s why</w:t>
      </w:r>
      <w:r w:rsidRPr="005C3D7E">
        <w:rPr>
          <w:rFonts w:cs="Tahoma"/>
        </w:rPr>
        <w:t xml:space="preserve">, </w:t>
      </w:r>
      <w:r w:rsidRPr="005C3D7E">
        <w:rPr>
          <w:rFonts w:cs="Tahoma"/>
          <w:i/>
          <w:iCs/>
        </w:rPr>
        <w:t>Small Island Developing States are on the frontlines of climate change – here’s why</w:t>
      </w:r>
      <w:r w:rsidRPr="005C3D7E">
        <w:rPr>
          <w:rFonts w:cs="Tahoma"/>
        </w:rPr>
        <w:t>. Available at: https://climatepromise.undp.org/news-and-stories/small-island-developing-states-are-frontlines-climate-change-heres-why (Accessed: January 10, 2025).</w:t>
      </w:r>
    </w:p>
    <w:p w14:paraId="6627B596" w14:textId="77777777" w:rsidR="00F33F99" w:rsidRPr="009579CA" w:rsidRDefault="00F33F99" w:rsidP="00F33F99">
      <w:pPr>
        <w:rPr>
          <w:rFonts w:cs="Tahoma"/>
        </w:rPr>
      </w:pPr>
      <w:r w:rsidRPr="003732CA">
        <w:rPr>
          <w:rFonts w:cs="Tahoma"/>
        </w:rPr>
        <w:t xml:space="preserve">Welnetz, J. (2021) </w:t>
      </w:r>
      <w:r w:rsidRPr="003732CA">
        <w:rPr>
          <w:rFonts w:cs="Tahoma"/>
          <w:i/>
          <w:iCs/>
        </w:rPr>
        <w:t>Columbia Climate School MA in Climate and Society</w:t>
      </w:r>
      <w:r w:rsidRPr="003732CA">
        <w:rPr>
          <w:rFonts w:cs="Tahoma"/>
        </w:rPr>
        <w:t xml:space="preserve">, </w:t>
      </w:r>
      <w:r w:rsidRPr="003732CA">
        <w:rPr>
          <w:rFonts w:cs="Tahoma"/>
          <w:i/>
          <w:iCs/>
        </w:rPr>
        <w:t>Oysters Could Be a Solution for Our Sea Level Rise Woes</w:t>
      </w:r>
      <w:r w:rsidRPr="003732CA">
        <w:rPr>
          <w:rFonts w:cs="Tahoma"/>
        </w:rPr>
        <w:t>. Available at: https://climatesociety.climate.columbia.edu/news/oysters-could-be-solution-our-sea-level-rise-woes (Accessed: January 10, 2025).</w:t>
      </w:r>
    </w:p>
    <w:p w14:paraId="1C6E1D5A" w14:textId="77777777" w:rsidR="00F33F99" w:rsidRPr="00EF77A0" w:rsidRDefault="00F33F99" w:rsidP="00F33F99">
      <w:pPr>
        <w:rPr>
          <w:rFonts w:cs="Tahoma"/>
        </w:rPr>
      </w:pPr>
    </w:p>
    <w:p w14:paraId="4768C1B6" w14:textId="77777777" w:rsidR="00F33F99" w:rsidRPr="009579CA" w:rsidRDefault="00F33F99" w:rsidP="00F33F99">
      <w:pPr>
        <w:rPr>
          <w:rFonts w:cs="Tahoma"/>
        </w:rPr>
      </w:pPr>
    </w:p>
    <w:p w14:paraId="18DC4FEA" w14:textId="77777777" w:rsidR="00F33F99" w:rsidRPr="009579CA" w:rsidRDefault="00F33F99" w:rsidP="00F33F99">
      <w:pPr>
        <w:rPr>
          <w:rFonts w:cs="Tahoma"/>
        </w:rPr>
      </w:pPr>
    </w:p>
    <w:p w14:paraId="7EA2512D" w14:textId="77777777" w:rsidR="009579CA" w:rsidRPr="009579CA" w:rsidRDefault="009579CA" w:rsidP="009579CA"/>
    <w:sectPr w:rsidR="009579CA" w:rsidRPr="009579CA" w:rsidSect="00D33EE3">
      <w:head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41DE2C" w14:textId="77777777" w:rsidR="00FB6937" w:rsidRDefault="00FB6937" w:rsidP="00D33EE3">
      <w:pPr>
        <w:spacing w:after="0" w:line="240" w:lineRule="auto"/>
      </w:pPr>
      <w:r>
        <w:separator/>
      </w:r>
    </w:p>
  </w:endnote>
  <w:endnote w:type="continuationSeparator" w:id="0">
    <w:p w14:paraId="621011CA" w14:textId="77777777" w:rsidR="00FB6937" w:rsidRDefault="00FB6937" w:rsidP="00D33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EF1792" w14:textId="77777777" w:rsidR="00D33EE3" w:rsidRPr="00D33EE3" w:rsidRDefault="00D33EE3" w:rsidP="00D33EE3">
    <w:pPr>
      <w:pStyle w:val="Footer"/>
      <w:rPr>
        <w:i/>
        <w:iCs/>
        <w:sz w:val="16"/>
        <w:szCs w:val="16"/>
      </w:rPr>
    </w:pPr>
    <w:r w:rsidRPr="00D33EE3">
      <w:rPr>
        <w:i/>
        <w:iCs/>
        <w:sz w:val="16"/>
        <w:szCs w:val="16"/>
      </w:rPr>
      <w:t>* Corresponding author. E-mail address: your student email</w:t>
    </w:r>
  </w:p>
  <w:p w14:paraId="600082E9" w14:textId="36683B45" w:rsidR="00D33EE3" w:rsidRPr="00D33EE3" w:rsidRDefault="00D33EE3" w:rsidP="00D33EE3">
    <w:pPr>
      <w:pStyle w:val="Footer"/>
      <w:rPr>
        <w:i/>
        <w:iCs/>
        <w:sz w:val="16"/>
        <w:szCs w:val="16"/>
      </w:rPr>
    </w:pPr>
    <w:r w:rsidRPr="00D33EE3">
      <w:rPr>
        <w:i/>
        <w:iCs/>
        <w:sz w:val="16"/>
        <w:szCs w:val="16"/>
      </w:rPr>
      <w:t>Hosting by UWTSD. All rights reserved.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0D1F11" w14:textId="77777777" w:rsidR="00FB6937" w:rsidRDefault="00FB6937" w:rsidP="00D33EE3">
      <w:pPr>
        <w:spacing w:after="0" w:line="240" w:lineRule="auto"/>
      </w:pPr>
      <w:r>
        <w:separator/>
      </w:r>
    </w:p>
  </w:footnote>
  <w:footnote w:type="continuationSeparator" w:id="0">
    <w:p w14:paraId="432A826B" w14:textId="77777777" w:rsidR="00FB6937" w:rsidRDefault="00FB6937" w:rsidP="00D33E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21595329"/>
      <w:docPartObj>
        <w:docPartGallery w:val="Page Numbers (Top of Page)"/>
        <w:docPartUnique/>
      </w:docPartObj>
    </w:sdtPr>
    <w:sdtEndPr>
      <w:rPr>
        <w:noProof/>
      </w:rPr>
    </w:sdtEndPr>
    <w:sdtContent>
      <w:p w14:paraId="7EA78CB5" w14:textId="74B8A42C" w:rsidR="00D33EE3" w:rsidRDefault="00D33EE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20B994C" w14:textId="77777777" w:rsidR="00D33EE3" w:rsidRDefault="00D33E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dxa"/>
      <w:jc w:val="center"/>
      <w:tblBorders>
        <w:top w:val="none" w:sz="0" w:space="0" w:color="auto"/>
        <w:left w:val="none" w:sz="0" w:space="0" w:color="auto"/>
        <w:bottom w:val="single" w:sz="36" w:space="0" w:color="auto"/>
        <w:right w:val="none" w:sz="0" w:space="0" w:color="auto"/>
        <w:insideH w:val="none" w:sz="0" w:space="0" w:color="auto"/>
        <w:insideV w:val="none" w:sz="0" w:space="0" w:color="auto"/>
      </w:tblBorders>
      <w:shd w:val="pct10" w:color="F2F2F2" w:fill="auto"/>
      <w:tblLayout w:type="fixed"/>
      <w:tblLook w:val="04A0" w:firstRow="1" w:lastRow="0" w:firstColumn="1" w:lastColumn="0" w:noHBand="0" w:noVBand="1"/>
    </w:tblPr>
    <w:tblGrid>
      <w:gridCol w:w="2128"/>
      <w:gridCol w:w="5811"/>
      <w:gridCol w:w="1984"/>
    </w:tblGrid>
    <w:tr w:rsidR="00D33EE3" w14:paraId="3FE96C3C" w14:textId="77777777" w:rsidTr="00A0632F">
      <w:trPr>
        <w:trHeight w:val="57"/>
        <w:jc w:val="center"/>
      </w:trPr>
      <w:tc>
        <w:tcPr>
          <w:tcW w:w="2128" w:type="dxa"/>
          <w:tcBorders>
            <w:top w:val="nil"/>
            <w:left w:val="nil"/>
            <w:bottom w:val="single" w:sz="2" w:space="0" w:color="auto"/>
            <w:right w:val="nil"/>
          </w:tcBorders>
          <w:shd w:val="pct10" w:color="F2F2F2" w:fill="auto"/>
          <w:vAlign w:val="bottom"/>
        </w:tcPr>
        <w:p w14:paraId="06B59379" w14:textId="36FA35C7" w:rsidR="00D33EE3" w:rsidRDefault="00D33EE3" w:rsidP="00D33EE3">
          <w:pPr>
            <w:jc w:val="both"/>
          </w:pPr>
        </w:p>
      </w:tc>
      <w:tc>
        <w:tcPr>
          <w:tcW w:w="5811" w:type="dxa"/>
          <w:tcBorders>
            <w:top w:val="nil"/>
            <w:left w:val="nil"/>
            <w:bottom w:val="single" w:sz="2" w:space="0" w:color="auto"/>
            <w:right w:val="nil"/>
          </w:tcBorders>
          <w:shd w:val="pct10" w:color="F2F2F2" w:fill="auto"/>
          <w:hideMark/>
        </w:tcPr>
        <w:p w14:paraId="7EE730BE" w14:textId="77777777" w:rsidR="00D33EE3" w:rsidRDefault="00D33EE3" w:rsidP="00D33EE3">
          <w:pPr>
            <w:pStyle w:val="Running-head"/>
            <w:spacing w:after="240"/>
          </w:pPr>
          <w:r>
            <w:t>Impact Journal of Climate Change</w:t>
          </w:r>
          <w:r>
            <w:rPr>
              <w:iCs/>
              <w:szCs w:val="16"/>
            </w:rPr>
            <w:t xml:space="preserve"> (20</w:t>
          </w:r>
          <w:r>
            <w:rPr>
              <w:iCs/>
              <w:szCs w:val="16"/>
              <w:lang w:eastAsia="zh-CN"/>
            </w:rPr>
            <w:t>23</w:t>
          </w:r>
          <w:r>
            <w:rPr>
              <w:iCs/>
              <w:szCs w:val="16"/>
            </w:rPr>
            <w:t>) 000–000</w:t>
          </w:r>
        </w:p>
      </w:tc>
      <w:tc>
        <w:tcPr>
          <w:tcW w:w="1984" w:type="dxa"/>
          <w:tcBorders>
            <w:top w:val="nil"/>
            <w:left w:val="nil"/>
            <w:bottom w:val="single" w:sz="4" w:space="0" w:color="auto"/>
            <w:right w:val="nil"/>
          </w:tcBorders>
          <w:shd w:val="pct10" w:color="F2F2F2" w:fill="auto"/>
          <w:vAlign w:val="center"/>
        </w:tcPr>
        <w:p w14:paraId="0645D42D" w14:textId="77777777" w:rsidR="00D33EE3" w:rsidRDefault="00D33EE3" w:rsidP="00D33EE3">
          <w:pPr>
            <w:pStyle w:val="Header"/>
            <w:tabs>
              <w:tab w:val="left" w:pos="6804"/>
            </w:tabs>
            <w:jc w:val="center"/>
          </w:pPr>
        </w:p>
      </w:tc>
    </w:tr>
    <w:tr w:rsidR="00D33EE3" w14:paraId="57CC9599" w14:textId="77777777" w:rsidTr="00A0632F">
      <w:trPr>
        <w:trHeight w:val="57"/>
        <w:jc w:val="center"/>
      </w:trPr>
      <w:tc>
        <w:tcPr>
          <w:tcW w:w="2128" w:type="dxa"/>
          <w:vMerge w:val="restart"/>
          <w:tcBorders>
            <w:top w:val="single" w:sz="2" w:space="0" w:color="auto"/>
            <w:left w:val="nil"/>
            <w:bottom w:val="single" w:sz="36" w:space="0" w:color="auto"/>
            <w:right w:val="nil"/>
          </w:tcBorders>
          <w:shd w:val="pct10" w:color="F2F2F2" w:fill="auto"/>
          <w:vAlign w:val="center"/>
        </w:tcPr>
        <w:p w14:paraId="78EA01E0" w14:textId="77777777" w:rsidR="00D33EE3" w:rsidRDefault="00D33EE3" w:rsidP="00D33EE3">
          <w:pPr>
            <w:jc w:val="center"/>
            <w:rPr>
              <w:lang w:val="en-US"/>
            </w:rPr>
          </w:pPr>
          <w:r>
            <w:rPr>
              <w:noProof/>
              <w:lang w:eastAsia="en-GB"/>
            </w:rPr>
            <w:drawing>
              <wp:anchor distT="0" distB="0" distL="114300" distR="114300" simplePos="0" relativeHeight="251658240" behindDoc="0" locked="0" layoutInCell="1" allowOverlap="1" wp14:anchorId="1E6E4162" wp14:editId="06CF15B3">
                <wp:simplePos x="0" y="0"/>
                <wp:positionH relativeFrom="column">
                  <wp:posOffset>-96520</wp:posOffset>
                </wp:positionH>
                <wp:positionV relativeFrom="page">
                  <wp:posOffset>121285</wp:posOffset>
                </wp:positionV>
                <wp:extent cx="1276985" cy="441960"/>
                <wp:effectExtent l="0" t="0" r="0" b="0"/>
                <wp:wrapTopAndBottom/>
                <wp:docPr id="15" name="Picture 15" descr="Lecturer in Construction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ecturer in Construction at University of Wales, Trinity Saint David"/>
                        <pic:cNvPicPr>
                          <a:picLocks noChangeAspect="1" noChangeArrowheads="1"/>
                        </pic:cNvPicPr>
                      </pic:nvPicPr>
                      <pic:blipFill>
                        <a:blip r:embed="rId1" cstate="print">
                          <a:extLst>
                            <a:ext uri="{28A0092B-C50C-407E-A947-70E740481C1C}">
                              <a14:useLocalDpi xmlns:a14="http://schemas.microsoft.com/office/drawing/2010/main" val="0"/>
                            </a:ext>
                          </a:extLst>
                        </a:blip>
                        <a:srcRect t="22540" b="8328"/>
                        <a:stretch>
                          <a:fillRect/>
                        </a:stretch>
                      </pic:blipFill>
                      <pic:spPr bwMode="auto">
                        <a:xfrm>
                          <a:off x="0" y="0"/>
                          <a:ext cx="1276985" cy="44196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5811" w:type="dxa"/>
          <w:tcBorders>
            <w:top w:val="single" w:sz="2" w:space="0" w:color="auto"/>
            <w:left w:val="nil"/>
            <w:bottom w:val="nil"/>
            <w:right w:val="nil"/>
          </w:tcBorders>
          <w:shd w:val="pct10" w:color="F2F2F2" w:fill="auto"/>
        </w:tcPr>
        <w:p w14:paraId="4456E489" w14:textId="77777777" w:rsidR="00D33EE3" w:rsidRDefault="00D33EE3" w:rsidP="00D33EE3"/>
      </w:tc>
      <w:tc>
        <w:tcPr>
          <w:tcW w:w="1984" w:type="dxa"/>
          <w:vMerge w:val="restart"/>
          <w:tcBorders>
            <w:top w:val="single" w:sz="4" w:space="0" w:color="auto"/>
            <w:left w:val="nil"/>
            <w:bottom w:val="single" w:sz="36" w:space="0" w:color="auto"/>
            <w:right w:val="nil"/>
          </w:tcBorders>
          <w:shd w:val="pct10" w:color="F2F2F2" w:fill="auto"/>
          <w:vAlign w:val="center"/>
          <w:hideMark/>
        </w:tcPr>
        <w:p w14:paraId="548A46D7" w14:textId="77777777" w:rsidR="00D33EE3" w:rsidRDefault="00D33EE3" w:rsidP="00D33EE3">
          <w:pPr>
            <w:pStyle w:val="Header"/>
            <w:tabs>
              <w:tab w:val="left" w:pos="6804"/>
            </w:tabs>
            <w:jc w:val="center"/>
            <w:rPr>
              <w:lang w:val="en-US"/>
            </w:rPr>
          </w:pPr>
          <w:r>
            <w:rPr>
              <w:noProof/>
              <w:lang w:eastAsia="en-GB"/>
            </w:rPr>
            <w:drawing>
              <wp:inline distT="0" distB="0" distL="0" distR="0" wp14:anchorId="51801BA0" wp14:editId="3AB0B609">
                <wp:extent cx="1185862" cy="668133"/>
                <wp:effectExtent l="0" t="0" r="0" b="0"/>
                <wp:docPr id="16" name="Picture 16"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black and white logo&#10;&#10;Description automatically generated"/>
                        <pic:cNvPicPr>
                          <a:picLocks noChangeAspect="1" noChangeArrowheads="1"/>
                        </pic:cNvPicPr>
                      </pic:nvPicPr>
                      <pic:blipFill>
                        <a:blip r:embed="rId2">
                          <a:extLst>
                            <a:ext uri="{28A0092B-C50C-407E-A947-70E740481C1C}">
                              <a14:useLocalDpi xmlns:a14="http://schemas.microsoft.com/office/drawing/2010/main" val="0"/>
                            </a:ext>
                          </a:extLst>
                        </a:blip>
                        <a:stretch>
                          <a:fillRect/>
                        </a:stretch>
                      </pic:blipFill>
                      <pic:spPr bwMode="auto">
                        <a:xfrm>
                          <a:off x="0" y="0"/>
                          <a:ext cx="1235458" cy="696076"/>
                        </a:xfrm>
                        <a:prstGeom prst="rect">
                          <a:avLst/>
                        </a:prstGeom>
                        <a:noFill/>
                        <a:ln>
                          <a:noFill/>
                        </a:ln>
                      </pic:spPr>
                    </pic:pic>
                  </a:graphicData>
                </a:graphic>
              </wp:inline>
            </w:drawing>
          </w:r>
        </w:p>
      </w:tc>
    </w:tr>
    <w:tr w:rsidR="00D33EE3" w14:paraId="02408E70" w14:textId="77777777" w:rsidTr="00A0632F">
      <w:trPr>
        <w:trHeight w:val="57"/>
        <w:jc w:val="center"/>
      </w:trPr>
      <w:tc>
        <w:tcPr>
          <w:tcW w:w="2128" w:type="dxa"/>
          <w:vMerge/>
          <w:tcBorders>
            <w:top w:val="single" w:sz="2" w:space="0" w:color="auto"/>
            <w:left w:val="nil"/>
            <w:bottom w:val="single" w:sz="36" w:space="0" w:color="auto"/>
            <w:right w:val="nil"/>
          </w:tcBorders>
          <w:shd w:val="pct10" w:color="F2F2F2" w:fill="auto"/>
          <w:vAlign w:val="center"/>
          <w:hideMark/>
        </w:tcPr>
        <w:p w14:paraId="5E93F336" w14:textId="77777777" w:rsidR="00D33EE3" w:rsidRDefault="00D33EE3" w:rsidP="00D33EE3">
          <w:pPr>
            <w:rPr>
              <w:lang w:val="en-US" w:eastAsia="en-US"/>
            </w:rPr>
          </w:pPr>
        </w:p>
      </w:tc>
      <w:tc>
        <w:tcPr>
          <w:tcW w:w="5811" w:type="dxa"/>
          <w:tcBorders>
            <w:top w:val="nil"/>
            <w:left w:val="nil"/>
            <w:bottom w:val="nil"/>
            <w:right w:val="nil"/>
          </w:tcBorders>
          <w:shd w:val="clear" w:color="auto" w:fill="F9EAD3" w:themeFill="accent3" w:themeFillTint="33"/>
        </w:tcPr>
        <w:p w14:paraId="6CE63648" w14:textId="77777777" w:rsidR="00D33EE3" w:rsidRDefault="00D33EE3" w:rsidP="00D33EE3">
          <w:pPr>
            <w:pStyle w:val="Header"/>
            <w:tabs>
              <w:tab w:val="center" w:pos="3329"/>
              <w:tab w:val="left" w:pos="5284"/>
            </w:tabs>
            <w:spacing w:line="220" w:lineRule="atLeast"/>
            <w:jc w:val="center"/>
            <w:rPr>
              <w:rFonts w:ascii="Arial" w:hAnsi="Arial" w:cs="Arial"/>
              <w:sz w:val="18"/>
              <w:szCs w:val="18"/>
            </w:rPr>
          </w:pPr>
          <w:r>
            <w:rPr>
              <w:rFonts w:ascii="Arial" w:hAnsi="Arial" w:cs="Arial"/>
              <w:sz w:val="18"/>
              <w:szCs w:val="18"/>
            </w:rPr>
            <w:t xml:space="preserve">Available on Moodle </w:t>
          </w:r>
        </w:p>
        <w:p w14:paraId="56BD55ED" w14:textId="77777777" w:rsidR="00D33EE3" w:rsidRDefault="00D33EE3" w:rsidP="00D33EE3">
          <w:pPr>
            <w:pStyle w:val="Header"/>
            <w:tabs>
              <w:tab w:val="center" w:pos="3329"/>
              <w:tab w:val="left" w:pos="5284"/>
            </w:tabs>
            <w:spacing w:line="220" w:lineRule="atLeast"/>
            <w:jc w:val="right"/>
            <w:rPr>
              <w:rFonts w:ascii="Times New Roman" w:hAnsi="Times New Roman"/>
              <w:sz w:val="18"/>
              <w:szCs w:val="18"/>
            </w:rPr>
          </w:pPr>
        </w:p>
        <w:p w14:paraId="389642FC" w14:textId="77777777" w:rsidR="00D33EE3" w:rsidRPr="00D33EE3" w:rsidRDefault="00D33EE3" w:rsidP="00D33EE3">
          <w:pPr>
            <w:pStyle w:val="Header"/>
            <w:jc w:val="center"/>
            <w:rPr>
              <w:rStyle w:val="Hyperlink"/>
              <w:rFonts w:ascii="Bookman Old Style" w:hAnsi="Bookman Old Style" w:cs="Tahoma"/>
              <w:i/>
              <w:iCs/>
              <w:color w:val="5E4F38" w:themeColor="accent4" w:themeShade="80"/>
              <w:szCs w:val="20"/>
            </w:rPr>
          </w:pPr>
          <w:r w:rsidRPr="00D33EE3">
            <w:rPr>
              <w:rFonts w:ascii="Bookman Old Style" w:hAnsi="Bookman Old Style" w:cs="Tahoma"/>
              <w:iCs/>
              <w:color w:val="5E4F38" w:themeColor="accent4" w:themeShade="80"/>
              <w:sz w:val="32"/>
              <w:szCs w:val="32"/>
            </w:rPr>
            <w:t>School of the Natural Environment</w:t>
          </w:r>
        </w:p>
        <w:p w14:paraId="779487DF" w14:textId="77777777" w:rsidR="00D33EE3" w:rsidRDefault="00D33EE3" w:rsidP="00D33EE3">
          <w:pPr>
            <w:pStyle w:val="Header"/>
            <w:jc w:val="center"/>
            <w:rPr>
              <w:rStyle w:val="Hyperlink"/>
              <w:rFonts w:ascii="Arial" w:hAnsi="Arial" w:cs="Arial"/>
              <w:i/>
              <w:iCs/>
              <w:color w:val="0000FF"/>
              <w:sz w:val="18"/>
            </w:rPr>
          </w:pPr>
        </w:p>
        <w:p w14:paraId="182D7D69" w14:textId="77777777" w:rsidR="00D33EE3" w:rsidRPr="00D33EE3" w:rsidRDefault="00D33EE3" w:rsidP="00D33EE3">
          <w:pPr>
            <w:pStyle w:val="Header"/>
            <w:spacing w:line="220" w:lineRule="atLeast"/>
            <w:jc w:val="center"/>
            <w:rPr>
              <w:rFonts w:ascii="Times New Roman" w:hAnsi="Times New Roman"/>
              <w:sz w:val="18"/>
              <w:szCs w:val="18"/>
            </w:rPr>
          </w:pPr>
          <w:r w:rsidRPr="00D33EE3">
            <w:rPr>
              <w:iCs/>
              <w:sz w:val="16"/>
              <w:szCs w:val="16"/>
            </w:rPr>
            <w:t xml:space="preserve">School homepage: </w:t>
          </w:r>
          <w:hyperlink r:id="rId3" w:history="1">
            <w:r w:rsidRPr="00D33EE3">
              <w:rPr>
                <w:rStyle w:val="Hyperlink"/>
                <w:szCs w:val="16"/>
              </w:rPr>
              <w:t>www.uwtsd.ac.uk/undergraduate/natural-environments/</w:t>
            </w:r>
          </w:hyperlink>
        </w:p>
      </w:tc>
      <w:tc>
        <w:tcPr>
          <w:tcW w:w="1984" w:type="dxa"/>
          <w:vMerge/>
          <w:tcBorders>
            <w:top w:val="single" w:sz="4" w:space="0" w:color="auto"/>
            <w:left w:val="nil"/>
            <w:bottom w:val="single" w:sz="36" w:space="0" w:color="auto"/>
            <w:right w:val="nil"/>
          </w:tcBorders>
          <w:shd w:val="pct10" w:color="F2F2F2" w:fill="auto"/>
          <w:vAlign w:val="center"/>
          <w:hideMark/>
        </w:tcPr>
        <w:p w14:paraId="2430E150" w14:textId="77777777" w:rsidR="00D33EE3" w:rsidRDefault="00D33EE3" w:rsidP="00D33EE3">
          <w:pPr>
            <w:rPr>
              <w:noProof/>
              <w:sz w:val="14"/>
              <w:lang w:val="en-US" w:eastAsia="en-US"/>
            </w:rPr>
          </w:pPr>
        </w:p>
      </w:tc>
    </w:tr>
    <w:tr w:rsidR="00D33EE3" w14:paraId="2A83D424" w14:textId="77777777" w:rsidTr="00A0632F">
      <w:trPr>
        <w:trHeight w:val="57"/>
        <w:jc w:val="center"/>
      </w:trPr>
      <w:tc>
        <w:tcPr>
          <w:tcW w:w="2128" w:type="dxa"/>
          <w:vMerge/>
          <w:tcBorders>
            <w:top w:val="single" w:sz="2" w:space="0" w:color="auto"/>
            <w:left w:val="nil"/>
            <w:bottom w:val="single" w:sz="36" w:space="0" w:color="auto"/>
            <w:right w:val="nil"/>
          </w:tcBorders>
          <w:shd w:val="pct10" w:color="F2F2F2" w:fill="auto"/>
          <w:vAlign w:val="center"/>
          <w:hideMark/>
        </w:tcPr>
        <w:p w14:paraId="01A50009" w14:textId="77777777" w:rsidR="00D33EE3" w:rsidRDefault="00D33EE3" w:rsidP="00D33EE3">
          <w:pPr>
            <w:rPr>
              <w:lang w:val="en-US" w:eastAsia="en-US"/>
            </w:rPr>
          </w:pPr>
        </w:p>
      </w:tc>
      <w:tc>
        <w:tcPr>
          <w:tcW w:w="5811" w:type="dxa"/>
          <w:tcBorders>
            <w:top w:val="nil"/>
            <w:left w:val="nil"/>
            <w:bottom w:val="single" w:sz="36" w:space="0" w:color="auto"/>
            <w:right w:val="nil"/>
          </w:tcBorders>
          <w:shd w:val="pct10" w:color="F2F2F2" w:fill="auto"/>
        </w:tcPr>
        <w:p w14:paraId="31FF063B" w14:textId="77777777" w:rsidR="00D33EE3" w:rsidRDefault="00D33EE3" w:rsidP="00D33EE3"/>
      </w:tc>
      <w:tc>
        <w:tcPr>
          <w:tcW w:w="1984" w:type="dxa"/>
          <w:vMerge/>
          <w:tcBorders>
            <w:top w:val="single" w:sz="4" w:space="0" w:color="auto"/>
            <w:left w:val="nil"/>
            <w:bottom w:val="single" w:sz="36" w:space="0" w:color="auto"/>
            <w:right w:val="nil"/>
          </w:tcBorders>
          <w:shd w:val="pct10" w:color="F2F2F2" w:fill="auto"/>
          <w:vAlign w:val="center"/>
          <w:hideMark/>
        </w:tcPr>
        <w:p w14:paraId="1F9ECF4F" w14:textId="77777777" w:rsidR="00D33EE3" w:rsidRDefault="00D33EE3" w:rsidP="00D33EE3">
          <w:pPr>
            <w:rPr>
              <w:noProof/>
              <w:sz w:val="14"/>
              <w:lang w:val="en-US" w:eastAsia="en-US"/>
            </w:rPr>
          </w:pPr>
        </w:p>
      </w:tc>
    </w:tr>
  </w:tbl>
  <w:p w14:paraId="350F0C7E" w14:textId="02BA0FBB" w:rsidR="00D33EE3" w:rsidRDefault="00D33E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EB174F"/>
    <w:multiLevelType w:val="hybridMultilevel"/>
    <w:tmpl w:val="DDEA0016"/>
    <w:lvl w:ilvl="0" w:tplc="08090001">
      <w:start w:val="1"/>
      <w:numFmt w:val="bullet"/>
      <w:lvlText w:val=""/>
      <w:lvlJc w:val="left"/>
      <w:pPr>
        <w:ind w:left="4406" w:hanging="360"/>
      </w:pPr>
      <w:rPr>
        <w:rFonts w:ascii="Symbol" w:hAnsi="Symbol" w:hint="default"/>
      </w:rPr>
    </w:lvl>
    <w:lvl w:ilvl="1" w:tplc="08090003" w:tentative="1">
      <w:start w:val="1"/>
      <w:numFmt w:val="bullet"/>
      <w:lvlText w:val="o"/>
      <w:lvlJc w:val="left"/>
      <w:pPr>
        <w:ind w:left="5126" w:hanging="360"/>
      </w:pPr>
      <w:rPr>
        <w:rFonts w:ascii="Courier New" w:hAnsi="Courier New" w:cs="Courier New" w:hint="default"/>
      </w:rPr>
    </w:lvl>
    <w:lvl w:ilvl="2" w:tplc="08090005" w:tentative="1">
      <w:start w:val="1"/>
      <w:numFmt w:val="bullet"/>
      <w:lvlText w:val=""/>
      <w:lvlJc w:val="left"/>
      <w:pPr>
        <w:ind w:left="5846" w:hanging="360"/>
      </w:pPr>
      <w:rPr>
        <w:rFonts w:ascii="Wingdings" w:hAnsi="Wingdings" w:hint="default"/>
      </w:rPr>
    </w:lvl>
    <w:lvl w:ilvl="3" w:tplc="08090001" w:tentative="1">
      <w:start w:val="1"/>
      <w:numFmt w:val="bullet"/>
      <w:lvlText w:val=""/>
      <w:lvlJc w:val="left"/>
      <w:pPr>
        <w:ind w:left="6566" w:hanging="360"/>
      </w:pPr>
      <w:rPr>
        <w:rFonts w:ascii="Symbol" w:hAnsi="Symbol" w:hint="default"/>
      </w:rPr>
    </w:lvl>
    <w:lvl w:ilvl="4" w:tplc="08090003" w:tentative="1">
      <w:start w:val="1"/>
      <w:numFmt w:val="bullet"/>
      <w:lvlText w:val="o"/>
      <w:lvlJc w:val="left"/>
      <w:pPr>
        <w:ind w:left="7286" w:hanging="360"/>
      </w:pPr>
      <w:rPr>
        <w:rFonts w:ascii="Courier New" w:hAnsi="Courier New" w:cs="Courier New" w:hint="default"/>
      </w:rPr>
    </w:lvl>
    <w:lvl w:ilvl="5" w:tplc="08090005" w:tentative="1">
      <w:start w:val="1"/>
      <w:numFmt w:val="bullet"/>
      <w:lvlText w:val=""/>
      <w:lvlJc w:val="left"/>
      <w:pPr>
        <w:ind w:left="8006" w:hanging="360"/>
      </w:pPr>
      <w:rPr>
        <w:rFonts w:ascii="Wingdings" w:hAnsi="Wingdings" w:hint="default"/>
      </w:rPr>
    </w:lvl>
    <w:lvl w:ilvl="6" w:tplc="08090001" w:tentative="1">
      <w:start w:val="1"/>
      <w:numFmt w:val="bullet"/>
      <w:lvlText w:val=""/>
      <w:lvlJc w:val="left"/>
      <w:pPr>
        <w:ind w:left="8726" w:hanging="360"/>
      </w:pPr>
      <w:rPr>
        <w:rFonts w:ascii="Symbol" w:hAnsi="Symbol" w:hint="default"/>
      </w:rPr>
    </w:lvl>
    <w:lvl w:ilvl="7" w:tplc="08090003" w:tentative="1">
      <w:start w:val="1"/>
      <w:numFmt w:val="bullet"/>
      <w:lvlText w:val="o"/>
      <w:lvlJc w:val="left"/>
      <w:pPr>
        <w:ind w:left="9446" w:hanging="360"/>
      </w:pPr>
      <w:rPr>
        <w:rFonts w:ascii="Courier New" w:hAnsi="Courier New" w:cs="Courier New" w:hint="default"/>
      </w:rPr>
    </w:lvl>
    <w:lvl w:ilvl="8" w:tplc="08090005" w:tentative="1">
      <w:start w:val="1"/>
      <w:numFmt w:val="bullet"/>
      <w:lvlText w:val=""/>
      <w:lvlJc w:val="left"/>
      <w:pPr>
        <w:ind w:left="10166" w:hanging="360"/>
      </w:pPr>
      <w:rPr>
        <w:rFonts w:ascii="Wingdings" w:hAnsi="Wingdings" w:hint="default"/>
      </w:rPr>
    </w:lvl>
  </w:abstractNum>
  <w:abstractNum w:abstractNumId="1" w15:restartNumberingAfterBreak="0">
    <w:nsid w:val="19D40CF7"/>
    <w:multiLevelType w:val="multilevel"/>
    <w:tmpl w:val="081A2E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4CEE036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4F6A5AB0"/>
    <w:multiLevelType w:val="multilevel"/>
    <w:tmpl w:val="BE6A8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F3117A9"/>
    <w:multiLevelType w:val="hybridMultilevel"/>
    <w:tmpl w:val="E0780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E80770"/>
    <w:multiLevelType w:val="hybridMultilevel"/>
    <w:tmpl w:val="2570B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2150480">
    <w:abstractNumId w:val="2"/>
  </w:num>
  <w:num w:numId="2" w16cid:durableId="1863744997">
    <w:abstractNumId w:val="0"/>
  </w:num>
  <w:num w:numId="3" w16cid:durableId="1703895425">
    <w:abstractNumId w:val="5"/>
  </w:num>
  <w:num w:numId="4" w16cid:durableId="1916816024">
    <w:abstractNumId w:val="4"/>
  </w:num>
  <w:num w:numId="5" w16cid:durableId="1046833040">
    <w:abstractNumId w:val="3"/>
  </w:num>
  <w:num w:numId="6" w16cid:durableId="130368924">
    <w:abstractNumId w:val="1"/>
  </w:num>
  <w:num w:numId="7" w16cid:durableId="12343869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C44"/>
    <w:rsid w:val="0003784C"/>
    <w:rsid w:val="00041E75"/>
    <w:rsid w:val="000649E1"/>
    <w:rsid w:val="000D07EB"/>
    <w:rsid w:val="00133E72"/>
    <w:rsid w:val="001564E1"/>
    <w:rsid w:val="00177F77"/>
    <w:rsid w:val="001A1CFA"/>
    <w:rsid w:val="001D1BA5"/>
    <w:rsid w:val="001F4E23"/>
    <w:rsid w:val="00233A24"/>
    <w:rsid w:val="002348E2"/>
    <w:rsid w:val="00257435"/>
    <w:rsid w:val="003078BA"/>
    <w:rsid w:val="003201C6"/>
    <w:rsid w:val="003275F7"/>
    <w:rsid w:val="00362D9D"/>
    <w:rsid w:val="003732CA"/>
    <w:rsid w:val="003B3C44"/>
    <w:rsid w:val="003E6A0E"/>
    <w:rsid w:val="003F78B8"/>
    <w:rsid w:val="00482DBA"/>
    <w:rsid w:val="004F0146"/>
    <w:rsid w:val="004F5708"/>
    <w:rsid w:val="00503596"/>
    <w:rsid w:val="005233C7"/>
    <w:rsid w:val="00536977"/>
    <w:rsid w:val="00562FB6"/>
    <w:rsid w:val="00571617"/>
    <w:rsid w:val="00591D4A"/>
    <w:rsid w:val="005C3D7E"/>
    <w:rsid w:val="00613752"/>
    <w:rsid w:val="00624C84"/>
    <w:rsid w:val="00635EA0"/>
    <w:rsid w:val="00652872"/>
    <w:rsid w:val="006D7478"/>
    <w:rsid w:val="006F5590"/>
    <w:rsid w:val="00705019"/>
    <w:rsid w:val="0074294E"/>
    <w:rsid w:val="0074487C"/>
    <w:rsid w:val="0076573D"/>
    <w:rsid w:val="00770810"/>
    <w:rsid w:val="00821109"/>
    <w:rsid w:val="00836D9D"/>
    <w:rsid w:val="00845E5F"/>
    <w:rsid w:val="00880DCE"/>
    <w:rsid w:val="008C4A23"/>
    <w:rsid w:val="009164A8"/>
    <w:rsid w:val="009579CA"/>
    <w:rsid w:val="009B624F"/>
    <w:rsid w:val="00A543DF"/>
    <w:rsid w:val="00A9617D"/>
    <w:rsid w:val="00AC77EB"/>
    <w:rsid w:val="00B54F09"/>
    <w:rsid w:val="00B65071"/>
    <w:rsid w:val="00BC586E"/>
    <w:rsid w:val="00BE6A70"/>
    <w:rsid w:val="00C1034C"/>
    <w:rsid w:val="00C409E5"/>
    <w:rsid w:val="00C4330F"/>
    <w:rsid w:val="00C546F1"/>
    <w:rsid w:val="00C625C7"/>
    <w:rsid w:val="00CD7509"/>
    <w:rsid w:val="00D14B21"/>
    <w:rsid w:val="00D250E0"/>
    <w:rsid w:val="00D33EE3"/>
    <w:rsid w:val="00E46E2A"/>
    <w:rsid w:val="00E534EB"/>
    <w:rsid w:val="00EB1394"/>
    <w:rsid w:val="00EF1551"/>
    <w:rsid w:val="00EF77A0"/>
    <w:rsid w:val="00F21B57"/>
    <w:rsid w:val="00F23752"/>
    <w:rsid w:val="00F33F99"/>
    <w:rsid w:val="00F55125"/>
    <w:rsid w:val="00F57439"/>
    <w:rsid w:val="00F6410A"/>
    <w:rsid w:val="00FB69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31249E"/>
  <w15:docId w15:val="{157C5524-FA54-402F-B01C-9E7343BCB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C44"/>
    <w:rPr>
      <w:rFonts w:ascii="Tahoma" w:hAnsi="Tahoma"/>
    </w:rPr>
  </w:style>
  <w:style w:type="paragraph" w:styleId="Heading1">
    <w:name w:val="heading 1"/>
    <w:basedOn w:val="Normal"/>
    <w:next w:val="Normal"/>
    <w:link w:val="Heading1Char"/>
    <w:uiPriority w:val="9"/>
    <w:qFormat/>
    <w:rsid w:val="00770810"/>
    <w:pPr>
      <w:keepNext/>
      <w:keepLines/>
      <w:numPr>
        <w:numId w:val="1"/>
      </w:numPr>
      <w:pBdr>
        <w:top w:val="single" w:sz="18" w:space="1" w:color="auto"/>
      </w:pBdr>
      <w:spacing w:before="240" w:after="0"/>
      <w:outlineLvl w:val="0"/>
    </w:pPr>
    <w:rPr>
      <w:rFonts w:eastAsiaTheme="majorEastAsia" w:cstheme="majorBidi"/>
      <w:b/>
      <w:sz w:val="25"/>
      <w:szCs w:val="32"/>
    </w:rPr>
  </w:style>
  <w:style w:type="paragraph" w:styleId="Heading2">
    <w:name w:val="heading 2"/>
    <w:basedOn w:val="Normal"/>
    <w:next w:val="Normal"/>
    <w:link w:val="Heading2Char"/>
    <w:uiPriority w:val="9"/>
    <w:unhideWhenUsed/>
    <w:qFormat/>
    <w:rsid w:val="00770810"/>
    <w:pPr>
      <w:keepNext/>
      <w:keepLines/>
      <w:numPr>
        <w:ilvl w:val="1"/>
        <w:numId w:val="1"/>
      </w:numPr>
      <w:spacing w:before="40" w:after="0"/>
      <w:outlineLvl w:val="1"/>
    </w:pPr>
    <w:rPr>
      <w:rFonts w:eastAsiaTheme="majorEastAsia" w:cstheme="majorBidi"/>
      <w:b/>
      <w:i/>
      <w:sz w:val="24"/>
      <w:szCs w:val="26"/>
    </w:rPr>
  </w:style>
  <w:style w:type="paragraph" w:styleId="Heading3">
    <w:name w:val="heading 3"/>
    <w:basedOn w:val="Normal"/>
    <w:next w:val="Normal"/>
    <w:link w:val="Heading3Char"/>
    <w:uiPriority w:val="9"/>
    <w:unhideWhenUsed/>
    <w:qFormat/>
    <w:rsid w:val="001A1CFA"/>
    <w:pPr>
      <w:keepNext/>
      <w:keepLines/>
      <w:numPr>
        <w:ilvl w:val="2"/>
        <w:numId w:val="1"/>
      </w:numPr>
      <w:spacing w:before="40" w:after="0"/>
      <w:outlineLvl w:val="2"/>
    </w:pPr>
    <w:rPr>
      <w:rFonts w:eastAsiaTheme="majorEastAsia" w:cstheme="majorBidi"/>
      <w:i/>
      <w:color w:val="000000" w:themeColor="text1"/>
      <w:sz w:val="24"/>
      <w:szCs w:val="24"/>
    </w:rPr>
  </w:style>
  <w:style w:type="paragraph" w:styleId="Heading4">
    <w:name w:val="heading 4"/>
    <w:basedOn w:val="Normal"/>
    <w:next w:val="Normal"/>
    <w:link w:val="Heading4Char"/>
    <w:uiPriority w:val="9"/>
    <w:semiHidden/>
    <w:unhideWhenUsed/>
    <w:qFormat/>
    <w:rsid w:val="001A1CFA"/>
    <w:pPr>
      <w:keepNext/>
      <w:keepLines/>
      <w:numPr>
        <w:ilvl w:val="3"/>
        <w:numId w:val="1"/>
      </w:numPr>
      <w:spacing w:before="40" w:after="0"/>
      <w:outlineLvl w:val="3"/>
    </w:pPr>
    <w:rPr>
      <w:rFonts w:eastAsiaTheme="majorEastAsia" w:cstheme="majorBidi"/>
      <w:iCs/>
      <w:color w:val="000000" w:themeColor="text1"/>
    </w:rPr>
  </w:style>
  <w:style w:type="paragraph" w:styleId="Heading5">
    <w:name w:val="heading 5"/>
    <w:basedOn w:val="Normal"/>
    <w:next w:val="Normal"/>
    <w:link w:val="Heading5Char"/>
    <w:uiPriority w:val="9"/>
    <w:semiHidden/>
    <w:unhideWhenUsed/>
    <w:qFormat/>
    <w:rsid w:val="00770810"/>
    <w:pPr>
      <w:keepNext/>
      <w:keepLines/>
      <w:numPr>
        <w:ilvl w:val="4"/>
        <w:numId w:val="1"/>
      </w:numPr>
      <w:spacing w:before="40" w:after="0"/>
      <w:outlineLvl w:val="4"/>
    </w:pPr>
    <w:rPr>
      <w:rFonts w:asciiTheme="majorHAnsi" w:eastAsiaTheme="majorEastAsia" w:hAnsiTheme="majorHAnsi" w:cstheme="majorBidi"/>
      <w:color w:val="7B230B" w:themeColor="accent1" w:themeShade="BF"/>
    </w:rPr>
  </w:style>
  <w:style w:type="paragraph" w:styleId="Heading6">
    <w:name w:val="heading 6"/>
    <w:basedOn w:val="Normal"/>
    <w:next w:val="Normal"/>
    <w:link w:val="Heading6Char"/>
    <w:uiPriority w:val="9"/>
    <w:semiHidden/>
    <w:unhideWhenUsed/>
    <w:qFormat/>
    <w:rsid w:val="00770810"/>
    <w:pPr>
      <w:keepNext/>
      <w:keepLines/>
      <w:numPr>
        <w:ilvl w:val="5"/>
        <w:numId w:val="1"/>
      </w:numPr>
      <w:spacing w:before="40" w:after="0"/>
      <w:outlineLvl w:val="5"/>
    </w:pPr>
    <w:rPr>
      <w:rFonts w:asciiTheme="majorHAnsi" w:eastAsiaTheme="majorEastAsia" w:hAnsiTheme="majorHAnsi" w:cstheme="majorBidi"/>
      <w:color w:val="511707" w:themeColor="accent1" w:themeShade="7F"/>
    </w:rPr>
  </w:style>
  <w:style w:type="paragraph" w:styleId="Heading7">
    <w:name w:val="heading 7"/>
    <w:basedOn w:val="Normal"/>
    <w:next w:val="Normal"/>
    <w:link w:val="Heading7Char"/>
    <w:uiPriority w:val="9"/>
    <w:semiHidden/>
    <w:unhideWhenUsed/>
    <w:qFormat/>
    <w:rsid w:val="00770810"/>
    <w:pPr>
      <w:keepNext/>
      <w:keepLines/>
      <w:numPr>
        <w:ilvl w:val="6"/>
        <w:numId w:val="1"/>
      </w:numPr>
      <w:spacing w:before="40" w:after="0"/>
      <w:outlineLvl w:val="6"/>
    </w:pPr>
    <w:rPr>
      <w:rFonts w:asciiTheme="majorHAnsi" w:eastAsiaTheme="majorEastAsia" w:hAnsiTheme="majorHAnsi" w:cstheme="majorBidi"/>
      <w:i/>
      <w:iCs/>
      <w:color w:val="511707" w:themeColor="accent1" w:themeShade="7F"/>
    </w:rPr>
  </w:style>
  <w:style w:type="paragraph" w:styleId="Heading8">
    <w:name w:val="heading 8"/>
    <w:basedOn w:val="Normal"/>
    <w:next w:val="Normal"/>
    <w:link w:val="Heading8Char"/>
    <w:uiPriority w:val="9"/>
    <w:semiHidden/>
    <w:unhideWhenUsed/>
    <w:qFormat/>
    <w:rsid w:val="0077081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7081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indLink">
    <w:name w:val="Mind Link"/>
    <w:basedOn w:val="Normal"/>
    <w:next w:val="Normal"/>
    <w:link w:val="MindLinkChar"/>
    <w:qFormat/>
    <w:rsid w:val="00C409E5"/>
    <w:rPr>
      <w:i/>
    </w:rPr>
  </w:style>
  <w:style w:type="character" w:customStyle="1" w:styleId="MindLinkChar">
    <w:name w:val="Mind Link Char"/>
    <w:basedOn w:val="DefaultParagraphFont"/>
    <w:link w:val="MindLink"/>
    <w:rsid w:val="00C409E5"/>
    <w:rPr>
      <w:i/>
    </w:rPr>
  </w:style>
  <w:style w:type="character" w:customStyle="1" w:styleId="Heading1Char">
    <w:name w:val="Heading 1 Char"/>
    <w:basedOn w:val="DefaultParagraphFont"/>
    <w:link w:val="Heading1"/>
    <w:uiPriority w:val="9"/>
    <w:rsid w:val="00770810"/>
    <w:rPr>
      <w:rFonts w:ascii="Tahoma" w:eastAsiaTheme="majorEastAsia" w:hAnsi="Tahoma" w:cstheme="majorBidi"/>
      <w:b/>
      <w:sz w:val="25"/>
      <w:szCs w:val="32"/>
    </w:rPr>
  </w:style>
  <w:style w:type="character" w:customStyle="1" w:styleId="Heading2Char">
    <w:name w:val="Heading 2 Char"/>
    <w:basedOn w:val="DefaultParagraphFont"/>
    <w:link w:val="Heading2"/>
    <w:uiPriority w:val="9"/>
    <w:rsid w:val="00770810"/>
    <w:rPr>
      <w:rFonts w:ascii="Tahoma" w:eastAsiaTheme="majorEastAsia" w:hAnsi="Tahoma" w:cstheme="majorBidi"/>
      <w:b/>
      <w:i/>
      <w:sz w:val="24"/>
      <w:szCs w:val="26"/>
    </w:rPr>
  </w:style>
  <w:style w:type="table" w:styleId="TableGrid">
    <w:name w:val="Table Grid"/>
    <w:basedOn w:val="TableNormal"/>
    <w:uiPriority w:val="59"/>
    <w:rsid w:val="00770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A1CFA"/>
    <w:rPr>
      <w:rFonts w:ascii="Tahoma" w:eastAsiaTheme="majorEastAsia" w:hAnsi="Tahoma" w:cstheme="majorBidi"/>
      <w:i/>
      <w:color w:val="000000" w:themeColor="text1"/>
      <w:sz w:val="24"/>
      <w:szCs w:val="24"/>
    </w:rPr>
  </w:style>
  <w:style w:type="character" w:customStyle="1" w:styleId="Heading4Char">
    <w:name w:val="Heading 4 Char"/>
    <w:basedOn w:val="DefaultParagraphFont"/>
    <w:link w:val="Heading4"/>
    <w:uiPriority w:val="9"/>
    <w:semiHidden/>
    <w:rsid w:val="001A1CFA"/>
    <w:rPr>
      <w:rFonts w:ascii="Tahoma" w:eastAsiaTheme="majorEastAsia" w:hAnsi="Tahoma" w:cstheme="majorBidi"/>
      <w:iCs/>
      <w:color w:val="000000" w:themeColor="text1"/>
    </w:rPr>
  </w:style>
  <w:style w:type="character" w:customStyle="1" w:styleId="Heading5Char">
    <w:name w:val="Heading 5 Char"/>
    <w:basedOn w:val="DefaultParagraphFont"/>
    <w:link w:val="Heading5"/>
    <w:uiPriority w:val="9"/>
    <w:semiHidden/>
    <w:rsid w:val="00770810"/>
    <w:rPr>
      <w:rFonts w:asciiTheme="majorHAnsi" w:eastAsiaTheme="majorEastAsia" w:hAnsiTheme="majorHAnsi" w:cstheme="majorBidi"/>
      <w:color w:val="7B230B" w:themeColor="accent1" w:themeShade="BF"/>
    </w:rPr>
  </w:style>
  <w:style w:type="character" w:customStyle="1" w:styleId="Heading6Char">
    <w:name w:val="Heading 6 Char"/>
    <w:basedOn w:val="DefaultParagraphFont"/>
    <w:link w:val="Heading6"/>
    <w:uiPriority w:val="9"/>
    <w:semiHidden/>
    <w:rsid w:val="00770810"/>
    <w:rPr>
      <w:rFonts w:asciiTheme="majorHAnsi" w:eastAsiaTheme="majorEastAsia" w:hAnsiTheme="majorHAnsi" w:cstheme="majorBidi"/>
      <w:color w:val="511707" w:themeColor="accent1" w:themeShade="7F"/>
    </w:rPr>
  </w:style>
  <w:style w:type="character" w:customStyle="1" w:styleId="Heading7Char">
    <w:name w:val="Heading 7 Char"/>
    <w:basedOn w:val="DefaultParagraphFont"/>
    <w:link w:val="Heading7"/>
    <w:uiPriority w:val="9"/>
    <w:semiHidden/>
    <w:rsid w:val="00770810"/>
    <w:rPr>
      <w:rFonts w:asciiTheme="majorHAnsi" w:eastAsiaTheme="majorEastAsia" w:hAnsiTheme="majorHAnsi" w:cstheme="majorBidi"/>
      <w:i/>
      <w:iCs/>
      <w:color w:val="511707" w:themeColor="accent1" w:themeShade="7F"/>
    </w:rPr>
  </w:style>
  <w:style w:type="character" w:customStyle="1" w:styleId="Heading8Char">
    <w:name w:val="Heading 8 Char"/>
    <w:basedOn w:val="DefaultParagraphFont"/>
    <w:link w:val="Heading8"/>
    <w:uiPriority w:val="9"/>
    <w:semiHidden/>
    <w:rsid w:val="0077081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70810"/>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1A1CFA"/>
    <w:pPr>
      <w:ind w:left="720"/>
      <w:contextualSpacing/>
    </w:pPr>
  </w:style>
  <w:style w:type="paragraph" w:styleId="Caption">
    <w:name w:val="caption"/>
    <w:basedOn w:val="Normal"/>
    <w:next w:val="Normal"/>
    <w:uiPriority w:val="35"/>
    <w:unhideWhenUsed/>
    <w:qFormat/>
    <w:rsid w:val="0076573D"/>
    <w:pPr>
      <w:spacing w:after="200" w:line="240" w:lineRule="auto"/>
    </w:pPr>
    <w:rPr>
      <w:i/>
      <w:iCs/>
      <w:color w:val="323232" w:themeColor="text2"/>
      <w:sz w:val="18"/>
      <w:szCs w:val="18"/>
    </w:rPr>
  </w:style>
  <w:style w:type="table" w:styleId="PlainTable5">
    <w:name w:val="Plain Table 5"/>
    <w:basedOn w:val="TableNormal"/>
    <w:uiPriority w:val="45"/>
    <w:rsid w:val="0076573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aliases w:val="page-number"/>
    <w:basedOn w:val="Normal"/>
    <w:link w:val="HeaderChar"/>
    <w:uiPriority w:val="99"/>
    <w:unhideWhenUsed/>
    <w:rsid w:val="00D33EE3"/>
    <w:pPr>
      <w:tabs>
        <w:tab w:val="center" w:pos="4513"/>
        <w:tab w:val="right" w:pos="9026"/>
      </w:tabs>
      <w:spacing w:after="0" w:line="240" w:lineRule="auto"/>
    </w:pPr>
  </w:style>
  <w:style w:type="character" w:customStyle="1" w:styleId="HeaderChar">
    <w:name w:val="Header Char"/>
    <w:aliases w:val="page-number Char"/>
    <w:basedOn w:val="DefaultParagraphFont"/>
    <w:link w:val="Header"/>
    <w:uiPriority w:val="99"/>
    <w:rsid w:val="00D33EE3"/>
    <w:rPr>
      <w:rFonts w:ascii="Tahoma" w:hAnsi="Tahoma"/>
    </w:rPr>
  </w:style>
  <w:style w:type="paragraph" w:styleId="Footer">
    <w:name w:val="footer"/>
    <w:basedOn w:val="Normal"/>
    <w:link w:val="FooterChar"/>
    <w:uiPriority w:val="99"/>
    <w:unhideWhenUsed/>
    <w:rsid w:val="00D33E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EE3"/>
    <w:rPr>
      <w:rFonts w:ascii="Tahoma" w:hAnsi="Tahoma"/>
    </w:rPr>
  </w:style>
  <w:style w:type="character" w:styleId="Hyperlink">
    <w:name w:val="Hyperlink"/>
    <w:unhideWhenUsed/>
    <w:rsid w:val="00D33EE3"/>
    <w:rPr>
      <w:strike w:val="0"/>
      <w:dstrike w:val="0"/>
      <w:color w:val="auto"/>
      <w:sz w:val="16"/>
      <w:u w:val="none"/>
      <w:effect w:val="none"/>
    </w:rPr>
  </w:style>
  <w:style w:type="paragraph" w:customStyle="1" w:styleId="Running-head">
    <w:name w:val="Running-head"/>
    <w:basedOn w:val="Header"/>
    <w:rsid w:val="00D33EE3"/>
    <w:pPr>
      <w:widowControl w:val="0"/>
      <w:tabs>
        <w:tab w:val="clear" w:pos="4513"/>
        <w:tab w:val="clear" w:pos="9026"/>
        <w:tab w:val="center" w:pos="4706"/>
        <w:tab w:val="center" w:pos="4920"/>
        <w:tab w:val="right" w:pos="9356"/>
      </w:tabs>
      <w:spacing w:after="80" w:line="200" w:lineRule="exact"/>
      <w:jc w:val="center"/>
    </w:pPr>
    <w:rPr>
      <w:rFonts w:eastAsia="SimSun" w:cs="Times New Roman"/>
      <w:smallCaps/>
      <w:noProof/>
      <w:kern w:val="0"/>
      <w:sz w:val="14"/>
      <w:szCs w:val="20"/>
      <w:lang w:val="en-US" w:eastAsia="en-US"/>
      <w14:ligatures w14:val="none"/>
    </w:rPr>
  </w:style>
  <w:style w:type="paragraph" w:styleId="NormalWeb">
    <w:name w:val="Normal (Web)"/>
    <w:basedOn w:val="Normal"/>
    <w:uiPriority w:val="99"/>
    <w:unhideWhenUsed/>
    <w:rsid w:val="003E6A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041E75"/>
    <w:rPr>
      <w:color w:val="605E5C"/>
      <w:shd w:val="clear" w:color="auto" w:fill="E1DFDD"/>
    </w:rPr>
  </w:style>
  <w:style w:type="character" w:styleId="CommentReference">
    <w:name w:val="annotation reference"/>
    <w:basedOn w:val="DefaultParagraphFont"/>
    <w:uiPriority w:val="99"/>
    <w:semiHidden/>
    <w:unhideWhenUsed/>
    <w:rsid w:val="00836D9D"/>
    <w:rPr>
      <w:sz w:val="16"/>
      <w:szCs w:val="16"/>
    </w:rPr>
  </w:style>
  <w:style w:type="paragraph" w:styleId="CommentText">
    <w:name w:val="annotation text"/>
    <w:basedOn w:val="Normal"/>
    <w:link w:val="CommentTextChar"/>
    <w:uiPriority w:val="99"/>
    <w:unhideWhenUsed/>
    <w:rsid w:val="00836D9D"/>
    <w:pPr>
      <w:spacing w:line="240" w:lineRule="auto"/>
    </w:pPr>
    <w:rPr>
      <w:sz w:val="20"/>
      <w:szCs w:val="20"/>
    </w:rPr>
  </w:style>
  <w:style w:type="character" w:customStyle="1" w:styleId="CommentTextChar">
    <w:name w:val="Comment Text Char"/>
    <w:basedOn w:val="DefaultParagraphFont"/>
    <w:link w:val="CommentText"/>
    <w:uiPriority w:val="99"/>
    <w:rsid w:val="00836D9D"/>
    <w:rPr>
      <w:rFonts w:ascii="Tahoma" w:hAnsi="Tahoma"/>
      <w:sz w:val="20"/>
      <w:szCs w:val="20"/>
    </w:rPr>
  </w:style>
  <w:style w:type="paragraph" w:styleId="CommentSubject">
    <w:name w:val="annotation subject"/>
    <w:basedOn w:val="CommentText"/>
    <w:next w:val="CommentText"/>
    <w:link w:val="CommentSubjectChar"/>
    <w:uiPriority w:val="99"/>
    <w:semiHidden/>
    <w:unhideWhenUsed/>
    <w:rsid w:val="00836D9D"/>
    <w:rPr>
      <w:b/>
      <w:bCs/>
    </w:rPr>
  </w:style>
  <w:style w:type="character" w:customStyle="1" w:styleId="CommentSubjectChar">
    <w:name w:val="Comment Subject Char"/>
    <w:basedOn w:val="CommentTextChar"/>
    <w:link w:val="CommentSubject"/>
    <w:uiPriority w:val="99"/>
    <w:semiHidden/>
    <w:rsid w:val="00836D9D"/>
    <w:rPr>
      <w:rFonts w:ascii="Tahoma" w:hAnsi="Tahoma"/>
      <w:b/>
      <w:bCs/>
      <w:sz w:val="20"/>
      <w:szCs w:val="20"/>
    </w:rPr>
  </w:style>
  <w:style w:type="character" w:styleId="FollowedHyperlink">
    <w:name w:val="FollowedHyperlink"/>
    <w:basedOn w:val="DefaultParagraphFont"/>
    <w:uiPriority w:val="99"/>
    <w:semiHidden/>
    <w:unhideWhenUsed/>
    <w:rsid w:val="00F55125"/>
    <w:rPr>
      <w:color w:val="B26B0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94059">
      <w:bodyDiv w:val="1"/>
      <w:marLeft w:val="0"/>
      <w:marRight w:val="0"/>
      <w:marTop w:val="0"/>
      <w:marBottom w:val="0"/>
      <w:divBdr>
        <w:top w:val="none" w:sz="0" w:space="0" w:color="auto"/>
        <w:left w:val="none" w:sz="0" w:space="0" w:color="auto"/>
        <w:bottom w:val="none" w:sz="0" w:space="0" w:color="auto"/>
        <w:right w:val="none" w:sz="0" w:space="0" w:color="auto"/>
      </w:divBdr>
      <w:divsChild>
        <w:div w:id="423191389">
          <w:marLeft w:val="0"/>
          <w:marRight w:val="0"/>
          <w:marTop w:val="0"/>
          <w:marBottom w:val="0"/>
          <w:divBdr>
            <w:top w:val="none" w:sz="0" w:space="0" w:color="auto"/>
            <w:left w:val="none" w:sz="0" w:space="0" w:color="auto"/>
            <w:bottom w:val="none" w:sz="0" w:space="0" w:color="auto"/>
            <w:right w:val="none" w:sz="0" w:space="0" w:color="auto"/>
          </w:divBdr>
        </w:div>
      </w:divsChild>
    </w:div>
    <w:div w:id="37244954">
      <w:bodyDiv w:val="1"/>
      <w:marLeft w:val="0"/>
      <w:marRight w:val="0"/>
      <w:marTop w:val="0"/>
      <w:marBottom w:val="0"/>
      <w:divBdr>
        <w:top w:val="none" w:sz="0" w:space="0" w:color="auto"/>
        <w:left w:val="none" w:sz="0" w:space="0" w:color="auto"/>
        <w:bottom w:val="none" w:sz="0" w:space="0" w:color="auto"/>
        <w:right w:val="none" w:sz="0" w:space="0" w:color="auto"/>
      </w:divBdr>
      <w:divsChild>
        <w:div w:id="2026132419">
          <w:marLeft w:val="0"/>
          <w:marRight w:val="0"/>
          <w:marTop w:val="0"/>
          <w:marBottom w:val="0"/>
          <w:divBdr>
            <w:top w:val="none" w:sz="0" w:space="0" w:color="auto"/>
            <w:left w:val="none" w:sz="0" w:space="0" w:color="auto"/>
            <w:bottom w:val="none" w:sz="0" w:space="0" w:color="auto"/>
            <w:right w:val="none" w:sz="0" w:space="0" w:color="auto"/>
          </w:divBdr>
        </w:div>
      </w:divsChild>
    </w:div>
    <w:div w:id="45304878">
      <w:bodyDiv w:val="1"/>
      <w:marLeft w:val="0"/>
      <w:marRight w:val="0"/>
      <w:marTop w:val="0"/>
      <w:marBottom w:val="0"/>
      <w:divBdr>
        <w:top w:val="none" w:sz="0" w:space="0" w:color="auto"/>
        <w:left w:val="none" w:sz="0" w:space="0" w:color="auto"/>
        <w:bottom w:val="none" w:sz="0" w:space="0" w:color="auto"/>
        <w:right w:val="none" w:sz="0" w:space="0" w:color="auto"/>
      </w:divBdr>
      <w:divsChild>
        <w:div w:id="1698655626">
          <w:marLeft w:val="0"/>
          <w:marRight w:val="0"/>
          <w:marTop w:val="0"/>
          <w:marBottom w:val="0"/>
          <w:divBdr>
            <w:top w:val="none" w:sz="0" w:space="0" w:color="auto"/>
            <w:left w:val="none" w:sz="0" w:space="0" w:color="auto"/>
            <w:bottom w:val="none" w:sz="0" w:space="0" w:color="auto"/>
            <w:right w:val="none" w:sz="0" w:space="0" w:color="auto"/>
          </w:divBdr>
        </w:div>
      </w:divsChild>
    </w:div>
    <w:div w:id="171409391">
      <w:bodyDiv w:val="1"/>
      <w:marLeft w:val="0"/>
      <w:marRight w:val="0"/>
      <w:marTop w:val="0"/>
      <w:marBottom w:val="0"/>
      <w:divBdr>
        <w:top w:val="none" w:sz="0" w:space="0" w:color="auto"/>
        <w:left w:val="none" w:sz="0" w:space="0" w:color="auto"/>
        <w:bottom w:val="none" w:sz="0" w:space="0" w:color="auto"/>
        <w:right w:val="none" w:sz="0" w:space="0" w:color="auto"/>
      </w:divBdr>
      <w:divsChild>
        <w:div w:id="1086079167">
          <w:marLeft w:val="0"/>
          <w:marRight w:val="0"/>
          <w:marTop w:val="0"/>
          <w:marBottom w:val="0"/>
          <w:divBdr>
            <w:top w:val="none" w:sz="0" w:space="0" w:color="auto"/>
            <w:left w:val="none" w:sz="0" w:space="0" w:color="auto"/>
            <w:bottom w:val="none" w:sz="0" w:space="0" w:color="auto"/>
            <w:right w:val="none" w:sz="0" w:space="0" w:color="auto"/>
          </w:divBdr>
        </w:div>
      </w:divsChild>
    </w:div>
    <w:div w:id="218565282">
      <w:bodyDiv w:val="1"/>
      <w:marLeft w:val="0"/>
      <w:marRight w:val="0"/>
      <w:marTop w:val="0"/>
      <w:marBottom w:val="0"/>
      <w:divBdr>
        <w:top w:val="none" w:sz="0" w:space="0" w:color="auto"/>
        <w:left w:val="none" w:sz="0" w:space="0" w:color="auto"/>
        <w:bottom w:val="none" w:sz="0" w:space="0" w:color="auto"/>
        <w:right w:val="none" w:sz="0" w:space="0" w:color="auto"/>
      </w:divBdr>
    </w:div>
    <w:div w:id="239561964">
      <w:bodyDiv w:val="1"/>
      <w:marLeft w:val="0"/>
      <w:marRight w:val="0"/>
      <w:marTop w:val="0"/>
      <w:marBottom w:val="0"/>
      <w:divBdr>
        <w:top w:val="none" w:sz="0" w:space="0" w:color="auto"/>
        <w:left w:val="none" w:sz="0" w:space="0" w:color="auto"/>
        <w:bottom w:val="none" w:sz="0" w:space="0" w:color="auto"/>
        <w:right w:val="none" w:sz="0" w:space="0" w:color="auto"/>
      </w:divBdr>
      <w:divsChild>
        <w:div w:id="1509976452">
          <w:marLeft w:val="0"/>
          <w:marRight w:val="0"/>
          <w:marTop w:val="0"/>
          <w:marBottom w:val="0"/>
          <w:divBdr>
            <w:top w:val="none" w:sz="0" w:space="0" w:color="auto"/>
            <w:left w:val="none" w:sz="0" w:space="0" w:color="auto"/>
            <w:bottom w:val="none" w:sz="0" w:space="0" w:color="auto"/>
            <w:right w:val="none" w:sz="0" w:space="0" w:color="auto"/>
          </w:divBdr>
        </w:div>
      </w:divsChild>
    </w:div>
    <w:div w:id="279410663">
      <w:bodyDiv w:val="1"/>
      <w:marLeft w:val="0"/>
      <w:marRight w:val="0"/>
      <w:marTop w:val="0"/>
      <w:marBottom w:val="0"/>
      <w:divBdr>
        <w:top w:val="none" w:sz="0" w:space="0" w:color="auto"/>
        <w:left w:val="none" w:sz="0" w:space="0" w:color="auto"/>
        <w:bottom w:val="none" w:sz="0" w:space="0" w:color="auto"/>
        <w:right w:val="none" w:sz="0" w:space="0" w:color="auto"/>
      </w:divBdr>
      <w:divsChild>
        <w:div w:id="662242738">
          <w:marLeft w:val="0"/>
          <w:marRight w:val="0"/>
          <w:marTop w:val="0"/>
          <w:marBottom w:val="0"/>
          <w:divBdr>
            <w:top w:val="none" w:sz="0" w:space="0" w:color="auto"/>
            <w:left w:val="none" w:sz="0" w:space="0" w:color="auto"/>
            <w:bottom w:val="none" w:sz="0" w:space="0" w:color="auto"/>
            <w:right w:val="none" w:sz="0" w:space="0" w:color="auto"/>
          </w:divBdr>
        </w:div>
      </w:divsChild>
    </w:div>
    <w:div w:id="297804950">
      <w:bodyDiv w:val="1"/>
      <w:marLeft w:val="0"/>
      <w:marRight w:val="0"/>
      <w:marTop w:val="0"/>
      <w:marBottom w:val="0"/>
      <w:divBdr>
        <w:top w:val="none" w:sz="0" w:space="0" w:color="auto"/>
        <w:left w:val="none" w:sz="0" w:space="0" w:color="auto"/>
        <w:bottom w:val="none" w:sz="0" w:space="0" w:color="auto"/>
        <w:right w:val="none" w:sz="0" w:space="0" w:color="auto"/>
      </w:divBdr>
    </w:div>
    <w:div w:id="304628808">
      <w:bodyDiv w:val="1"/>
      <w:marLeft w:val="0"/>
      <w:marRight w:val="0"/>
      <w:marTop w:val="0"/>
      <w:marBottom w:val="0"/>
      <w:divBdr>
        <w:top w:val="none" w:sz="0" w:space="0" w:color="auto"/>
        <w:left w:val="none" w:sz="0" w:space="0" w:color="auto"/>
        <w:bottom w:val="none" w:sz="0" w:space="0" w:color="auto"/>
        <w:right w:val="none" w:sz="0" w:space="0" w:color="auto"/>
      </w:divBdr>
    </w:div>
    <w:div w:id="325667815">
      <w:bodyDiv w:val="1"/>
      <w:marLeft w:val="0"/>
      <w:marRight w:val="0"/>
      <w:marTop w:val="0"/>
      <w:marBottom w:val="0"/>
      <w:divBdr>
        <w:top w:val="none" w:sz="0" w:space="0" w:color="auto"/>
        <w:left w:val="none" w:sz="0" w:space="0" w:color="auto"/>
        <w:bottom w:val="none" w:sz="0" w:space="0" w:color="auto"/>
        <w:right w:val="none" w:sz="0" w:space="0" w:color="auto"/>
      </w:divBdr>
    </w:div>
    <w:div w:id="342436401">
      <w:bodyDiv w:val="1"/>
      <w:marLeft w:val="0"/>
      <w:marRight w:val="0"/>
      <w:marTop w:val="0"/>
      <w:marBottom w:val="0"/>
      <w:divBdr>
        <w:top w:val="none" w:sz="0" w:space="0" w:color="auto"/>
        <w:left w:val="none" w:sz="0" w:space="0" w:color="auto"/>
        <w:bottom w:val="none" w:sz="0" w:space="0" w:color="auto"/>
        <w:right w:val="none" w:sz="0" w:space="0" w:color="auto"/>
      </w:divBdr>
      <w:divsChild>
        <w:div w:id="359673252">
          <w:marLeft w:val="0"/>
          <w:marRight w:val="0"/>
          <w:marTop w:val="0"/>
          <w:marBottom w:val="0"/>
          <w:divBdr>
            <w:top w:val="none" w:sz="0" w:space="0" w:color="auto"/>
            <w:left w:val="none" w:sz="0" w:space="0" w:color="auto"/>
            <w:bottom w:val="none" w:sz="0" w:space="0" w:color="auto"/>
            <w:right w:val="none" w:sz="0" w:space="0" w:color="auto"/>
          </w:divBdr>
        </w:div>
      </w:divsChild>
    </w:div>
    <w:div w:id="385371472">
      <w:bodyDiv w:val="1"/>
      <w:marLeft w:val="0"/>
      <w:marRight w:val="0"/>
      <w:marTop w:val="0"/>
      <w:marBottom w:val="0"/>
      <w:divBdr>
        <w:top w:val="none" w:sz="0" w:space="0" w:color="auto"/>
        <w:left w:val="none" w:sz="0" w:space="0" w:color="auto"/>
        <w:bottom w:val="none" w:sz="0" w:space="0" w:color="auto"/>
        <w:right w:val="none" w:sz="0" w:space="0" w:color="auto"/>
      </w:divBdr>
      <w:divsChild>
        <w:div w:id="1913734429">
          <w:marLeft w:val="0"/>
          <w:marRight w:val="0"/>
          <w:marTop w:val="0"/>
          <w:marBottom w:val="0"/>
          <w:divBdr>
            <w:top w:val="none" w:sz="0" w:space="0" w:color="auto"/>
            <w:left w:val="none" w:sz="0" w:space="0" w:color="auto"/>
            <w:bottom w:val="none" w:sz="0" w:space="0" w:color="auto"/>
            <w:right w:val="none" w:sz="0" w:space="0" w:color="auto"/>
          </w:divBdr>
        </w:div>
      </w:divsChild>
    </w:div>
    <w:div w:id="392779220">
      <w:bodyDiv w:val="1"/>
      <w:marLeft w:val="0"/>
      <w:marRight w:val="0"/>
      <w:marTop w:val="0"/>
      <w:marBottom w:val="0"/>
      <w:divBdr>
        <w:top w:val="none" w:sz="0" w:space="0" w:color="auto"/>
        <w:left w:val="none" w:sz="0" w:space="0" w:color="auto"/>
        <w:bottom w:val="none" w:sz="0" w:space="0" w:color="auto"/>
        <w:right w:val="none" w:sz="0" w:space="0" w:color="auto"/>
      </w:divBdr>
      <w:divsChild>
        <w:div w:id="2056267923">
          <w:marLeft w:val="0"/>
          <w:marRight w:val="0"/>
          <w:marTop w:val="0"/>
          <w:marBottom w:val="0"/>
          <w:divBdr>
            <w:top w:val="none" w:sz="0" w:space="0" w:color="auto"/>
            <w:left w:val="none" w:sz="0" w:space="0" w:color="auto"/>
            <w:bottom w:val="none" w:sz="0" w:space="0" w:color="auto"/>
            <w:right w:val="none" w:sz="0" w:space="0" w:color="auto"/>
          </w:divBdr>
        </w:div>
      </w:divsChild>
    </w:div>
    <w:div w:id="401611451">
      <w:bodyDiv w:val="1"/>
      <w:marLeft w:val="0"/>
      <w:marRight w:val="0"/>
      <w:marTop w:val="0"/>
      <w:marBottom w:val="0"/>
      <w:divBdr>
        <w:top w:val="none" w:sz="0" w:space="0" w:color="auto"/>
        <w:left w:val="none" w:sz="0" w:space="0" w:color="auto"/>
        <w:bottom w:val="none" w:sz="0" w:space="0" w:color="auto"/>
        <w:right w:val="none" w:sz="0" w:space="0" w:color="auto"/>
      </w:divBdr>
      <w:divsChild>
        <w:div w:id="129178159">
          <w:marLeft w:val="0"/>
          <w:marRight w:val="0"/>
          <w:marTop w:val="0"/>
          <w:marBottom w:val="0"/>
          <w:divBdr>
            <w:top w:val="none" w:sz="0" w:space="0" w:color="auto"/>
            <w:left w:val="none" w:sz="0" w:space="0" w:color="auto"/>
            <w:bottom w:val="none" w:sz="0" w:space="0" w:color="auto"/>
            <w:right w:val="none" w:sz="0" w:space="0" w:color="auto"/>
          </w:divBdr>
        </w:div>
      </w:divsChild>
    </w:div>
    <w:div w:id="405611846">
      <w:bodyDiv w:val="1"/>
      <w:marLeft w:val="0"/>
      <w:marRight w:val="0"/>
      <w:marTop w:val="0"/>
      <w:marBottom w:val="0"/>
      <w:divBdr>
        <w:top w:val="none" w:sz="0" w:space="0" w:color="auto"/>
        <w:left w:val="none" w:sz="0" w:space="0" w:color="auto"/>
        <w:bottom w:val="none" w:sz="0" w:space="0" w:color="auto"/>
        <w:right w:val="none" w:sz="0" w:space="0" w:color="auto"/>
      </w:divBdr>
      <w:divsChild>
        <w:div w:id="657811153">
          <w:marLeft w:val="0"/>
          <w:marRight w:val="0"/>
          <w:marTop w:val="0"/>
          <w:marBottom w:val="0"/>
          <w:divBdr>
            <w:top w:val="none" w:sz="0" w:space="0" w:color="auto"/>
            <w:left w:val="none" w:sz="0" w:space="0" w:color="auto"/>
            <w:bottom w:val="none" w:sz="0" w:space="0" w:color="auto"/>
            <w:right w:val="none" w:sz="0" w:space="0" w:color="auto"/>
          </w:divBdr>
        </w:div>
      </w:divsChild>
    </w:div>
    <w:div w:id="409237958">
      <w:bodyDiv w:val="1"/>
      <w:marLeft w:val="0"/>
      <w:marRight w:val="0"/>
      <w:marTop w:val="0"/>
      <w:marBottom w:val="0"/>
      <w:divBdr>
        <w:top w:val="none" w:sz="0" w:space="0" w:color="auto"/>
        <w:left w:val="none" w:sz="0" w:space="0" w:color="auto"/>
        <w:bottom w:val="none" w:sz="0" w:space="0" w:color="auto"/>
        <w:right w:val="none" w:sz="0" w:space="0" w:color="auto"/>
      </w:divBdr>
      <w:divsChild>
        <w:div w:id="1899392946">
          <w:marLeft w:val="0"/>
          <w:marRight w:val="0"/>
          <w:marTop w:val="0"/>
          <w:marBottom w:val="0"/>
          <w:divBdr>
            <w:top w:val="none" w:sz="0" w:space="0" w:color="auto"/>
            <w:left w:val="none" w:sz="0" w:space="0" w:color="auto"/>
            <w:bottom w:val="none" w:sz="0" w:space="0" w:color="auto"/>
            <w:right w:val="none" w:sz="0" w:space="0" w:color="auto"/>
          </w:divBdr>
        </w:div>
      </w:divsChild>
    </w:div>
    <w:div w:id="499656645">
      <w:bodyDiv w:val="1"/>
      <w:marLeft w:val="0"/>
      <w:marRight w:val="0"/>
      <w:marTop w:val="0"/>
      <w:marBottom w:val="0"/>
      <w:divBdr>
        <w:top w:val="none" w:sz="0" w:space="0" w:color="auto"/>
        <w:left w:val="none" w:sz="0" w:space="0" w:color="auto"/>
        <w:bottom w:val="none" w:sz="0" w:space="0" w:color="auto"/>
        <w:right w:val="none" w:sz="0" w:space="0" w:color="auto"/>
      </w:divBdr>
      <w:divsChild>
        <w:div w:id="1810434173">
          <w:marLeft w:val="0"/>
          <w:marRight w:val="0"/>
          <w:marTop w:val="0"/>
          <w:marBottom w:val="0"/>
          <w:divBdr>
            <w:top w:val="none" w:sz="0" w:space="0" w:color="auto"/>
            <w:left w:val="none" w:sz="0" w:space="0" w:color="auto"/>
            <w:bottom w:val="none" w:sz="0" w:space="0" w:color="auto"/>
            <w:right w:val="none" w:sz="0" w:space="0" w:color="auto"/>
          </w:divBdr>
        </w:div>
      </w:divsChild>
    </w:div>
    <w:div w:id="521405266">
      <w:bodyDiv w:val="1"/>
      <w:marLeft w:val="0"/>
      <w:marRight w:val="0"/>
      <w:marTop w:val="0"/>
      <w:marBottom w:val="0"/>
      <w:divBdr>
        <w:top w:val="none" w:sz="0" w:space="0" w:color="auto"/>
        <w:left w:val="none" w:sz="0" w:space="0" w:color="auto"/>
        <w:bottom w:val="none" w:sz="0" w:space="0" w:color="auto"/>
        <w:right w:val="none" w:sz="0" w:space="0" w:color="auto"/>
      </w:divBdr>
      <w:divsChild>
        <w:div w:id="1853912156">
          <w:marLeft w:val="0"/>
          <w:marRight w:val="0"/>
          <w:marTop w:val="0"/>
          <w:marBottom w:val="0"/>
          <w:divBdr>
            <w:top w:val="none" w:sz="0" w:space="0" w:color="auto"/>
            <w:left w:val="none" w:sz="0" w:space="0" w:color="auto"/>
            <w:bottom w:val="none" w:sz="0" w:space="0" w:color="auto"/>
            <w:right w:val="none" w:sz="0" w:space="0" w:color="auto"/>
          </w:divBdr>
        </w:div>
      </w:divsChild>
    </w:div>
    <w:div w:id="542638705">
      <w:bodyDiv w:val="1"/>
      <w:marLeft w:val="0"/>
      <w:marRight w:val="0"/>
      <w:marTop w:val="0"/>
      <w:marBottom w:val="0"/>
      <w:divBdr>
        <w:top w:val="none" w:sz="0" w:space="0" w:color="auto"/>
        <w:left w:val="none" w:sz="0" w:space="0" w:color="auto"/>
        <w:bottom w:val="none" w:sz="0" w:space="0" w:color="auto"/>
        <w:right w:val="none" w:sz="0" w:space="0" w:color="auto"/>
      </w:divBdr>
      <w:divsChild>
        <w:div w:id="1617056261">
          <w:marLeft w:val="0"/>
          <w:marRight w:val="0"/>
          <w:marTop w:val="0"/>
          <w:marBottom w:val="0"/>
          <w:divBdr>
            <w:top w:val="none" w:sz="0" w:space="0" w:color="auto"/>
            <w:left w:val="none" w:sz="0" w:space="0" w:color="auto"/>
            <w:bottom w:val="none" w:sz="0" w:space="0" w:color="auto"/>
            <w:right w:val="none" w:sz="0" w:space="0" w:color="auto"/>
          </w:divBdr>
        </w:div>
      </w:divsChild>
    </w:div>
    <w:div w:id="567809218">
      <w:bodyDiv w:val="1"/>
      <w:marLeft w:val="0"/>
      <w:marRight w:val="0"/>
      <w:marTop w:val="0"/>
      <w:marBottom w:val="0"/>
      <w:divBdr>
        <w:top w:val="none" w:sz="0" w:space="0" w:color="auto"/>
        <w:left w:val="none" w:sz="0" w:space="0" w:color="auto"/>
        <w:bottom w:val="none" w:sz="0" w:space="0" w:color="auto"/>
        <w:right w:val="none" w:sz="0" w:space="0" w:color="auto"/>
      </w:divBdr>
      <w:divsChild>
        <w:div w:id="471869127">
          <w:marLeft w:val="0"/>
          <w:marRight w:val="0"/>
          <w:marTop w:val="0"/>
          <w:marBottom w:val="0"/>
          <w:divBdr>
            <w:top w:val="none" w:sz="0" w:space="0" w:color="auto"/>
            <w:left w:val="none" w:sz="0" w:space="0" w:color="auto"/>
            <w:bottom w:val="none" w:sz="0" w:space="0" w:color="auto"/>
            <w:right w:val="none" w:sz="0" w:space="0" w:color="auto"/>
          </w:divBdr>
        </w:div>
      </w:divsChild>
    </w:div>
    <w:div w:id="618529875">
      <w:bodyDiv w:val="1"/>
      <w:marLeft w:val="0"/>
      <w:marRight w:val="0"/>
      <w:marTop w:val="0"/>
      <w:marBottom w:val="0"/>
      <w:divBdr>
        <w:top w:val="none" w:sz="0" w:space="0" w:color="auto"/>
        <w:left w:val="none" w:sz="0" w:space="0" w:color="auto"/>
        <w:bottom w:val="none" w:sz="0" w:space="0" w:color="auto"/>
        <w:right w:val="none" w:sz="0" w:space="0" w:color="auto"/>
      </w:divBdr>
    </w:div>
    <w:div w:id="736782648">
      <w:bodyDiv w:val="1"/>
      <w:marLeft w:val="0"/>
      <w:marRight w:val="0"/>
      <w:marTop w:val="0"/>
      <w:marBottom w:val="0"/>
      <w:divBdr>
        <w:top w:val="none" w:sz="0" w:space="0" w:color="auto"/>
        <w:left w:val="none" w:sz="0" w:space="0" w:color="auto"/>
        <w:bottom w:val="none" w:sz="0" w:space="0" w:color="auto"/>
        <w:right w:val="none" w:sz="0" w:space="0" w:color="auto"/>
      </w:divBdr>
      <w:divsChild>
        <w:div w:id="1346441742">
          <w:marLeft w:val="0"/>
          <w:marRight w:val="0"/>
          <w:marTop w:val="0"/>
          <w:marBottom w:val="0"/>
          <w:divBdr>
            <w:top w:val="none" w:sz="0" w:space="0" w:color="auto"/>
            <w:left w:val="none" w:sz="0" w:space="0" w:color="auto"/>
            <w:bottom w:val="none" w:sz="0" w:space="0" w:color="auto"/>
            <w:right w:val="none" w:sz="0" w:space="0" w:color="auto"/>
          </w:divBdr>
        </w:div>
      </w:divsChild>
    </w:div>
    <w:div w:id="819073740">
      <w:bodyDiv w:val="1"/>
      <w:marLeft w:val="0"/>
      <w:marRight w:val="0"/>
      <w:marTop w:val="0"/>
      <w:marBottom w:val="0"/>
      <w:divBdr>
        <w:top w:val="none" w:sz="0" w:space="0" w:color="auto"/>
        <w:left w:val="none" w:sz="0" w:space="0" w:color="auto"/>
        <w:bottom w:val="none" w:sz="0" w:space="0" w:color="auto"/>
        <w:right w:val="none" w:sz="0" w:space="0" w:color="auto"/>
      </w:divBdr>
      <w:divsChild>
        <w:div w:id="1562906219">
          <w:marLeft w:val="0"/>
          <w:marRight w:val="0"/>
          <w:marTop w:val="0"/>
          <w:marBottom w:val="0"/>
          <w:divBdr>
            <w:top w:val="none" w:sz="0" w:space="0" w:color="auto"/>
            <w:left w:val="none" w:sz="0" w:space="0" w:color="auto"/>
            <w:bottom w:val="none" w:sz="0" w:space="0" w:color="auto"/>
            <w:right w:val="none" w:sz="0" w:space="0" w:color="auto"/>
          </w:divBdr>
        </w:div>
      </w:divsChild>
    </w:div>
    <w:div w:id="839582823">
      <w:bodyDiv w:val="1"/>
      <w:marLeft w:val="0"/>
      <w:marRight w:val="0"/>
      <w:marTop w:val="0"/>
      <w:marBottom w:val="0"/>
      <w:divBdr>
        <w:top w:val="none" w:sz="0" w:space="0" w:color="auto"/>
        <w:left w:val="none" w:sz="0" w:space="0" w:color="auto"/>
        <w:bottom w:val="none" w:sz="0" w:space="0" w:color="auto"/>
        <w:right w:val="none" w:sz="0" w:space="0" w:color="auto"/>
      </w:divBdr>
    </w:div>
    <w:div w:id="858200784">
      <w:bodyDiv w:val="1"/>
      <w:marLeft w:val="0"/>
      <w:marRight w:val="0"/>
      <w:marTop w:val="0"/>
      <w:marBottom w:val="0"/>
      <w:divBdr>
        <w:top w:val="none" w:sz="0" w:space="0" w:color="auto"/>
        <w:left w:val="none" w:sz="0" w:space="0" w:color="auto"/>
        <w:bottom w:val="none" w:sz="0" w:space="0" w:color="auto"/>
        <w:right w:val="none" w:sz="0" w:space="0" w:color="auto"/>
      </w:divBdr>
      <w:divsChild>
        <w:div w:id="699159686">
          <w:marLeft w:val="0"/>
          <w:marRight w:val="0"/>
          <w:marTop w:val="0"/>
          <w:marBottom w:val="0"/>
          <w:divBdr>
            <w:top w:val="none" w:sz="0" w:space="0" w:color="auto"/>
            <w:left w:val="none" w:sz="0" w:space="0" w:color="auto"/>
            <w:bottom w:val="none" w:sz="0" w:space="0" w:color="auto"/>
            <w:right w:val="none" w:sz="0" w:space="0" w:color="auto"/>
          </w:divBdr>
        </w:div>
      </w:divsChild>
    </w:div>
    <w:div w:id="919369266">
      <w:bodyDiv w:val="1"/>
      <w:marLeft w:val="0"/>
      <w:marRight w:val="0"/>
      <w:marTop w:val="0"/>
      <w:marBottom w:val="0"/>
      <w:divBdr>
        <w:top w:val="none" w:sz="0" w:space="0" w:color="auto"/>
        <w:left w:val="none" w:sz="0" w:space="0" w:color="auto"/>
        <w:bottom w:val="none" w:sz="0" w:space="0" w:color="auto"/>
        <w:right w:val="none" w:sz="0" w:space="0" w:color="auto"/>
      </w:divBdr>
    </w:div>
    <w:div w:id="933244065">
      <w:bodyDiv w:val="1"/>
      <w:marLeft w:val="0"/>
      <w:marRight w:val="0"/>
      <w:marTop w:val="0"/>
      <w:marBottom w:val="0"/>
      <w:divBdr>
        <w:top w:val="none" w:sz="0" w:space="0" w:color="auto"/>
        <w:left w:val="none" w:sz="0" w:space="0" w:color="auto"/>
        <w:bottom w:val="none" w:sz="0" w:space="0" w:color="auto"/>
        <w:right w:val="none" w:sz="0" w:space="0" w:color="auto"/>
      </w:divBdr>
      <w:divsChild>
        <w:div w:id="713626557">
          <w:marLeft w:val="0"/>
          <w:marRight w:val="0"/>
          <w:marTop w:val="0"/>
          <w:marBottom w:val="0"/>
          <w:divBdr>
            <w:top w:val="none" w:sz="0" w:space="0" w:color="auto"/>
            <w:left w:val="none" w:sz="0" w:space="0" w:color="auto"/>
            <w:bottom w:val="none" w:sz="0" w:space="0" w:color="auto"/>
            <w:right w:val="none" w:sz="0" w:space="0" w:color="auto"/>
          </w:divBdr>
        </w:div>
      </w:divsChild>
    </w:div>
    <w:div w:id="1074625874">
      <w:bodyDiv w:val="1"/>
      <w:marLeft w:val="0"/>
      <w:marRight w:val="0"/>
      <w:marTop w:val="0"/>
      <w:marBottom w:val="0"/>
      <w:divBdr>
        <w:top w:val="none" w:sz="0" w:space="0" w:color="auto"/>
        <w:left w:val="none" w:sz="0" w:space="0" w:color="auto"/>
        <w:bottom w:val="none" w:sz="0" w:space="0" w:color="auto"/>
        <w:right w:val="none" w:sz="0" w:space="0" w:color="auto"/>
      </w:divBdr>
      <w:divsChild>
        <w:div w:id="627933128">
          <w:marLeft w:val="0"/>
          <w:marRight w:val="0"/>
          <w:marTop w:val="0"/>
          <w:marBottom w:val="0"/>
          <w:divBdr>
            <w:top w:val="none" w:sz="0" w:space="0" w:color="auto"/>
            <w:left w:val="none" w:sz="0" w:space="0" w:color="auto"/>
            <w:bottom w:val="none" w:sz="0" w:space="0" w:color="auto"/>
            <w:right w:val="none" w:sz="0" w:space="0" w:color="auto"/>
          </w:divBdr>
        </w:div>
      </w:divsChild>
    </w:div>
    <w:div w:id="1101802940">
      <w:bodyDiv w:val="1"/>
      <w:marLeft w:val="0"/>
      <w:marRight w:val="0"/>
      <w:marTop w:val="0"/>
      <w:marBottom w:val="0"/>
      <w:divBdr>
        <w:top w:val="none" w:sz="0" w:space="0" w:color="auto"/>
        <w:left w:val="none" w:sz="0" w:space="0" w:color="auto"/>
        <w:bottom w:val="none" w:sz="0" w:space="0" w:color="auto"/>
        <w:right w:val="none" w:sz="0" w:space="0" w:color="auto"/>
      </w:divBdr>
      <w:divsChild>
        <w:div w:id="1498300432">
          <w:marLeft w:val="0"/>
          <w:marRight w:val="0"/>
          <w:marTop w:val="0"/>
          <w:marBottom w:val="0"/>
          <w:divBdr>
            <w:top w:val="none" w:sz="0" w:space="0" w:color="auto"/>
            <w:left w:val="none" w:sz="0" w:space="0" w:color="auto"/>
            <w:bottom w:val="none" w:sz="0" w:space="0" w:color="auto"/>
            <w:right w:val="none" w:sz="0" w:space="0" w:color="auto"/>
          </w:divBdr>
        </w:div>
      </w:divsChild>
    </w:div>
    <w:div w:id="1127241569">
      <w:bodyDiv w:val="1"/>
      <w:marLeft w:val="0"/>
      <w:marRight w:val="0"/>
      <w:marTop w:val="0"/>
      <w:marBottom w:val="0"/>
      <w:divBdr>
        <w:top w:val="none" w:sz="0" w:space="0" w:color="auto"/>
        <w:left w:val="none" w:sz="0" w:space="0" w:color="auto"/>
        <w:bottom w:val="none" w:sz="0" w:space="0" w:color="auto"/>
        <w:right w:val="none" w:sz="0" w:space="0" w:color="auto"/>
      </w:divBdr>
      <w:divsChild>
        <w:div w:id="1288202522">
          <w:marLeft w:val="0"/>
          <w:marRight w:val="0"/>
          <w:marTop w:val="0"/>
          <w:marBottom w:val="0"/>
          <w:divBdr>
            <w:top w:val="none" w:sz="0" w:space="0" w:color="auto"/>
            <w:left w:val="none" w:sz="0" w:space="0" w:color="auto"/>
            <w:bottom w:val="none" w:sz="0" w:space="0" w:color="auto"/>
            <w:right w:val="none" w:sz="0" w:space="0" w:color="auto"/>
          </w:divBdr>
        </w:div>
      </w:divsChild>
    </w:div>
    <w:div w:id="1158040233">
      <w:bodyDiv w:val="1"/>
      <w:marLeft w:val="0"/>
      <w:marRight w:val="0"/>
      <w:marTop w:val="0"/>
      <w:marBottom w:val="0"/>
      <w:divBdr>
        <w:top w:val="none" w:sz="0" w:space="0" w:color="auto"/>
        <w:left w:val="none" w:sz="0" w:space="0" w:color="auto"/>
        <w:bottom w:val="none" w:sz="0" w:space="0" w:color="auto"/>
        <w:right w:val="none" w:sz="0" w:space="0" w:color="auto"/>
      </w:divBdr>
    </w:div>
    <w:div w:id="1210000347">
      <w:bodyDiv w:val="1"/>
      <w:marLeft w:val="0"/>
      <w:marRight w:val="0"/>
      <w:marTop w:val="0"/>
      <w:marBottom w:val="0"/>
      <w:divBdr>
        <w:top w:val="none" w:sz="0" w:space="0" w:color="auto"/>
        <w:left w:val="none" w:sz="0" w:space="0" w:color="auto"/>
        <w:bottom w:val="none" w:sz="0" w:space="0" w:color="auto"/>
        <w:right w:val="none" w:sz="0" w:space="0" w:color="auto"/>
      </w:divBdr>
    </w:div>
    <w:div w:id="1222911044">
      <w:bodyDiv w:val="1"/>
      <w:marLeft w:val="0"/>
      <w:marRight w:val="0"/>
      <w:marTop w:val="0"/>
      <w:marBottom w:val="0"/>
      <w:divBdr>
        <w:top w:val="none" w:sz="0" w:space="0" w:color="auto"/>
        <w:left w:val="none" w:sz="0" w:space="0" w:color="auto"/>
        <w:bottom w:val="none" w:sz="0" w:space="0" w:color="auto"/>
        <w:right w:val="none" w:sz="0" w:space="0" w:color="auto"/>
      </w:divBdr>
    </w:div>
    <w:div w:id="1332028196">
      <w:bodyDiv w:val="1"/>
      <w:marLeft w:val="0"/>
      <w:marRight w:val="0"/>
      <w:marTop w:val="0"/>
      <w:marBottom w:val="0"/>
      <w:divBdr>
        <w:top w:val="none" w:sz="0" w:space="0" w:color="auto"/>
        <w:left w:val="none" w:sz="0" w:space="0" w:color="auto"/>
        <w:bottom w:val="none" w:sz="0" w:space="0" w:color="auto"/>
        <w:right w:val="none" w:sz="0" w:space="0" w:color="auto"/>
      </w:divBdr>
      <w:divsChild>
        <w:div w:id="2026248659">
          <w:marLeft w:val="0"/>
          <w:marRight w:val="0"/>
          <w:marTop w:val="0"/>
          <w:marBottom w:val="0"/>
          <w:divBdr>
            <w:top w:val="none" w:sz="0" w:space="0" w:color="auto"/>
            <w:left w:val="none" w:sz="0" w:space="0" w:color="auto"/>
            <w:bottom w:val="none" w:sz="0" w:space="0" w:color="auto"/>
            <w:right w:val="none" w:sz="0" w:space="0" w:color="auto"/>
          </w:divBdr>
        </w:div>
      </w:divsChild>
    </w:div>
    <w:div w:id="1365324513">
      <w:bodyDiv w:val="1"/>
      <w:marLeft w:val="0"/>
      <w:marRight w:val="0"/>
      <w:marTop w:val="0"/>
      <w:marBottom w:val="0"/>
      <w:divBdr>
        <w:top w:val="none" w:sz="0" w:space="0" w:color="auto"/>
        <w:left w:val="none" w:sz="0" w:space="0" w:color="auto"/>
        <w:bottom w:val="none" w:sz="0" w:space="0" w:color="auto"/>
        <w:right w:val="none" w:sz="0" w:space="0" w:color="auto"/>
      </w:divBdr>
    </w:div>
    <w:div w:id="1406996688">
      <w:bodyDiv w:val="1"/>
      <w:marLeft w:val="0"/>
      <w:marRight w:val="0"/>
      <w:marTop w:val="0"/>
      <w:marBottom w:val="0"/>
      <w:divBdr>
        <w:top w:val="none" w:sz="0" w:space="0" w:color="auto"/>
        <w:left w:val="none" w:sz="0" w:space="0" w:color="auto"/>
        <w:bottom w:val="none" w:sz="0" w:space="0" w:color="auto"/>
        <w:right w:val="none" w:sz="0" w:space="0" w:color="auto"/>
      </w:divBdr>
      <w:divsChild>
        <w:div w:id="828442637">
          <w:marLeft w:val="0"/>
          <w:marRight w:val="0"/>
          <w:marTop w:val="0"/>
          <w:marBottom w:val="0"/>
          <w:divBdr>
            <w:top w:val="none" w:sz="0" w:space="0" w:color="auto"/>
            <w:left w:val="none" w:sz="0" w:space="0" w:color="auto"/>
            <w:bottom w:val="none" w:sz="0" w:space="0" w:color="auto"/>
            <w:right w:val="none" w:sz="0" w:space="0" w:color="auto"/>
          </w:divBdr>
        </w:div>
      </w:divsChild>
    </w:div>
    <w:div w:id="1493377881">
      <w:bodyDiv w:val="1"/>
      <w:marLeft w:val="0"/>
      <w:marRight w:val="0"/>
      <w:marTop w:val="0"/>
      <w:marBottom w:val="0"/>
      <w:divBdr>
        <w:top w:val="none" w:sz="0" w:space="0" w:color="auto"/>
        <w:left w:val="none" w:sz="0" w:space="0" w:color="auto"/>
        <w:bottom w:val="none" w:sz="0" w:space="0" w:color="auto"/>
        <w:right w:val="none" w:sz="0" w:space="0" w:color="auto"/>
      </w:divBdr>
    </w:div>
    <w:div w:id="1529953666">
      <w:bodyDiv w:val="1"/>
      <w:marLeft w:val="0"/>
      <w:marRight w:val="0"/>
      <w:marTop w:val="0"/>
      <w:marBottom w:val="0"/>
      <w:divBdr>
        <w:top w:val="none" w:sz="0" w:space="0" w:color="auto"/>
        <w:left w:val="none" w:sz="0" w:space="0" w:color="auto"/>
        <w:bottom w:val="none" w:sz="0" w:space="0" w:color="auto"/>
        <w:right w:val="none" w:sz="0" w:space="0" w:color="auto"/>
      </w:divBdr>
      <w:divsChild>
        <w:div w:id="1786928297">
          <w:marLeft w:val="0"/>
          <w:marRight w:val="0"/>
          <w:marTop w:val="0"/>
          <w:marBottom w:val="0"/>
          <w:divBdr>
            <w:top w:val="none" w:sz="0" w:space="0" w:color="auto"/>
            <w:left w:val="none" w:sz="0" w:space="0" w:color="auto"/>
            <w:bottom w:val="none" w:sz="0" w:space="0" w:color="auto"/>
            <w:right w:val="none" w:sz="0" w:space="0" w:color="auto"/>
          </w:divBdr>
        </w:div>
      </w:divsChild>
    </w:div>
    <w:div w:id="1613199973">
      <w:bodyDiv w:val="1"/>
      <w:marLeft w:val="0"/>
      <w:marRight w:val="0"/>
      <w:marTop w:val="0"/>
      <w:marBottom w:val="0"/>
      <w:divBdr>
        <w:top w:val="none" w:sz="0" w:space="0" w:color="auto"/>
        <w:left w:val="none" w:sz="0" w:space="0" w:color="auto"/>
        <w:bottom w:val="none" w:sz="0" w:space="0" w:color="auto"/>
        <w:right w:val="none" w:sz="0" w:space="0" w:color="auto"/>
      </w:divBdr>
      <w:divsChild>
        <w:div w:id="1660646958">
          <w:marLeft w:val="0"/>
          <w:marRight w:val="0"/>
          <w:marTop w:val="0"/>
          <w:marBottom w:val="0"/>
          <w:divBdr>
            <w:top w:val="none" w:sz="0" w:space="0" w:color="auto"/>
            <w:left w:val="none" w:sz="0" w:space="0" w:color="auto"/>
            <w:bottom w:val="none" w:sz="0" w:space="0" w:color="auto"/>
            <w:right w:val="none" w:sz="0" w:space="0" w:color="auto"/>
          </w:divBdr>
        </w:div>
      </w:divsChild>
    </w:div>
    <w:div w:id="1639148237">
      <w:bodyDiv w:val="1"/>
      <w:marLeft w:val="0"/>
      <w:marRight w:val="0"/>
      <w:marTop w:val="0"/>
      <w:marBottom w:val="0"/>
      <w:divBdr>
        <w:top w:val="none" w:sz="0" w:space="0" w:color="auto"/>
        <w:left w:val="none" w:sz="0" w:space="0" w:color="auto"/>
        <w:bottom w:val="none" w:sz="0" w:space="0" w:color="auto"/>
        <w:right w:val="none" w:sz="0" w:space="0" w:color="auto"/>
      </w:divBdr>
      <w:divsChild>
        <w:div w:id="1532767788">
          <w:marLeft w:val="0"/>
          <w:marRight w:val="0"/>
          <w:marTop w:val="0"/>
          <w:marBottom w:val="0"/>
          <w:divBdr>
            <w:top w:val="none" w:sz="0" w:space="0" w:color="auto"/>
            <w:left w:val="none" w:sz="0" w:space="0" w:color="auto"/>
            <w:bottom w:val="none" w:sz="0" w:space="0" w:color="auto"/>
            <w:right w:val="none" w:sz="0" w:space="0" w:color="auto"/>
          </w:divBdr>
        </w:div>
      </w:divsChild>
    </w:div>
    <w:div w:id="1779715360">
      <w:bodyDiv w:val="1"/>
      <w:marLeft w:val="0"/>
      <w:marRight w:val="0"/>
      <w:marTop w:val="0"/>
      <w:marBottom w:val="0"/>
      <w:divBdr>
        <w:top w:val="none" w:sz="0" w:space="0" w:color="auto"/>
        <w:left w:val="none" w:sz="0" w:space="0" w:color="auto"/>
        <w:bottom w:val="none" w:sz="0" w:space="0" w:color="auto"/>
        <w:right w:val="none" w:sz="0" w:space="0" w:color="auto"/>
      </w:divBdr>
      <w:divsChild>
        <w:div w:id="261685344">
          <w:marLeft w:val="0"/>
          <w:marRight w:val="0"/>
          <w:marTop w:val="0"/>
          <w:marBottom w:val="0"/>
          <w:divBdr>
            <w:top w:val="none" w:sz="0" w:space="0" w:color="auto"/>
            <w:left w:val="none" w:sz="0" w:space="0" w:color="auto"/>
            <w:bottom w:val="none" w:sz="0" w:space="0" w:color="auto"/>
            <w:right w:val="none" w:sz="0" w:space="0" w:color="auto"/>
          </w:divBdr>
        </w:div>
      </w:divsChild>
    </w:div>
    <w:div w:id="1803620447">
      <w:bodyDiv w:val="1"/>
      <w:marLeft w:val="0"/>
      <w:marRight w:val="0"/>
      <w:marTop w:val="0"/>
      <w:marBottom w:val="0"/>
      <w:divBdr>
        <w:top w:val="none" w:sz="0" w:space="0" w:color="auto"/>
        <w:left w:val="none" w:sz="0" w:space="0" w:color="auto"/>
        <w:bottom w:val="none" w:sz="0" w:space="0" w:color="auto"/>
        <w:right w:val="none" w:sz="0" w:space="0" w:color="auto"/>
      </w:divBdr>
      <w:divsChild>
        <w:div w:id="454759875">
          <w:marLeft w:val="0"/>
          <w:marRight w:val="0"/>
          <w:marTop w:val="0"/>
          <w:marBottom w:val="0"/>
          <w:divBdr>
            <w:top w:val="none" w:sz="0" w:space="0" w:color="auto"/>
            <w:left w:val="none" w:sz="0" w:space="0" w:color="auto"/>
            <w:bottom w:val="none" w:sz="0" w:space="0" w:color="auto"/>
            <w:right w:val="none" w:sz="0" w:space="0" w:color="auto"/>
          </w:divBdr>
        </w:div>
      </w:divsChild>
    </w:div>
    <w:div w:id="1844317827">
      <w:bodyDiv w:val="1"/>
      <w:marLeft w:val="0"/>
      <w:marRight w:val="0"/>
      <w:marTop w:val="0"/>
      <w:marBottom w:val="0"/>
      <w:divBdr>
        <w:top w:val="none" w:sz="0" w:space="0" w:color="auto"/>
        <w:left w:val="none" w:sz="0" w:space="0" w:color="auto"/>
        <w:bottom w:val="none" w:sz="0" w:space="0" w:color="auto"/>
        <w:right w:val="none" w:sz="0" w:space="0" w:color="auto"/>
      </w:divBdr>
    </w:div>
    <w:div w:id="1844859718">
      <w:bodyDiv w:val="1"/>
      <w:marLeft w:val="0"/>
      <w:marRight w:val="0"/>
      <w:marTop w:val="0"/>
      <w:marBottom w:val="0"/>
      <w:divBdr>
        <w:top w:val="none" w:sz="0" w:space="0" w:color="auto"/>
        <w:left w:val="none" w:sz="0" w:space="0" w:color="auto"/>
        <w:bottom w:val="none" w:sz="0" w:space="0" w:color="auto"/>
        <w:right w:val="none" w:sz="0" w:space="0" w:color="auto"/>
      </w:divBdr>
    </w:div>
    <w:div w:id="1852990127">
      <w:bodyDiv w:val="1"/>
      <w:marLeft w:val="0"/>
      <w:marRight w:val="0"/>
      <w:marTop w:val="0"/>
      <w:marBottom w:val="0"/>
      <w:divBdr>
        <w:top w:val="none" w:sz="0" w:space="0" w:color="auto"/>
        <w:left w:val="none" w:sz="0" w:space="0" w:color="auto"/>
        <w:bottom w:val="none" w:sz="0" w:space="0" w:color="auto"/>
        <w:right w:val="none" w:sz="0" w:space="0" w:color="auto"/>
      </w:divBdr>
    </w:div>
    <w:div w:id="1856649806">
      <w:bodyDiv w:val="1"/>
      <w:marLeft w:val="0"/>
      <w:marRight w:val="0"/>
      <w:marTop w:val="0"/>
      <w:marBottom w:val="0"/>
      <w:divBdr>
        <w:top w:val="none" w:sz="0" w:space="0" w:color="auto"/>
        <w:left w:val="none" w:sz="0" w:space="0" w:color="auto"/>
        <w:bottom w:val="none" w:sz="0" w:space="0" w:color="auto"/>
        <w:right w:val="none" w:sz="0" w:space="0" w:color="auto"/>
      </w:divBdr>
      <w:divsChild>
        <w:div w:id="1362584786">
          <w:marLeft w:val="0"/>
          <w:marRight w:val="0"/>
          <w:marTop w:val="0"/>
          <w:marBottom w:val="0"/>
          <w:divBdr>
            <w:top w:val="none" w:sz="0" w:space="0" w:color="auto"/>
            <w:left w:val="none" w:sz="0" w:space="0" w:color="auto"/>
            <w:bottom w:val="none" w:sz="0" w:space="0" w:color="auto"/>
            <w:right w:val="none" w:sz="0" w:space="0" w:color="auto"/>
          </w:divBdr>
        </w:div>
      </w:divsChild>
    </w:div>
    <w:div w:id="1882207287">
      <w:bodyDiv w:val="1"/>
      <w:marLeft w:val="0"/>
      <w:marRight w:val="0"/>
      <w:marTop w:val="0"/>
      <w:marBottom w:val="0"/>
      <w:divBdr>
        <w:top w:val="none" w:sz="0" w:space="0" w:color="auto"/>
        <w:left w:val="none" w:sz="0" w:space="0" w:color="auto"/>
        <w:bottom w:val="none" w:sz="0" w:space="0" w:color="auto"/>
        <w:right w:val="none" w:sz="0" w:space="0" w:color="auto"/>
      </w:divBdr>
      <w:divsChild>
        <w:div w:id="1597402126">
          <w:marLeft w:val="0"/>
          <w:marRight w:val="0"/>
          <w:marTop w:val="0"/>
          <w:marBottom w:val="0"/>
          <w:divBdr>
            <w:top w:val="none" w:sz="0" w:space="0" w:color="auto"/>
            <w:left w:val="none" w:sz="0" w:space="0" w:color="auto"/>
            <w:bottom w:val="none" w:sz="0" w:space="0" w:color="auto"/>
            <w:right w:val="none" w:sz="0" w:space="0" w:color="auto"/>
          </w:divBdr>
        </w:div>
      </w:divsChild>
    </w:div>
    <w:div w:id="1887331912">
      <w:bodyDiv w:val="1"/>
      <w:marLeft w:val="0"/>
      <w:marRight w:val="0"/>
      <w:marTop w:val="0"/>
      <w:marBottom w:val="0"/>
      <w:divBdr>
        <w:top w:val="none" w:sz="0" w:space="0" w:color="auto"/>
        <w:left w:val="none" w:sz="0" w:space="0" w:color="auto"/>
        <w:bottom w:val="none" w:sz="0" w:space="0" w:color="auto"/>
        <w:right w:val="none" w:sz="0" w:space="0" w:color="auto"/>
      </w:divBdr>
      <w:divsChild>
        <w:div w:id="1858300958">
          <w:marLeft w:val="0"/>
          <w:marRight w:val="0"/>
          <w:marTop w:val="0"/>
          <w:marBottom w:val="0"/>
          <w:divBdr>
            <w:top w:val="none" w:sz="0" w:space="0" w:color="auto"/>
            <w:left w:val="none" w:sz="0" w:space="0" w:color="auto"/>
            <w:bottom w:val="none" w:sz="0" w:space="0" w:color="auto"/>
            <w:right w:val="none" w:sz="0" w:space="0" w:color="auto"/>
          </w:divBdr>
        </w:div>
      </w:divsChild>
    </w:div>
    <w:div w:id="1901206785">
      <w:bodyDiv w:val="1"/>
      <w:marLeft w:val="0"/>
      <w:marRight w:val="0"/>
      <w:marTop w:val="0"/>
      <w:marBottom w:val="0"/>
      <w:divBdr>
        <w:top w:val="none" w:sz="0" w:space="0" w:color="auto"/>
        <w:left w:val="none" w:sz="0" w:space="0" w:color="auto"/>
        <w:bottom w:val="none" w:sz="0" w:space="0" w:color="auto"/>
        <w:right w:val="none" w:sz="0" w:space="0" w:color="auto"/>
      </w:divBdr>
      <w:divsChild>
        <w:div w:id="824711853">
          <w:marLeft w:val="0"/>
          <w:marRight w:val="0"/>
          <w:marTop w:val="0"/>
          <w:marBottom w:val="0"/>
          <w:divBdr>
            <w:top w:val="none" w:sz="0" w:space="0" w:color="auto"/>
            <w:left w:val="none" w:sz="0" w:space="0" w:color="auto"/>
            <w:bottom w:val="none" w:sz="0" w:space="0" w:color="auto"/>
            <w:right w:val="none" w:sz="0" w:space="0" w:color="auto"/>
          </w:divBdr>
        </w:div>
      </w:divsChild>
    </w:div>
    <w:div w:id="1910729965">
      <w:bodyDiv w:val="1"/>
      <w:marLeft w:val="0"/>
      <w:marRight w:val="0"/>
      <w:marTop w:val="0"/>
      <w:marBottom w:val="0"/>
      <w:divBdr>
        <w:top w:val="none" w:sz="0" w:space="0" w:color="auto"/>
        <w:left w:val="none" w:sz="0" w:space="0" w:color="auto"/>
        <w:bottom w:val="none" w:sz="0" w:space="0" w:color="auto"/>
        <w:right w:val="none" w:sz="0" w:space="0" w:color="auto"/>
      </w:divBdr>
      <w:divsChild>
        <w:div w:id="1418743753">
          <w:marLeft w:val="0"/>
          <w:marRight w:val="0"/>
          <w:marTop w:val="0"/>
          <w:marBottom w:val="0"/>
          <w:divBdr>
            <w:top w:val="none" w:sz="0" w:space="0" w:color="auto"/>
            <w:left w:val="none" w:sz="0" w:space="0" w:color="auto"/>
            <w:bottom w:val="none" w:sz="0" w:space="0" w:color="auto"/>
            <w:right w:val="none" w:sz="0" w:space="0" w:color="auto"/>
          </w:divBdr>
        </w:div>
      </w:divsChild>
    </w:div>
    <w:div w:id="1951694161">
      <w:bodyDiv w:val="1"/>
      <w:marLeft w:val="0"/>
      <w:marRight w:val="0"/>
      <w:marTop w:val="0"/>
      <w:marBottom w:val="0"/>
      <w:divBdr>
        <w:top w:val="none" w:sz="0" w:space="0" w:color="auto"/>
        <w:left w:val="none" w:sz="0" w:space="0" w:color="auto"/>
        <w:bottom w:val="none" w:sz="0" w:space="0" w:color="auto"/>
        <w:right w:val="none" w:sz="0" w:space="0" w:color="auto"/>
      </w:divBdr>
    </w:div>
    <w:div w:id="1963682360">
      <w:bodyDiv w:val="1"/>
      <w:marLeft w:val="0"/>
      <w:marRight w:val="0"/>
      <w:marTop w:val="0"/>
      <w:marBottom w:val="0"/>
      <w:divBdr>
        <w:top w:val="none" w:sz="0" w:space="0" w:color="auto"/>
        <w:left w:val="none" w:sz="0" w:space="0" w:color="auto"/>
        <w:bottom w:val="none" w:sz="0" w:space="0" w:color="auto"/>
        <w:right w:val="none" w:sz="0" w:space="0" w:color="auto"/>
      </w:divBdr>
    </w:div>
    <w:div w:id="1998877439">
      <w:bodyDiv w:val="1"/>
      <w:marLeft w:val="0"/>
      <w:marRight w:val="0"/>
      <w:marTop w:val="0"/>
      <w:marBottom w:val="0"/>
      <w:divBdr>
        <w:top w:val="none" w:sz="0" w:space="0" w:color="auto"/>
        <w:left w:val="none" w:sz="0" w:space="0" w:color="auto"/>
        <w:bottom w:val="none" w:sz="0" w:space="0" w:color="auto"/>
        <w:right w:val="none" w:sz="0" w:space="0" w:color="auto"/>
      </w:divBdr>
    </w:div>
    <w:div w:id="2067757433">
      <w:bodyDiv w:val="1"/>
      <w:marLeft w:val="0"/>
      <w:marRight w:val="0"/>
      <w:marTop w:val="0"/>
      <w:marBottom w:val="0"/>
      <w:divBdr>
        <w:top w:val="none" w:sz="0" w:space="0" w:color="auto"/>
        <w:left w:val="none" w:sz="0" w:space="0" w:color="auto"/>
        <w:bottom w:val="none" w:sz="0" w:space="0" w:color="auto"/>
        <w:right w:val="none" w:sz="0" w:space="0" w:color="auto"/>
      </w:divBdr>
    </w:div>
    <w:div w:id="21342105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_rels/header2.xml.rels><?xml version="1.0" encoding="UTF-8" standalone="yes"?>
<Relationships xmlns="http://schemas.openxmlformats.org/package/2006/relationships"><Relationship Id="rId3" Type="http://schemas.openxmlformats.org/officeDocument/2006/relationships/hyperlink" Target="https://www.uwtsd.ac.uk/undergraduate/natural-environments/" TargetMode="External"/><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NAS24</b:Tag>
    <b:SourceType>InternetSite</b:SourceType>
    <b:Guid>{ADF129E3-528F-4AD9-A133-A8AFE5EE8427}</b:Guid>
    <b:Title>https://sealevel.nasa.gov/faq/12/what-causes-sea-level-rise/</b:Title>
    <b:Year>2024</b:Year>
    <b:Author>
      <b:Author>
        <b:Corporate>NASA</b:Corporate>
      </b:Author>
    </b:Author>
    <b:YearAccessed>2024</b:YearAccessed>
    <b:URL>https://sealevel.nasa.gov/faq/12/what-causes-sea-level-rise/</b:URL>
    <b:RefOrder>1</b:RefOrder>
  </b:Source>
  <b:Source>
    <b:Tag>Met17</b:Tag>
    <b:SourceType>InternetSite</b:SourceType>
    <b:Guid>{AB77DDB9-9553-46B5-817C-E1BD0DB42F69}</b:Guid>
    <b:Author>
      <b:Author>
        <b:Corporate>Met Office</b:Corporate>
      </b:Author>
    </b:Author>
    <b:Title>Sea Level Rise</b:Title>
    <b:Year>2017</b:Year>
    <b:YearAccessed>2024</b:YearAccessed>
    <b:URL>https://www.metoffice.gov.uk/binaries/content/assets/metofficegovuk/pdf/weather/learn-about/climate/cop/cop23/sea_level_rise_final_v1.2.pdf</b:URL>
    <b:RefOrder>2</b:RefOrder>
  </b:Source>
  <b:Source>
    <b:Tag>Mar21</b:Tag>
    <b:SourceType>JournalArticle</b:SourceType>
    <b:Guid>{2F830477-E030-4066-BFF0-9310DECBF699}</b:Guid>
    <b:Author>
      <b:Author>
        <b:NameList>
          <b:Person>
            <b:Last>Martyr-Koller</b:Last>
            <b:First>Roseanne</b:First>
          </b:Person>
          <b:Person>
            <b:Last>Thomas</b:Last>
            <b:First>Adelle</b:First>
          </b:Person>
          <b:Person>
            <b:Last>Schleussner</b:Last>
            <b:First>Carl-Friedrich</b:First>
          </b:Person>
          <b:Person>
            <b:Last>Nauels</b:Last>
            <b:First>Alexander</b:First>
          </b:Person>
          <b:Person>
            <b:Last>Lissner</b:Last>
            <b:First>Tabea</b:First>
          </b:Person>
        </b:NameList>
      </b:Author>
    </b:Author>
    <b:Title>Loss and damage implications of sea-level rise on Small</b:Title>
    <b:Year>2021</b:Year>
    <b:Pages>245-259</b:Pages>
    <b:Volume>50</b:Volume>
    <b:RefOrder>3</b:RefOrder>
  </b:Source>
  <b:Source>
    <b:Tag>Hau20</b:Tag>
    <b:SourceType>JournalArticle</b:SourceType>
    <b:Guid>{EC6E6B25-4740-4FBF-A9CF-79D1A171EC93}</b:Guid>
    <b:Author>
      <b:Author>
        <b:NameList>
          <b:Person>
            <b:Last>Hauer</b:Last>
            <b:Middle>E</b:Middle>
            <b:First>Mathew</b:First>
          </b:Person>
          <b:Person>
            <b:Last>Elizabeth</b:Last>
            <b:First>Fussell</b:First>
          </b:Person>
          <b:Person>
            <b:Last>Mueller</b:Last>
            <b:First>Valerie</b:First>
          </b:Person>
          <b:Person>
            <b:Last>Burkett</b:Last>
            <b:First>Maxine</b:First>
          </b:Person>
          <b:Person>
            <b:Last>Call</b:Last>
            <b:First>Maia</b:First>
          </b:Person>
          <b:Person>
            <b:Last>Abel</b:Last>
            <b:First>Kali</b:First>
          </b:Person>
          <b:Person>
            <b:Last>McLeman</b:Last>
            <b:First>Robert</b:First>
          </b:Person>
          <b:Person>
            <b:Last>Wrathall</b:Last>
            <b:First>David</b:First>
          </b:Person>
        </b:NameList>
      </b:Author>
    </b:Author>
    <b:Title>Sea- level rise and human migration</b:Title>
    <b:JournalName>Sea- level rise and human migration</b:JournalName>
    <b:Year>2020</b:Year>
    <b:Pages>28 - 29</b:Pages>
    <b:Volume>1</b:Volume>
    <b:RefOrder>5</b:RefOrder>
  </b:Source>
  <b:Source>
    <b:Tag>Ran11</b:Tag>
    <b:SourceType>JournalArticle</b:SourceType>
    <b:Guid>{C4D5EE16-5742-4C9A-B5A2-103146F3671B}</b:Guid>
    <b:Author>
      <b:Author>
        <b:NameList>
          <b:Person>
            <b:Last>Ramasamy</b:Last>
            <b:First>Ranjan</b:First>
          </b:Person>
          <b:Person>
            <b:Last>Surendran</b:Last>
            <b:First>Sinnathamby</b:First>
            <b:Middle>N</b:Middle>
          </b:Person>
        </b:NameList>
      </b:Author>
    </b:Author>
    <b:Title>Possible impact of rising sea levels on vector-borne infectious diseases</b:Title>
    <b:JournalName>Possible impact of rising sea levels on vector-borne infectious diseases</b:JournalName>
    <b:Year>2011</b:Year>
    <b:RefOrder>4</b:RefOrder>
  </b:Source>
  <b:Source>
    <b:Tag>Abd24</b:Tag>
    <b:SourceType>JournalArticle</b:SourceType>
    <b:Guid>{011FF71E-5DFF-46A7-A16E-347981216B35}</b:Guid>
    <b:Author>
      <b:Author>
        <b:NameList>
          <b:Person>
            <b:Last>Almulhim</b:Last>
            <b:First>Abdulaziz,</b:First>
            <b:Middle>I</b:Middle>
          </b:Person>
          <b:Person>
            <b:Last>Alverio</b:Last>
            <b:First>Gabriela</b:First>
            <b:Middle>Nagle</b:Middle>
          </b:Person>
          <b:Person>
            <b:Last>Sharifi</b:Last>
            <b:First>Ayyoob</b:First>
          </b:Person>
          <b:Person>
            <b:Last>Shaw</b:Last>
            <b:First>Rajib</b:First>
          </b:Person>
          <b:Person>
            <b:Last>Huq</b:Last>
            <b:First>Saleemul</b:First>
          </b:Person>
          <b:Person>
            <b:Last>Mahmud</b:Last>
            <b:First>Md</b:First>
            <b:Middle>Juel</b:Middle>
          </b:Person>
          <b:Person>
            <b:Last>Ahmad</b:Last>
            <b:First>Shakil</b:First>
          </b:Person>
          <b:Person>
            <b:Last>Abubakar</b:Last>
            <b:First>Ismaila</b:First>
            <b:Middle>Rimi</b:Middle>
          </b:Person>
        </b:NameList>
      </b:Author>
    </b:Author>
    <b:Title>Climate-induced migration in the Global South: an in depth analysis</b:Title>
    <b:JournalName>Climate-induced migration in the Global South: an in depth analysis</b:JournalName>
    <b:Year>2024</b:Year>
    <b:RefOrder>7</b:RefOrder>
  </b:Source>
  <b:Source>
    <b:Tag>Dan</b:Tag>
    <b:SourceType>JournalArticle</b:SourceType>
    <b:Guid>{23837841-A559-4AD7-9715-838594C6C465}</b:Guid>
    <b:Author>
      <b:Author>
        <b:NameList>
          <b:Person>
            <b:Last>L</b:Last>
            <b:First>Dannenberg</b:First>
            <b:Middle>Andrew</b:Middle>
          </b:Person>
        </b:NameList>
      </b:Author>
    </b:Author>
    <b:RefOrder>10</b:RefOrder>
  </b:Source>
  <b:Source>
    <b:Tag>Dan19</b:Tag>
    <b:SourceType>JournalArticle</b:SourceType>
    <b:Guid>{63E97328-0035-4753-BF8E-184AA5ED34FA}</b:Guid>
    <b:Author>
      <b:Author>
        <b:NameList>
          <b:Person>
            <b:Last>Dannenberg</b:Last>
            <b:Middle>L</b:Middle>
            <b:First>Andrew</b:First>
          </b:Person>
          <b:Person>
            <b:Last>Frumkin</b:Last>
            <b:First>Howard</b:First>
          </b:Person>
          <b:Person>
            <b:Last>Hess</b:Last>
            <b:First>Jeremy</b:First>
            <b:Middle>J</b:Middle>
          </b:Person>
          <b:Person>
            <b:Last>Ebi</b:Last>
            <b:Middle>L</b:Middle>
            <b:First>Kristie</b:First>
          </b:Person>
        </b:NameList>
      </b:Author>
    </b:Author>
    <b:Title>Managed retreat as a strategy for climate change adaptation in small communities: public health implications</b:Title>
    <b:JournalName>Managed retreat as a strategy for climate change adaptation in small communities: public health implications</b:JournalName>
    <b:Year>2019</b:Year>
    <b:Pages>1-14</b:Pages>
    <b:Volume>153</b:Volume>
    <b:RefOrder>6</b:RefOrder>
  </b:Source>
  <b:Source>
    <b:Tag>McIwn</b:Tag>
    <b:SourceType>InternetSite</b:SourceType>
    <b:Guid>{92C1396A-B1DC-439E-ADF3-1559FD0A5E47}</b:Guid>
    <b:Title>University of Cambridge</b:Title>
    <b:Year>unknown</b:Year>
    <b:Author>
      <b:Author>
        <b:NameList>
          <b:Person>
            <b:Last>Anna</b:Last>
            <b:First>McIvor</b:First>
          </b:Person>
        </b:NameList>
      </b:Author>
    </b:Author>
    <b:YearAccessed>2025</b:YearAccessed>
    <b:MonthAccessed>1</b:MonthAccessed>
    <b:DayAccessed>10</b:DayAccessed>
    <b:URL>https://www.cam.ac.uk/research/news/mangroves-could-survive-sea-level-rise-if-protected</b:URL>
    <b:RefOrder>8</b:RefOrder>
  </b:Source>
  <b:Source>
    <b:Tag>Hyn22</b:Tag>
    <b:SourceType>JournalArticle</b:SourceType>
    <b:Guid>{5631814D-5EDA-41B7-8D55-EA500438B5C5}</b:Guid>
    <b:Author>
      <b:Author>
        <b:NameList>
          <b:Person>
            <b:Last>Hynes</b:Last>
            <b:First>Stephen</b:First>
          </b:Person>
          <b:Person>
            <b:Last>Burger</b:Last>
            <b:First>Ryan</b:First>
          </b:Person>
          <b:Person>
            <b:Last>Tudella</b:Last>
            <b:First>Joao</b:First>
          </b:Person>
          <b:Person>
            <b:Last>Norton</b:Last>
            <b:First>Daniel</b:First>
          </b:Person>
          <b:Person>
            <b:Last>Chen</b:Last>
            <b:First>Wenting</b:First>
          </b:Person>
        </b:NameList>
      </b:Author>
    </b:Author>
    <b:Title>Estimating the costs and benefits of protecting a coastal amenity from climate change-related hazards: Nature based solutions via oyster reef restoration versus grey infrastructure</b:Title>
    <b:Year>2022</b:Year>
    <b:JournalName>Estimating the costs and benefits of protecting a coastal amenity from climate change-related hazards: Nature based solutions via oyster reef restoration versus grey infrastructure</b:JournalName>
    <b:Volume>194</b:Volume>
    <b:RefOrder>9</b:RefOrder>
  </b:Source>
</b:Sources>
</file>

<file path=customXml/itemProps1.xml><?xml version="1.0" encoding="utf-8"?>
<ds:datastoreItem xmlns:ds="http://schemas.openxmlformats.org/officeDocument/2006/customXml" ds:itemID="{3159C5DD-A5DF-4121-AEE9-EFA9EABB6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8707</TotalTime>
  <Pages>7</Pages>
  <Words>2593</Words>
  <Characters>14785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Elanor Alun</dc:creator>
  <cp:keywords/>
  <dc:description/>
  <cp:lastModifiedBy>Natalie Broadhurst</cp:lastModifiedBy>
  <cp:revision>15</cp:revision>
  <dcterms:created xsi:type="dcterms:W3CDTF">2024-08-01T15:55:00Z</dcterms:created>
  <dcterms:modified xsi:type="dcterms:W3CDTF">2025-01-10T17:13:00Z</dcterms:modified>
</cp:coreProperties>
</file>