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6243F" w14:textId="77777777" w:rsidR="00EF7137" w:rsidRDefault="00250523">
      <w:r>
        <w:t>Student Name:</w:t>
      </w:r>
      <w:r w:rsidR="0098481D">
        <w:t xml:space="preserve"> Lavinia Anamaria Zamfir</w:t>
      </w:r>
      <w:r>
        <w:br/>
        <w:t>Student Number:</w:t>
      </w:r>
      <w:r w:rsidR="0098481D">
        <w:t xml:space="preserve"> 2519622</w:t>
      </w:r>
      <w:r>
        <w:br/>
        <w:t>Module Name:</w:t>
      </w:r>
      <w:r w:rsidR="0098481D">
        <w:t xml:space="preserve"> </w:t>
      </w:r>
      <w:r w:rsidR="006E02D1">
        <w:t>I</w:t>
      </w:r>
      <w:r w:rsidR="005527E5">
        <w:t>ntroduction to public he</w:t>
      </w:r>
      <w:r w:rsidR="006E02D1">
        <w:t>alth</w:t>
      </w:r>
      <w:r>
        <w:br/>
        <w:t>Module Code:</w:t>
      </w:r>
      <w:r w:rsidR="005527E5">
        <w:t xml:space="preserve"> </w:t>
      </w:r>
      <w:r w:rsidR="006C0BFB">
        <w:t>LCHS4008</w:t>
      </w:r>
    </w:p>
    <w:p w14:paraId="1C98511A" w14:textId="4F7BFAED" w:rsidR="00C5392E" w:rsidRDefault="00161B69">
      <w:r>
        <w:t>Lecturer: T</w:t>
      </w:r>
      <w:r w:rsidR="00BF5F35">
        <w:t>,Khumalo</w:t>
      </w:r>
      <w:r w:rsidR="00250523">
        <w:br/>
        <w:t>Assignment Title:</w:t>
      </w:r>
      <w:r w:rsidR="006C0BFB">
        <w:t xml:space="preserve"> Type 1 D</w:t>
      </w:r>
      <w:r w:rsidR="001A1C97">
        <w:t>iabetes</w:t>
      </w:r>
    </w:p>
    <w:p w14:paraId="6F033761" w14:textId="29165698" w:rsidR="00006CB0" w:rsidRDefault="00C5392E">
      <w:r>
        <w:t>Date of submission</w:t>
      </w:r>
      <w:r w:rsidR="001F1FA4">
        <w:t>:</w:t>
      </w:r>
      <w:r w:rsidR="00EF7137">
        <w:t xml:space="preserve"> 20 July 2026</w:t>
      </w:r>
    </w:p>
    <w:p w14:paraId="42131101" w14:textId="77777777" w:rsidR="004D3326" w:rsidRDefault="004D3326"/>
    <w:p w14:paraId="7EC087AA" w14:textId="77777777" w:rsidR="004D3326" w:rsidRDefault="004D3326"/>
    <w:p w14:paraId="1024A10C" w14:textId="77777777" w:rsidR="004D3326" w:rsidRDefault="004D3326"/>
    <w:p w14:paraId="6F82718A" w14:textId="77777777" w:rsidR="004D3326" w:rsidRDefault="004D3326"/>
    <w:p w14:paraId="1B41BA9F" w14:textId="77777777" w:rsidR="004D3326" w:rsidRDefault="004D3326"/>
    <w:p w14:paraId="18CA6E62" w14:textId="77777777" w:rsidR="004D3326" w:rsidRDefault="004D3326"/>
    <w:p w14:paraId="02E64E67" w14:textId="77777777" w:rsidR="004D3326" w:rsidRDefault="004D3326"/>
    <w:p w14:paraId="24609DE6" w14:textId="77777777" w:rsidR="004D3326" w:rsidRDefault="004D3326"/>
    <w:p w14:paraId="055C25CB" w14:textId="77777777" w:rsidR="004D3326" w:rsidRDefault="004D3326"/>
    <w:p w14:paraId="388AC64D" w14:textId="77777777" w:rsidR="004D3326" w:rsidRDefault="004D3326"/>
    <w:p w14:paraId="24844E3F" w14:textId="77777777" w:rsidR="004D3326" w:rsidRDefault="004D3326"/>
    <w:p w14:paraId="48C99E60" w14:textId="77777777" w:rsidR="004D3326" w:rsidRDefault="004D3326"/>
    <w:p w14:paraId="63A86F78" w14:textId="77777777" w:rsidR="004D3326" w:rsidRDefault="004D3326"/>
    <w:p w14:paraId="75A4DF06" w14:textId="77777777" w:rsidR="004D3326" w:rsidRDefault="004D3326"/>
    <w:p w14:paraId="76F4EB42" w14:textId="77777777" w:rsidR="004D3326" w:rsidRDefault="004D3326"/>
    <w:p w14:paraId="667ADCB3" w14:textId="77777777" w:rsidR="004D3326" w:rsidRDefault="004D3326"/>
    <w:p w14:paraId="2BC2E5A8" w14:textId="77777777" w:rsidR="004D3326" w:rsidRDefault="004D3326"/>
    <w:p w14:paraId="35C5A586" w14:textId="77777777" w:rsidR="004D3326" w:rsidRDefault="004D3326"/>
    <w:p w14:paraId="1473E522" w14:textId="77777777" w:rsidR="004D3326" w:rsidRDefault="004D3326"/>
    <w:p w14:paraId="10DA8B69" w14:textId="77777777" w:rsidR="004D3326" w:rsidRDefault="004D3326"/>
    <w:p w14:paraId="0ED205F4" w14:textId="77777777" w:rsidR="00250523" w:rsidRDefault="00250523"/>
    <w:sdt>
      <w:sdtPr>
        <w:rPr>
          <w:rFonts w:asciiTheme="minorHAnsi" w:eastAsiaTheme="minorHAnsi" w:hAnsiTheme="minorHAnsi" w:cstheme="minorBidi"/>
          <w:b w:val="0"/>
          <w:bCs w:val="0"/>
          <w:color w:val="auto"/>
          <w:kern w:val="2"/>
          <w:sz w:val="24"/>
          <w:szCs w:val="24"/>
          <w:lang w:val="en-GB"/>
          <w14:ligatures w14:val="standardContextual"/>
        </w:rPr>
        <w:id w:val="-93717416"/>
        <w:docPartObj>
          <w:docPartGallery w:val="Table of Contents"/>
          <w:docPartUnique/>
        </w:docPartObj>
      </w:sdtPr>
      <w:sdtEndPr>
        <w:rPr>
          <w:noProof/>
        </w:rPr>
      </w:sdtEndPr>
      <w:sdtContent>
        <w:p w14:paraId="2B745365" w14:textId="73757C7A" w:rsidR="00250523" w:rsidRDefault="00250523">
          <w:pPr>
            <w:pStyle w:val="TOCHeading"/>
          </w:pPr>
          <w:r>
            <w:t>Table of Contents</w:t>
          </w:r>
        </w:p>
        <w:p w14:paraId="151E8051" w14:textId="17F35E48" w:rsidR="00D33674" w:rsidRDefault="0025052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3907164" w:history="1">
            <w:r w:rsidR="00D33674" w:rsidRPr="007E5DEC">
              <w:rPr>
                <w:rStyle w:val="Hyperlink"/>
                <w:noProof/>
              </w:rPr>
              <w:t>Introduction</w:t>
            </w:r>
            <w:r w:rsidR="00D33674">
              <w:rPr>
                <w:noProof/>
                <w:webHidden/>
              </w:rPr>
              <w:tab/>
            </w:r>
            <w:r w:rsidR="00D33674">
              <w:rPr>
                <w:noProof/>
                <w:webHidden/>
              </w:rPr>
              <w:fldChar w:fldCharType="begin"/>
            </w:r>
            <w:r w:rsidR="00D33674">
              <w:rPr>
                <w:noProof/>
                <w:webHidden/>
              </w:rPr>
              <w:instrText xml:space="preserve"> PAGEREF _Toc233907164 \h </w:instrText>
            </w:r>
            <w:r w:rsidR="00D33674">
              <w:rPr>
                <w:noProof/>
                <w:webHidden/>
              </w:rPr>
            </w:r>
            <w:r w:rsidR="00D33674">
              <w:rPr>
                <w:noProof/>
                <w:webHidden/>
              </w:rPr>
              <w:fldChar w:fldCharType="separate"/>
            </w:r>
            <w:r w:rsidR="00D33674">
              <w:rPr>
                <w:noProof/>
                <w:webHidden/>
              </w:rPr>
              <w:t>2</w:t>
            </w:r>
            <w:r w:rsidR="00D33674">
              <w:rPr>
                <w:noProof/>
                <w:webHidden/>
              </w:rPr>
              <w:fldChar w:fldCharType="end"/>
            </w:r>
          </w:hyperlink>
        </w:p>
        <w:p w14:paraId="4E2D6583" w14:textId="0CFE00C9" w:rsidR="00D33674" w:rsidRDefault="00D33674">
          <w:pPr>
            <w:pStyle w:val="TOC1"/>
            <w:tabs>
              <w:tab w:val="right" w:leader="dot" w:pos="9016"/>
            </w:tabs>
            <w:rPr>
              <w:rFonts w:eastAsiaTheme="minorEastAsia"/>
              <w:b w:val="0"/>
              <w:bCs w:val="0"/>
              <w:i w:val="0"/>
              <w:iCs w:val="0"/>
              <w:noProof/>
              <w:lang w:eastAsia="en-GB"/>
            </w:rPr>
          </w:pPr>
          <w:hyperlink w:anchor="_Toc233907165" w:history="1">
            <w:r w:rsidRPr="007E5DEC">
              <w:rPr>
                <w:rStyle w:val="Hyperlink"/>
                <w:noProof/>
              </w:rPr>
              <w:t>Measurement and Monitoring of Type 1 Diabetes</w:t>
            </w:r>
            <w:r>
              <w:rPr>
                <w:noProof/>
                <w:webHidden/>
              </w:rPr>
              <w:tab/>
            </w:r>
            <w:r>
              <w:rPr>
                <w:noProof/>
                <w:webHidden/>
              </w:rPr>
              <w:fldChar w:fldCharType="begin"/>
            </w:r>
            <w:r>
              <w:rPr>
                <w:noProof/>
                <w:webHidden/>
              </w:rPr>
              <w:instrText xml:space="preserve"> PAGEREF _Toc233907165 \h </w:instrText>
            </w:r>
            <w:r>
              <w:rPr>
                <w:noProof/>
                <w:webHidden/>
              </w:rPr>
            </w:r>
            <w:r>
              <w:rPr>
                <w:noProof/>
                <w:webHidden/>
              </w:rPr>
              <w:fldChar w:fldCharType="separate"/>
            </w:r>
            <w:r>
              <w:rPr>
                <w:noProof/>
                <w:webHidden/>
              </w:rPr>
              <w:t>2</w:t>
            </w:r>
            <w:r>
              <w:rPr>
                <w:noProof/>
                <w:webHidden/>
              </w:rPr>
              <w:fldChar w:fldCharType="end"/>
            </w:r>
          </w:hyperlink>
        </w:p>
        <w:p w14:paraId="3E9C345F" w14:textId="0CCCB4E2" w:rsidR="00D33674" w:rsidRDefault="00D33674">
          <w:pPr>
            <w:pStyle w:val="TOC1"/>
            <w:tabs>
              <w:tab w:val="right" w:leader="dot" w:pos="9016"/>
            </w:tabs>
            <w:rPr>
              <w:rFonts w:eastAsiaTheme="minorEastAsia"/>
              <w:b w:val="0"/>
              <w:bCs w:val="0"/>
              <w:i w:val="0"/>
              <w:iCs w:val="0"/>
              <w:noProof/>
              <w:lang w:eastAsia="en-GB"/>
            </w:rPr>
          </w:pPr>
          <w:hyperlink w:anchor="_Toc233907166" w:history="1">
            <w:r w:rsidRPr="007E5DEC">
              <w:rPr>
                <w:rStyle w:val="Hyperlink"/>
                <w:noProof/>
              </w:rPr>
              <w:t>Control and Management of Type 1 Diabetes</w:t>
            </w:r>
            <w:r>
              <w:rPr>
                <w:noProof/>
                <w:webHidden/>
              </w:rPr>
              <w:tab/>
            </w:r>
            <w:r>
              <w:rPr>
                <w:noProof/>
                <w:webHidden/>
              </w:rPr>
              <w:fldChar w:fldCharType="begin"/>
            </w:r>
            <w:r>
              <w:rPr>
                <w:noProof/>
                <w:webHidden/>
              </w:rPr>
              <w:instrText xml:space="preserve"> PAGEREF _Toc233907166 \h </w:instrText>
            </w:r>
            <w:r>
              <w:rPr>
                <w:noProof/>
                <w:webHidden/>
              </w:rPr>
            </w:r>
            <w:r>
              <w:rPr>
                <w:noProof/>
                <w:webHidden/>
              </w:rPr>
              <w:fldChar w:fldCharType="separate"/>
            </w:r>
            <w:r>
              <w:rPr>
                <w:noProof/>
                <w:webHidden/>
              </w:rPr>
              <w:t>3</w:t>
            </w:r>
            <w:r>
              <w:rPr>
                <w:noProof/>
                <w:webHidden/>
              </w:rPr>
              <w:fldChar w:fldCharType="end"/>
            </w:r>
          </w:hyperlink>
        </w:p>
        <w:p w14:paraId="0991FBEE" w14:textId="5F283550" w:rsidR="00D33674" w:rsidRDefault="00D33674">
          <w:pPr>
            <w:pStyle w:val="TOC1"/>
            <w:tabs>
              <w:tab w:val="right" w:leader="dot" w:pos="9016"/>
            </w:tabs>
            <w:rPr>
              <w:rFonts w:eastAsiaTheme="minorEastAsia"/>
              <w:b w:val="0"/>
              <w:bCs w:val="0"/>
              <w:i w:val="0"/>
              <w:iCs w:val="0"/>
              <w:noProof/>
              <w:lang w:eastAsia="en-GB"/>
            </w:rPr>
          </w:pPr>
          <w:hyperlink w:anchor="_Toc233907167" w:history="1">
            <w:r w:rsidRPr="007E5DEC">
              <w:rPr>
                <w:rStyle w:val="Hyperlink"/>
                <w:noProof/>
              </w:rPr>
              <w:t>Consequences of Type 1 Diabetes in the Community</w:t>
            </w:r>
            <w:r>
              <w:rPr>
                <w:noProof/>
                <w:webHidden/>
              </w:rPr>
              <w:tab/>
            </w:r>
            <w:r>
              <w:rPr>
                <w:noProof/>
                <w:webHidden/>
              </w:rPr>
              <w:fldChar w:fldCharType="begin"/>
            </w:r>
            <w:r>
              <w:rPr>
                <w:noProof/>
                <w:webHidden/>
              </w:rPr>
              <w:instrText xml:space="preserve"> PAGEREF _Toc233907167 \h </w:instrText>
            </w:r>
            <w:r>
              <w:rPr>
                <w:noProof/>
                <w:webHidden/>
              </w:rPr>
            </w:r>
            <w:r>
              <w:rPr>
                <w:noProof/>
                <w:webHidden/>
              </w:rPr>
              <w:fldChar w:fldCharType="separate"/>
            </w:r>
            <w:r>
              <w:rPr>
                <w:noProof/>
                <w:webHidden/>
              </w:rPr>
              <w:t>3</w:t>
            </w:r>
            <w:r>
              <w:rPr>
                <w:noProof/>
                <w:webHidden/>
              </w:rPr>
              <w:fldChar w:fldCharType="end"/>
            </w:r>
          </w:hyperlink>
        </w:p>
        <w:p w14:paraId="407A7DA7" w14:textId="17FB98EE" w:rsidR="00D33674" w:rsidRDefault="00D33674">
          <w:pPr>
            <w:pStyle w:val="TOC1"/>
            <w:tabs>
              <w:tab w:val="right" w:leader="dot" w:pos="9016"/>
            </w:tabs>
            <w:rPr>
              <w:rFonts w:eastAsiaTheme="minorEastAsia"/>
              <w:b w:val="0"/>
              <w:bCs w:val="0"/>
              <w:i w:val="0"/>
              <w:iCs w:val="0"/>
              <w:noProof/>
              <w:lang w:eastAsia="en-GB"/>
            </w:rPr>
          </w:pPr>
          <w:hyperlink w:anchor="_Toc233907168" w:history="1">
            <w:r w:rsidRPr="007E5DEC">
              <w:rPr>
                <w:rStyle w:val="Hyperlink"/>
                <w:noProof/>
              </w:rPr>
              <w:t>Health and Social Care Support Services</w:t>
            </w:r>
            <w:r>
              <w:rPr>
                <w:noProof/>
                <w:webHidden/>
              </w:rPr>
              <w:tab/>
            </w:r>
            <w:r>
              <w:rPr>
                <w:noProof/>
                <w:webHidden/>
              </w:rPr>
              <w:fldChar w:fldCharType="begin"/>
            </w:r>
            <w:r>
              <w:rPr>
                <w:noProof/>
                <w:webHidden/>
              </w:rPr>
              <w:instrText xml:space="preserve"> PAGEREF _Toc233907168 \h </w:instrText>
            </w:r>
            <w:r>
              <w:rPr>
                <w:noProof/>
                <w:webHidden/>
              </w:rPr>
            </w:r>
            <w:r>
              <w:rPr>
                <w:noProof/>
                <w:webHidden/>
              </w:rPr>
              <w:fldChar w:fldCharType="separate"/>
            </w:r>
            <w:r>
              <w:rPr>
                <w:noProof/>
                <w:webHidden/>
              </w:rPr>
              <w:t>4</w:t>
            </w:r>
            <w:r>
              <w:rPr>
                <w:noProof/>
                <w:webHidden/>
              </w:rPr>
              <w:fldChar w:fldCharType="end"/>
            </w:r>
          </w:hyperlink>
        </w:p>
        <w:p w14:paraId="36333F3E" w14:textId="299178FA" w:rsidR="00D33674" w:rsidRDefault="00D33674">
          <w:pPr>
            <w:pStyle w:val="TOC1"/>
            <w:tabs>
              <w:tab w:val="right" w:leader="dot" w:pos="9016"/>
            </w:tabs>
            <w:rPr>
              <w:rFonts w:eastAsiaTheme="minorEastAsia"/>
              <w:b w:val="0"/>
              <w:bCs w:val="0"/>
              <w:i w:val="0"/>
              <w:iCs w:val="0"/>
              <w:noProof/>
              <w:lang w:eastAsia="en-GB"/>
            </w:rPr>
          </w:pPr>
          <w:hyperlink w:anchor="_Toc233907169" w:history="1">
            <w:r w:rsidRPr="007E5DEC">
              <w:rPr>
                <w:rStyle w:val="Hyperlink"/>
                <w:noProof/>
              </w:rPr>
              <w:t>Conclusion</w:t>
            </w:r>
            <w:r>
              <w:rPr>
                <w:noProof/>
                <w:webHidden/>
              </w:rPr>
              <w:tab/>
            </w:r>
            <w:r>
              <w:rPr>
                <w:noProof/>
                <w:webHidden/>
              </w:rPr>
              <w:fldChar w:fldCharType="begin"/>
            </w:r>
            <w:r>
              <w:rPr>
                <w:noProof/>
                <w:webHidden/>
              </w:rPr>
              <w:instrText xml:space="preserve"> PAGEREF _Toc233907169 \h </w:instrText>
            </w:r>
            <w:r>
              <w:rPr>
                <w:noProof/>
                <w:webHidden/>
              </w:rPr>
            </w:r>
            <w:r>
              <w:rPr>
                <w:noProof/>
                <w:webHidden/>
              </w:rPr>
              <w:fldChar w:fldCharType="separate"/>
            </w:r>
            <w:r>
              <w:rPr>
                <w:noProof/>
                <w:webHidden/>
              </w:rPr>
              <w:t>5</w:t>
            </w:r>
            <w:r>
              <w:rPr>
                <w:noProof/>
                <w:webHidden/>
              </w:rPr>
              <w:fldChar w:fldCharType="end"/>
            </w:r>
          </w:hyperlink>
        </w:p>
        <w:p w14:paraId="670E039D" w14:textId="019015F0" w:rsidR="00D33674" w:rsidRDefault="00D33674">
          <w:pPr>
            <w:pStyle w:val="TOC1"/>
            <w:tabs>
              <w:tab w:val="right" w:leader="dot" w:pos="9016"/>
            </w:tabs>
            <w:rPr>
              <w:rFonts w:eastAsiaTheme="minorEastAsia"/>
              <w:b w:val="0"/>
              <w:bCs w:val="0"/>
              <w:i w:val="0"/>
              <w:iCs w:val="0"/>
              <w:noProof/>
              <w:lang w:eastAsia="en-GB"/>
            </w:rPr>
          </w:pPr>
          <w:hyperlink w:anchor="_Toc233907170" w:history="1">
            <w:r w:rsidRPr="007E5DEC">
              <w:rPr>
                <w:rStyle w:val="Hyperlink"/>
                <w:noProof/>
              </w:rPr>
              <w:t>References</w:t>
            </w:r>
            <w:r>
              <w:rPr>
                <w:noProof/>
                <w:webHidden/>
              </w:rPr>
              <w:tab/>
            </w:r>
            <w:r>
              <w:rPr>
                <w:noProof/>
                <w:webHidden/>
              </w:rPr>
              <w:fldChar w:fldCharType="begin"/>
            </w:r>
            <w:r>
              <w:rPr>
                <w:noProof/>
                <w:webHidden/>
              </w:rPr>
              <w:instrText xml:space="preserve"> PAGEREF _Toc233907170 \h </w:instrText>
            </w:r>
            <w:r>
              <w:rPr>
                <w:noProof/>
                <w:webHidden/>
              </w:rPr>
            </w:r>
            <w:r>
              <w:rPr>
                <w:noProof/>
                <w:webHidden/>
              </w:rPr>
              <w:fldChar w:fldCharType="separate"/>
            </w:r>
            <w:r>
              <w:rPr>
                <w:noProof/>
                <w:webHidden/>
              </w:rPr>
              <w:t>6</w:t>
            </w:r>
            <w:r>
              <w:rPr>
                <w:noProof/>
                <w:webHidden/>
              </w:rPr>
              <w:fldChar w:fldCharType="end"/>
            </w:r>
          </w:hyperlink>
        </w:p>
        <w:p w14:paraId="28B01200" w14:textId="1FAD92ED" w:rsidR="00250523" w:rsidRDefault="00250523">
          <w:r>
            <w:rPr>
              <w:b/>
              <w:bCs/>
              <w:noProof/>
            </w:rPr>
            <w:fldChar w:fldCharType="end"/>
          </w:r>
        </w:p>
      </w:sdtContent>
    </w:sdt>
    <w:p w14:paraId="374CD595" w14:textId="77777777" w:rsidR="00250523" w:rsidRDefault="00250523"/>
    <w:p w14:paraId="277B5E59" w14:textId="77777777" w:rsidR="00250523" w:rsidRDefault="00250523"/>
    <w:p w14:paraId="07D24305" w14:textId="77777777" w:rsidR="00250523" w:rsidRDefault="00250523"/>
    <w:p w14:paraId="4C4C7D64" w14:textId="77777777" w:rsidR="00250523" w:rsidRDefault="00250523"/>
    <w:p w14:paraId="37F515AF" w14:textId="77777777" w:rsidR="00250523" w:rsidRDefault="00250523"/>
    <w:p w14:paraId="4EBEC74F" w14:textId="77777777" w:rsidR="00250523" w:rsidRDefault="00250523"/>
    <w:p w14:paraId="4621E9F2" w14:textId="77777777" w:rsidR="00250523" w:rsidRDefault="00250523"/>
    <w:p w14:paraId="39193F16" w14:textId="77777777" w:rsidR="00250523" w:rsidRDefault="00250523"/>
    <w:p w14:paraId="4BD2A819" w14:textId="77777777" w:rsidR="00250523" w:rsidRDefault="00250523"/>
    <w:p w14:paraId="4DC7E8CF" w14:textId="77777777" w:rsidR="00250523" w:rsidRDefault="00250523"/>
    <w:p w14:paraId="40469A6C" w14:textId="77777777" w:rsidR="00250523" w:rsidRDefault="00250523"/>
    <w:p w14:paraId="402CE3EC" w14:textId="77777777" w:rsidR="00250523" w:rsidRDefault="00250523"/>
    <w:p w14:paraId="79E9303C" w14:textId="77777777" w:rsidR="004D3326" w:rsidRDefault="004D3326"/>
    <w:p w14:paraId="66E5C081" w14:textId="77777777" w:rsidR="004D3326" w:rsidRDefault="004D3326"/>
    <w:p w14:paraId="66B36DD9" w14:textId="77777777" w:rsidR="004D3326" w:rsidRDefault="004D3326"/>
    <w:p w14:paraId="25764192" w14:textId="77777777" w:rsidR="004D3326" w:rsidRDefault="004D3326"/>
    <w:p w14:paraId="51AC0D89" w14:textId="77777777" w:rsidR="004D3326" w:rsidRDefault="004D3326"/>
    <w:p w14:paraId="65FE8130" w14:textId="77777777" w:rsidR="00DB4731" w:rsidRDefault="00DB4731"/>
    <w:p w14:paraId="19EEBC1A" w14:textId="009FD670" w:rsidR="004D3326" w:rsidRDefault="004D3326" w:rsidP="004D3326">
      <w:pPr>
        <w:pStyle w:val="Heading1"/>
        <w:jc w:val="center"/>
      </w:pPr>
      <w:bookmarkStart w:id="0" w:name="_Toc233907164"/>
      <w:r>
        <w:lastRenderedPageBreak/>
        <w:t>Type 1 Diabetes</w:t>
      </w:r>
    </w:p>
    <w:p w14:paraId="4CB96D38" w14:textId="77777777" w:rsidR="004D3326" w:rsidRDefault="004D3326" w:rsidP="00250523">
      <w:pPr>
        <w:pStyle w:val="Heading1"/>
      </w:pPr>
    </w:p>
    <w:p w14:paraId="5E6FC2CA" w14:textId="76B30450" w:rsidR="00250523" w:rsidRDefault="00DB4731" w:rsidP="00250523">
      <w:pPr>
        <w:pStyle w:val="Heading1"/>
      </w:pPr>
      <w:r>
        <w:t>Introduction</w:t>
      </w:r>
      <w:bookmarkEnd w:id="0"/>
    </w:p>
    <w:p w14:paraId="46F3EA23" w14:textId="7F69C605" w:rsidR="00250523" w:rsidRDefault="00250523" w:rsidP="00250523">
      <w:r w:rsidRPr="00250523">
        <w:t xml:space="preserve">The pancreas generates little or no insulin in people with type 1 diabetes, a chronic autoimmune disease. This causes glucose to build up in the blood, </w:t>
      </w:r>
      <w:r w:rsidR="00A839B8">
        <w:t>thus the person needs lifelong</w:t>
      </w:r>
      <w:r w:rsidR="00C40157">
        <w:t xml:space="preserve"> insulin medication and regular testing</w:t>
      </w:r>
      <w:r w:rsidR="00603303">
        <w:t>(NHS,</w:t>
      </w:r>
      <w:r w:rsidR="00327C13">
        <w:t>2024)</w:t>
      </w:r>
      <w:r w:rsidRPr="00250523">
        <w:t>. Common symptoms include frequent urine, severe thirst, exhaustion and unexplained weight loss, frequently nicknamed the “4 Ts”: toilet, thirsty, tired and thinner. If the illness is not recognised early, it can lead to major consequences such as diabetic ketoacidosis, which is a medical emergency and can develop fast.</w:t>
      </w:r>
    </w:p>
    <w:p w14:paraId="57A8D407" w14:textId="6FC399C8" w:rsidR="00DB4731" w:rsidRPr="00DB4731" w:rsidRDefault="00250523" w:rsidP="00250523">
      <w:r w:rsidRPr="00250523">
        <w:t>Because type 1 diabetes affects individuals worldwide and necessitates continuous medical care, it is also a significant public health concern. According to the World Health Organization, type 1 diabetes affected over 9 million individuals globally in 2017. Because people require ongoing care, education, and assistance to manage it safely and minimise consequences, the illness puts strain on health systems in the UK. People with type 1 diabetes typically need guidance from professional teams, regular evaluations and access to community-based resources to maintain their health and wellness.</w:t>
      </w:r>
      <w:r>
        <w:t xml:space="preserve"> This report will discuss the main ways type 1 diabetes is measured and monitored, how it is controlled, its effects on people in the community, and the support services needed to meet individual needs (World Health Organization, 2024; NHS, 2024).</w:t>
      </w:r>
    </w:p>
    <w:p w14:paraId="53DC02F6" w14:textId="77777777" w:rsidR="00DB4731" w:rsidRDefault="00DB4731" w:rsidP="00DB4731">
      <w:pPr>
        <w:pStyle w:val="Heading1"/>
      </w:pPr>
      <w:bookmarkStart w:id="1" w:name="_Toc233907165"/>
      <w:r>
        <w:t>Measurement and Monitoring of Type 1 Diabetes</w:t>
      </w:r>
      <w:bookmarkEnd w:id="1"/>
    </w:p>
    <w:p w14:paraId="213DC7A7" w14:textId="0A20815B" w:rsidR="00DB4731" w:rsidRDefault="00143439" w:rsidP="00DB4731">
      <w:r>
        <w:t>D</w:t>
      </w:r>
      <w:r w:rsidR="00250523" w:rsidRPr="00250523">
        <w:t>aily self-management and routine clinical evaluation are used to measure and track type 1 diabetes. The primary goals are to lower the risk of complications and maintain blood glucose levels within a healthy range. The NHS (2024) reports that a large number of patients now use continuous glucose monitoring devices, which display glucose levels at all times and enable them to observe trends, immediately detect changes, and take action before levels get too high or too low. Additionally, finger-prick testing is still utilised, particularly to validate results or assist with daily choices about insulin, diet, and exercise.</w:t>
      </w:r>
    </w:p>
    <w:p w14:paraId="12AFBE71" w14:textId="77777777" w:rsidR="00250523" w:rsidRDefault="00250523" w:rsidP="00250523">
      <w:r>
        <w:t xml:space="preserve">The HbA1c blood test is another crucial technique. NICE (2015) states that because HbA1c represents average blood glucose levels over the preceding two to three months, it should be evaluated every three to six months in persons with type 1 diabetes. Ketone </w:t>
      </w:r>
      <w:r>
        <w:lastRenderedPageBreak/>
        <w:t>testing is also crucial since it can detect the danger of diabetic ketoacidosis early on, especially in cases of elevated blood glucose or illness.</w:t>
      </w:r>
    </w:p>
    <w:p w14:paraId="061CE596" w14:textId="07475F53" w:rsidR="00DB4731" w:rsidRDefault="00250523" w:rsidP="00250523">
      <w:r>
        <w:t>Wider health checks including eye screenings, foot exams, renal function testing, cholesterol checks, and blood pressure monitoring are all included in the monitoring process. The quality of diabetes care across services is improved in the UK by using national audit data to determine if patients are reaching treatment goals and receiving the recommended care procedures</w:t>
      </w:r>
      <w:r w:rsidR="00DB4731">
        <w:t xml:space="preserve"> (Diabetes UK, 2023).</w:t>
      </w:r>
    </w:p>
    <w:p w14:paraId="3C1D4F76" w14:textId="77777777" w:rsidR="00DB4731" w:rsidRDefault="00DB4731"/>
    <w:p w14:paraId="6E6A2666" w14:textId="77777777" w:rsidR="00DB4731" w:rsidRDefault="00DB4731" w:rsidP="00DB4731">
      <w:pPr>
        <w:pStyle w:val="Heading1"/>
      </w:pPr>
      <w:bookmarkStart w:id="2" w:name="_Toc233907166"/>
      <w:r>
        <w:t>Control and Management of Type 1 Diabetes</w:t>
      </w:r>
      <w:bookmarkEnd w:id="2"/>
    </w:p>
    <w:p w14:paraId="0E37AC25" w14:textId="7AB16DDB" w:rsidR="00DB4731" w:rsidRDefault="00250523" w:rsidP="00DB4731">
      <w:r w:rsidRPr="00250523">
        <w:t>Lifelong insulin administration, routine monitoring, and the maintenance of a healthy lifestyle are the ways that type 1 diabetes is managed. NICE (2015) states that education, blood glucose management, insulin medication, and assistance for avoiding complications should all be part of an individualised treatment plan. People with type 1 diabetes require daily insulin injections or an insulin pump since their bodies are unable to manufacture enough of the hormone. This is crucial to keep blood glucose levels within a healthy range and to prevent the risk of crises such as hypoglycaemia and diabetic ketoacidosis.</w:t>
      </w:r>
    </w:p>
    <w:p w14:paraId="3D661EAA" w14:textId="7499860C" w:rsidR="00DB4731" w:rsidRDefault="00250523" w:rsidP="00DB4731">
      <w:r w:rsidRPr="00250523">
        <w:t>Diet also plays a vital part in control. NICE (2015) emphasises that persons with type 1 diabetes should get advice on carbohydrate counting, because this helps them match insulin dosages to the food they eat. The individual must comprehend how meals, snacks, and beverages impact blood glucose levels in addition to maintaining a good, balanced diet. Physical activity is also suggested since it enhances overall health and can help blood glucose management. However, according to expert guidance, persons may need to modify insulin dosages or carbohydrate consumption before to, during, or following exercise since it can alter glucose levels (NICE, 2015).</w:t>
      </w:r>
    </w:p>
    <w:p w14:paraId="11B33973" w14:textId="5C82C123" w:rsidR="00DB4731" w:rsidRDefault="00250523" w:rsidP="00DB4731">
      <w:r w:rsidRPr="00250523">
        <w:t>Regular evaluation by diabetic specialists and organised education are also essential for controlling the illness. Living well with type 1 diabetes, according to the NHS (2024), entails knowing how to react to changes in daily routine, sickness, stress, and high or low blood glucose. Effective control, then, depends not just on medicine but also on the patient's capacity to confidently manage the disease with assistance from medical professionals.</w:t>
      </w:r>
    </w:p>
    <w:p w14:paraId="02437395" w14:textId="77777777" w:rsidR="00DB4731" w:rsidRDefault="00DB4731" w:rsidP="00DB4731"/>
    <w:p w14:paraId="1740A43A" w14:textId="77777777" w:rsidR="00DB4731" w:rsidRDefault="00DB4731" w:rsidP="00DB4731">
      <w:pPr>
        <w:pStyle w:val="Heading1"/>
      </w:pPr>
      <w:bookmarkStart w:id="3" w:name="_Toc233907167"/>
      <w:r>
        <w:lastRenderedPageBreak/>
        <w:t>Consequences of Type 1 Diabetes in the Community</w:t>
      </w:r>
      <w:bookmarkEnd w:id="3"/>
    </w:p>
    <w:p w14:paraId="7A64A9C0" w14:textId="211EF459" w:rsidR="00DB4731" w:rsidRDefault="00250523" w:rsidP="00DB4731">
      <w:r w:rsidRPr="00250523">
        <w:t>Numerous aspects of a person's life in the community might be impacted by type 1 diabetes. Katsarou et al. (2017) characterise it as a lifelong autoimmune illness that demands ongoing insulin administration and rigorous self-management, which can impose a tremendous daily load on the individual. Everyday tension, fatigue, and worry can result from having to constantly consider blood glucose levels, meals, exercise, and insulin dosages.</w:t>
      </w:r>
    </w:p>
    <w:p w14:paraId="2E6A8CB1" w14:textId="3DCB4083" w:rsidR="00DB4731" w:rsidRDefault="00250523" w:rsidP="00DB4731">
      <w:r w:rsidRPr="00250523">
        <w:t>Inadequate management of the illness may potentially result in major health issues. Diabetes can lead to blindness, renal failure, heart attacks, and strokes, according to the World Health Organization (2024). These issues may decrease mobility, independence and general quality of life. Holt et al. (2010) demonstrate in Textbook of Diabetes that diabetes has significant social and psychological implications, such as challenges with relationships, employment, confidence, and long-term emotional welfare.</w:t>
      </w:r>
    </w:p>
    <w:p w14:paraId="582721D1" w14:textId="32CA020A" w:rsidR="00DB4731" w:rsidRDefault="00250523" w:rsidP="00DB4731">
      <w:r w:rsidRPr="00250523">
        <w:t>Additionally, the effects of type 1 diabetes extend beyond the person. While schools and workplaces may need to respond to hypoglycaemia, monitoring needs, or emergency scenarios, families may need to offer both practical and emotional assistance. Because it raises the need for continuing medical care, education, support services, and hospital treatment when problems develop, the condition has a broader impact on the community.</w:t>
      </w:r>
    </w:p>
    <w:p w14:paraId="3373C396" w14:textId="77777777" w:rsidR="00DB4731" w:rsidRDefault="00DB4731" w:rsidP="00DB4731"/>
    <w:p w14:paraId="6C7523A5" w14:textId="77777777" w:rsidR="00250523" w:rsidRDefault="00250523" w:rsidP="00250523">
      <w:pPr>
        <w:pStyle w:val="Heading1"/>
      </w:pPr>
      <w:bookmarkStart w:id="4" w:name="_Toc233907168"/>
      <w:r>
        <w:t>Health and Social Care Support Services</w:t>
      </w:r>
      <w:bookmarkEnd w:id="4"/>
    </w:p>
    <w:p w14:paraId="441F3B87" w14:textId="5FC992E3" w:rsidR="00250523" w:rsidRDefault="00724538" w:rsidP="00250523">
      <w:r w:rsidRPr="00724538">
        <w:t xml:space="preserve">Numerous community-based health and social care services are necessary for people with type 1 diabetes. Care is generally given by a specialist diabetes team, which may include </w:t>
      </w:r>
      <w:r w:rsidR="00244D81">
        <w:t>general</w:t>
      </w:r>
      <w:r w:rsidR="00D35F4C">
        <w:t xml:space="preserve"> practi</w:t>
      </w:r>
      <w:r w:rsidR="00152EF6">
        <w:t>tioners(GPs)</w:t>
      </w:r>
      <w:r w:rsidR="00CA726A">
        <w:t xml:space="preserve">,diabetes specialist </w:t>
      </w:r>
      <w:r w:rsidRPr="00724538">
        <w:t xml:space="preserve">nurses, </w:t>
      </w:r>
      <w:r w:rsidR="000B76C4" w:rsidRPr="00724538">
        <w:t>diet</w:t>
      </w:r>
      <w:r w:rsidR="000B76C4">
        <w:t>icians</w:t>
      </w:r>
      <w:r w:rsidRPr="00724538">
        <w:t xml:space="preserve"> and other </w:t>
      </w:r>
      <w:r w:rsidR="0058666E">
        <w:t>healthcare</w:t>
      </w:r>
      <w:r w:rsidR="00FC2DC5">
        <w:t xml:space="preserve"> professional</w:t>
      </w:r>
      <w:r w:rsidR="00616FF8">
        <w:t xml:space="preserve"> </w:t>
      </w:r>
      <w:r w:rsidRPr="00724538">
        <w:t xml:space="preserve"> who </w:t>
      </w:r>
      <w:r w:rsidR="00616FF8">
        <w:t>support</w:t>
      </w:r>
      <w:r w:rsidRPr="00724538">
        <w:t xml:space="preserve"> the person manage insulin, blood glucose, nutrition and complications (NHS, 2024).</w:t>
      </w:r>
      <w:r w:rsidR="009201DE">
        <w:t>GP</w:t>
      </w:r>
      <w:r w:rsidR="00526877">
        <w:t>s play an important role by providing</w:t>
      </w:r>
      <w:r w:rsidR="008A3749">
        <w:t xml:space="preserve"> regular health </w:t>
      </w:r>
      <w:r w:rsidR="009578DE">
        <w:t>checks, prescribing</w:t>
      </w:r>
      <w:r w:rsidR="008A3749">
        <w:t xml:space="preserve"> </w:t>
      </w:r>
      <w:r w:rsidR="009578DE">
        <w:t>medication, referring</w:t>
      </w:r>
      <w:r w:rsidR="00F660B3">
        <w:t xml:space="preserve"> pa</w:t>
      </w:r>
      <w:r w:rsidR="005D4150">
        <w:t xml:space="preserve">tients to specialist </w:t>
      </w:r>
      <w:r w:rsidR="000B76C4">
        <w:t>services, and</w:t>
      </w:r>
      <w:r w:rsidR="00796F83">
        <w:t xml:space="preserve"> monitoring their overall</w:t>
      </w:r>
      <w:r w:rsidR="002E3A35">
        <w:t xml:space="preserve"> health.</w:t>
      </w:r>
      <w:r w:rsidR="000B76C4">
        <w:t xml:space="preserve"> Dieticians</w:t>
      </w:r>
      <w:r w:rsidRPr="00724538">
        <w:t xml:space="preserve"> </w:t>
      </w:r>
      <w:r w:rsidR="00F14933">
        <w:t>help individual</w:t>
      </w:r>
      <w:r w:rsidR="000D39DB">
        <w:t xml:space="preserve">s develop healthy eating </w:t>
      </w:r>
      <w:r w:rsidR="000B76C4">
        <w:t>plans, understand</w:t>
      </w:r>
      <w:r w:rsidR="0059052C">
        <w:t xml:space="preserve"> car</w:t>
      </w:r>
      <w:r w:rsidR="00C344F7">
        <w:t xml:space="preserve">bohydrate </w:t>
      </w:r>
      <w:r w:rsidR="000B76C4">
        <w:t>counting, and</w:t>
      </w:r>
      <w:r w:rsidR="00C344F7">
        <w:t xml:space="preserve"> </w:t>
      </w:r>
      <w:r w:rsidR="00A72548">
        <w:t xml:space="preserve">maintain good blood glucose </w:t>
      </w:r>
      <w:r w:rsidR="000B76C4">
        <w:t>control. Social</w:t>
      </w:r>
      <w:r w:rsidR="008069B1">
        <w:t xml:space="preserve"> </w:t>
      </w:r>
      <w:r w:rsidR="00D378E1">
        <w:t>workers can</w:t>
      </w:r>
      <w:r w:rsidR="008069B1">
        <w:t xml:space="preserve"> provide</w:t>
      </w:r>
      <w:r w:rsidR="003B71F3">
        <w:t xml:space="preserve"> practical and emotional</w:t>
      </w:r>
      <w:r w:rsidR="004F46D5">
        <w:t xml:space="preserve"> support by helping people </w:t>
      </w:r>
      <w:r w:rsidR="00D378E1">
        <w:t>access</w:t>
      </w:r>
      <w:r w:rsidR="00D378E1" w:rsidRPr="00724538">
        <w:t xml:space="preserve"> </w:t>
      </w:r>
      <w:r w:rsidR="00BC1DBB">
        <w:t xml:space="preserve">community </w:t>
      </w:r>
      <w:r w:rsidR="000B76C4">
        <w:t>services, financial</w:t>
      </w:r>
      <w:r w:rsidR="0041211E">
        <w:t xml:space="preserve"> support</w:t>
      </w:r>
      <w:r w:rsidR="004C164D">
        <w:t xml:space="preserve"> and social care when diabetes affects</w:t>
      </w:r>
      <w:r w:rsidR="009137C7">
        <w:t xml:space="preserve"> their daily life or </w:t>
      </w:r>
      <w:r w:rsidR="000B76C4">
        <w:t>independence.</w:t>
      </w:r>
      <w:r w:rsidR="000B76C4" w:rsidRPr="00724538">
        <w:t xml:space="preserve"> This</w:t>
      </w:r>
      <w:r w:rsidRPr="00724538">
        <w:t xml:space="preserve"> </w:t>
      </w:r>
      <w:r w:rsidR="00EB22B0">
        <w:t>type of support</w:t>
      </w:r>
      <w:r w:rsidR="00C813DC">
        <w:t xml:space="preserve"> is essential because</w:t>
      </w:r>
      <w:r w:rsidRPr="00724538">
        <w:t xml:space="preserve"> type 1 diabetes requires daily self-management and regular reassessment rather than one-off therapy. People also need precise information when they are initially diagnosed, as this can be a traumatic and overwhelming period. They could require guidance on blood glucose </w:t>
      </w:r>
      <w:r w:rsidRPr="00724538">
        <w:lastRenderedPageBreak/>
        <w:t xml:space="preserve">monitoring, insulin use, food, exercise, and how to handle </w:t>
      </w:r>
      <w:r w:rsidR="000B76C4" w:rsidRPr="00724538">
        <w:t>hypoglycaemia</w:t>
      </w:r>
      <w:r w:rsidRPr="00724538">
        <w:t xml:space="preserve"> or </w:t>
      </w:r>
      <w:r w:rsidR="000B76C4" w:rsidRPr="00724538">
        <w:t>hyperglycaemia</w:t>
      </w:r>
      <w:r w:rsidRPr="00724538">
        <w:t>.</w:t>
      </w:r>
      <w:r w:rsidR="00250523">
        <w:t xml:space="preserve"> Ongoing professional support can help individuals build confidence and reduce the risk of unsafe decisions in daily life (NICE, 2015).</w:t>
      </w:r>
    </w:p>
    <w:p w14:paraId="6D3F9DCA" w14:textId="6E39EFCA" w:rsidR="00250523" w:rsidRDefault="00724538" w:rsidP="00250523">
      <w:r w:rsidRPr="00724538">
        <w:t>Education services are also important. People with type 1 diabetes may be provided formal education programs like DAFNE, which teaches carbohydrate counting, insulin adjustment, and how to handle high and low blood glucose levels. These initiatives are vital because they increase awareness, promote independence, and assist people in taking more control of their situation. Emotional support is particularly crucial since living with a chronic disease can have an impact on mental health, confidence, and coping skills, and some people may require access to mental health professionals or talking therapies through NHS services. Peer support groups and diabetic charities can also offer comfort, practical guidance, and shared experiences, thereby alleviating feelings of isolation and stress (NHS, 2025).</w:t>
      </w:r>
    </w:p>
    <w:p w14:paraId="46B989EC" w14:textId="7CB3D7D3" w:rsidR="00DB4731" w:rsidRDefault="00724538" w:rsidP="00250523">
      <w:r w:rsidRPr="00724538">
        <w:t xml:space="preserve">Community care also involves frequent screening and preventative programs to spot issues early. These services include HbA1c checks, retinopathy screening, foot risk assessments, kidney testing, blood pressure monitoring, and cholesterol </w:t>
      </w:r>
      <w:r w:rsidR="00FF0C1B" w:rsidRPr="00724538">
        <w:t>checks</w:t>
      </w:r>
      <w:r w:rsidR="00FF0C1B">
        <w:t>. Multidisciplinary  collaboration bet</w:t>
      </w:r>
      <w:r w:rsidR="00AE13BC">
        <w:t>ween GPs,</w:t>
      </w:r>
      <w:r w:rsidR="00856E03">
        <w:t xml:space="preserve"> </w:t>
      </w:r>
      <w:r w:rsidR="00AE13BC">
        <w:t>diabetes</w:t>
      </w:r>
      <w:r w:rsidR="0003596C">
        <w:t xml:space="preserve"> specialist nurses,</w:t>
      </w:r>
      <w:r w:rsidR="003F7C3F">
        <w:t xml:space="preserve"> dieticians</w:t>
      </w:r>
      <w:r w:rsidR="0003596C">
        <w:t>,</w:t>
      </w:r>
      <w:r w:rsidR="003F7C3F">
        <w:t xml:space="preserve"> </w:t>
      </w:r>
      <w:r w:rsidR="0003596C">
        <w:t xml:space="preserve">social </w:t>
      </w:r>
      <w:r w:rsidR="003F7C3F">
        <w:t>workers, and</w:t>
      </w:r>
      <w:r w:rsidR="00C07D4B">
        <w:t xml:space="preserve"> other health</w:t>
      </w:r>
      <w:r w:rsidR="00516FE1">
        <w:t>care professionals al</w:t>
      </w:r>
      <w:r w:rsidR="00E62443">
        <w:t>lows</w:t>
      </w:r>
      <w:r w:rsidR="00B4396E">
        <w:t xml:space="preserve"> </w:t>
      </w:r>
      <w:r w:rsidR="00F52E4F">
        <w:t>coordinated, person</w:t>
      </w:r>
      <w:r w:rsidR="00B4396E">
        <w:t>-centred</w:t>
      </w:r>
      <w:r w:rsidR="00520ED2">
        <w:t xml:space="preserve"> care that addresses</w:t>
      </w:r>
      <w:r w:rsidRPr="00724538">
        <w:t xml:space="preserve"> </w:t>
      </w:r>
      <w:r w:rsidR="00F94C64">
        <w:t xml:space="preserve">both the medical and social </w:t>
      </w:r>
      <w:r w:rsidR="000D1660">
        <w:t>needs of individuals</w:t>
      </w:r>
      <w:r w:rsidR="000D1660" w:rsidRPr="00724538">
        <w:t xml:space="preserve"> while</w:t>
      </w:r>
      <w:r w:rsidRPr="00724538">
        <w:t xml:space="preserve"> </w:t>
      </w:r>
      <w:r w:rsidR="007920A2">
        <w:t xml:space="preserve">with type 1 </w:t>
      </w:r>
      <w:r w:rsidR="00982FBE">
        <w:t>diabetes</w:t>
      </w:r>
      <w:r w:rsidR="00982FBE" w:rsidRPr="00724538">
        <w:t xml:space="preserve"> </w:t>
      </w:r>
      <w:r w:rsidRPr="00724538">
        <w:t xml:space="preserve"> (Holt et al., 2010). Regular checkups are necessary since issues might develop slowly and without obvious signs at first. Early detection of eye, foot, renal, or cardiovascular disorders can enhance treatment outcomes and ensure long-term health. This demonstrates that successful community assistance encompasses not just treatment but also prevention, education, and mental wellbeing.</w:t>
      </w:r>
    </w:p>
    <w:p w14:paraId="5E57516A" w14:textId="767AC8A0" w:rsidR="00DB4731" w:rsidRDefault="00250523" w:rsidP="00250523">
      <w:pPr>
        <w:pStyle w:val="Heading1"/>
      </w:pPr>
      <w:bookmarkStart w:id="5" w:name="_Toc233907169"/>
      <w:r>
        <w:t>Conclusion</w:t>
      </w:r>
      <w:bookmarkEnd w:id="5"/>
    </w:p>
    <w:p w14:paraId="484597E7" w14:textId="47066E36" w:rsidR="00250523" w:rsidRDefault="00724538" w:rsidP="00250523">
      <w:r w:rsidRPr="00724538">
        <w:t xml:space="preserve">To summarise, type 1 diabetes is a </w:t>
      </w:r>
      <w:r w:rsidR="005F4826">
        <w:t>lifelong condition</w:t>
      </w:r>
      <w:r w:rsidR="00EA63DB">
        <w:t xml:space="preserve"> that</w:t>
      </w:r>
      <w:r w:rsidR="00B8214C">
        <w:t xml:space="preserve"> </w:t>
      </w:r>
      <w:r w:rsidR="00EA63DB">
        <w:t>requires</w:t>
      </w:r>
      <w:r w:rsidR="004D5BC2">
        <w:t xml:space="preserve"> </w:t>
      </w:r>
      <w:r w:rsidR="003F6281">
        <w:t xml:space="preserve">continuous insulin </w:t>
      </w:r>
      <w:r w:rsidR="00F83EA2">
        <w:t>therapy, regular</w:t>
      </w:r>
      <w:r w:rsidR="00BC3311">
        <w:t xml:space="preserve"> blood glucose monitoring</w:t>
      </w:r>
      <w:r w:rsidR="008D077A">
        <w:t xml:space="preserve"> ,and effective self-</w:t>
      </w:r>
      <w:r w:rsidR="009578DE">
        <w:t>management. Successful</w:t>
      </w:r>
      <w:r w:rsidR="00B10C5B">
        <w:t xml:space="preserve"> care depends on a multidisciplinary</w:t>
      </w:r>
      <w:r w:rsidR="008832BD">
        <w:t xml:space="preserve"> approach involving GP</w:t>
      </w:r>
      <w:r w:rsidR="00246790">
        <w:t>s,</w:t>
      </w:r>
      <w:r w:rsidR="003F7C3F">
        <w:t xml:space="preserve"> </w:t>
      </w:r>
      <w:r w:rsidR="00246790">
        <w:t>diabetes specialist nurses</w:t>
      </w:r>
      <w:r w:rsidR="00D537FA">
        <w:t>,</w:t>
      </w:r>
      <w:r w:rsidR="003F7C3F">
        <w:t xml:space="preserve"> </w:t>
      </w:r>
      <w:r w:rsidR="00A455B7">
        <w:t>dieticians</w:t>
      </w:r>
      <w:r w:rsidR="00D537FA">
        <w:t>,</w:t>
      </w:r>
      <w:r w:rsidR="00A455B7">
        <w:t xml:space="preserve"> </w:t>
      </w:r>
      <w:r w:rsidR="00D537FA">
        <w:t>social workers</w:t>
      </w:r>
      <w:r w:rsidR="000C14F5">
        <w:t xml:space="preserve">, and other healthcare </w:t>
      </w:r>
      <w:r w:rsidR="00F83EA2">
        <w:t xml:space="preserve">professionals who </w:t>
      </w:r>
      <w:r w:rsidR="005D6F2E">
        <w:t>provide medical treatment,</w:t>
      </w:r>
      <w:r w:rsidR="00A455B7">
        <w:t xml:space="preserve"> </w:t>
      </w:r>
      <w:r w:rsidR="005D6F2E">
        <w:t>education</w:t>
      </w:r>
      <w:r w:rsidR="004E469C">
        <w:t>,</w:t>
      </w:r>
      <w:r w:rsidR="00A455B7">
        <w:t xml:space="preserve"> </w:t>
      </w:r>
      <w:r w:rsidR="004E469C">
        <w:t xml:space="preserve">emotional support, and practical </w:t>
      </w:r>
      <w:r w:rsidR="009578DE">
        <w:t>advice. Early</w:t>
      </w:r>
      <w:r w:rsidR="00E46493">
        <w:t xml:space="preserve"> </w:t>
      </w:r>
      <w:r w:rsidR="009578DE">
        <w:t>diagnosis, regular</w:t>
      </w:r>
      <w:r w:rsidR="00E46493">
        <w:t xml:space="preserve"> health </w:t>
      </w:r>
      <w:r w:rsidR="009578DE">
        <w:t>reviews, and</w:t>
      </w:r>
      <w:r w:rsidR="00EC49DB">
        <w:t xml:space="preserve"> person-centred </w:t>
      </w:r>
      <w:r w:rsidR="009578DE">
        <w:t>care help</w:t>
      </w:r>
      <w:r w:rsidR="001C382F">
        <w:t xml:space="preserve"> prevent complications and improve</w:t>
      </w:r>
      <w:r w:rsidR="001E17C3">
        <w:t xml:space="preserve"> quality of life.</w:t>
      </w:r>
      <w:r w:rsidR="00A455B7">
        <w:t xml:space="preserve"> </w:t>
      </w:r>
      <w:r w:rsidR="001E17C3">
        <w:t>Overall</w:t>
      </w:r>
      <w:r w:rsidR="00A455B7">
        <w:t xml:space="preserve"> </w:t>
      </w:r>
      <w:r w:rsidR="009E7059">
        <w:t xml:space="preserve">,community and health services enable </w:t>
      </w:r>
      <w:r w:rsidR="00367B1D">
        <w:t>people with</w:t>
      </w:r>
      <w:r w:rsidR="00F83EA2" w:rsidRPr="00724538">
        <w:t xml:space="preserve"> </w:t>
      </w:r>
      <w:r w:rsidR="00C85377">
        <w:t>type 1 diabetes to manage their condition</w:t>
      </w:r>
      <w:r w:rsidR="00063116">
        <w:t xml:space="preserve"> </w:t>
      </w:r>
      <w:r w:rsidR="009578DE">
        <w:t>safely, maintain</w:t>
      </w:r>
      <w:r w:rsidR="00063116">
        <w:t xml:space="preserve"> their</w:t>
      </w:r>
      <w:r w:rsidR="00426DC0">
        <w:t xml:space="preserve"> independence, and </w:t>
      </w:r>
      <w:r w:rsidR="009578DE">
        <w:t>achieve the</w:t>
      </w:r>
      <w:r w:rsidR="00C63A81">
        <w:t xml:space="preserve"> best poss</w:t>
      </w:r>
      <w:r w:rsidR="002F21C2">
        <w:t>ible long-term health</w:t>
      </w:r>
      <w:r w:rsidR="00AC6EAD">
        <w:t xml:space="preserve"> outcomes(NICE,2015</w:t>
      </w:r>
      <w:r w:rsidR="00322403">
        <w:t>).</w:t>
      </w:r>
    </w:p>
    <w:p w14:paraId="21A11377" w14:textId="77777777" w:rsidR="00724538" w:rsidRDefault="00724538" w:rsidP="00250523"/>
    <w:p w14:paraId="7F8EE629" w14:textId="77777777" w:rsidR="00724538" w:rsidRDefault="00724538" w:rsidP="00250523"/>
    <w:p w14:paraId="395BD18D" w14:textId="77777777" w:rsidR="00724538" w:rsidRDefault="00724538" w:rsidP="00250523"/>
    <w:p w14:paraId="1518055D" w14:textId="77777777" w:rsidR="00724538" w:rsidRDefault="00724538" w:rsidP="00250523"/>
    <w:p w14:paraId="558C10D9" w14:textId="77777777" w:rsidR="00724538" w:rsidRDefault="00724538" w:rsidP="00250523"/>
    <w:p w14:paraId="3499A14B" w14:textId="726C8560" w:rsidR="00DB4731" w:rsidRDefault="00DB4731" w:rsidP="00250523">
      <w:pPr>
        <w:pStyle w:val="Heading1"/>
      </w:pPr>
      <w:bookmarkStart w:id="6" w:name="_Toc233907170"/>
      <w:r>
        <w:t>References</w:t>
      </w:r>
      <w:bookmarkEnd w:id="6"/>
    </w:p>
    <w:p w14:paraId="5FF95F08" w14:textId="6BD12E68" w:rsidR="00DB4731" w:rsidRPr="00DB4731" w:rsidRDefault="00DB4731" w:rsidP="00DB4731">
      <w:r w:rsidRPr="00DB4731">
        <w:t>Diabetes UK (2023) </w:t>
      </w:r>
      <w:r w:rsidRPr="00DB4731">
        <w:rPr>
          <w:i/>
          <w:iCs/>
        </w:rPr>
        <w:t>National Type 1 Diabetes Audit 2021–22, England and Wales</w:t>
      </w:r>
      <w:r w:rsidRPr="00DB4731">
        <w:t>. Available at: </w:t>
      </w:r>
      <w:hyperlink r:id="rId7" w:tgtFrame="_blank" w:history="1">
        <w:r w:rsidRPr="00DB4731">
          <w:rPr>
            <w:rStyle w:val="Hyperlink"/>
          </w:rPr>
          <w:t>https://www.diabetes.org.uk/sites/default/files/2023-10/NDA_Type%201_one%20pager_v12.pdf</w:t>
        </w:r>
      </w:hyperlink>
      <w:r w:rsidRPr="00DB4731">
        <w:t xml:space="preserve"> </w:t>
      </w:r>
    </w:p>
    <w:p w14:paraId="7CBFA3E6" w14:textId="2CB5A3E0" w:rsidR="00DB4731" w:rsidRPr="00DB4731" w:rsidRDefault="00DB4731" w:rsidP="00DB4731">
      <w:r w:rsidRPr="00DB4731">
        <w:t>Holt, R.I.G., Cockram, C.S., Flyvbjerg, A. and Goldstein, B.J. (eds.) (2010) </w:t>
      </w:r>
      <w:r w:rsidRPr="00DB4731">
        <w:rPr>
          <w:i/>
          <w:iCs/>
        </w:rPr>
        <w:t>Textbook of diabetes</w:t>
      </w:r>
      <w:r w:rsidRPr="00DB4731">
        <w:t>. 4th edn. Oxford: Wiley-Blackwell. Available at: </w:t>
      </w:r>
      <w:hyperlink r:id="rId8" w:tgtFrame="_blank" w:history="1">
        <w:r w:rsidRPr="00DB4731">
          <w:rPr>
            <w:rStyle w:val="Hyperlink"/>
          </w:rPr>
          <w:t>https://www.blackwellpublishing.com/content/textbookofdiabetes/downloads/chapters/allchapters.pdf</w:t>
        </w:r>
      </w:hyperlink>
      <w:r w:rsidRPr="00DB4731">
        <w:t xml:space="preserve"> </w:t>
      </w:r>
    </w:p>
    <w:p w14:paraId="5EFFA145" w14:textId="353A9345" w:rsidR="00DB4731" w:rsidRPr="00DB4731" w:rsidRDefault="00DB4731" w:rsidP="00DB4731">
      <w:r w:rsidRPr="00DB4731">
        <w:t>Katsarou, A., Gudbjörnsdottir, S., Rawshani, A., Dabelea, D., Bonifacio, E., Anderson, B.J., Jacobsen, L.M., Schatz, D.A. and Lernmark, Å. (2017) ‘Type 1 diabetes mellitus’, </w:t>
      </w:r>
      <w:r w:rsidRPr="00DB4731">
        <w:rPr>
          <w:i/>
          <w:iCs/>
        </w:rPr>
        <w:t>Nature Reviews Disease Primers</w:t>
      </w:r>
      <w:r w:rsidRPr="00DB4731">
        <w:t>, 3, p. 17016. Available at: </w:t>
      </w:r>
      <w:hyperlink r:id="rId9" w:tgtFrame="_blank" w:history="1">
        <w:r w:rsidRPr="00DB4731">
          <w:rPr>
            <w:rStyle w:val="Hyperlink"/>
          </w:rPr>
          <w:t>https://www.nature.com/articles/nrdp201716</w:t>
        </w:r>
      </w:hyperlink>
      <w:r w:rsidRPr="00DB4731">
        <w:t xml:space="preserve"> </w:t>
      </w:r>
    </w:p>
    <w:p w14:paraId="0FDAB181" w14:textId="77777777" w:rsidR="00DB4731" w:rsidRPr="00DB4731" w:rsidRDefault="00DB4731" w:rsidP="00DB4731">
      <w:r w:rsidRPr="00DB4731">
        <w:t>NHS (2024) </w:t>
      </w:r>
      <w:r w:rsidRPr="00DB4731">
        <w:rPr>
          <w:i/>
          <w:iCs/>
        </w:rPr>
        <w:t>Living with type 1 diabetes</w:t>
      </w:r>
      <w:r w:rsidRPr="00DB4731">
        <w:t>. Available at: </w:t>
      </w:r>
      <w:hyperlink r:id="rId10" w:tgtFrame="_blank" w:history="1">
        <w:r w:rsidRPr="00DB4731">
          <w:rPr>
            <w:rStyle w:val="Hyperlink"/>
          </w:rPr>
          <w:t>https://www.nhs.uk/conditions/type-1-diabetes/living-with/</w:t>
        </w:r>
      </w:hyperlink>
      <w:r w:rsidRPr="00DB4731">
        <w:t>(Accessed: 2 July 2026).</w:t>
      </w:r>
    </w:p>
    <w:p w14:paraId="53D868BF" w14:textId="47A96987" w:rsidR="00DB4731" w:rsidRPr="00DB4731" w:rsidRDefault="00DB4731" w:rsidP="00DB4731">
      <w:r w:rsidRPr="00DB4731">
        <w:t>NHS (2024) </w:t>
      </w:r>
      <w:r w:rsidRPr="00DB4731">
        <w:rPr>
          <w:i/>
          <w:iCs/>
        </w:rPr>
        <w:t>Type 1 diabetes</w:t>
      </w:r>
      <w:r w:rsidRPr="00DB4731">
        <w:t>. Available at: </w:t>
      </w:r>
      <w:hyperlink r:id="rId11" w:tgtFrame="_blank" w:history="1">
        <w:r w:rsidRPr="00DB4731">
          <w:rPr>
            <w:rStyle w:val="Hyperlink"/>
          </w:rPr>
          <w:t>https://www.nhs.uk/conditions/type-1-diabetes/</w:t>
        </w:r>
      </w:hyperlink>
      <w:r w:rsidRPr="00DB4731">
        <w:t xml:space="preserve"> </w:t>
      </w:r>
    </w:p>
    <w:p w14:paraId="30373AC8" w14:textId="04841BD2" w:rsidR="00DB4731" w:rsidRPr="00DB4731" w:rsidRDefault="00DB4731" w:rsidP="00DB4731">
      <w:r w:rsidRPr="00DB4731">
        <w:t>NICE (2015) </w:t>
      </w:r>
      <w:r w:rsidRPr="00DB4731">
        <w:rPr>
          <w:i/>
          <w:iCs/>
        </w:rPr>
        <w:t>Type 1 diabetes in adults: diagnosis and management (NG17)</w:t>
      </w:r>
      <w:r w:rsidRPr="00DB4731">
        <w:t>. Available at: </w:t>
      </w:r>
      <w:hyperlink r:id="rId12" w:tgtFrame="_blank" w:history="1">
        <w:r w:rsidRPr="00DB4731">
          <w:rPr>
            <w:rStyle w:val="Hyperlink"/>
          </w:rPr>
          <w:t>https://www.nice.org.uk/guidance/ng17</w:t>
        </w:r>
      </w:hyperlink>
      <w:r w:rsidRPr="00DB4731">
        <w:t xml:space="preserve"> </w:t>
      </w:r>
    </w:p>
    <w:p w14:paraId="51D6EADD" w14:textId="0DE24630" w:rsidR="00DB4731" w:rsidRPr="00DB4731" w:rsidRDefault="00DB4731" w:rsidP="00DB4731">
      <w:r w:rsidRPr="00DB4731">
        <w:t>Petersmann, A., Müller-Wieland, D., Müller, U.A., Landgraf, R., Nauck, M., Freckmann, G., Heinemann, L. and Schleicher, E. (2019) ‘Definition, classification and diagnosis of diabetes mellitus’, </w:t>
      </w:r>
      <w:r w:rsidRPr="00DB4731">
        <w:rPr>
          <w:i/>
          <w:iCs/>
        </w:rPr>
        <w:t>Experimental and Clinical Endocrinology &amp; Diabetes</w:t>
      </w:r>
      <w:r w:rsidRPr="00DB4731">
        <w:t>, 127(S 01), pp. S1–S7. Available at: </w:t>
      </w:r>
      <w:hyperlink r:id="rId13" w:tgtFrame="_blank" w:history="1">
        <w:r w:rsidRPr="00DB4731">
          <w:rPr>
            <w:rStyle w:val="Hyperlink"/>
          </w:rPr>
          <w:t>https://pmc.ncbi.nlm.nih.gov/articles/PMC6381903/</w:t>
        </w:r>
      </w:hyperlink>
      <w:r w:rsidRPr="00DB4731">
        <w:t xml:space="preserve"> </w:t>
      </w:r>
    </w:p>
    <w:p w14:paraId="3CFD02D1" w14:textId="53670E31" w:rsidR="00DB4731" w:rsidRPr="00DB4731" w:rsidRDefault="00DB4731" w:rsidP="00DB4731">
      <w:r w:rsidRPr="00DB4731">
        <w:t>World Health Organization (WHO) (2019) </w:t>
      </w:r>
      <w:r w:rsidRPr="00DB4731">
        <w:rPr>
          <w:i/>
          <w:iCs/>
        </w:rPr>
        <w:t>Diabetes</w:t>
      </w:r>
      <w:r w:rsidRPr="00DB4731">
        <w:t>. Available at: </w:t>
      </w:r>
      <w:hyperlink r:id="rId14" w:tgtFrame="_blank" w:history="1">
        <w:r w:rsidRPr="00DB4731">
          <w:rPr>
            <w:rStyle w:val="Hyperlink"/>
          </w:rPr>
          <w:t>https://www.who.int/health-topics/diabetes</w:t>
        </w:r>
      </w:hyperlink>
      <w:r w:rsidRPr="00DB4731">
        <w:t xml:space="preserve"> </w:t>
      </w:r>
    </w:p>
    <w:p w14:paraId="1D6A6924" w14:textId="70DDEC38" w:rsidR="00DB4731" w:rsidRPr="00DB4731" w:rsidRDefault="00DB4731" w:rsidP="00DB4731">
      <w:r w:rsidRPr="00DB4731">
        <w:t>World Health Organization (WHO) (2024) </w:t>
      </w:r>
      <w:r w:rsidRPr="00DB4731">
        <w:rPr>
          <w:i/>
          <w:iCs/>
        </w:rPr>
        <w:t>Diabetes</w:t>
      </w:r>
      <w:r w:rsidRPr="00DB4731">
        <w:t>. Available at: </w:t>
      </w:r>
      <w:hyperlink r:id="rId15" w:tgtFrame="_blank" w:history="1">
        <w:r w:rsidRPr="00DB4731">
          <w:rPr>
            <w:rStyle w:val="Hyperlink"/>
          </w:rPr>
          <w:t>https://www.who.int/news-room/fact-sheets/detail/diabetes</w:t>
        </w:r>
      </w:hyperlink>
      <w:r w:rsidRPr="00DB4731">
        <w:t xml:space="preserve"> </w:t>
      </w:r>
    </w:p>
    <w:sectPr w:rsidR="00DB4731" w:rsidRPr="00DB4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731"/>
    <w:rsid w:val="0000198E"/>
    <w:rsid w:val="00006CB0"/>
    <w:rsid w:val="00010F22"/>
    <w:rsid w:val="0003596C"/>
    <w:rsid w:val="00063116"/>
    <w:rsid w:val="000B76C4"/>
    <w:rsid w:val="000C14F5"/>
    <w:rsid w:val="000D1660"/>
    <w:rsid w:val="000D39DB"/>
    <w:rsid w:val="000D6484"/>
    <w:rsid w:val="000E3365"/>
    <w:rsid w:val="00123D97"/>
    <w:rsid w:val="00143439"/>
    <w:rsid w:val="00152EF6"/>
    <w:rsid w:val="00161B69"/>
    <w:rsid w:val="00181BF9"/>
    <w:rsid w:val="001A1C97"/>
    <w:rsid w:val="001C382F"/>
    <w:rsid w:val="001E17C3"/>
    <w:rsid w:val="001F1FA4"/>
    <w:rsid w:val="00244D81"/>
    <w:rsid w:val="00246790"/>
    <w:rsid w:val="00250523"/>
    <w:rsid w:val="00254349"/>
    <w:rsid w:val="002672F3"/>
    <w:rsid w:val="002E3A35"/>
    <w:rsid w:val="002F21C2"/>
    <w:rsid w:val="00322403"/>
    <w:rsid w:val="00327C13"/>
    <w:rsid w:val="00367B1D"/>
    <w:rsid w:val="003B71F3"/>
    <w:rsid w:val="003F6281"/>
    <w:rsid w:val="003F7C3F"/>
    <w:rsid w:val="004040E9"/>
    <w:rsid w:val="0041211E"/>
    <w:rsid w:val="00426DC0"/>
    <w:rsid w:val="004C164D"/>
    <w:rsid w:val="004D3326"/>
    <w:rsid w:val="004D5BC2"/>
    <w:rsid w:val="004E469C"/>
    <w:rsid w:val="004F46D5"/>
    <w:rsid w:val="00516FE1"/>
    <w:rsid w:val="00520ED2"/>
    <w:rsid w:val="00526877"/>
    <w:rsid w:val="005527E5"/>
    <w:rsid w:val="0058666E"/>
    <w:rsid w:val="0059052C"/>
    <w:rsid w:val="005B7F2B"/>
    <w:rsid w:val="005D4150"/>
    <w:rsid w:val="005D6F2E"/>
    <w:rsid w:val="005F4826"/>
    <w:rsid w:val="00601467"/>
    <w:rsid w:val="00603303"/>
    <w:rsid w:val="00616FF8"/>
    <w:rsid w:val="00630EBC"/>
    <w:rsid w:val="0063696F"/>
    <w:rsid w:val="006A5DBA"/>
    <w:rsid w:val="006C0BFB"/>
    <w:rsid w:val="006E02D1"/>
    <w:rsid w:val="006E5861"/>
    <w:rsid w:val="00724538"/>
    <w:rsid w:val="00761032"/>
    <w:rsid w:val="007920A2"/>
    <w:rsid w:val="00796F83"/>
    <w:rsid w:val="007A098B"/>
    <w:rsid w:val="007E5E8A"/>
    <w:rsid w:val="008069B1"/>
    <w:rsid w:val="00856E03"/>
    <w:rsid w:val="00872261"/>
    <w:rsid w:val="008832BD"/>
    <w:rsid w:val="00892B46"/>
    <w:rsid w:val="008A3749"/>
    <w:rsid w:val="008D077A"/>
    <w:rsid w:val="009137C7"/>
    <w:rsid w:val="009201DE"/>
    <w:rsid w:val="009578DE"/>
    <w:rsid w:val="009677EB"/>
    <w:rsid w:val="00982FBE"/>
    <w:rsid w:val="0098481D"/>
    <w:rsid w:val="009E7059"/>
    <w:rsid w:val="00A36BF7"/>
    <w:rsid w:val="00A455B7"/>
    <w:rsid w:val="00A72548"/>
    <w:rsid w:val="00A839B8"/>
    <w:rsid w:val="00AC1EAE"/>
    <w:rsid w:val="00AC6EAD"/>
    <w:rsid w:val="00AE13BC"/>
    <w:rsid w:val="00B10C5B"/>
    <w:rsid w:val="00B4396E"/>
    <w:rsid w:val="00B8214C"/>
    <w:rsid w:val="00BC1DBB"/>
    <w:rsid w:val="00BC3311"/>
    <w:rsid w:val="00BF5F35"/>
    <w:rsid w:val="00C07D4B"/>
    <w:rsid w:val="00C344F7"/>
    <w:rsid w:val="00C40157"/>
    <w:rsid w:val="00C5392E"/>
    <w:rsid w:val="00C60E43"/>
    <w:rsid w:val="00C63A81"/>
    <w:rsid w:val="00C813DC"/>
    <w:rsid w:val="00C85377"/>
    <w:rsid w:val="00CA726A"/>
    <w:rsid w:val="00D33674"/>
    <w:rsid w:val="00D35F4C"/>
    <w:rsid w:val="00D378E1"/>
    <w:rsid w:val="00D4506D"/>
    <w:rsid w:val="00D537FA"/>
    <w:rsid w:val="00D81897"/>
    <w:rsid w:val="00DB4731"/>
    <w:rsid w:val="00E13890"/>
    <w:rsid w:val="00E46493"/>
    <w:rsid w:val="00E62443"/>
    <w:rsid w:val="00EA63DB"/>
    <w:rsid w:val="00EB22B0"/>
    <w:rsid w:val="00EC49DB"/>
    <w:rsid w:val="00EF7137"/>
    <w:rsid w:val="00F14933"/>
    <w:rsid w:val="00F52E4F"/>
    <w:rsid w:val="00F660B3"/>
    <w:rsid w:val="00F83EA2"/>
    <w:rsid w:val="00F94C64"/>
    <w:rsid w:val="00FC2DC5"/>
    <w:rsid w:val="00FF0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C4ECF4"/>
  <w15:chartTrackingRefBased/>
  <w15:docId w15:val="{7AE8FF0F-4807-F844-AF38-F73C92FF6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7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47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7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7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7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7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7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7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7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7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47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7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7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7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7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7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7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731"/>
    <w:rPr>
      <w:rFonts w:eastAsiaTheme="majorEastAsia" w:cstheme="majorBidi"/>
      <w:color w:val="272727" w:themeColor="text1" w:themeTint="D8"/>
    </w:rPr>
  </w:style>
  <w:style w:type="paragraph" w:styleId="Title">
    <w:name w:val="Title"/>
    <w:basedOn w:val="Normal"/>
    <w:next w:val="Normal"/>
    <w:link w:val="TitleChar"/>
    <w:uiPriority w:val="10"/>
    <w:qFormat/>
    <w:rsid w:val="00DB47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7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7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7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731"/>
    <w:pPr>
      <w:spacing w:before="160"/>
      <w:jc w:val="center"/>
    </w:pPr>
    <w:rPr>
      <w:i/>
      <w:iCs/>
      <w:color w:val="404040" w:themeColor="text1" w:themeTint="BF"/>
    </w:rPr>
  </w:style>
  <w:style w:type="character" w:customStyle="1" w:styleId="QuoteChar">
    <w:name w:val="Quote Char"/>
    <w:basedOn w:val="DefaultParagraphFont"/>
    <w:link w:val="Quote"/>
    <w:uiPriority w:val="29"/>
    <w:rsid w:val="00DB4731"/>
    <w:rPr>
      <w:i/>
      <w:iCs/>
      <w:color w:val="404040" w:themeColor="text1" w:themeTint="BF"/>
    </w:rPr>
  </w:style>
  <w:style w:type="paragraph" w:styleId="ListParagraph">
    <w:name w:val="List Paragraph"/>
    <w:basedOn w:val="Normal"/>
    <w:uiPriority w:val="34"/>
    <w:qFormat/>
    <w:rsid w:val="00DB4731"/>
    <w:pPr>
      <w:ind w:left="720"/>
      <w:contextualSpacing/>
    </w:pPr>
  </w:style>
  <w:style w:type="character" w:styleId="IntenseEmphasis">
    <w:name w:val="Intense Emphasis"/>
    <w:basedOn w:val="DefaultParagraphFont"/>
    <w:uiPriority w:val="21"/>
    <w:qFormat/>
    <w:rsid w:val="00DB4731"/>
    <w:rPr>
      <w:i/>
      <w:iCs/>
      <w:color w:val="0F4761" w:themeColor="accent1" w:themeShade="BF"/>
    </w:rPr>
  </w:style>
  <w:style w:type="paragraph" w:styleId="IntenseQuote">
    <w:name w:val="Intense Quote"/>
    <w:basedOn w:val="Normal"/>
    <w:next w:val="Normal"/>
    <w:link w:val="IntenseQuoteChar"/>
    <w:uiPriority w:val="30"/>
    <w:qFormat/>
    <w:rsid w:val="00DB47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731"/>
    <w:rPr>
      <w:i/>
      <w:iCs/>
      <w:color w:val="0F4761" w:themeColor="accent1" w:themeShade="BF"/>
    </w:rPr>
  </w:style>
  <w:style w:type="character" w:styleId="IntenseReference">
    <w:name w:val="Intense Reference"/>
    <w:basedOn w:val="DefaultParagraphFont"/>
    <w:uiPriority w:val="32"/>
    <w:qFormat/>
    <w:rsid w:val="00DB4731"/>
    <w:rPr>
      <w:b/>
      <w:bCs/>
      <w:smallCaps/>
      <w:color w:val="0F4761" w:themeColor="accent1" w:themeShade="BF"/>
      <w:spacing w:val="5"/>
    </w:rPr>
  </w:style>
  <w:style w:type="character" w:styleId="Hyperlink">
    <w:name w:val="Hyperlink"/>
    <w:basedOn w:val="DefaultParagraphFont"/>
    <w:uiPriority w:val="99"/>
    <w:unhideWhenUsed/>
    <w:rsid w:val="00DB4731"/>
    <w:rPr>
      <w:color w:val="467886" w:themeColor="hyperlink"/>
      <w:u w:val="single"/>
    </w:rPr>
  </w:style>
  <w:style w:type="character" w:styleId="UnresolvedMention">
    <w:name w:val="Unresolved Mention"/>
    <w:basedOn w:val="DefaultParagraphFont"/>
    <w:uiPriority w:val="99"/>
    <w:semiHidden/>
    <w:unhideWhenUsed/>
    <w:rsid w:val="00DB4731"/>
    <w:rPr>
      <w:color w:val="605E5C"/>
      <w:shd w:val="clear" w:color="auto" w:fill="E1DFDD"/>
    </w:rPr>
  </w:style>
  <w:style w:type="character" w:styleId="FollowedHyperlink">
    <w:name w:val="FollowedHyperlink"/>
    <w:basedOn w:val="DefaultParagraphFont"/>
    <w:uiPriority w:val="99"/>
    <w:semiHidden/>
    <w:unhideWhenUsed/>
    <w:rsid w:val="00DB4731"/>
    <w:rPr>
      <w:color w:val="96607D" w:themeColor="followedHyperlink"/>
      <w:u w:val="single"/>
    </w:rPr>
  </w:style>
  <w:style w:type="paragraph" w:styleId="TOCHeading">
    <w:name w:val="TOC Heading"/>
    <w:basedOn w:val="Heading1"/>
    <w:next w:val="Normal"/>
    <w:uiPriority w:val="39"/>
    <w:unhideWhenUsed/>
    <w:qFormat/>
    <w:rsid w:val="0025052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50523"/>
    <w:pPr>
      <w:spacing w:before="120" w:after="0"/>
    </w:pPr>
    <w:rPr>
      <w:b/>
      <w:bCs/>
      <w:i/>
      <w:iCs/>
    </w:rPr>
  </w:style>
  <w:style w:type="paragraph" w:styleId="TOC2">
    <w:name w:val="toc 2"/>
    <w:basedOn w:val="Normal"/>
    <w:next w:val="Normal"/>
    <w:autoRedefine/>
    <w:uiPriority w:val="39"/>
    <w:semiHidden/>
    <w:unhideWhenUsed/>
    <w:rsid w:val="00250523"/>
    <w:pPr>
      <w:spacing w:before="120" w:after="0"/>
      <w:ind w:left="240"/>
    </w:pPr>
    <w:rPr>
      <w:b/>
      <w:bCs/>
      <w:sz w:val="22"/>
      <w:szCs w:val="22"/>
    </w:rPr>
  </w:style>
  <w:style w:type="paragraph" w:styleId="TOC3">
    <w:name w:val="toc 3"/>
    <w:basedOn w:val="Normal"/>
    <w:next w:val="Normal"/>
    <w:autoRedefine/>
    <w:uiPriority w:val="39"/>
    <w:semiHidden/>
    <w:unhideWhenUsed/>
    <w:rsid w:val="00250523"/>
    <w:pPr>
      <w:spacing w:after="0"/>
      <w:ind w:left="480"/>
    </w:pPr>
    <w:rPr>
      <w:sz w:val="20"/>
      <w:szCs w:val="20"/>
    </w:rPr>
  </w:style>
  <w:style w:type="paragraph" w:styleId="TOC4">
    <w:name w:val="toc 4"/>
    <w:basedOn w:val="Normal"/>
    <w:next w:val="Normal"/>
    <w:autoRedefine/>
    <w:uiPriority w:val="39"/>
    <w:semiHidden/>
    <w:unhideWhenUsed/>
    <w:rsid w:val="00250523"/>
    <w:pPr>
      <w:spacing w:after="0"/>
      <w:ind w:left="720"/>
    </w:pPr>
    <w:rPr>
      <w:sz w:val="20"/>
      <w:szCs w:val="20"/>
    </w:rPr>
  </w:style>
  <w:style w:type="paragraph" w:styleId="TOC5">
    <w:name w:val="toc 5"/>
    <w:basedOn w:val="Normal"/>
    <w:next w:val="Normal"/>
    <w:autoRedefine/>
    <w:uiPriority w:val="39"/>
    <w:semiHidden/>
    <w:unhideWhenUsed/>
    <w:rsid w:val="00250523"/>
    <w:pPr>
      <w:spacing w:after="0"/>
      <w:ind w:left="960"/>
    </w:pPr>
    <w:rPr>
      <w:sz w:val="20"/>
      <w:szCs w:val="20"/>
    </w:rPr>
  </w:style>
  <w:style w:type="paragraph" w:styleId="TOC6">
    <w:name w:val="toc 6"/>
    <w:basedOn w:val="Normal"/>
    <w:next w:val="Normal"/>
    <w:autoRedefine/>
    <w:uiPriority w:val="39"/>
    <w:semiHidden/>
    <w:unhideWhenUsed/>
    <w:rsid w:val="00250523"/>
    <w:pPr>
      <w:spacing w:after="0"/>
      <w:ind w:left="1200"/>
    </w:pPr>
    <w:rPr>
      <w:sz w:val="20"/>
      <w:szCs w:val="20"/>
    </w:rPr>
  </w:style>
  <w:style w:type="paragraph" w:styleId="TOC7">
    <w:name w:val="toc 7"/>
    <w:basedOn w:val="Normal"/>
    <w:next w:val="Normal"/>
    <w:autoRedefine/>
    <w:uiPriority w:val="39"/>
    <w:semiHidden/>
    <w:unhideWhenUsed/>
    <w:rsid w:val="00250523"/>
    <w:pPr>
      <w:spacing w:after="0"/>
      <w:ind w:left="1440"/>
    </w:pPr>
    <w:rPr>
      <w:sz w:val="20"/>
      <w:szCs w:val="20"/>
    </w:rPr>
  </w:style>
  <w:style w:type="paragraph" w:styleId="TOC8">
    <w:name w:val="toc 8"/>
    <w:basedOn w:val="Normal"/>
    <w:next w:val="Normal"/>
    <w:autoRedefine/>
    <w:uiPriority w:val="39"/>
    <w:semiHidden/>
    <w:unhideWhenUsed/>
    <w:rsid w:val="00250523"/>
    <w:pPr>
      <w:spacing w:after="0"/>
      <w:ind w:left="1680"/>
    </w:pPr>
    <w:rPr>
      <w:sz w:val="20"/>
      <w:szCs w:val="20"/>
    </w:rPr>
  </w:style>
  <w:style w:type="paragraph" w:styleId="TOC9">
    <w:name w:val="toc 9"/>
    <w:basedOn w:val="Normal"/>
    <w:next w:val="Normal"/>
    <w:autoRedefine/>
    <w:uiPriority w:val="39"/>
    <w:semiHidden/>
    <w:unhideWhenUsed/>
    <w:rsid w:val="00250523"/>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ackwellpublishing.com/content/textbookofdiabetes/downloads/chapters/allchapters.pdf" TargetMode="External"/><Relationship Id="rId13" Type="http://schemas.openxmlformats.org/officeDocument/2006/relationships/hyperlink" Target="https://pmc.ncbi.nlm.nih.gov/articles/PMC6381903/" TargetMode="External"/><Relationship Id="rId3" Type="http://schemas.openxmlformats.org/officeDocument/2006/relationships/customXml" Target="../customXml/item3.xml"/><Relationship Id="rId7" Type="http://schemas.openxmlformats.org/officeDocument/2006/relationships/hyperlink" Target="https://www.diabetes.org.uk/sites/default/files/2023-10/NDA_Type%201_one%20pager_v12.pdf" TargetMode="External"/><Relationship Id="rId12" Type="http://schemas.openxmlformats.org/officeDocument/2006/relationships/hyperlink" Target="https://www.nice.org.uk/guidance/ng17"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type-1-diabetes/" TargetMode="External"/><Relationship Id="rId5" Type="http://schemas.openxmlformats.org/officeDocument/2006/relationships/settings" Target="settings.xml"/><Relationship Id="rId15" Type="http://schemas.openxmlformats.org/officeDocument/2006/relationships/hyperlink" Target="https://www.who.int/news-room/fact-sheets/detail/diabetes" TargetMode="External"/><Relationship Id="rId10" Type="http://schemas.openxmlformats.org/officeDocument/2006/relationships/hyperlink" Target="https://www.nhs.uk/conditions/type-1-diabetes/living-with/" TargetMode="External"/><Relationship Id="rId4" Type="http://schemas.openxmlformats.org/officeDocument/2006/relationships/styles" Target="styles.xml"/><Relationship Id="rId9" Type="http://schemas.openxmlformats.org/officeDocument/2006/relationships/hyperlink" Target="https://www.nature.com/articles/nrdp201716" TargetMode="External"/><Relationship Id="rId14" Type="http://schemas.openxmlformats.org/officeDocument/2006/relationships/hyperlink" Target="https://www.who.int/health-topics/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724ed8955bcb30d8329edd692db9a407">
  <xsd:schema xmlns:xsd="http://www.w3.org/2001/XMLSchema" xmlns:xs="http://www.w3.org/2001/XMLSchema" xmlns:p="http://schemas.microsoft.com/office/2006/metadata/properties" xmlns:ns3="901b7179-a49d-4669-ab88-101a0e80079b" targetNamespace="http://schemas.microsoft.com/office/2006/metadata/properties" ma:root="true" ma:fieldsID="b499ce4fabf2a36d347276e337cd592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F577A709-0D57-4CDF-8BA8-3D031DDD03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24B181-FC9D-4A58-A43E-5E9CF9FD2056}">
  <ds:schemaRefs>
    <ds:schemaRef ds:uri="http://schemas.microsoft.com/sharepoint/v3/contenttype/forms"/>
  </ds:schemaRefs>
</ds:datastoreItem>
</file>

<file path=customXml/itemProps3.xml><?xml version="1.0" encoding="utf-8"?>
<ds:datastoreItem xmlns:ds="http://schemas.openxmlformats.org/officeDocument/2006/customXml" ds:itemID="{5A0FE2BF-09C1-437C-82E7-8FCC91CBD9C8}">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7</Pages>
  <Words>1995</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anamaria zamfir</cp:lastModifiedBy>
  <cp:revision>109</cp:revision>
  <dcterms:created xsi:type="dcterms:W3CDTF">2026-07-18T23:52:00Z</dcterms:created>
  <dcterms:modified xsi:type="dcterms:W3CDTF">2026-07-20T22:51:00Z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