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6C414C" w14:textId="757968BE" w:rsidR="00E27675" w:rsidRDefault="00E27675">
      <w:pPr>
        <w:rPr>
          <w:rFonts w:cstheme="minorHAnsi"/>
          <w:b/>
          <w:bCs/>
          <w:u w:val="single"/>
        </w:rPr>
      </w:pPr>
    </w:p>
    <w:p w14:paraId="64DDD66C" w14:textId="4BA66BB7" w:rsidR="00E27675" w:rsidRPr="0037373C" w:rsidRDefault="00E27675" w:rsidP="00E27675">
      <w:pPr>
        <w:rPr>
          <w:b/>
          <w:bCs/>
          <w:sz w:val="28"/>
          <w:szCs w:val="28"/>
        </w:rPr>
      </w:pPr>
      <w:r w:rsidRPr="0037373C">
        <w:rPr>
          <w:b/>
          <w:bCs/>
          <w:sz w:val="28"/>
          <w:szCs w:val="28"/>
        </w:rPr>
        <w:t xml:space="preserve">Understanding </w:t>
      </w:r>
      <w:r>
        <w:rPr>
          <w:b/>
          <w:bCs/>
          <w:sz w:val="28"/>
          <w:szCs w:val="28"/>
        </w:rPr>
        <w:t>Coaching and Mentoring (5KDCM</w:t>
      </w:r>
      <w:r>
        <w:rPr>
          <w:b/>
          <w:bCs/>
          <w:sz w:val="28"/>
          <w:szCs w:val="28"/>
        </w:rPr>
        <w:t>)</w:t>
      </w:r>
    </w:p>
    <w:p w14:paraId="2D77DEFA" w14:textId="77777777" w:rsidR="00E27675" w:rsidRDefault="00E27675" w:rsidP="00E27675">
      <w:pPr>
        <w:rPr>
          <w:sz w:val="28"/>
          <w:szCs w:val="28"/>
        </w:rPr>
      </w:pPr>
    </w:p>
    <w:p w14:paraId="6AB1EC51" w14:textId="77777777" w:rsidR="00E27675" w:rsidRDefault="00E27675" w:rsidP="00E27675">
      <w:pPr>
        <w:rPr>
          <w:sz w:val="28"/>
          <w:szCs w:val="28"/>
        </w:rPr>
      </w:pPr>
    </w:p>
    <w:p w14:paraId="46C3D4EA" w14:textId="77777777" w:rsidR="00E27675" w:rsidRDefault="00E27675" w:rsidP="00E27675">
      <w:pPr>
        <w:rPr>
          <w:sz w:val="28"/>
          <w:szCs w:val="28"/>
        </w:rPr>
      </w:pPr>
      <w:r>
        <w:rPr>
          <w:sz w:val="28"/>
          <w:szCs w:val="28"/>
        </w:rPr>
        <w:t xml:space="preserve">Name: Victoria Lauren Evans </w:t>
      </w:r>
    </w:p>
    <w:p w14:paraId="61CBE7A7" w14:textId="77777777" w:rsidR="00E27675" w:rsidRDefault="00E27675" w:rsidP="00E27675">
      <w:pPr>
        <w:rPr>
          <w:sz w:val="28"/>
          <w:szCs w:val="28"/>
        </w:rPr>
      </w:pPr>
    </w:p>
    <w:p w14:paraId="6682D8EB" w14:textId="77777777" w:rsidR="00E27675" w:rsidRDefault="00E27675" w:rsidP="00E27675">
      <w:pPr>
        <w:rPr>
          <w:sz w:val="28"/>
          <w:szCs w:val="28"/>
        </w:rPr>
      </w:pPr>
      <w:r>
        <w:rPr>
          <w:sz w:val="28"/>
          <w:szCs w:val="28"/>
        </w:rPr>
        <w:t>CIPD Membership Number: 48734057</w:t>
      </w:r>
    </w:p>
    <w:p w14:paraId="44C894C0" w14:textId="77777777" w:rsidR="00E27675" w:rsidRDefault="00E27675" w:rsidP="00E27675">
      <w:pPr>
        <w:rPr>
          <w:sz w:val="28"/>
          <w:szCs w:val="28"/>
        </w:rPr>
      </w:pPr>
    </w:p>
    <w:p w14:paraId="68C4968B" w14:textId="77777777" w:rsidR="00E27675" w:rsidRDefault="00E27675" w:rsidP="00E27675">
      <w:pPr>
        <w:rPr>
          <w:sz w:val="28"/>
          <w:szCs w:val="28"/>
        </w:rPr>
      </w:pPr>
      <w:r>
        <w:rPr>
          <w:sz w:val="28"/>
          <w:szCs w:val="28"/>
        </w:rPr>
        <w:t>Date</w:t>
      </w:r>
      <w:r>
        <w:rPr>
          <w:sz w:val="28"/>
          <w:szCs w:val="28"/>
        </w:rPr>
        <w:t xml:space="preserve"> </w:t>
      </w:r>
      <w:r>
        <w:rPr>
          <w:sz w:val="28"/>
          <w:szCs w:val="28"/>
        </w:rPr>
        <w:t>Submitted</w:t>
      </w:r>
      <w:r>
        <w:rPr>
          <w:sz w:val="28"/>
          <w:szCs w:val="28"/>
        </w:rPr>
        <w:t>:</w:t>
      </w:r>
      <w:r>
        <w:rPr>
          <w:sz w:val="28"/>
          <w:szCs w:val="28"/>
        </w:rPr>
        <w:t xml:space="preserve"> </w:t>
      </w:r>
      <w:r>
        <w:rPr>
          <w:sz w:val="28"/>
          <w:szCs w:val="28"/>
        </w:rPr>
        <w:t xml:space="preserve">22.02.2021 </w:t>
      </w:r>
    </w:p>
    <w:p w14:paraId="5DFF5A5F" w14:textId="4154AED9" w:rsidR="00E27675" w:rsidRDefault="00E27675" w:rsidP="00E27675">
      <w:pPr>
        <w:rPr>
          <w:sz w:val="28"/>
          <w:szCs w:val="28"/>
        </w:rPr>
      </w:pPr>
      <w:r>
        <w:rPr>
          <w:sz w:val="28"/>
          <w:szCs w:val="28"/>
        </w:rPr>
        <w:t xml:space="preserve">(Within 1 week of deadline so no EC form submitted) </w:t>
      </w:r>
    </w:p>
    <w:p w14:paraId="283AD970" w14:textId="77777777" w:rsidR="00E27675" w:rsidRDefault="00E27675" w:rsidP="00E27675">
      <w:pPr>
        <w:rPr>
          <w:sz w:val="28"/>
          <w:szCs w:val="28"/>
        </w:rPr>
      </w:pPr>
    </w:p>
    <w:p w14:paraId="45C29C9C" w14:textId="77777777" w:rsidR="00E27675" w:rsidRDefault="00E27675" w:rsidP="00E27675">
      <w:pPr>
        <w:rPr>
          <w:sz w:val="28"/>
          <w:szCs w:val="28"/>
        </w:rPr>
      </w:pPr>
    </w:p>
    <w:p w14:paraId="55FEE3AA" w14:textId="71D7EB58" w:rsidR="00E27675" w:rsidRDefault="00E27675" w:rsidP="00E27675">
      <w:pPr>
        <w:spacing w:after="0" w:line="240" w:lineRule="auto"/>
        <w:rPr>
          <w:rFonts w:cs="Arial"/>
          <w:sz w:val="28"/>
          <w:szCs w:val="28"/>
        </w:rPr>
      </w:pPr>
      <w:r>
        <w:rPr>
          <w:rFonts w:cs="Arial"/>
          <w:sz w:val="28"/>
          <w:szCs w:val="28"/>
        </w:rPr>
        <w:t>Word count: 3,0</w:t>
      </w:r>
      <w:r>
        <w:rPr>
          <w:rFonts w:cs="Arial"/>
          <w:sz w:val="28"/>
          <w:szCs w:val="28"/>
        </w:rPr>
        <w:t>18</w:t>
      </w:r>
      <w:r>
        <w:rPr>
          <w:rFonts w:cs="Arial"/>
          <w:sz w:val="28"/>
          <w:szCs w:val="28"/>
        </w:rPr>
        <w:t xml:space="preserve"> (excluding References) </w:t>
      </w:r>
    </w:p>
    <w:p w14:paraId="2E70C62D" w14:textId="77777777" w:rsidR="00E27675" w:rsidRDefault="00E27675" w:rsidP="00E27675">
      <w:pPr>
        <w:rPr>
          <w:b/>
          <w:sz w:val="28"/>
          <w:szCs w:val="28"/>
        </w:rPr>
      </w:pPr>
    </w:p>
    <w:p w14:paraId="376F88E3" w14:textId="77777777" w:rsidR="00E27675" w:rsidRDefault="00E27675" w:rsidP="00E27675">
      <w:pPr>
        <w:rPr>
          <w:rFonts w:cs="Arial"/>
          <w:sz w:val="28"/>
          <w:szCs w:val="28"/>
        </w:rPr>
      </w:pPr>
      <w:r>
        <w:rPr>
          <w:rFonts w:cs="Arial"/>
          <w:sz w:val="28"/>
          <w:szCs w:val="28"/>
        </w:rPr>
        <w:t>By signing below, I confirm that the work/evidence presented is my own, unaided work. I understand the regulations pertaining to candidate malpractice and the action that may be taken as a result.</w:t>
      </w:r>
    </w:p>
    <w:p w14:paraId="4CE32C74" w14:textId="77777777" w:rsidR="00E27675" w:rsidRDefault="00E27675" w:rsidP="00E27675">
      <w:pPr>
        <w:rPr>
          <w:rFonts w:cs="Arial"/>
          <w:sz w:val="28"/>
          <w:szCs w:val="28"/>
        </w:rPr>
      </w:pPr>
      <w:r>
        <w:rPr>
          <w:rFonts w:cs="Arial"/>
          <w:noProof/>
          <w:sz w:val="28"/>
          <w:szCs w:val="28"/>
        </w:rPr>
        <w:drawing>
          <wp:anchor distT="0" distB="0" distL="114300" distR="114300" simplePos="0" relativeHeight="251659264" behindDoc="0" locked="0" layoutInCell="1" allowOverlap="1" wp14:anchorId="7899287E" wp14:editId="26B35094">
            <wp:simplePos x="0" y="0"/>
            <wp:positionH relativeFrom="column">
              <wp:posOffset>668020</wp:posOffset>
            </wp:positionH>
            <wp:positionV relativeFrom="paragraph">
              <wp:posOffset>225425</wp:posOffset>
            </wp:positionV>
            <wp:extent cx="1593850" cy="461645"/>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93850" cy="461645"/>
                    </a:xfrm>
                    <a:prstGeom prst="rect">
                      <a:avLst/>
                    </a:prstGeom>
                  </pic:spPr>
                </pic:pic>
              </a:graphicData>
            </a:graphic>
            <wp14:sizeRelH relativeFrom="page">
              <wp14:pctWidth>0</wp14:pctWidth>
            </wp14:sizeRelH>
            <wp14:sizeRelV relativeFrom="page">
              <wp14:pctHeight>0</wp14:pctHeight>
            </wp14:sizeRelV>
          </wp:anchor>
        </w:drawing>
      </w:r>
    </w:p>
    <w:p w14:paraId="422D3CA0" w14:textId="77777777" w:rsidR="00E27675" w:rsidRDefault="00E27675" w:rsidP="00E27675">
      <w:pPr>
        <w:rPr>
          <w:rFonts w:cs="Arial"/>
          <w:sz w:val="28"/>
          <w:szCs w:val="28"/>
        </w:rPr>
      </w:pPr>
      <w:r>
        <w:rPr>
          <w:rFonts w:cs="Arial"/>
          <w:sz w:val="28"/>
          <w:szCs w:val="28"/>
        </w:rPr>
        <w:t xml:space="preserve">Signed: </w:t>
      </w:r>
    </w:p>
    <w:p w14:paraId="5C7BA1D6" w14:textId="77777777" w:rsidR="00E27675" w:rsidRDefault="00E27675" w:rsidP="00E27675">
      <w:pPr>
        <w:rPr>
          <w:rFonts w:cs="Arial"/>
          <w:sz w:val="28"/>
          <w:szCs w:val="28"/>
        </w:rPr>
      </w:pPr>
    </w:p>
    <w:p w14:paraId="0DFC752C" w14:textId="38B83C2A" w:rsidR="00E27675" w:rsidRDefault="00E27675" w:rsidP="00E27675">
      <w:pPr>
        <w:rPr>
          <w:rFonts w:cs="Arial"/>
          <w:sz w:val="28"/>
          <w:szCs w:val="28"/>
        </w:rPr>
      </w:pPr>
      <w:r>
        <w:rPr>
          <w:rFonts w:cs="Arial"/>
          <w:sz w:val="28"/>
          <w:szCs w:val="28"/>
        </w:rPr>
        <w:t xml:space="preserve">Date: </w:t>
      </w:r>
      <w:r>
        <w:rPr>
          <w:rFonts w:cs="Arial"/>
          <w:sz w:val="28"/>
          <w:szCs w:val="28"/>
        </w:rPr>
        <w:t>22.02.2021</w:t>
      </w:r>
    </w:p>
    <w:p w14:paraId="2927D813" w14:textId="77777777" w:rsidR="00E27675" w:rsidRDefault="00E27675" w:rsidP="00E27675">
      <w:pPr>
        <w:spacing w:after="0" w:line="240" w:lineRule="auto"/>
        <w:rPr>
          <w:rFonts w:cs="Arial"/>
        </w:rPr>
      </w:pPr>
    </w:p>
    <w:p w14:paraId="35186EB4" w14:textId="77777777" w:rsidR="00E27675" w:rsidRDefault="00E27675">
      <w:pPr>
        <w:rPr>
          <w:rFonts w:cstheme="minorHAnsi"/>
          <w:b/>
          <w:bCs/>
          <w:u w:val="single"/>
        </w:rPr>
      </w:pPr>
    </w:p>
    <w:p w14:paraId="2A35D149" w14:textId="77777777" w:rsidR="00E27675" w:rsidRDefault="00E27675">
      <w:pPr>
        <w:rPr>
          <w:rFonts w:cstheme="minorHAnsi"/>
          <w:b/>
          <w:bCs/>
          <w:u w:val="single"/>
        </w:rPr>
      </w:pPr>
    </w:p>
    <w:p w14:paraId="44BA0A9A" w14:textId="77777777" w:rsidR="00E27675" w:rsidRDefault="00E27675">
      <w:pPr>
        <w:rPr>
          <w:rFonts w:cstheme="minorHAnsi"/>
          <w:b/>
          <w:bCs/>
          <w:u w:val="single"/>
        </w:rPr>
      </w:pPr>
    </w:p>
    <w:p w14:paraId="0F8F7E14" w14:textId="77777777" w:rsidR="00E27675" w:rsidRDefault="00E27675">
      <w:pPr>
        <w:rPr>
          <w:rFonts w:cstheme="minorHAnsi"/>
          <w:b/>
          <w:bCs/>
          <w:u w:val="single"/>
        </w:rPr>
      </w:pPr>
    </w:p>
    <w:p w14:paraId="6D692929" w14:textId="77777777" w:rsidR="00E27675" w:rsidRDefault="00E27675">
      <w:pPr>
        <w:rPr>
          <w:rFonts w:cstheme="minorHAnsi"/>
          <w:b/>
          <w:bCs/>
          <w:u w:val="single"/>
        </w:rPr>
      </w:pPr>
    </w:p>
    <w:p w14:paraId="66AA5D3F" w14:textId="77777777" w:rsidR="00E27675" w:rsidRDefault="00E27675">
      <w:pPr>
        <w:rPr>
          <w:rFonts w:cstheme="minorHAnsi"/>
          <w:b/>
          <w:bCs/>
          <w:u w:val="single"/>
        </w:rPr>
      </w:pPr>
    </w:p>
    <w:p w14:paraId="08FF7D59" w14:textId="77777777" w:rsidR="00E27675" w:rsidRDefault="00E27675">
      <w:pPr>
        <w:rPr>
          <w:rFonts w:cstheme="minorHAnsi"/>
          <w:b/>
          <w:bCs/>
          <w:u w:val="single"/>
        </w:rPr>
      </w:pPr>
    </w:p>
    <w:p w14:paraId="48909D3A" w14:textId="4C78652C" w:rsidR="00C37084" w:rsidRPr="005E2D49" w:rsidRDefault="00C37084">
      <w:pPr>
        <w:rPr>
          <w:rFonts w:cstheme="minorHAnsi"/>
          <w:b/>
          <w:bCs/>
          <w:u w:val="single"/>
        </w:rPr>
      </w:pPr>
      <w:r w:rsidRPr="00914BAE">
        <w:rPr>
          <w:rFonts w:cstheme="minorHAnsi"/>
          <w:b/>
          <w:bCs/>
          <w:u w:val="single"/>
        </w:rPr>
        <w:lastRenderedPageBreak/>
        <w:t xml:space="preserve">Understanding Coaching and Mentoring </w:t>
      </w:r>
    </w:p>
    <w:p w14:paraId="14836987" w14:textId="0DC7A419" w:rsidR="00C37084" w:rsidRDefault="00C37084" w:rsidP="00C37084">
      <w:pPr>
        <w:pStyle w:val="ListParagraph"/>
        <w:numPr>
          <w:ilvl w:val="0"/>
          <w:numId w:val="1"/>
        </w:numPr>
        <w:rPr>
          <w:rFonts w:asciiTheme="minorHAnsi" w:hAnsiTheme="minorHAnsi" w:cstheme="minorHAnsi"/>
          <w:b/>
          <w:bCs/>
        </w:rPr>
      </w:pPr>
      <w:r w:rsidRPr="00C37084">
        <w:rPr>
          <w:rFonts w:asciiTheme="minorHAnsi" w:hAnsiTheme="minorHAnsi" w:cstheme="minorHAnsi"/>
          <w:b/>
          <w:bCs/>
        </w:rPr>
        <w:t xml:space="preserve">Define and </w:t>
      </w:r>
      <w:proofErr w:type="gramStart"/>
      <w:r w:rsidRPr="00C37084">
        <w:rPr>
          <w:rFonts w:asciiTheme="minorHAnsi" w:hAnsiTheme="minorHAnsi" w:cstheme="minorHAnsi"/>
          <w:b/>
          <w:bCs/>
        </w:rPr>
        <w:t>compare and contrast</w:t>
      </w:r>
      <w:proofErr w:type="gramEnd"/>
      <w:r w:rsidRPr="00C37084">
        <w:rPr>
          <w:rFonts w:asciiTheme="minorHAnsi" w:hAnsiTheme="minorHAnsi" w:cstheme="minorHAnsi"/>
          <w:b/>
          <w:bCs/>
        </w:rPr>
        <w:t xml:space="preserve"> the concepts of coaching and mentoring with an analysis of the key similarities and differences.</w:t>
      </w:r>
    </w:p>
    <w:p w14:paraId="3EEF050F" w14:textId="72A1F034" w:rsidR="0026479E" w:rsidRDefault="0026479E" w:rsidP="0026479E">
      <w:pPr>
        <w:pStyle w:val="ListParagraph"/>
        <w:ind w:left="360"/>
        <w:rPr>
          <w:rFonts w:asciiTheme="minorHAnsi" w:hAnsiTheme="minorHAnsi" w:cstheme="minorHAnsi"/>
          <w:b/>
          <w:bCs/>
        </w:rPr>
      </w:pPr>
    </w:p>
    <w:p w14:paraId="49890056" w14:textId="2169A156" w:rsidR="0026479E" w:rsidRPr="00BD6DF8" w:rsidRDefault="0026479E" w:rsidP="00BD6DF8">
      <w:pPr>
        <w:rPr>
          <w:rFonts w:cstheme="minorHAnsi"/>
        </w:rPr>
      </w:pPr>
      <w:r w:rsidRPr="00BD6DF8">
        <w:rPr>
          <w:rFonts w:cstheme="minorHAnsi"/>
        </w:rPr>
        <w:t xml:space="preserve">There are many definitions of coaching and mentoring, but it is prudent to remember that coaching and mentoring are separate principles. </w:t>
      </w:r>
    </w:p>
    <w:p w14:paraId="6C5F2A0B" w14:textId="31561936" w:rsidR="0026479E" w:rsidRPr="00BD6DF8" w:rsidRDefault="0026479E" w:rsidP="00BD6DF8">
      <w:pPr>
        <w:rPr>
          <w:rFonts w:cstheme="minorHAnsi"/>
        </w:rPr>
      </w:pPr>
      <w:r w:rsidRPr="00BD6DF8">
        <w:rPr>
          <w:rFonts w:cstheme="minorHAnsi"/>
        </w:rPr>
        <w:t xml:space="preserve">Mentoring can be defined as “help by one person to another in making significant transitions in knowledge, work or thinking.” (Clutterbuck et Al., 2016) </w:t>
      </w:r>
      <w:r w:rsidR="007B4F7F" w:rsidRPr="00BD6DF8">
        <w:rPr>
          <w:rFonts w:cstheme="minorHAnsi"/>
        </w:rPr>
        <w:t>The CIPD defines mentoring as something that is more specific to the workplace, with its definition focussing on mentoring being a</w:t>
      </w:r>
      <w:r w:rsidR="006B7568" w:rsidRPr="00BD6DF8">
        <w:rPr>
          <w:rFonts w:cstheme="minorHAnsi"/>
        </w:rPr>
        <w:t xml:space="preserve"> sharing of knowledge </w:t>
      </w:r>
      <w:r w:rsidR="007B4F7F" w:rsidRPr="00BD6DF8">
        <w:rPr>
          <w:rFonts w:cstheme="minorHAnsi"/>
        </w:rPr>
        <w:t xml:space="preserve">between an experienced colleague </w:t>
      </w:r>
      <w:r w:rsidR="006B7568" w:rsidRPr="00BD6DF8">
        <w:rPr>
          <w:rFonts w:cstheme="minorHAnsi"/>
        </w:rPr>
        <w:t xml:space="preserve">and a colleague who may have less experience in a particular area. It describes the mentoring process as including questioning, listening, </w:t>
      </w:r>
      <w:proofErr w:type="gramStart"/>
      <w:r w:rsidR="006B7568" w:rsidRPr="00BD6DF8">
        <w:rPr>
          <w:rFonts w:cstheme="minorHAnsi"/>
        </w:rPr>
        <w:t>clarifying</w:t>
      </w:r>
      <w:proofErr w:type="gramEnd"/>
      <w:r w:rsidR="006B7568" w:rsidRPr="00BD6DF8">
        <w:rPr>
          <w:rFonts w:cstheme="minorHAnsi"/>
        </w:rPr>
        <w:t xml:space="preserve"> and reframing skills. (CIPD, 2020) However, it should be noted that mentoring is not exclusive to the workplace and can be utilised in other situations. </w:t>
      </w:r>
    </w:p>
    <w:p w14:paraId="68B16AFD" w14:textId="77777777" w:rsidR="001665D8" w:rsidRPr="00BD6DF8" w:rsidRDefault="006B7568" w:rsidP="00BD6DF8">
      <w:pPr>
        <w:rPr>
          <w:rFonts w:cstheme="minorHAnsi"/>
        </w:rPr>
      </w:pPr>
      <w:r w:rsidRPr="00BD6DF8">
        <w:rPr>
          <w:rFonts w:cstheme="minorHAnsi"/>
        </w:rPr>
        <w:t xml:space="preserve">Coaching differs in its principles from mentoring in the sense that it aims to be a more dynamic process, with the purpose of coaching having an outcome where the individual being coached completes a task in a more effective way than before, or can autonomously solve issues due to the coaching being completed. Clutterbuck et Al (2016) supports this view, and again as in the definition of mentoring, the CIPD focusses on coaching being a principle used at work rather than in other aspects of an individuals’ development (CIPD, 2020). Coaching is </w:t>
      </w:r>
      <w:proofErr w:type="gramStart"/>
      <w:r w:rsidRPr="00BD6DF8">
        <w:rPr>
          <w:rFonts w:cstheme="minorHAnsi"/>
        </w:rPr>
        <w:t>most commonly associated</w:t>
      </w:r>
      <w:proofErr w:type="gramEnd"/>
      <w:r w:rsidRPr="00BD6DF8">
        <w:rPr>
          <w:rFonts w:cstheme="minorHAnsi"/>
        </w:rPr>
        <w:t xml:space="preserve"> with sport, and many theorists have drawn on examples of good coaching from this industry, where results based on performance are critical for team success.  </w:t>
      </w:r>
    </w:p>
    <w:p w14:paraId="431544AE" w14:textId="77777777" w:rsidR="005B68E0" w:rsidRPr="00BD6DF8" w:rsidRDefault="001665D8" w:rsidP="00BD6DF8">
      <w:pPr>
        <w:rPr>
          <w:rFonts w:cstheme="minorHAnsi"/>
        </w:rPr>
      </w:pPr>
      <w:r w:rsidRPr="00BD6DF8">
        <w:rPr>
          <w:rFonts w:cstheme="minorHAnsi"/>
        </w:rPr>
        <w:t xml:space="preserve">Even though coaching and mentoring are different concepts, they have long </w:t>
      </w:r>
      <w:r w:rsidR="005B68E0" w:rsidRPr="00BD6DF8">
        <w:rPr>
          <w:rFonts w:cstheme="minorHAnsi"/>
        </w:rPr>
        <w:t>been</w:t>
      </w:r>
      <w:r w:rsidRPr="00BD6DF8">
        <w:rPr>
          <w:rFonts w:cstheme="minorHAnsi"/>
        </w:rPr>
        <w:t xml:space="preserve"> concepts that can be grouped together as they compliment each other when utilised as combined activities. </w:t>
      </w:r>
      <w:r w:rsidR="006A5754" w:rsidRPr="00BD6DF8">
        <w:rPr>
          <w:rFonts w:cstheme="minorHAnsi"/>
        </w:rPr>
        <w:t xml:space="preserve">They are similar in many aspects, but also differ. </w:t>
      </w:r>
      <w:r w:rsidR="00D1490A" w:rsidRPr="00BD6DF8">
        <w:rPr>
          <w:rFonts w:cstheme="minorHAnsi"/>
        </w:rPr>
        <w:t>Many theorists talk about coaching being a process that is supporting an individual to learn for themselves rather than teaching them (Whitmore, 2017) with many noting that coaching needs to be a mindset rather than something that is taught and learnt, as if coaching was to be purely teaching someone a skill, it is far too focussed on the coach rather than the ‘coachee’.</w:t>
      </w:r>
      <w:r w:rsidR="005B68E0" w:rsidRPr="00BD6DF8">
        <w:rPr>
          <w:rFonts w:cstheme="minorHAnsi"/>
        </w:rPr>
        <w:t xml:space="preserve"> Similarly, mentoring is a process where the mentor encourages the person being mentored to discover more about themselves or a </w:t>
      </w:r>
      <w:proofErr w:type="gramStart"/>
      <w:r w:rsidR="005B68E0" w:rsidRPr="00BD6DF8">
        <w:rPr>
          <w:rFonts w:cstheme="minorHAnsi"/>
        </w:rPr>
        <w:t>skill</w:t>
      </w:r>
      <w:proofErr w:type="gramEnd"/>
      <w:r w:rsidR="005B68E0" w:rsidRPr="00BD6DF8">
        <w:rPr>
          <w:rFonts w:cstheme="minorHAnsi"/>
        </w:rPr>
        <w:t xml:space="preserve"> they wish to learn by encouraging rather than teaching. Like coaching, mentoring helps to support with goals and objectives, and ensures the individual does not become dependent on the mentor. </w:t>
      </w:r>
    </w:p>
    <w:p w14:paraId="5A68AD73" w14:textId="2BF4EB5C" w:rsidR="006B7568" w:rsidRPr="00BD6DF8" w:rsidRDefault="005B68E0" w:rsidP="00BD6DF8">
      <w:pPr>
        <w:rPr>
          <w:rFonts w:cstheme="minorHAnsi"/>
        </w:rPr>
      </w:pPr>
      <w:r w:rsidRPr="00BD6DF8">
        <w:rPr>
          <w:rFonts w:cstheme="minorHAnsi"/>
        </w:rPr>
        <w:t>Coaching and mentoring differ largely in the time they take. Coaching is a short-term process, whereas mentoring take</w:t>
      </w:r>
      <w:r w:rsidR="0054015E" w:rsidRPr="00BD6DF8">
        <w:rPr>
          <w:rFonts w:cstheme="minorHAnsi"/>
        </w:rPr>
        <w:t>s</w:t>
      </w:r>
      <w:r w:rsidRPr="00BD6DF8">
        <w:rPr>
          <w:rFonts w:cstheme="minorHAnsi"/>
        </w:rPr>
        <w:t xml:space="preserve"> place over a </w:t>
      </w:r>
      <w:r w:rsidR="0054015E" w:rsidRPr="00BD6DF8">
        <w:rPr>
          <w:rFonts w:cstheme="minorHAnsi"/>
        </w:rPr>
        <w:t>long-term</w:t>
      </w:r>
      <w:r w:rsidRPr="00BD6DF8">
        <w:rPr>
          <w:rFonts w:cstheme="minorHAnsi"/>
        </w:rPr>
        <w:t xml:space="preserve"> relationship. Coaching is task based, whereas mentoring relies on the relationship between mentor and mentee, with both also differing in what the purpose is of each process. Coaching is deemed as performance led or driven, with mentoring being driven by the individuals’ development over a longer period</w:t>
      </w:r>
      <w:r w:rsidR="0054015E" w:rsidRPr="00BD6DF8">
        <w:rPr>
          <w:rFonts w:cstheme="minorHAnsi"/>
        </w:rPr>
        <w:t>. (Blakemore, 2014)</w:t>
      </w:r>
      <w:r w:rsidR="00A67B40" w:rsidRPr="00BD6DF8">
        <w:rPr>
          <w:rFonts w:cstheme="minorHAnsi"/>
        </w:rPr>
        <w:t xml:space="preserve"> It is therefore very important to ensure the right approach is initiated by exploring what the required outcome is; and ground rules are set as appropriate once this is defined. </w:t>
      </w:r>
      <w:r w:rsidR="0054015E" w:rsidRPr="00BD6DF8">
        <w:rPr>
          <w:rFonts w:cstheme="minorHAnsi"/>
        </w:rPr>
        <w:t xml:space="preserve"> </w:t>
      </w:r>
      <w:r w:rsidR="00B924B7" w:rsidRPr="00BD6DF8">
        <w:rPr>
          <w:rFonts w:cstheme="minorHAnsi"/>
        </w:rPr>
        <w:t xml:space="preserve">Grouping both concepts together can work well if initiated properly, ensuring boundaries and principles are adhered to.  </w:t>
      </w:r>
    </w:p>
    <w:p w14:paraId="505F25C4" w14:textId="72E11981" w:rsidR="00C37084" w:rsidRDefault="00C37084" w:rsidP="00C37084">
      <w:pPr>
        <w:rPr>
          <w:rFonts w:cstheme="minorHAnsi"/>
        </w:rPr>
      </w:pPr>
    </w:p>
    <w:p w14:paraId="3FF82EBA" w14:textId="4AC27A38" w:rsidR="001665D8" w:rsidRDefault="001665D8" w:rsidP="00C37084">
      <w:pPr>
        <w:rPr>
          <w:rFonts w:cstheme="minorHAnsi"/>
        </w:rPr>
      </w:pPr>
    </w:p>
    <w:p w14:paraId="72A2AED4" w14:textId="77777777" w:rsidR="001665D8" w:rsidRDefault="001665D8" w:rsidP="001665D8">
      <w:pPr>
        <w:pStyle w:val="ListParagraph"/>
        <w:rPr>
          <w:rFonts w:asciiTheme="minorHAnsi" w:hAnsiTheme="minorHAnsi" w:cstheme="minorHAnsi"/>
        </w:rPr>
      </w:pPr>
    </w:p>
    <w:p w14:paraId="0A4C4D2F" w14:textId="77777777" w:rsidR="001665D8" w:rsidRDefault="001665D8" w:rsidP="001665D8">
      <w:pPr>
        <w:pStyle w:val="ListParagraph"/>
        <w:rPr>
          <w:rFonts w:asciiTheme="minorHAnsi" w:hAnsiTheme="minorHAnsi" w:cstheme="minorHAnsi"/>
        </w:rPr>
      </w:pPr>
    </w:p>
    <w:p w14:paraId="2B817887" w14:textId="447D7B79" w:rsidR="00C37084" w:rsidRPr="00832EAC" w:rsidRDefault="00B924B7" w:rsidP="00832EAC">
      <w:pPr>
        <w:pStyle w:val="NoSpacing"/>
        <w:rPr>
          <w:color w:val="000000"/>
        </w:rPr>
      </w:pPr>
      <w:r>
        <w:lastRenderedPageBreak/>
        <w:t xml:space="preserve">Blending coaching and mentoring together allows for the techniques to go further in the sense of being able to explore the issues </w:t>
      </w:r>
      <w:r w:rsidR="00832EAC">
        <w:t>and set goals, whilst also sharing best practice and creating accountability with the individual. Using questioning and observing the individual is key to ensuring that the combined processes work effectively, and continuing support throughout the process is also very important for a successful outcome. (Ratcliffe, 2015)</w:t>
      </w:r>
    </w:p>
    <w:p w14:paraId="10740DC1" w14:textId="77777777" w:rsidR="00C37084" w:rsidRPr="00C37084" w:rsidRDefault="00C37084" w:rsidP="00C37084">
      <w:pPr>
        <w:pStyle w:val="ListParagraph"/>
        <w:ind w:left="360"/>
        <w:rPr>
          <w:rFonts w:asciiTheme="minorHAnsi" w:hAnsiTheme="minorHAnsi" w:cstheme="minorHAnsi"/>
        </w:rPr>
      </w:pPr>
    </w:p>
    <w:p w14:paraId="2350A3F6" w14:textId="2F9B145D" w:rsidR="00C37084" w:rsidRDefault="00C37084" w:rsidP="00C37084">
      <w:pPr>
        <w:pStyle w:val="ListParagraph"/>
        <w:numPr>
          <w:ilvl w:val="0"/>
          <w:numId w:val="1"/>
        </w:numPr>
        <w:rPr>
          <w:rFonts w:asciiTheme="minorHAnsi" w:hAnsiTheme="minorHAnsi" w:cstheme="minorHAnsi"/>
        </w:rPr>
      </w:pPr>
      <w:r w:rsidRPr="00C37084">
        <w:rPr>
          <w:rFonts w:asciiTheme="minorHAnsi" w:hAnsiTheme="minorHAnsi" w:cstheme="minorHAnsi"/>
          <w:b/>
          <w:bCs/>
        </w:rPr>
        <w:t>Evaluate how coaching and mentoring differ from counselling and from one-to-one training</w:t>
      </w:r>
      <w:r w:rsidRPr="00C37084">
        <w:rPr>
          <w:rFonts w:asciiTheme="minorHAnsi" w:hAnsiTheme="minorHAnsi" w:cstheme="minorHAnsi"/>
        </w:rPr>
        <w:t xml:space="preserve">. </w:t>
      </w:r>
    </w:p>
    <w:p w14:paraId="1CF4B671" w14:textId="7307C193" w:rsidR="00832EAC" w:rsidRDefault="00832EAC" w:rsidP="00BD6DF8">
      <w:pPr>
        <w:pStyle w:val="NoSpacing"/>
      </w:pPr>
    </w:p>
    <w:p w14:paraId="00A73782" w14:textId="292CA23E" w:rsidR="00C37084" w:rsidRDefault="00832EAC" w:rsidP="00C37084">
      <w:pPr>
        <w:rPr>
          <w:rFonts w:cstheme="minorHAnsi"/>
        </w:rPr>
      </w:pPr>
      <w:r>
        <w:rPr>
          <w:rFonts w:cstheme="minorHAnsi"/>
        </w:rPr>
        <w:t xml:space="preserve">Coaching and mentoring as concepts can sometimes be confused </w:t>
      </w:r>
      <w:r w:rsidR="00B875B1">
        <w:rPr>
          <w:rFonts w:cstheme="minorHAnsi"/>
        </w:rPr>
        <w:t xml:space="preserve">for </w:t>
      </w:r>
      <w:r>
        <w:rPr>
          <w:rFonts w:cstheme="minorHAnsi"/>
        </w:rPr>
        <w:t>or can cross over into more of a counselling or one to one training process, due to the process being largely based on listening and questioning which can sometimes create more of a ‘therapy’ setting</w:t>
      </w:r>
      <w:r w:rsidR="00B875B1">
        <w:rPr>
          <w:rFonts w:cstheme="minorHAnsi"/>
        </w:rPr>
        <w:t xml:space="preserve"> or training scenario</w:t>
      </w:r>
      <w:r>
        <w:rPr>
          <w:rFonts w:cstheme="minorHAnsi"/>
        </w:rPr>
        <w:t xml:space="preserve">. It is important to separate these processes, as each concept can have its own use in different </w:t>
      </w:r>
      <w:r w:rsidR="00B875B1">
        <w:rPr>
          <w:rFonts w:cstheme="minorHAnsi"/>
        </w:rPr>
        <w:t>circumstances</w:t>
      </w:r>
      <w:r>
        <w:rPr>
          <w:rFonts w:cstheme="minorHAnsi"/>
        </w:rPr>
        <w:t>. Therefore</w:t>
      </w:r>
      <w:r w:rsidR="00B875B1">
        <w:rPr>
          <w:rFonts w:cstheme="minorHAnsi"/>
        </w:rPr>
        <w:t>,</w:t>
      </w:r>
      <w:r>
        <w:rPr>
          <w:rFonts w:cstheme="minorHAnsi"/>
        </w:rPr>
        <w:t xml:space="preserve"> </w:t>
      </w:r>
      <w:r w:rsidR="00B875B1">
        <w:rPr>
          <w:rFonts w:cstheme="minorHAnsi"/>
        </w:rPr>
        <w:t>i</w:t>
      </w:r>
      <w:r>
        <w:rPr>
          <w:rFonts w:cstheme="minorHAnsi"/>
        </w:rPr>
        <w:t xml:space="preserve">t is important to explore and find out where each process is appropriate to </w:t>
      </w:r>
      <w:r w:rsidR="00B875B1">
        <w:rPr>
          <w:rFonts w:cstheme="minorHAnsi"/>
        </w:rPr>
        <w:t xml:space="preserve">ensure the individual involved can reach the best possible outcome in the most suitable way for them. Starr (2011) defines the difference between the two concepts quite simply as coaching supports situations we face in life, to improve our performance and has the aim of positive results, whereas counselling (or therapy) focuses on individual issues that have been significant in a persons’ life such as a trauma or mental illness. </w:t>
      </w:r>
      <w:r w:rsidR="00366FE5">
        <w:rPr>
          <w:rFonts w:cstheme="minorHAnsi"/>
        </w:rPr>
        <w:t xml:space="preserve">The definition also goes further to state where coaching would be appropriate and where counselling would be more effective in a certain scenario. </w:t>
      </w:r>
      <w:r w:rsidR="0017488E">
        <w:rPr>
          <w:rFonts w:cstheme="minorHAnsi"/>
        </w:rPr>
        <w:t>Coaching</w:t>
      </w:r>
      <w:r w:rsidR="00366FE5">
        <w:rPr>
          <w:rFonts w:cstheme="minorHAnsi"/>
        </w:rPr>
        <w:t xml:space="preserve"> can support an individual with work-life balance, improving health and wellbeing or </w:t>
      </w:r>
      <w:r w:rsidR="0017488E">
        <w:rPr>
          <w:rFonts w:cstheme="minorHAnsi"/>
        </w:rPr>
        <w:t>putting together a plan to achieve a particular goal. Counselling, in contrast, should be utilised to support someone who has experienced abuse, trauma or needs support with an addiction, and in these cases, coaching would not be an appropriate tool. (Starr, 2011)</w:t>
      </w:r>
    </w:p>
    <w:p w14:paraId="426F7B5F" w14:textId="37D924DB" w:rsidR="001169ED" w:rsidRDefault="00A21C09" w:rsidP="001169ED">
      <w:pPr>
        <w:rPr>
          <w:rFonts w:cstheme="minorHAnsi"/>
        </w:rPr>
      </w:pPr>
      <w:r>
        <w:rPr>
          <w:rFonts w:cstheme="minorHAnsi"/>
        </w:rPr>
        <w:t xml:space="preserve">Ensuring the appropriate concept is used can lead to a better outcome for the mentee/mentor and coachee/coach. Taking time to ensure the correct approach is taken is crucial, </w:t>
      </w:r>
      <w:proofErr w:type="gramStart"/>
      <w:r>
        <w:rPr>
          <w:rFonts w:cstheme="minorHAnsi"/>
        </w:rPr>
        <w:t>and also</w:t>
      </w:r>
      <w:proofErr w:type="gramEnd"/>
      <w:r>
        <w:rPr>
          <w:rFonts w:cstheme="minorHAnsi"/>
        </w:rPr>
        <w:t xml:space="preserve"> planning ahead in terms of goals or outcomes of the process. As both concepts are time led and rely on evaluation at different stages, having a clear process can improve the experience for both parties. </w:t>
      </w:r>
    </w:p>
    <w:p w14:paraId="2067BE20" w14:textId="77777777" w:rsidR="001169ED" w:rsidRPr="001169ED" w:rsidRDefault="001169ED" w:rsidP="001169ED">
      <w:pPr>
        <w:pStyle w:val="NoSpacing"/>
      </w:pPr>
    </w:p>
    <w:p w14:paraId="3D94646D" w14:textId="364B92C6" w:rsidR="00C37084" w:rsidRDefault="00C37084" w:rsidP="00C37084">
      <w:pPr>
        <w:pStyle w:val="ListParagraph"/>
        <w:numPr>
          <w:ilvl w:val="0"/>
          <w:numId w:val="1"/>
        </w:numPr>
        <w:rPr>
          <w:rFonts w:asciiTheme="minorHAnsi" w:hAnsiTheme="minorHAnsi" w:cstheme="minorHAnsi"/>
          <w:b/>
          <w:bCs/>
        </w:rPr>
      </w:pPr>
      <w:r w:rsidRPr="00C37084">
        <w:rPr>
          <w:rFonts w:asciiTheme="minorHAnsi" w:hAnsiTheme="minorHAnsi" w:cstheme="minorHAnsi"/>
          <w:b/>
          <w:bCs/>
        </w:rPr>
        <w:t>Explain different types of coaching and mentoring which can be implemented in organisations.</w:t>
      </w:r>
    </w:p>
    <w:p w14:paraId="0C4A8668" w14:textId="2212FA68" w:rsidR="00E6789B" w:rsidRDefault="00E6789B" w:rsidP="00E6789B">
      <w:pPr>
        <w:pStyle w:val="ListParagraph"/>
        <w:ind w:left="360"/>
        <w:rPr>
          <w:rFonts w:asciiTheme="minorHAnsi" w:hAnsiTheme="minorHAnsi" w:cstheme="minorHAnsi"/>
          <w:b/>
          <w:bCs/>
        </w:rPr>
      </w:pPr>
    </w:p>
    <w:p w14:paraId="29198B11" w14:textId="19947CA4" w:rsidR="00D22B01" w:rsidRPr="00BD6DF8" w:rsidRDefault="00E6789B" w:rsidP="00BD6DF8">
      <w:pPr>
        <w:rPr>
          <w:rFonts w:cstheme="minorHAnsi"/>
        </w:rPr>
      </w:pPr>
      <w:r w:rsidRPr="00BD6DF8">
        <w:rPr>
          <w:rFonts w:cstheme="minorHAnsi"/>
        </w:rPr>
        <w:t xml:space="preserve">Many different models demonstrating how to use coaching and mentoring have been developed, which can aid organisations with implementing the processes effectively.  The most known or </w:t>
      </w:r>
      <w:r w:rsidR="00D22B01" w:rsidRPr="00BD6DF8">
        <w:rPr>
          <w:rFonts w:cstheme="minorHAnsi"/>
        </w:rPr>
        <w:t>most used</w:t>
      </w:r>
      <w:r w:rsidRPr="00BD6DF8">
        <w:rPr>
          <w:rFonts w:cstheme="minorHAnsi"/>
        </w:rPr>
        <w:t xml:space="preserve"> model for coaching is the ‘GROW</w:t>
      </w:r>
      <w:r w:rsidR="00D22B01" w:rsidRPr="00BD6DF8">
        <w:rPr>
          <w:rFonts w:cstheme="minorHAnsi"/>
        </w:rPr>
        <w:t>’ model. (Whitmore, 1992)</w:t>
      </w:r>
      <w:r w:rsidRPr="00BD6DF8">
        <w:rPr>
          <w:rFonts w:cstheme="minorHAnsi"/>
        </w:rPr>
        <w:t xml:space="preserve"> Th</w:t>
      </w:r>
      <w:r w:rsidR="00D22B01" w:rsidRPr="00BD6DF8">
        <w:rPr>
          <w:rFonts w:cstheme="minorHAnsi"/>
        </w:rPr>
        <w:t xml:space="preserve">is </w:t>
      </w:r>
      <w:r w:rsidRPr="00BD6DF8">
        <w:rPr>
          <w:rFonts w:cstheme="minorHAnsi"/>
        </w:rPr>
        <w:t>model identifies that to enable effective coaching, the following process must be adopted:</w:t>
      </w:r>
    </w:p>
    <w:p w14:paraId="4DA402E3" w14:textId="6C052FE9" w:rsidR="00E6789B" w:rsidRDefault="00E6789B" w:rsidP="00E6789B">
      <w:pPr>
        <w:pStyle w:val="ListParagraph"/>
        <w:numPr>
          <w:ilvl w:val="0"/>
          <w:numId w:val="7"/>
        </w:numPr>
        <w:rPr>
          <w:rFonts w:asciiTheme="minorHAnsi" w:hAnsiTheme="minorHAnsi" w:cstheme="minorHAnsi"/>
        </w:rPr>
      </w:pPr>
      <w:r>
        <w:rPr>
          <w:rFonts w:asciiTheme="minorHAnsi" w:hAnsiTheme="minorHAnsi" w:cstheme="minorHAnsi"/>
        </w:rPr>
        <w:t>Goals must be defined and agreed</w:t>
      </w:r>
    </w:p>
    <w:p w14:paraId="1E0BE8F2" w14:textId="3C11D151" w:rsidR="00E6789B" w:rsidRDefault="00E6789B" w:rsidP="00E6789B">
      <w:pPr>
        <w:pStyle w:val="ListParagraph"/>
        <w:numPr>
          <w:ilvl w:val="0"/>
          <w:numId w:val="7"/>
        </w:numPr>
        <w:rPr>
          <w:rFonts w:asciiTheme="minorHAnsi" w:hAnsiTheme="minorHAnsi" w:cstheme="minorHAnsi"/>
        </w:rPr>
      </w:pPr>
      <w:r>
        <w:rPr>
          <w:rFonts w:asciiTheme="minorHAnsi" w:hAnsiTheme="minorHAnsi" w:cstheme="minorHAnsi"/>
        </w:rPr>
        <w:t>Reality must be examined, in respect of what needs to be done to achieve the goal and where the individual is at in relation to the goal</w:t>
      </w:r>
    </w:p>
    <w:p w14:paraId="1297F79B" w14:textId="24AF16BF" w:rsidR="00E6789B" w:rsidRDefault="00E6789B" w:rsidP="00E6789B">
      <w:pPr>
        <w:pStyle w:val="ListParagraph"/>
        <w:numPr>
          <w:ilvl w:val="0"/>
          <w:numId w:val="7"/>
        </w:numPr>
        <w:rPr>
          <w:rFonts w:asciiTheme="minorHAnsi" w:hAnsiTheme="minorHAnsi" w:cstheme="minorHAnsi"/>
        </w:rPr>
      </w:pPr>
      <w:r>
        <w:rPr>
          <w:rFonts w:asciiTheme="minorHAnsi" w:hAnsiTheme="minorHAnsi" w:cstheme="minorHAnsi"/>
        </w:rPr>
        <w:t>Options must then be explored with regards to how the goal will be achieved and what can be done to achieve the outcome</w:t>
      </w:r>
    </w:p>
    <w:p w14:paraId="6C08508F" w14:textId="23084CB8" w:rsidR="00E6789B" w:rsidRDefault="00E6789B" w:rsidP="00E6789B">
      <w:pPr>
        <w:pStyle w:val="ListParagraph"/>
        <w:numPr>
          <w:ilvl w:val="0"/>
          <w:numId w:val="7"/>
        </w:numPr>
        <w:rPr>
          <w:rFonts w:asciiTheme="minorHAnsi" w:hAnsiTheme="minorHAnsi" w:cstheme="minorHAnsi"/>
        </w:rPr>
      </w:pPr>
      <w:r>
        <w:rPr>
          <w:rFonts w:asciiTheme="minorHAnsi" w:hAnsiTheme="minorHAnsi" w:cstheme="minorHAnsi"/>
        </w:rPr>
        <w:t xml:space="preserve">Will needs to be at the basis of </w:t>
      </w:r>
      <w:r w:rsidR="00B83029">
        <w:rPr>
          <w:rFonts w:asciiTheme="minorHAnsi" w:hAnsiTheme="minorHAnsi" w:cstheme="minorHAnsi"/>
        </w:rPr>
        <w:t>all</w:t>
      </w:r>
      <w:r>
        <w:rPr>
          <w:rFonts w:asciiTheme="minorHAnsi" w:hAnsiTheme="minorHAnsi" w:cstheme="minorHAnsi"/>
        </w:rPr>
        <w:t xml:space="preserve"> the process, as having willpower and commitment to achieving the goal will ensure the individual remains motivated  </w:t>
      </w:r>
    </w:p>
    <w:p w14:paraId="3B617972" w14:textId="77777777" w:rsidR="00BD6DF8" w:rsidRDefault="00BD6DF8" w:rsidP="00BD6DF8">
      <w:pPr>
        <w:pStyle w:val="NoSpacing"/>
      </w:pPr>
    </w:p>
    <w:p w14:paraId="0D0F4C4B" w14:textId="707E6123" w:rsidR="00D22B01" w:rsidRPr="00D22B01" w:rsidRDefault="00D22B01" w:rsidP="00B83029">
      <w:pPr>
        <w:rPr>
          <w:rFonts w:cstheme="minorHAnsi"/>
        </w:rPr>
      </w:pPr>
      <w:r w:rsidRPr="00D22B01">
        <w:rPr>
          <w:rFonts w:cstheme="minorHAnsi"/>
        </w:rPr>
        <w:t>In comparison, the OSCAR model</w:t>
      </w:r>
      <w:r w:rsidR="009D6535">
        <w:rPr>
          <w:rFonts w:cstheme="minorHAnsi"/>
        </w:rPr>
        <w:t xml:space="preserve"> (Gilbert and </w:t>
      </w:r>
      <w:proofErr w:type="spellStart"/>
      <w:r w:rsidR="009D6535">
        <w:rPr>
          <w:rFonts w:cstheme="minorHAnsi"/>
        </w:rPr>
        <w:t>Whittleworth</w:t>
      </w:r>
      <w:proofErr w:type="spellEnd"/>
      <w:r w:rsidR="009D6535">
        <w:rPr>
          <w:rFonts w:cstheme="minorHAnsi"/>
        </w:rPr>
        <w:t>, 200</w:t>
      </w:r>
      <w:r w:rsidR="00E40059">
        <w:rPr>
          <w:rFonts w:cstheme="minorHAnsi"/>
        </w:rPr>
        <w:t>2</w:t>
      </w:r>
      <w:r w:rsidR="009D6535">
        <w:rPr>
          <w:rFonts w:cstheme="minorHAnsi"/>
        </w:rPr>
        <w:t>)</w:t>
      </w:r>
      <w:r w:rsidRPr="00D22B01">
        <w:rPr>
          <w:rFonts w:cstheme="minorHAnsi"/>
        </w:rPr>
        <w:t xml:space="preserve"> </w:t>
      </w:r>
      <w:r w:rsidR="00E40059">
        <w:rPr>
          <w:rFonts w:cstheme="minorHAnsi"/>
        </w:rPr>
        <w:t xml:space="preserve">was developed to build upon the grow model and again </w:t>
      </w:r>
      <w:r w:rsidRPr="00D22B01">
        <w:rPr>
          <w:rFonts w:cstheme="minorHAnsi"/>
        </w:rPr>
        <w:t>follows a specific ‘step-by step’ process to enable effective coaching, as follows:</w:t>
      </w:r>
    </w:p>
    <w:p w14:paraId="488A76BE" w14:textId="2174EB08" w:rsidR="00D22B01" w:rsidRPr="00D22B01" w:rsidRDefault="00D22B01" w:rsidP="00D22B01">
      <w:pPr>
        <w:pStyle w:val="ListParagraph"/>
        <w:numPr>
          <w:ilvl w:val="0"/>
          <w:numId w:val="8"/>
        </w:numPr>
        <w:rPr>
          <w:rFonts w:asciiTheme="minorHAnsi" w:hAnsiTheme="minorHAnsi" w:cstheme="minorHAnsi"/>
        </w:rPr>
      </w:pPr>
      <w:r w:rsidRPr="00D22B01">
        <w:rPr>
          <w:rFonts w:asciiTheme="minorHAnsi" w:hAnsiTheme="minorHAnsi" w:cstheme="minorHAnsi"/>
        </w:rPr>
        <w:t>Outcome is defined</w:t>
      </w:r>
    </w:p>
    <w:p w14:paraId="1D6943BC" w14:textId="1C75ADAA" w:rsidR="00D22B01" w:rsidRPr="00D22B01" w:rsidRDefault="00D22B01" w:rsidP="00D22B01">
      <w:pPr>
        <w:pStyle w:val="ListParagraph"/>
        <w:numPr>
          <w:ilvl w:val="0"/>
          <w:numId w:val="8"/>
        </w:numPr>
        <w:rPr>
          <w:rFonts w:asciiTheme="minorHAnsi" w:hAnsiTheme="minorHAnsi" w:cstheme="minorHAnsi"/>
        </w:rPr>
      </w:pPr>
      <w:r w:rsidRPr="00D22B01">
        <w:rPr>
          <w:rFonts w:asciiTheme="minorHAnsi" w:hAnsiTheme="minorHAnsi" w:cstheme="minorHAnsi"/>
        </w:rPr>
        <w:t>Situation is assessed in its current state</w:t>
      </w:r>
    </w:p>
    <w:p w14:paraId="69941631" w14:textId="2245B290" w:rsidR="00D22B01" w:rsidRPr="00D22B01" w:rsidRDefault="00D22B01" w:rsidP="00D22B01">
      <w:pPr>
        <w:pStyle w:val="ListParagraph"/>
        <w:numPr>
          <w:ilvl w:val="0"/>
          <w:numId w:val="8"/>
        </w:numPr>
        <w:rPr>
          <w:rFonts w:asciiTheme="minorHAnsi" w:hAnsiTheme="minorHAnsi" w:cstheme="minorHAnsi"/>
        </w:rPr>
      </w:pPr>
      <w:r w:rsidRPr="00D22B01">
        <w:rPr>
          <w:rFonts w:asciiTheme="minorHAnsi" w:hAnsiTheme="minorHAnsi" w:cstheme="minorHAnsi"/>
        </w:rPr>
        <w:lastRenderedPageBreak/>
        <w:t>Choices are explored, in relation to how the individual can proceed to their goal</w:t>
      </w:r>
    </w:p>
    <w:p w14:paraId="66E00C03" w14:textId="0336A1A5" w:rsidR="00D22B01" w:rsidRPr="00D22B01" w:rsidRDefault="00D22B01" w:rsidP="00D22B01">
      <w:pPr>
        <w:pStyle w:val="ListParagraph"/>
        <w:numPr>
          <w:ilvl w:val="0"/>
          <w:numId w:val="8"/>
        </w:numPr>
        <w:rPr>
          <w:rFonts w:asciiTheme="minorHAnsi" w:hAnsiTheme="minorHAnsi" w:cstheme="minorHAnsi"/>
        </w:rPr>
      </w:pPr>
      <w:r w:rsidRPr="00D22B01">
        <w:rPr>
          <w:rFonts w:asciiTheme="minorHAnsi" w:hAnsiTheme="minorHAnsi" w:cstheme="minorHAnsi"/>
        </w:rPr>
        <w:t>Actions are put in place to ensure goal is reached</w:t>
      </w:r>
    </w:p>
    <w:p w14:paraId="61E3EF83" w14:textId="05227A62" w:rsidR="00D22B01" w:rsidRDefault="00D22B01" w:rsidP="00D22B01">
      <w:pPr>
        <w:pStyle w:val="ListParagraph"/>
        <w:numPr>
          <w:ilvl w:val="0"/>
          <w:numId w:val="8"/>
        </w:numPr>
        <w:rPr>
          <w:rFonts w:asciiTheme="minorHAnsi" w:hAnsiTheme="minorHAnsi" w:cstheme="minorHAnsi"/>
        </w:rPr>
      </w:pPr>
      <w:r w:rsidRPr="00D22B01">
        <w:rPr>
          <w:rFonts w:asciiTheme="minorHAnsi" w:hAnsiTheme="minorHAnsi" w:cstheme="minorHAnsi"/>
        </w:rPr>
        <w:t>Review takes place of the process at each stage to ensure motivation</w:t>
      </w:r>
    </w:p>
    <w:p w14:paraId="422270BC" w14:textId="77777777" w:rsidR="00BD6DF8" w:rsidRDefault="00BD6DF8" w:rsidP="00BD6DF8">
      <w:pPr>
        <w:pStyle w:val="NoSpacing"/>
      </w:pPr>
    </w:p>
    <w:p w14:paraId="57429B2D" w14:textId="257CDC76" w:rsidR="00D22B01" w:rsidRPr="00BD6DF8" w:rsidRDefault="00D22B01" w:rsidP="00D22B01">
      <w:pPr>
        <w:rPr>
          <w:rFonts w:cstheme="minorHAnsi"/>
        </w:rPr>
      </w:pPr>
      <w:r>
        <w:rPr>
          <w:rFonts w:cstheme="minorHAnsi"/>
        </w:rPr>
        <w:t xml:space="preserve">This model is also a popular tool to ensure a coaching process is defined and clear, with its purpose being solutions focussed much like the grow model. </w:t>
      </w:r>
      <w:r w:rsidR="00E40059">
        <w:rPr>
          <w:rFonts w:cstheme="minorHAnsi"/>
        </w:rPr>
        <w:t>Another method that is sometimes used to enable a coaching process is known as instant payoff coaching</w:t>
      </w:r>
      <w:r w:rsidR="00BD6DF8">
        <w:rPr>
          <w:rFonts w:cstheme="minorHAnsi"/>
        </w:rPr>
        <w:t xml:space="preserve"> (Landsberg, 2015)</w:t>
      </w:r>
      <w:r w:rsidR="00E40059">
        <w:rPr>
          <w:rFonts w:cstheme="minorHAnsi"/>
        </w:rPr>
        <w:t xml:space="preserve">. This process is where the coachee defines or explains their current problem, and the coach asks them to picture </w:t>
      </w:r>
      <w:r w:rsidR="00E40059" w:rsidRPr="00BD6DF8">
        <w:rPr>
          <w:rFonts w:cstheme="minorHAnsi"/>
        </w:rPr>
        <w:t>what they want the outcome to look like. Between the coach and coachee, any obstacles are explored and identified and are sorted into three defined groups:</w:t>
      </w:r>
    </w:p>
    <w:p w14:paraId="202D7227" w14:textId="77144175" w:rsidR="00E40059" w:rsidRPr="00BD6DF8" w:rsidRDefault="00E40059" w:rsidP="00E40059">
      <w:pPr>
        <w:pStyle w:val="ListParagraph"/>
        <w:numPr>
          <w:ilvl w:val="0"/>
          <w:numId w:val="9"/>
        </w:numPr>
        <w:rPr>
          <w:rFonts w:asciiTheme="minorHAnsi" w:hAnsiTheme="minorHAnsi" w:cstheme="minorHAnsi"/>
        </w:rPr>
      </w:pPr>
      <w:r w:rsidRPr="00BD6DF8">
        <w:rPr>
          <w:rFonts w:asciiTheme="minorHAnsi" w:hAnsiTheme="minorHAnsi" w:cstheme="minorHAnsi"/>
        </w:rPr>
        <w:t>Existing obstacles</w:t>
      </w:r>
      <w:r w:rsidR="00BD6DF8" w:rsidRPr="00BD6DF8">
        <w:rPr>
          <w:rFonts w:asciiTheme="minorHAnsi" w:hAnsiTheme="minorHAnsi" w:cstheme="minorHAnsi"/>
        </w:rPr>
        <w:t xml:space="preserve"> for example, the individual having low motivation or a lack of skills</w:t>
      </w:r>
    </w:p>
    <w:p w14:paraId="3234CBE4" w14:textId="39858990" w:rsidR="00E40059" w:rsidRPr="00BD6DF8" w:rsidRDefault="00BD6DF8" w:rsidP="00E40059">
      <w:pPr>
        <w:pStyle w:val="ListParagraph"/>
        <w:numPr>
          <w:ilvl w:val="0"/>
          <w:numId w:val="9"/>
        </w:numPr>
        <w:rPr>
          <w:rFonts w:asciiTheme="minorHAnsi" w:hAnsiTheme="minorHAnsi" w:cstheme="minorHAnsi"/>
        </w:rPr>
      </w:pPr>
      <w:r w:rsidRPr="00BD6DF8">
        <w:rPr>
          <w:rFonts w:asciiTheme="minorHAnsi" w:hAnsiTheme="minorHAnsi" w:cstheme="minorHAnsi"/>
        </w:rPr>
        <w:t>Obstacles that are external to the person, i.e. a stressed manager, complaining client etc</w:t>
      </w:r>
    </w:p>
    <w:p w14:paraId="679D2161" w14:textId="03BC3CF4" w:rsidR="00BD6DF8" w:rsidRDefault="00BD6DF8" w:rsidP="00BD6DF8">
      <w:pPr>
        <w:pStyle w:val="ListParagraph"/>
        <w:numPr>
          <w:ilvl w:val="0"/>
          <w:numId w:val="9"/>
        </w:numPr>
        <w:rPr>
          <w:rFonts w:asciiTheme="minorHAnsi" w:hAnsiTheme="minorHAnsi" w:cstheme="minorHAnsi"/>
        </w:rPr>
      </w:pPr>
      <w:r w:rsidRPr="00BD6DF8">
        <w:rPr>
          <w:rFonts w:asciiTheme="minorHAnsi" w:hAnsiTheme="minorHAnsi" w:cstheme="minorHAnsi"/>
        </w:rPr>
        <w:t>Obstacles in their current situation, for example, lack of tools or resources to achieve the goal</w:t>
      </w:r>
    </w:p>
    <w:p w14:paraId="677B088C" w14:textId="77777777" w:rsidR="00BD6DF8" w:rsidRPr="00BD6DF8" w:rsidRDefault="00BD6DF8" w:rsidP="00BD6DF8">
      <w:pPr>
        <w:pStyle w:val="ListParagraph"/>
        <w:rPr>
          <w:rFonts w:asciiTheme="minorHAnsi" w:hAnsiTheme="minorHAnsi" w:cstheme="minorHAnsi"/>
        </w:rPr>
      </w:pPr>
    </w:p>
    <w:p w14:paraId="04A8B138" w14:textId="79C21034" w:rsidR="00BD6DF8" w:rsidRPr="00BD6DF8" w:rsidRDefault="00BD6DF8" w:rsidP="00BD6DF8">
      <w:pPr>
        <w:rPr>
          <w:rFonts w:cstheme="minorHAnsi"/>
        </w:rPr>
      </w:pPr>
      <w:r w:rsidRPr="00BD6DF8">
        <w:rPr>
          <w:rFonts w:cstheme="minorHAnsi"/>
        </w:rPr>
        <w:t xml:space="preserve">The coach and coachee will then come up with ideas on how to get over these obstacles and plan the next steps in the process to achieve the goals of the coachee. At this stage, timescales and actions are agreed to formalise the structure of the process.  </w:t>
      </w:r>
    </w:p>
    <w:p w14:paraId="0CA3407C" w14:textId="51BBB571" w:rsidR="00F724FA" w:rsidRPr="00A21C09" w:rsidRDefault="00A21C09" w:rsidP="00BD6DF8">
      <w:pPr>
        <w:rPr>
          <w:rFonts w:cstheme="minorHAnsi"/>
        </w:rPr>
      </w:pPr>
      <w:r>
        <w:rPr>
          <w:rFonts w:cstheme="minorHAnsi"/>
        </w:rPr>
        <w:t xml:space="preserve">A basic approach to mentoring is one where an individual passes their greater knowledge and wisdom to another (Hay, 1995) and it can be prudent to remember this basic principle when approaching mentoring, and to ensure it is a separate approach to coaching.  </w:t>
      </w:r>
      <w:r w:rsidR="00A83D77">
        <w:rPr>
          <w:rFonts w:cstheme="minorHAnsi"/>
        </w:rPr>
        <w:t xml:space="preserve">There are also formal processes organisations can follow to implement mentoring effectively within the business. </w:t>
      </w:r>
      <w:r w:rsidR="003B212C">
        <w:rPr>
          <w:rFonts w:cstheme="minorHAnsi"/>
        </w:rPr>
        <w:t xml:space="preserve">The four basic styles of helping (Clutterbuck, 2014) describes mentoring as directive and non-directive, stretching and nurturing, with coaching, guiding, </w:t>
      </w:r>
      <w:r w:rsidR="00F724FA">
        <w:rPr>
          <w:rFonts w:cstheme="minorHAnsi"/>
        </w:rPr>
        <w:t>networking,</w:t>
      </w:r>
      <w:r w:rsidR="003B212C">
        <w:rPr>
          <w:rFonts w:cstheme="minorHAnsi"/>
        </w:rPr>
        <w:t xml:space="preserve"> and counselling </w:t>
      </w:r>
      <w:r w:rsidR="003B212C" w:rsidRPr="00F724FA">
        <w:rPr>
          <w:rFonts w:cstheme="minorHAnsi"/>
        </w:rPr>
        <w:t>being incorporate within the model as guidance for the mentor. Peer mentoring is another method that can be effective</w:t>
      </w:r>
      <w:r w:rsidR="00F724FA" w:rsidRPr="00F724FA">
        <w:rPr>
          <w:rFonts w:cstheme="minorHAnsi"/>
        </w:rPr>
        <w:t xml:space="preserve"> within organisations. Traditionally, peer mentoring </w:t>
      </w:r>
      <w:r w:rsidR="00F724FA" w:rsidRPr="00F724FA">
        <w:rPr>
          <w:rFonts w:cstheme="minorHAnsi"/>
          <w:b/>
          <w:bCs/>
          <w:color w:val="202124"/>
          <w:shd w:val="clear" w:color="auto" w:fill="FFFFFF"/>
        </w:rPr>
        <w:t xml:space="preserve">is a </w:t>
      </w:r>
      <w:r w:rsidR="00F724FA" w:rsidRPr="00F724FA">
        <w:rPr>
          <w:rFonts w:cstheme="minorHAnsi"/>
          <w:color w:val="202124"/>
          <w:shd w:val="clear" w:color="auto" w:fill="FFFFFF"/>
        </w:rPr>
        <w:t xml:space="preserve">one-to-one </w:t>
      </w:r>
      <w:r w:rsidR="00F724FA" w:rsidRPr="00F724FA">
        <w:rPr>
          <w:rFonts w:cstheme="minorHAnsi"/>
          <w:color w:val="202124"/>
          <w:shd w:val="clear" w:color="auto" w:fill="FFFFFF"/>
        </w:rPr>
        <w:t>relationship where the mentor</w:t>
      </w:r>
      <w:r w:rsidR="00F724FA" w:rsidRPr="00F724FA">
        <w:rPr>
          <w:rFonts w:cstheme="minorHAnsi"/>
          <w:color w:val="202124"/>
          <w:shd w:val="clear" w:color="auto" w:fill="FFFFFF"/>
        </w:rPr>
        <w:t xml:space="preserve"> voluntarily gives time to support and encourage another</w:t>
      </w:r>
      <w:r w:rsidR="00F724FA" w:rsidRPr="00F724FA">
        <w:rPr>
          <w:rFonts w:cstheme="minorHAnsi"/>
          <w:color w:val="202124"/>
          <w:shd w:val="clear" w:color="auto" w:fill="FFFFFF"/>
        </w:rPr>
        <w:t>, through a non-judgemental process</w:t>
      </w:r>
      <w:r w:rsidR="00F724FA" w:rsidRPr="00F724FA">
        <w:rPr>
          <w:rFonts w:cstheme="minorHAnsi"/>
          <w:color w:val="202124"/>
          <w:shd w:val="clear" w:color="auto" w:fill="FFFFFF"/>
        </w:rPr>
        <w:t>.</w:t>
      </w:r>
      <w:r w:rsidR="00F724FA">
        <w:rPr>
          <w:rFonts w:cstheme="minorHAnsi"/>
          <w:color w:val="202124"/>
          <w:shd w:val="clear" w:color="auto" w:fill="FFFFFF"/>
        </w:rPr>
        <w:t xml:space="preserve"> Schools and colleges often use peer mentors as advisors or guides for younger, or new pupils. Peer mentors</w:t>
      </w:r>
      <w:r w:rsidR="00F724FA" w:rsidRPr="00F724FA">
        <w:rPr>
          <w:rFonts w:cstheme="minorHAnsi"/>
          <w:color w:val="202124"/>
          <w:shd w:val="clear" w:color="auto" w:fill="FFFFFF"/>
        </w:rPr>
        <w:t xml:space="preserve"> act as a positive role model</w:t>
      </w:r>
      <w:r w:rsidR="00F724FA">
        <w:rPr>
          <w:rFonts w:cstheme="minorHAnsi"/>
          <w:color w:val="202124"/>
          <w:shd w:val="clear" w:color="auto" w:fill="FFFFFF"/>
        </w:rPr>
        <w:t xml:space="preserve"> to those who need their support</w:t>
      </w:r>
      <w:r w:rsidR="00F724FA" w:rsidRPr="00F724FA">
        <w:rPr>
          <w:rFonts w:cstheme="minorHAnsi"/>
          <w:color w:val="202124"/>
          <w:shd w:val="clear" w:color="auto" w:fill="FFFFFF"/>
        </w:rPr>
        <w:t>.</w:t>
      </w:r>
      <w:r w:rsidR="00F724FA">
        <w:rPr>
          <w:rFonts w:cstheme="minorHAnsi"/>
          <w:color w:val="202124"/>
          <w:shd w:val="clear" w:color="auto" w:fill="FFFFFF"/>
        </w:rPr>
        <w:t xml:space="preserve"> Similarly, organisations can utilise peer mentoring as a mutually beneficial relationship to advance individuals’ careers. Each party contributes and learns from </w:t>
      </w:r>
      <w:r w:rsidR="00A72F3D">
        <w:rPr>
          <w:rFonts w:cstheme="minorHAnsi"/>
          <w:color w:val="202124"/>
          <w:shd w:val="clear" w:color="auto" w:fill="FFFFFF"/>
        </w:rPr>
        <w:t>one another and</w:t>
      </w:r>
      <w:r w:rsidR="00F724FA">
        <w:rPr>
          <w:rFonts w:cstheme="minorHAnsi"/>
          <w:color w:val="202124"/>
          <w:shd w:val="clear" w:color="auto" w:fill="FFFFFF"/>
        </w:rPr>
        <w:t xml:space="preserve"> can guide and support to reach an objective. </w:t>
      </w:r>
      <w:r w:rsidR="00A72F3D">
        <w:rPr>
          <w:rFonts w:cstheme="minorHAnsi"/>
          <w:color w:val="202124"/>
          <w:shd w:val="clear" w:color="auto" w:fill="FFFFFF"/>
        </w:rPr>
        <w:t>As in any coaching and mentoring relationship, peer mentoring must have clearly defined boundaries and both parties should maintain confidentiality. (</w:t>
      </w:r>
      <w:proofErr w:type="spellStart"/>
      <w:r w:rsidR="00A72F3D">
        <w:rPr>
          <w:rFonts w:cstheme="minorHAnsi"/>
          <w:color w:val="202124"/>
          <w:shd w:val="clear" w:color="auto" w:fill="FFFFFF"/>
        </w:rPr>
        <w:t>Kuligowski</w:t>
      </w:r>
      <w:proofErr w:type="spellEnd"/>
      <w:r w:rsidR="00A72F3D">
        <w:rPr>
          <w:rFonts w:cstheme="minorHAnsi"/>
          <w:color w:val="202124"/>
          <w:shd w:val="clear" w:color="auto" w:fill="FFFFFF"/>
        </w:rPr>
        <w:t>, 2019)</w:t>
      </w:r>
    </w:p>
    <w:p w14:paraId="142712DB" w14:textId="141856A2" w:rsidR="00A21C09" w:rsidRPr="00A21C09" w:rsidRDefault="00A72F3D" w:rsidP="00A21C09">
      <w:pPr>
        <w:rPr>
          <w:rFonts w:cstheme="minorHAnsi"/>
        </w:rPr>
      </w:pPr>
      <w:r>
        <w:rPr>
          <w:rFonts w:cstheme="minorHAnsi"/>
          <w:color w:val="202124"/>
          <w:shd w:val="clear" w:color="auto" w:fill="FFFFFF"/>
        </w:rPr>
        <w:t xml:space="preserve">Another type of mentoring process is reverse mentoring, where roles are </w:t>
      </w:r>
      <w:r w:rsidR="001169ED">
        <w:rPr>
          <w:rFonts w:cstheme="minorHAnsi"/>
          <w:color w:val="202124"/>
          <w:shd w:val="clear" w:color="auto" w:fill="FFFFFF"/>
        </w:rPr>
        <w:t>reversed,</w:t>
      </w:r>
      <w:r>
        <w:rPr>
          <w:rFonts w:cstheme="minorHAnsi"/>
          <w:color w:val="202124"/>
          <w:shd w:val="clear" w:color="auto" w:fill="FFFFFF"/>
        </w:rPr>
        <w:t xml:space="preserve"> and a more experienced member of staff gets mentored by more junior members of staff (for example executive leaders pairing with younger employees). This has helped a lot of companies, particularly in cases where retention of young talent is a focus, the business is looking for ways to stay relevant to younger customers or wants to penetrate a market where the consumer is of a younger demographic. (Jordan and Sorrell, 2019) As well as supporting retention of younger employees, sharing both strategic and cultural skills can support with driving cultural change, sharing digital knowledge and improve diversity. </w:t>
      </w:r>
    </w:p>
    <w:p w14:paraId="553AC444" w14:textId="47553D6A" w:rsidR="003B212C" w:rsidRDefault="00C37084" w:rsidP="003B212C">
      <w:pPr>
        <w:pStyle w:val="ListParagraph"/>
        <w:numPr>
          <w:ilvl w:val="0"/>
          <w:numId w:val="1"/>
        </w:numPr>
        <w:rPr>
          <w:rFonts w:asciiTheme="minorHAnsi" w:hAnsiTheme="minorHAnsi" w:cstheme="minorHAnsi"/>
          <w:b/>
          <w:bCs/>
        </w:rPr>
      </w:pPr>
      <w:r w:rsidRPr="00C37084">
        <w:rPr>
          <w:rFonts w:asciiTheme="minorHAnsi" w:hAnsiTheme="minorHAnsi" w:cstheme="minorHAnsi"/>
          <w:b/>
          <w:bCs/>
        </w:rPr>
        <w:t>Provide an assessment of the factors which need to be considered when implementing coaching and mentoring, including the potential role of line managers.</w:t>
      </w:r>
    </w:p>
    <w:p w14:paraId="2C21D89C" w14:textId="77777777" w:rsidR="001169ED" w:rsidRPr="001169ED" w:rsidRDefault="001169ED" w:rsidP="001169ED">
      <w:pPr>
        <w:pStyle w:val="ListParagraph"/>
        <w:ind w:left="360"/>
        <w:rPr>
          <w:rFonts w:asciiTheme="minorHAnsi" w:hAnsiTheme="minorHAnsi" w:cstheme="minorHAnsi"/>
          <w:b/>
          <w:bCs/>
        </w:rPr>
      </w:pPr>
    </w:p>
    <w:p w14:paraId="6FB1F9F1" w14:textId="415DD498" w:rsidR="00C37084" w:rsidRPr="004514B2" w:rsidRDefault="003B212C" w:rsidP="003B212C">
      <w:pPr>
        <w:rPr>
          <w:rFonts w:cstheme="minorHAnsi"/>
        </w:rPr>
      </w:pPr>
      <w:r w:rsidRPr="004514B2">
        <w:rPr>
          <w:rFonts w:cstheme="minorHAnsi"/>
        </w:rPr>
        <w:t>Line managers have a pivotal role when implementing coaching and mentoring</w:t>
      </w:r>
      <w:r w:rsidR="004514B2">
        <w:rPr>
          <w:rFonts w:cstheme="minorHAnsi"/>
        </w:rPr>
        <w:t xml:space="preserve">, and there are many benefits to line managers when they coach teams. Downey (2003) created a model for the role of </w:t>
      </w:r>
      <w:r w:rsidR="004514B2">
        <w:rPr>
          <w:rFonts w:cstheme="minorHAnsi"/>
        </w:rPr>
        <w:lastRenderedPageBreak/>
        <w:t xml:space="preserve">the line manager in a coaching setting, with defined areas around leadership, </w:t>
      </w:r>
      <w:proofErr w:type="gramStart"/>
      <w:r w:rsidR="004514B2">
        <w:rPr>
          <w:rFonts w:cstheme="minorHAnsi"/>
        </w:rPr>
        <w:t>management</w:t>
      </w:r>
      <w:proofErr w:type="gramEnd"/>
      <w:r w:rsidR="004514B2">
        <w:rPr>
          <w:rFonts w:cstheme="minorHAnsi"/>
        </w:rPr>
        <w:t xml:space="preserve"> and coaching. The line manager as a coach can ensure appraisal setting, individual and team goals are set and managed and can provide feedback on performance. There are also opportunities for on the job training and the ability to plan work effectively. All these behaviours ‘lead by example’ and allow the line manager to </w:t>
      </w:r>
      <w:r w:rsidR="001E156A">
        <w:rPr>
          <w:rFonts w:cstheme="minorHAnsi"/>
        </w:rPr>
        <w:t>be</w:t>
      </w:r>
      <w:r w:rsidR="004514B2">
        <w:rPr>
          <w:rFonts w:cstheme="minorHAnsi"/>
        </w:rPr>
        <w:t xml:space="preserve"> motivating and inspiring to team members. This can create a positive culture for the team and individuals within it</w:t>
      </w:r>
      <w:r w:rsidR="001E156A">
        <w:rPr>
          <w:rFonts w:cstheme="minorHAnsi"/>
        </w:rPr>
        <w:t xml:space="preserve"> and allow for open communication which in turn leads to better commitment from the team. However, Clutterbuck (2012) pointed out that there can be issues with the line manager playing the role of coach, which can impact both the team and wider organisation. These issues include inequality of what team members can access coaching due to time (and capacity) limitations of the manager, a parent-child relationship forming through conversations where the manager takes too much control and whether the manager is skilled or at a level where they can coach effectively. </w:t>
      </w:r>
    </w:p>
    <w:p w14:paraId="1C7CAEB0" w14:textId="543B1933" w:rsidR="00EF6D82" w:rsidRDefault="00EF6D82" w:rsidP="00EF6D82">
      <w:pPr>
        <w:autoSpaceDE w:val="0"/>
        <w:autoSpaceDN w:val="0"/>
        <w:adjustRightInd w:val="0"/>
        <w:rPr>
          <w:rFonts w:cstheme="minorHAnsi"/>
        </w:rPr>
      </w:pPr>
      <w:r>
        <w:rPr>
          <w:rFonts w:cstheme="minorHAnsi"/>
        </w:rPr>
        <w:t>Implementing coaching and mentoring within an organisation not only involves line managers but involves many other organisational strategies and initiatives. Many organisations integrate coaching and mentoring within HR policy and procedure</w:t>
      </w:r>
      <w:r w:rsidR="002F3B47">
        <w:rPr>
          <w:rFonts w:cstheme="minorHAnsi"/>
        </w:rPr>
        <w:t xml:space="preserve"> </w:t>
      </w:r>
      <w:r>
        <w:rPr>
          <w:rFonts w:cstheme="minorHAnsi"/>
        </w:rPr>
        <w:t>and encourage a coaching style of practice (namely within HR). There are also cases where coaching and mentoring may be integrated within wellbeing programmes or as part of learning and development objectives, to enable managers to coach and mentor teams. Organisations may consider</w:t>
      </w:r>
      <w:r w:rsidR="002F3B47">
        <w:rPr>
          <w:rFonts w:cstheme="minorHAnsi"/>
        </w:rPr>
        <w:t xml:space="preserve"> utilising external coaches too; with some benefits of using external coaching services including specialist skills in a certain area, having the time to dedicate to the practices within the organisation and also not being affected by internal culture or politics. </w:t>
      </w:r>
      <w:r>
        <w:rPr>
          <w:rFonts w:cstheme="minorHAnsi"/>
        </w:rPr>
        <w:t xml:space="preserve"> </w:t>
      </w:r>
      <w:r w:rsidR="002F3B47">
        <w:rPr>
          <w:rFonts w:cstheme="minorHAnsi"/>
        </w:rPr>
        <w:t xml:space="preserve">However, these services can be costly, and the style of coach may not fit the organisation and its culture overall. Therefore, a business may decide to train and develop its own staff to enable coaching practices without the need for external support. </w:t>
      </w:r>
    </w:p>
    <w:p w14:paraId="7A42A978" w14:textId="08057616" w:rsidR="00402800" w:rsidRPr="00EF6D82" w:rsidRDefault="00F2185B" w:rsidP="00EF6D82">
      <w:pPr>
        <w:autoSpaceDE w:val="0"/>
        <w:autoSpaceDN w:val="0"/>
        <w:adjustRightInd w:val="0"/>
        <w:rPr>
          <w:rFonts w:cstheme="minorHAnsi"/>
        </w:rPr>
      </w:pPr>
      <w:r>
        <w:rPr>
          <w:rFonts w:cstheme="minorHAnsi"/>
        </w:rPr>
        <w:t>Whichever</w:t>
      </w:r>
      <w:r w:rsidR="00402800">
        <w:rPr>
          <w:rFonts w:cstheme="minorHAnsi"/>
        </w:rPr>
        <w:t xml:space="preserve"> route an organisation chooses to take in terms of whether they select external or internal coaching, there are always principles that should be followed. Confidentiality should always be maintained between the coach and coachee, unless there are times when casework may need to be shared, and ethical practice should always be adhered to as these maintain a certain code of conduct which ensures consistency and fairness. (Cox et Al., 2018) </w:t>
      </w:r>
    </w:p>
    <w:p w14:paraId="134F9FD8" w14:textId="77777777" w:rsidR="00C37084" w:rsidRPr="00F2185B" w:rsidRDefault="00C37084" w:rsidP="00F2185B">
      <w:pPr>
        <w:rPr>
          <w:rFonts w:cstheme="minorHAnsi"/>
        </w:rPr>
      </w:pPr>
    </w:p>
    <w:p w14:paraId="19CE7336" w14:textId="77777777" w:rsidR="00C37084" w:rsidRPr="00C37084" w:rsidRDefault="00C37084" w:rsidP="00C37084">
      <w:pPr>
        <w:pStyle w:val="ListParagraph"/>
        <w:numPr>
          <w:ilvl w:val="0"/>
          <w:numId w:val="1"/>
        </w:numPr>
        <w:rPr>
          <w:rFonts w:asciiTheme="minorHAnsi" w:hAnsiTheme="minorHAnsi" w:cstheme="minorHAnsi"/>
          <w:b/>
          <w:bCs/>
        </w:rPr>
      </w:pPr>
      <w:r w:rsidRPr="00C37084">
        <w:rPr>
          <w:rFonts w:asciiTheme="minorHAnsi" w:hAnsiTheme="minorHAnsi" w:cstheme="minorHAnsi"/>
          <w:b/>
          <w:bCs/>
        </w:rPr>
        <w:t>Provide a summary of the benefits of coaching and mentoring and an assessment, with reference to research, of how coaching and mentoring can support the business.</w:t>
      </w:r>
    </w:p>
    <w:p w14:paraId="0698482F" w14:textId="7B749C04" w:rsidR="00914BAE" w:rsidRDefault="00914BAE" w:rsidP="00E21165">
      <w:pPr>
        <w:pStyle w:val="NoSpacing"/>
      </w:pPr>
    </w:p>
    <w:p w14:paraId="43923672" w14:textId="31CABBFE" w:rsidR="00914BAE" w:rsidRDefault="00914BAE">
      <w:pPr>
        <w:rPr>
          <w:rFonts w:cstheme="minorHAnsi"/>
        </w:rPr>
      </w:pPr>
      <w:r>
        <w:rPr>
          <w:rFonts w:cstheme="minorHAnsi"/>
        </w:rPr>
        <w:t xml:space="preserve">Coaching and mentoring have many benefits not only for the individual and their mentor or coach, but also organisations. Within the organisation, we have many stakeholders who are impacted by the benefits of coaching and mentoring, with the effects being felt not only internally but also, externally. An increased sense of support and development can be achieved for employees, who will be encouraged </w:t>
      </w:r>
      <w:r w:rsidR="00553E33">
        <w:rPr>
          <w:rFonts w:cstheme="minorHAnsi"/>
        </w:rPr>
        <w:t xml:space="preserve">to perform more effectively leading to better organisational performance overall. A 2018 study found that 84% of employees felt that coaching should be part of every business’ development programmes or strategies (Merrick, 2018) with </w:t>
      </w:r>
      <w:r w:rsidR="00AA5362">
        <w:rPr>
          <w:rFonts w:cstheme="minorHAnsi"/>
        </w:rPr>
        <w:t xml:space="preserve">coaching also benefitting line managers to develop better communication skills with their teams, the organisation to develop a culture of trust and personal responsibility for both its employees and external customers.  </w:t>
      </w:r>
      <w:r w:rsidR="005E2D49">
        <w:rPr>
          <w:rFonts w:cstheme="minorHAnsi"/>
        </w:rPr>
        <w:t xml:space="preserve">A Be the Business report commissioned in 2020 found that mentoring should also be at the heart of business strategy, with clear benefits to both organisations and their employees. Improved structures, retention of staff and improved productivity were all found to have been positives for businesses, whilst mentoring paid off for employees in the form of personal development, confidence in business </w:t>
      </w:r>
      <w:r w:rsidR="005E2D49">
        <w:rPr>
          <w:rFonts w:cstheme="minorHAnsi"/>
        </w:rPr>
        <w:lastRenderedPageBreak/>
        <w:t xml:space="preserve">scenarios and satisfaction with giving something back in terms of mentoring others. (Be the </w:t>
      </w:r>
      <w:r w:rsidR="00572B57">
        <w:rPr>
          <w:rFonts w:cstheme="minorHAnsi"/>
        </w:rPr>
        <w:t>B</w:t>
      </w:r>
      <w:r w:rsidR="005E2D49">
        <w:rPr>
          <w:rFonts w:cstheme="minorHAnsi"/>
        </w:rPr>
        <w:t xml:space="preserve">usiness, 2020) </w:t>
      </w:r>
    </w:p>
    <w:p w14:paraId="5671C365" w14:textId="79C88A48" w:rsidR="005E2D49" w:rsidRDefault="00C35604">
      <w:pPr>
        <w:rPr>
          <w:rFonts w:cstheme="minorHAnsi"/>
        </w:rPr>
      </w:pPr>
      <w:r>
        <w:rPr>
          <w:rFonts w:cstheme="minorHAnsi"/>
        </w:rPr>
        <w:t xml:space="preserve">During unprecedented and uncertain times such as during the COVID-19 pandemic, coaching and mentoring can bring much needed stability to employees and businesses. A 2020 Harvard Business review article talks about leaders recognising how they serve the people they lead, in terms of </w:t>
      </w:r>
      <w:r w:rsidR="0056735F">
        <w:rPr>
          <w:rFonts w:cstheme="minorHAnsi"/>
        </w:rPr>
        <w:t>developing better relationships by asking employees about how they can help them</w:t>
      </w:r>
      <w:r w:rsidR="00B15F70">
        <w:rPr>
          <w:rFonts w:cstheme="minorHAnsi"/>
        </w:rPr>
        <w:t xml:space="preserve">. This type of coaching </w:t>
      </w:r>
      <w:r w:rsidR="0056735F">
        <w:rPr>
          <w:rFonts w:cstheme="minorHAnsi"/>
        </w:rPr>
        <w:t>is important more so now</w:t>
      </w:r>
      <w:r w:rsidR="00B15F70">
        <w:rPr>
          <w:rFonts w:cstheme="minorHAnsi"/>
        </w:rPr>
        <w:t xml:space="preserve"> than ever </w:t>
      </w:r>
      <w:proofErr w:type="gramStart"/>
      <w:r w:rsidR="00B15F70">
        <w:rPr>
          <w:rFonts w:cstheme="minorHAnsi"/>
        </w:rPr>
        <w:t>due to the fact</w:t>
      </w:r>
      <w:r w:rsidR="0056735F">
        <w:rPr>
          <w:rFonts w:cstheme="minorHAnsi"/>
        </w:rPr>
        <w:t xml:space="preserve"> that</w:t>
      </w:r>
      <w:proofErr w:type="gramEnd"/>
      <w:r w:rsidR="0056735F">
        <w:rPr>
          <w:rFonts w:cstheme="minorHAnsi"/>
        </w:rPr>
        <w:t xml:space="preserve"> many people work remotely. This support from managers or leaders can help to create better engagement with employees and for them to be their true selves. </w:t>
      </w:r>
      <w:r w:rsidR="00112D62">
        <w:rPr>
          <w:rFonts w:cstheme="minorHAnsi"/>
        </w:rPr>
        <w:t xml:space="preserve">(Gino and Cable, 2020) Helping employees to find their own purpose and self-worth is another point that can be utilised during uncertain times to gain stability. Freitas et Al (2004) wrote that in times of change, </w:t>
      </w:r>
      <w:r w:rsidR="00B15F70">
        <w:rPr>
          <w:rFonts w:cstheme="minorHAnsi"/>
        </w:rPr>
        <w:t>coaches should show</w:t>
      </w:r>
      <w:r w:rsidR="00112D62">
        <w:rPr>
          <w:rFonts w:cstheme="minorHAnsi"/>
        </w:rPr>
        <w:t xml:space="preserve"> employees that their roles have a bigger purpose and asking them why their roles matter can connect daily tasks to the bigger picture within an organisation or even, outside of the organisation. Connecting the employee to the wider vision of the organisation can again bring stability to the individual but also </w:t>
      </w:r>
      <w:r w:rsidR="00B15F70">
        <w:rPr>
          <w:rFonts w:cstheme="minorHAnsi"/>
        </w:rPr>
        <w:t>clarity on their purpose, which can also aid engagement.</w:t>
      </w:r>
    </w:p>
    <w:p w14:paraId="1D6DDA4E" w14:textId="45B1FDA0" w:rsidR="00B15F70" w:rsidRDefault="00B15F70">
      <w:pPr>
        <w:rPr>
          <w:rFonts w:cstheme="minorHAnsi"/>
        </w:rPr>
      </w:pPr>
      <w:r>
        <w:rPr>
          <w:rFonts w:cstheme="minorHAnsi"/>
        </w:rPr>
        <w:t>Mentoring, just like coaching, can have</w:t>
      </w:r>
      <w:r w:rsidR="0084131C">
        <w:rPr>
          <w:rFonts w:cstheme="minorHAnsi"/>
        </w:rPr>
        <w:t xml:space="preserve"> a positive</w:t>
      </w:r>
      <w:r>
        <w:rPr>
          <w:rFonts w:cstheme="minorHAnsi"/>
        </w:rPr>
        <w:t xml:space="preserve"> impact when utilised during times of change or uncertainty. </w:t>
      </w:r>
      <w:r w:rsidR="0084131C">
        <w:rPr>
          <w:rFonts w:cstheme="minorHAnsi"/>
        </w:rPr>
        <w:t>As in all times of change, as a mentor, it is important to ensure you are in a position to give support to mentees effectively, as if the mentor is not in a stable place themselves, then the mentor/mentee relationship will not be beneficial. A big part of mentoring during a pandemic, for example, is to try and support emotional wellbeing of mentees, stay connected with them and offer reassurance that lowering their expectations during an unprecedented time is not a bad thing and could actually aid their wellbeing. The most important aspect is to support effectively, as this can make a lasting impression far beyond current difficulties. (</w:t>
      </w:r>
      <w:proofErr w:type="spellStart"/>
      <w:r w:rsidR="0084131C">
        <w:rPr>
          <w:rFonts w:cstheme="minorHAnsi"/>
        </w:rPr>
        <w:t>Fessell</w:t>
      </w:r>
      <w:proofErr w:type="spellEnd"/>
      <w:r w:rsidR="0084131C">
        <w:rPr>
          <w:rFonts w:cstheme="minorHAnsi"/>
        </w:rPr>
        <w:t xml:space="preserve"> et Al., 2020) </w:t>
      </w:r>
    </w:p>
    <w:p w14:paraId="552573A6" w14:textId="39A27ECE" w:rsidR="00D378E5" w:rsidRDefault="00D378E5" w:rsidP="0093606C">
      <w:pPr>
        <w:rPr>
          <w:rFonts w:eastAsia="Times New Roman"/>
          <w:lang w:eastAsia="en-GB"/>
        </w:rPr>
      </w:pPr>
      <w:r>
        <w:t xml:space="preserve">Many businesses have learned to operate in a VUCA (Volatile, Uncertain, Complex, Ambiguous) world previously. </w:t>
      </w:r>
      <w:r w:rsidR="001169ED">
        <w:t>However,</w:t>
      </w:r>
      <w:r>
        <w:t xml:space="preserve"> COVID-19 has accelerated strategies or has forced businesses to look at how they operate to cope with the ever-changing business landscape in some cases overnight. Many organisations have turned to ensuring managers are equipped with the emotional skills of ‘checking in’ with employees, and in a 2020 podcast, Peter Cheese, </w:t>
      </w:r>
      <w:r w:rsidR="00F16A5E">
        <w:t>Chief Executive</w:t>
      </w:r>
      <w:r>
        <w:t xml:space="preserve"> of the CIPD, described that we need </w:t>
      </w:r>
      <w:r w:rsidRPr="00D378E5">
        <w:t xml:space="preserve">to ensure that </w:t>
      </w:r>
      <w:r>
        <w:t>employers</w:t>
      </w:r>
      <w:r w:rsidRPr="00D378E5">
        <w:t xml:space="preserve"> “</w:t>
      </w:r>
      <w:r w:rsidRPr="00D378E5">
        <w:rPr>
          <w:rFonts w:eastAsia="Times New Roman"/>
          <w:lang w:eastAsia="en-GB"/>
        </w:rPr>
        <w:t>remain connected to people; to care and worry about their welfare, because this is not just about the work they do but recognising that their mental health and wellbeing is all of our responsibility</w:t>
      </w:r>
      <w:r w:rsidRPr="00D378E5">
        <w:rPr>
          <w:rFonts w:eastAsia="Times New Roman"/>
          <w:lang w:eastAsia="en-GB"/>
        </w:rPr>
        <w:t>.</w:t>
      </w:r>
      <w:r w:rsidRPr="00D378E5">
        <w:rPr>
          <w:rFonts w:eastAsia="Times New Roman"/>
          <w:lang w:eastAsia="en-GB"/>
        </w:rPr>
        <w:t xml:space="preserve"> I think really calling out the need for some very fundamental good management and leadership practice which is to keep in touch, keep connected, to share things and to use technology to make all those things happen and work for us in different ways.</w:t>
      </w:r>
      <w:r w:rsidRPr="00D378E5">
        <w:rPr>
          <w:rFonts w:eastAsia="Times New Roman"/>
          <w:lang w:eastAsia="en-GB"/>
        </w:rPr>
        <w:t>” (</w:t>
      </w:r>
      <w:r w:rsidR="000C426D">
        <w:rPr>
          <w:rFonts w:eastAsia="Times New Roman"/>
          <w:lang w:eastAsia="en-GB"/>
        </w:rPr>
        <w:t>Business survival in the age of COVID-19</w:t>
      </w:r>
      <w:r w:rsidRPr="00D378E5">
        <w:rPr>
          <w:rFonts w:eastAsia="Times New Roman"/>
          <w:lang w:eastAsia="en-GB"/>
        </w:rPr>
        <w:t>, 2020)</w:t>
      </w:r>
      <w:r>
        <w:rPr>
          <w:rFonts w:eastAsia="Times New Roman"/>
          <w:lang w:eastAsia="en-GB"/>
        </w:rPr>
        <w:t xml:space="preserve"> This summarises that the way we work now impacts how managers should manage, but also, defines how coaching and mentoring can be adapted to these situations where managers may need to step out of their role and be a support mechanism in a different way to their team members. </w:t>
      </w:r>
    </w:p>
    <w:p w14:paraId="42C306F1" w14:textId="36D01024" w:rsidR="0093606C" w:rsidRDefault="0093606C" w:rsidP="0093606C">
      <w:pPr>
        <w:rPr>
          <w:rFonts w:ascii="Helvetica" w:eastAsia="Times New Roman" w:hAnsi="Helvetica" w:cs="Helvetica"/>
          <w:b/>
          <w:bCs/>
          <w:color w:val="58595B"/>
          <w:sz w:val="24"/>
          <w:szCs w:val="24"/>
          <w:lang w:eastAsia="en-GB"/>
        </w:rPr>
      </w:pPr>
      <w:r>
        <w:rPr>
          <w:rFonts w:eastAsia="Times New Roman"/>
          <w:lang w:eastAsia="en-GB"/>
        </w:rPr>
        <w:t xml:space="preserve">In summary, having coaching and mentoring as an intrinsic part of organisational strategy can allow for businesses to ensure their employees are developed and feel a part of the organisations’ goals and objectives. Skilling managers with the tools to coach and mentor allows for their development and can encourage better communication in teams. This can lead to better relationships and minimised conflict with employees. Developing employees to be autonomous with their thoughts can encourage innovation and better engagement with the business. The organisation benefits as turnover is reduced, culture is </w:t>
      </w:r>
      <w:r w:rsidR="001169ED">
        <w:rPr>
          <w:rFonts w:eastAsia="Times New Roman"/>
          <w:lang w:eastAsia="en-GB"/>
        </w:rPr>
        <w:t>improved,</w:t>
      </w:r>
      <w:r>
        <w:rPr>
          <w:rFonts w:eastAsia="Times New Roman"/>
          <w:lang w:eastAsia="en-GB"/>
        </w:rPr>
        <w:t xml:space="preserve"> and the business maintains positive relationship and reputation with their customers. Through times of change such as the pandemic, coaching and mentoring can be used to form deeper relationships with employees to show commitment to their </w:t>
      </w:r>
      <w:r>
        <w:rPr>
          <w:rFonts w:eastAsia="Times New Roman"/>
          <w:lang w:eastAsia="en-GB"/>
        </w:rPr>
        <w:lastRenderedPageBreak/>
        <w:t>wellbeing</w:t>
      </w:r>
      <w:r w:rsidR="00B10BB7">
        <w:rPr>
          <w:rFonts w:eastAsia="Times New Roman"/>
          <w:lang w:eastAsia="en-GB"/>
        </w:rPr>
        <w:t xml:space="preserve"> and foster relationships that encourage a wider conversation or ‘check ins’ about their personal feelings, and their life outside of work which can</w:t>
      </w:r>
      <w:r w:rsidR="0073366C">
        <w:rPr>
          <w:rFonts w:eastAsia="Times New Roman"/>
          <w:lang w:eastAsia="en-GB"/>
        </w:rPr>
        <w:t xml:space="preserve"> be, and has</w:t>
      </w:r>
      <w:r w:rsidR="00B10BB7">
        <w:rPr>
          <w:rFonts w:eastAsia="Times New Roman"/>
          <w:lang w:eastAsia="en-GB"/>
        </w:rPr>
        <w:t xml:space="preserve"> be</w:t>
      </w:r>
      <w:r w:rsidR="0073366C">
        <w:rPr>
          <w:rFonts w:eastAsia="Times New Roman"/>
          <w:lang w:eastAsia="en-GB"/>
        </w:rPr>
        <w:t>en,</w:t>
      </w:r>
      <w:r w:rsidR="00B10BB7">
        <w:rPr>
          <w:rFonts w:eastAsia="Times New Roman"/>
          <w:lang w:eastAsia="en-GB"/>
        </w:rPr>
        <w:t xml:space="preserve"> a lifeline for many</w:t>
      </w:r>
      <w:r>
        <w:rPr>
          <w:rFonts w:eastAsia="Times New Roman"/>
          <w:lang w:eastAsia="en-GB"/>
        </w:rPr>
        <w:t xml:space="preserve">. </w:t>
      </w:r>
    </w:p>
    <w:p w14:paraId="585BB9F7" w14:textId="18D28E7C" w:rsidR="00D378E5" w:rsidRDefault="00D378E5" w:rsidP="0093606C">
      <w:r>
        <w:t xml:space="preserve"> </w:t>
      </w:r>
    </w:p>
    <w:p w14:paraId="7A8E115E" w14:textId="110A9E50" w:rsidR="00C37084" w:rsidRDefault="00C37084" w:rsidP="00C37084">
      <w:pPr>
        <w:rPr>
          <w:rFonts w:cstheme="minorHAnsi"/>
        </w:rPr>
      </w:pPr>
    </w:p>
    <w:p w14:paraId="36D9A44A" w14:textId="56807416" w:rsidR="007B4F7F" w:rsidRDefault="007B4F7F" w:rsidP="00C37084">
      <w:pPr>
        <w:rPr>
          <w:rFonts w:cstheme="minorHAnsi"/>
        </w:rPr>
      </w:pPr>
    </w:p>
    <w:p w14:paraId="18F25B98" w14:textId="24B08367" w:rsidR="007B4F7F" w:rsidRDefault="007B4F7F" w:rsidP="00C37084">
      <w:pPr>
        <w:rPr>
          <w:rFonts w:cstheme="minorHAnsi"/>
        </w:rPr>
      </w:pPr>
    </w:p>
    <w:p w14:paraId="6E671982" w14:textId="77777777" w:rsidR="005E30DB" w:rsidRDefault="005E30DB" w:rsidP="00C37084">
      <w:pPr>
        <w:rPr>
          <w:rFonts w:cstheme="minorHAnsi"/>
          <w:b/>
          <w:bCs/>
          <w:u w:val="single"/>
        </w:rPr>
      </w:pPr>
    </w:p>
    <w:p w14:paraId="398E34FD" w14:textId="77777777" w:rsidR="005E30DB" w:rsidRDefault="005E30DB" w:rsidP="00C37084">
      <w:pPr>
        <w:rPr>
          <w:rFonts w:cstheme="minorHAnsi"/>
          <w:b/>
          <w:bCs/>
          <w:u w:val="single"/>
        </w:rPr>
      </w:pPr>
    </w:p>
    <w:p w14:paraId="7BC00323" w14:textId="77777777" w:rsidR="005E30DB" w:rsidRDefault="005E30DB" w:rsidP="00C37084">
      <w:pPr>
        <w:rPr>
          <w:rFonts w:cstheme="minorHAnsi"/>
          <w:b/>
          <w:bCs/>
          <w:u w:val="single"/>
        </w:rPr>
      </w:pPr>
    </w:p>
    <w:p w14:paraId="4FF23F0D" w14:textId="77777777" w:rsidR="005E30DB" w:rsidRDefault="005E30DB" w:rsidP="00C37084">
      <w:pPr>
        <w:rPr>
          <w:rFonts w:cstheme="minorHAnsi"/>
          <w:b/>
          <w:bCs/>
          <w:u w:val="single"/>
        </w:rPr>
      </w:pPr>
    </w:p>
    <w:p w14:paraId="3FAF226D" w14:textId="77777777" w:rsidR="005E30DB" w:rsidRDefault="005E30DB" w:rsidP="00C37084">
      <w:pPr>
        <w:rPr>
          <w:rFonts w:cstheme="minorHAnsi"/>
          <w:b/>
          <w:bCs/>
          <w:u w:val="single"/>
        </w:rPr>
      </w:pPr>
    </w:p>
    <w:p w14:paraId="73534A9C" w14:textId="77777777" w:rsidR="005E30DB" w:rsidRDefault="005E30DB" w:rsidP="00C37084">
      <w:pPr>
        <w:rPr>
          <w:rFonts w:cstheme="minorHAnsi"/>
          <w:b/>
          <w:bCs/>
          <w:u w:val="single"/>
        </w:rPr>
      </w:pPr>
    </w:p>
    <w:p w14:paraId="19D8294D" w14:textId="77777777" w:rsidR="005E30DB" w:rsidRDefault="005E30DB" w:rsidP="00C37084">
      <w:pPr>
        <w:rPr>
          <w:rFonts w:cstheme="minorHAnsi"/>
          <w:b/>
          <w:bCs/>
          <w:u w:val="single"/>
        </w:rPr>
      </w:pPr>
    </w:p>
    <w:p w14:paraId="03DD889E" w14:textId="77777777" w:rsidR="005E30DB" w:rsidRDefault="005E30DB" w:rsidP="00C37084">
      <w:pPr>
        <w:rPr>
          <w:rFonts w:cstheme="minorHAnsi"/>
          <w:b/>
          <w:bCs/>
          <w:u w:val="single"/>
        </w:rPr>
      </w:pPr>
    </w:p>
    <w:p w14:paraId="6BBAEE05" w14:textId="77777777" w:rsidR="005E30DB" w:rsidRDefault="005E30DB" w:rsidP="00C37084">
      <w:pPr>
        <w:rPr>
          <w:rFonts w:cstheme="minorHAnsi"/>
          <w:b/>
          <w:bCs/>
          <w:u w:val="single"/>
        </w:rPr>
      </w:pPr>
    </w:p>
    <w:p w14:paraId="1FEAF377" w14:textId="77777777" w:rsidR="005E30DB" w:rsidRDefault="005E30DB" w:rsidP="00C37084">
      <w:pPr>
        <w:rPr>
          <w:rFonts w:cstheme="minorHAnsi"/>
          <w:b/>
          <w:bCs/>
          <w:u w:val="single"/>
        </w:rPr>
      </w:pPr>
    </w:p>
    <w:p w14:paraId="4FF01D2F" w14:textId="77777777" w:rsidR="005E30DB" w:rsidRDefault="005E30DB" w:rsidP="00C37084">
      <w:pPr>
        <w:rPr>
          <w:rFonts w:cstheme="minorHAnsi"/>
          <w:b/>
          <w:bCs/>
          <w:u w:val="single"/>
        </w:rPr>
      </w:pPr>
    </w:p>
    <w:p w14:paraId="11093D7E" w14:textId="77777777" w:rsidR="005E30DB" w:rsidRDefault="005E30DB" w:rsidP="00C37084">
      <w:pPr>
        <w:rPr>
          <w:rFonts w:cstheme="minorHAnsi"/>
          <w:b/>
          <w:bCs/>
          <w:u w:val="single"/>
        </w:rPr>
      </w:pPr>
    </w:p>
    <w:p w14:paraId="5DCBCE55" w14:textId="77777777" w:rsidR="005E30DB" w:rsidRDefault="005E30DB" w:rsidP="00C37084">
      <w:pPr>
        <w:rPr>
          <w:rFonts w:cstheme="minorHAnsi"/>
          <w:b/>
          <w:bCs/>
          <w:u w:val="single"/>
        </w:rPr>
      </w:pPr>
    </w:p>
    <w:p w14:paraId="0D59E5F3" w14:textId="77777777" w:rsidR="005E30DB" w:rsidRDefault="005E30DB" w:rsidP="00C37084">
      <w:pPr>
        <w:rPr>
          <w:rFonts w:cstheme="minorHAnsi"/>
          <w:b/>
          <w:bCs/>
          <w:u w:val="single"/>
        </w:rPr>
      </w:pPr>
    </w:p>
    <w:p w14:paraId="7DD4F2AD" w14:textId="77777777" w:rsidR="005E30DB" w:rsidRDefault="005E30DB" w:rsidP="00C37084">
      <w:pPr>
        <w:rPr>
          <w:rFonts w:cstheme="minorHAnsi"/>
          <w:b/>
          <w:bCs/>
          <w:u w:val="single"/>
        </w:rPr>
      </w:pPr>
    </w:p>
    <w:p w14:paraId="4D4BC15A" w14:textId="77777777" w:rsidR="005E30DB" w:rsidRDefault="005E30DB" w:rsidP="00C37084">
      <w:pPr>
        <w:rPr>
          <w:rFonts w:cstheme="minorHAnsi"/>
          <w:b/>
          <w:bCs/>
          <w:u w:val="single"/>
        </w:rPr>
      </w:pPr>
    </w:p>
    <w:p w14:paraId="7B3FCB7D" w14:textId="77777777" w:rsidR="005E30DB" w:rsidRDefault="005E30DB" w:rsidP="00C37084">
      <w:pPr>
        <w:rPr>
          <w:rFonts w:cstheme="minorHAnsi"/>
          <w:b/>
          <w:bCs/>
          <w:u w:val="single"/>
        </w:rPr>
      </w:pPr>
    </w:p>
    <w:p w14:paraId="7C014632" w14:textId="77777777" w:rsidR="005E30DB" w:rsidRDefault="005E30DB" w:rsidP="00C37084">
      <w:pPr>
        <w:rPr>
          <w:rFonts w:cstheme="minorHAnsi"/>
          <w:b/>
          <w:bCs/>
          <w:u w:val="single"/>
        </w:rPr>
      </w:pPr>
    </w:p>
    <w:p w14:paraId="039B47B9" w14:textId="77777777" w:rsidR="005E30DB" w:rsidRDefault="005E30DB" w:rsidP="00C37084">
      <w:pPr>
        <w:rPr>
          <w:rFonts w:cstheme="minorHAnsi"/>
          <w:b/>
          <w:bCs/>
          <w:u w:val="single"/>
        </w:rPr>
      </w:pPr>
    </w:p>
    <w:p w14:paraId="6CE30756" w14:textId="77777777" w:rsidR="005E30DB" w:rsidRDefault="005E30DB" w:rsidP="00C37084">
      <w:pPr>
        <w:rPr>
          <w:rFonts w:cstheme="minorHAnsi"/>
          <w:b/>
          <w:bCs/>
          <w:u w:val="single"/>
        </w:rPr>
      </w:pPr>
    </w:p>
    <w:p w14:paraId="1AB4CA6D" w14:textId="77777777" w:rsidR="005E30DB" w:rsidRDefault="005E30DB" w:rsidP="00C37084">
      <w:pPr>
        <w:rPr>
          <w:rFonts w:cstheme="minorHAnsi"/>
          <w:b/>
          <w:bCs/>
          <w:u w:val="single"/>
        </w:rPr>
      </w:pPr>
    </w:p>
    <w:p w14:paraId="6F7036BF" w14:textId="77777777" w:rsidR="005E30DB" w:rsidRDefault="005E30DB" w:rsidP="00C37084">
      <w:pPr>
        <w:rPr>
          <w:rFonts w:cstheme="minorHAnsi"/>
          <w:b/>
          <w:bCs/>
          <w:u w:val="single"/>
        </w:rPr>
      </w:pPr>
    </w:p>
    <w:p w14:paraId="46844ACF" w14:textId="77777777" w:rsidR="005E30DB" w:rsidRDefault="005E30DB" w:rsidP="00C37084">
      <w:pPr>
        <w:rPr>
          <w:rFonts w:cstheme="minorHAnsi"/>
          <w:b/>
          <w:bCs/>
          <w:u w:val="single"/>
        </w:rPr>
      </w:pPr>
    </w:p>
    <w:p w14:paraId="3B22939C" w14:textId="77777777" w:rsidR="005E30DB" w:rsidRDefault="005E30DB" w:rsidP="00C37084">
      <w:pPr>
        <w:rPr>
          <w:rFonts w:cstheme="minorHAnsi"/>
          <w:b/>
          <w:bCs/>
          <w:u w:val="single"/>
        </w:rPr>
      </w:pPr>
    </w:p>
    <w:p w14:paraId="7613F87B" w14:textId="77777777" w:rsidR="005E30DB" w:rsidRDefault="005E30DB" w:rsidP="00C37084">
      <w:pPr>
        <w:rPr>
          <w:rFonts w:cstheme="minorHAnsi"/>
          <w:b/>
          <w:bCs/>
          <w:u w:val="single"/>
        </w:rPr>
      </w:pPr>
    </w:p>
    <w:p w14:paraId="22ADCE34" w14:textId="35E8FBB5" w:rsidR="007B4F7F" w:rsidRPr="005E30DB" w:rsidRDefault="007B4F7F" w:rsidP="00C37084">
      <w:pPr>
        <w:rPr>
          <w:rFonts w:cstheme="minorHAnsi"/>
          <w:b/>
          <w:bCs/>
          <w:u w:val="single"/>
        </w:rPr>
      </w:pPr>
      <w:r w:rsidRPr="005E30DB">
        <w:rPr>
          <w:rFonts w:cstheme="minorHAnsi"/>
          <w:b/>
          <w:bCs/>
          <w:u w:val="single"/>
        </w:rPr>
        <w:lastRenderedPageBreak/>
        <w:t>References</w:t>
      </w:r>
    </w:p>
    <w:p w14:paraId="601D7C6B" w14:textId="77777777" w:rsidR="00FF5E78" w:rsidRDefault="00FF5E78" w:rsidP="00FF5E78">
      <w:pPr>
        <w:pStyle w:val="Bibliography"/>
        <w:rPr>
          <w:noProof/>
          <w:sz w:val="24"/>
          <w:szCs w:val="24"/>
          <w:lang w:val="en-US"/>
        </w:rPr>
      </w:pPr>
      <w:r>
        <w:rPr>
          <w:noProof/>
          <w:lang w:val="en-US"/>
        </w:rPr>
        <w:t xml:space="preserve">Blakemore, R., 2014. </w:t>
      </w:r>
      <w:r>
        <w:rPr>
          <w:i/>
          <w:iCs/>
          <w:noProof/>
          <w:lang w:val="en-US"/>
        </w:rPr>
        <w:t xml:space="preserve">Coaching v Mentoring - why the difference matters. </w:t>
      </w:r>
      <w:r>
        <w:rPr>
          <w:noProof/>
          <w:lang w:val="en-US"/>
        </w:rPr>
        <w:t xml:space="preserve">[Online] </w:t>
      </w:r>
      <w:r>
        <w:rPr>
          <w:noProof/>
          <w:lang w:val="en-US"/>
        </w:rPr>
        <w:br/>
        <w:t xml:space="preserve">Available at: </w:t>
      </w:r>
      <w:r>
        <w:rPr>
          <w:noProof/>
          <w:u w:val="single"/>
          <w:lang w:val="en-US"/>
        </w:rPr>
        <w:t>https://www.apm.org.uk/blog/coaching-vs-mentoring-why-the-difference-matters/</w:t>
      </w:r>
      <w:r>
        <w:rPr>
          <w:noProof/>
          <w:lang w:val="en-US"/>
        </w:rPr>
        <w:br/>
        <w:t>[Accessed 18 February 2021].</w:t>
      </w:r>
    </w:p>
    <w:p w14:paraId="663B021D" w14:textId="77777777" w:rsidR="00FF5E78" w:rsidRDefault="00FF5E78" w:rsidP="00FF5E78">
      <w:pPr>
        <w:pStyle w:val="Bibliography"/>
        <w:rPr>
          <w:noProof/>
          <w:lang w:val="en-US"/>
        </w:rPr>
      </w:pPr>
      <w:r>
        <w:rPr>
          <w:noProof/>
          <w:lang w:val="en-US"/>
        </w:rPr>
        <w:t xml:space="preserve">CIPD, 2020. </w:t>
      </w:r>
      <w:r>
        <w:rPr>
          <w:i/>
          <w:iCs/>
          <w:noProof/>
          <w:lang w:val="en-US"/>
        </w:rPr>
        <w:t xml:space="preserve">Coaching and Mentoring Factsheet. </w:t>
      </w:r>
      <w:r>
        <w:rPr>
          <w:noProof/>
          <w:lang w:val="en-US"/>
        </w:rPr>
        <w:t xml:space="preserve">[Online] </w:t>
      </w:r>
      <w:r>
        <w:rPr>
          <w:noProof/>
          <w:lang w:val="en-US"/>
        </w:rPr>
        <w:br/>
        <w:t xml:space="preserve">Available at: </w:t>
      </w:r>
      <w:r>
        <w:rPr>
          <w:noProof/>
          <w:u w:val="single"/>
          <w:lang w:val="en-US"/>
        </w:rPr>
        <w:t>https://www.cipd.co.uk/knowledge/fundamentals/people/development/coaching-mentoring-factsheet#gref</w:t>
      </w:r>
      <w:r>
        <w:rPr>
          <w:noProof/>
          <w:lang w:val="en-US"/>
        </w:rPr>
        <w:br/>
        <w:t>[Accessed 19 February 2021].</w:t>
      </w:r>
    </w:p>
    <w:p w14:paraId="395E54E3" w14:textId="7C696037" w:rsidR="00FF5E78" w:rsidRDefault="00FF5E78" w:rsidP="007B4F7F">
      <w:pPr>
        <w:rPr>
          <w:rFonts w:cstheme="minorHAnsi"/>
        </w:rPr>
      </w:pPr>
      <w:r w:rsidRPr="00402800">
        <w:rPr>
          <w:rFonts w:cstheme="minorHAnsi"/>
        </w:rPr>
        <w:t xml:space="preserve">Cox, E. </w:t>
      </w:r>
      <w:proofErr w:type="spellStart"/>
      <w:r w:rsidRPr="00402800">
        <w:rPr>
          <w:rFonts w:cstheme="minorHAnsi"/>
        </w:rPr>
        <w:t>Bachkriova</w:t>
      </w:r>
      <w:proofErr w:type="spellEnd"/>
      <w:r w:rsidRPr="00402800">
        <w:rPr>
          <w:rFonts w:cstheme="minorHAnsi"/>
        </w:rPr>
        <w:t>, T. Clutterbuck, D.</w:t>
      </w:r>
      <w:r>
        <w:rPr>
          <w:rFonts w:cstheme="minorHAnsi"/>
        </w:rPr>
        <w:t xml:space="preserve">, </w:t>
      </w:r>
      <w:r w:rsidRPr="00402800">
        <w:rPr>
          <w:rFonts w:cstheme="minorHAnsi"/>
        </w:rPr>
        <w:t>2018</w:t>
      </w:r>
      <w:r>
        <w:rPr>
          <w:rFonts w:cstheme="minorHAnsi"/>
        </w:rPr>
        <w:t>.</w:t>
      </w:r>
      <w:r w:rsidRPr="00402800">
        <w:rPr>
          <w:rFonts w:cstheme="minorHAnsi"/>
        </w:rPr>
        <w:t xml:space="preserve"> </w:t>
      </w:r>
      <w:r w:rsidRPr="00402800">
        <w:rPr>
          <w:rFonts w:cstheme="minorHAnsi"/>
          <w:i/>
          <w:iCs/>
        </w:rPr>
        <w:t>The Complete Handbook of Coaching</w:t>
      </w:r>
      <w:r w:rsidRPr="00402800">
        <w:rPr>
          <w:rFonts w:cstheme="minorHAnsi"/>
        </w:rPr>
        <w:t>. London: SAGE.</w:t>
      </w:r>
    </w:p>
    <w:p w14:paraId="72A04571" w14:textId="35C5E511" w:rsidR="007B4F7F" w:rsidRDefault="007B4F7F" w:rsidP="007B4F7F">
      <w:pPr>
        <w:rPr>
          <w:rFonts w:cstheme="minorHAnsi"/>
        </w:rPr>
      </w:pPr>
      <w:r w:rsidRPr="007B4F7F">
        <w:rPr>
          <w:rFonts w:cstheme="minorHAnsi"/>
        </w:rPr>
        <w:t>Clutterbuck, D. and Megginson, D. and Bajer, A.</w:t>
      </w:r>
      <w:r w:rsidR="00FF5E78">
        <w:rPr>
          <w:rFonts w:cstheme="minorHAnsi"/>
        </w:rPr>
        <w:t xml:space="preserve">, </w:t>
      </w:r>
      <w:r w:rsidRPr="007B4F7F">
        <w:rPr>
          <w:rFonts w:cstheme="minorHAnsi"/>
        </w:rPr>
        <w:t>201</w:t>
      </w:r>
      <w:r w:rsidR="00FF5E78">
        <w:rPr>
          <w:rFonts w:cstheme="minorHAnsi"/>
        </w:rPr>
        <w:t>6.</w:t>
      </w:r>
      <w:r w:rsidRPr="007B4F7F">
        <w:rPr>
          <w:rFonts w:cstheme="minorHAnsi"/>
        </w:rPr>
        <w:t xml:space="preserve"> </w:t>
      </w:r>
      <w:r w:rsidRPr="007B4F7F">
        <w:rPr>
          <w:rFonts w:cstheme="minorHAnsi"/>
          <w:i/>
          <w:iCs/>
        </w:rPr>
        <w:t>Building and Sustaining a Coaching Culture</w:t>
      </w:r>
      <w:r w:rsidRPr="007B4F7F">
        <w:rPr>
          <w:rFonts w:cstheme="minorHAnsi"/>
        </w:rPr>
        <w:t>. London: Chartered Institute of Personnel and Development.</w:t>
      </w:r>
    </w:p>
    <w:p w14:paraId="639AA463" w14:textId="43298EAB" w:rsidR="007B0242" w:rsidRDefault="007B0242" w:rsidP="007B0242">
      <w:pPr>
        <w:pStyle w:val="Bibliography"/>
        <w:rPr>
          <w:noProof/>
          <w:lang w:val="en-US"/>
        </w:rPr>
      </w:pPr>
      <w:r>
        <w:rPr>
          <w:noProof/>
          <w:lang w:val="en-US"/>
        </w:rPr>
        <w:t xml:space="preserve">Clutterbuck, D., 2012. </w:t>
      </w:r>
      <w:r>
        <w:rPr>
          <w:i/>
          <w:iCs/>
          <w:noProof/>
          <w:lang w:val="en-US"/>
        </w:rPr>
        <w:t xml:space="preserve">Why Line Manager coaching often doesn't work and what to do about it. </w:t>
      </w:r>
      <w:r>
        <w:rPr>
          <w:noProof/>
          <w:lang w:val="en-US"/>
        </w:rPr>
        <w:t xml:space="preserve">[Online] </w:t>
      </w:r>
      <w:r>
        <w:rPr>
          <w:noProof/>
          <w:lang w:val="en-US"/>
        </w:rPr>
        <w:br/>
        <w:t xml:space="preserve">Available at: </w:t>
      </w:r>
      <w:r>
        <w:rPr>
          <w:noProof/>
          <w:u w:val="single"/>
          <w:lang w:val="en-US"/>
        </w:rPr>
        <w:t>https://davidclutterbuckpartnership.com/why-line-manager-coaching-often-doesnt-work-and-what-to-do-about-it/</w:t>
      </w:r>
      <w:r>
        <w:rPr>
          <w:noProof/>
          <w:lang w:val="en-US"/>
        </w:rPr>
        <w:br/>
        <w:t>[Accessed 18 February 2021].</w:t>
      </w:r>
    </w:p>
    <w:p w14:paraId="317F452F" w14:textId="67E4D6EE" w:rsidR="00EF392A" w:rsidRDefault="00EF392A" w:rsidP="00EF392A">
      <w:pPr>
        <w:pStyle w:val="NoSpacing"/>
        <w:rPr>
          <w:lang w:val="en-US"/>
        </w:rPr>
      </w:pPr>
      <w:r>
        <w:rPr>
          <w:lang w:val="en-US"/>
        </w:rPr>
        <w:t xml:space="preserve">Business survival in the age of COVID-19 (2020). </w:t>
      </w:r>
    </w:p>
    <w:p w14:paraId="1EB3551C" w14:textId="04B885A2" w:rsidR="00EF392A" w:rsidRPr="00EF392A" w:rsidRDefault="00EF392A" w:rsidP="00EF392A">
      <w:pPr>
        <w:pStyle w:val="NoSpacing"/>
      </w:pPr>
      <w:r w:rsidRPr="00EF392A">
        <w:rPr>
          <w:i/>
          <w:iCs/>
          <w:lang w:val="en-US"/>
        </w:rPr>
        <w:t>7 April 2020</w:t>
      </w:r>
      <w:r w:rsidRPr="00EF392A">
        <w:rPr>
          <w:lang w:val="en-US"/>
        </w:rPr>
        <w:t xml:space="preserve"> (Podcast). 7 April. Available at </w:t>
      </w:r>
      <w:hyperlink r:id="rId9" w:history="1">
        <w:r w:rsidRPr="00EF392A">
          <w:rPr>
            <w:rStyle w:val="Hyperlink"/>
            <w:color w:val="auto"/>
            <w:u w:val="none"/>
          </w:rPr>
          <w:t>https://www.cipd.co.uk/podcasts/business-survival-coronavirus</w:t>
        </w:r>
      </w:hyperlink>
      <w:r>
        <w:t>/</w:t>
      </w:r>
      <w:r w:rsidRPr="00EF392A">
        <w:t xml:space="preserve"> </w:t>
      </w:r>
    </w:p>
    <w:p w14:paraId="1654D1F5" w14:textId="62A8E726" w:rsidR="00EF392A" w:rsidRDefault="00EF392A" w:rsidP="00EF392A">
      <w:pPr>
        <w:pStyle w:val="NoSpacing"/>
      </w:pPr>
      <w:r>
        <w:t>[Accessed 19 February 2021]</w:t>
      </w:r>
    </w:p>
    <w:p w14:paraId="2C531E33" w14:textId="35EB5B37" w:rsidR="00EF392A" w:rsidRPr="00EF392A" w:rsidRDefault="00EF392A" w:rsidP="00EF392A">
      <w:pPr>
        <w:pStyle w:val="NoSpacing"/>
        <w:rPr>
          <w:lang w:val="en-US"/>
        </w:rPr>
      </w:pPr>
    </w:p>
    <w:p w14:paraId="3EA1489A" w14:textId="17C00B87" w:rsidR="007B0242" w:rsidRDefault="007B0242" w:rsidP="007B0242">
      <w:pPr>
        <w:pStyle w:val="Bibliography"/>
        <w:rPr>
          <w:noProof/>
          <w:lang w:val="en-US"/>
        </w:rPr>
      </w:pPr>
      <w:r>
        <w:rPr>
          <w:noProof/>
          <w:lang w:val="en-US"/>
        </w:rPr>
        <w:t xml:space="preserve">Downey, M., 2003. </w:t>
      </w:r>
      <w:r>
        <w:rPr>
          <w:i/>
          <w:iCs/>
          <w:noProof/>
          <w:lang w:val="en-US"/>
        </w:rPr>
        <w:t xml:space="preserve">School of Coaching. </w:t>
      </w:r>
      <w:r>
        <w:rPr>
          <w:noProof/>
          <w:lang w:val="en-US"/>
        </w:rPr>
        <w:t xml:space="preserve">[Online] </w:t>
      </w:r>
      <w:r>
        <w:rPr>
          <w:noProof/>
          <w:lang w:val="en-US"/>
        </w:rPr>
        <w:br/>
        <w:t xml:space="preserve">Available at: </w:t>
      </w:r>
      <w:r>
        <w:rPr>
          <w:noProof/>
          <w:u w:val="single"/>
          <w:lang w:val="en-US"/>
        </w:rPr>
        <w:t>https://theinnergame.com/myles-downey-the-school-of-coaching/</w:t>
      </w:r>
      <w:r>
        <w:rPr>
          <w:noProof/>
          <w:lang w:val="en-US"/>
        </w:rPr>
        <w:br/>
        <w:t>[Accessed 19 February 2021].</w:t>
      </w:r>
    </w:p>
    <w:p w14:paraId="7D8F0AC2" w14:textId="77777777" w:rsidR="00EF392A" w:rsidRDefault="00EF392A" w:rsidP="00EF392A">
      <w:pPr>
        <w:pStyle w:val="Bibliography"/>
        <w:rPr>
          <w:noProof/>
          <w:lang w:val="en-US"/>
        </w:rPr>
      </w:pPr>
      <w:r>
        <w:rPr>
          <w:noProof/>
          <w:lang w:val="en-US"/>
        </w:rPr>
        <w:t xml:space="preserve">Freitas, A., Gollweitzer, P. &amp; Yaacov, T., 2004. The influence of abstract and concrete mindsets on anticipating and guiding others self regulatory efforts. </w:t>
      </w:r>
      <w:r>
        <w:rPr>
          <w:i/>
          <w:iCs/>
          <w:noProof/>
          <w:lang w:val="en-US"/>
        </w:rPr>
        <w:t xml:space="preserve">Journal of Experimental Social Psychology, </w:t>
      </w:r>
      <w:r>
        <w:rPr>
          <w:noProof/>
          <w:lang w:val="en-US"/>
        </w:rPr>
        <w:t xml:space="preserve">pp. 2-4. (1) </w:t>
      </w:r>
    </w:p>
    <w:p w14:paraId="10D3DC50" w14:textId="77777777" w:rsidR="00E95A5B" w:rsidRDefault="00E95A5B" w:rsidP="00E95A5B">
      <w:pPr>
        <w:pStyle w:val="Bibliography"/>
        <w:rPr>
          <w:noProof/>
          <w:lang w:val="en-US"/>
        </w:rPr>
      </w:pPr>
      <w:r>
        <w:rPr>
          <w:noProof/>
          <w:lang w:val="en-US"/>
        </w:rPr>
        <w:t xml:space="preserve">Gino, F. &amp; Cable , D., 2020. </w:t>
      </w:r>
      <w:r>
        <w:rPr>
          <w:i/>
          <w:iCs/>
          <w:noProof/>
          <w:lang w:val="en-US"/>
        </w:rPr>
        <w:t xml:space="preserve">Coaching your team through uncertain times. </w:t>
      </w:r>
      <w:r>
        <w:rPr>
          <w:noProof/>
          <w:lang w:val="en-US"/>
        </w:rPr>
        <w:t xml:space="preserve">[Online] </w:t>
      </w:r>
      <w:r>
        <w:rPr>
          <w:noProof/>
          <w:lang w:val="en-US"/>
        </w:rPr>
        <w:br/>
        <w:t xml:space="preserve">Available at: </w:t>
      </w:r>
      <w:r>
        <w:rPr>
          <w:noProof/>
          <w:u w:val="single"/>
          <w:lang w:val="en-US"/>
        </w:rPr>
        <w:t>https://hbr.org/2020/04/coaching-your-team-through-uncertain-times</w:t>
      </w:r>
      <w:r>
        <w:rPr>
          <w:noProof/>
          <w:lang w:val="en-US"/>
        </w:rPr>
        <w:br/>
        <w:t>[Accessed 19 February 2021].</w:t>
      </w:r>
    </w:p>
    <w:p w14:paraId="2AB7A6E1" w14:textId="77777777" w:rsidR="00E95A5B" w:rsidRDefault="00E95A5B" w:rsidP="00E95A5B">
      <w:pPr>
        <w:pStyle w:val="Bibliography"/>
        <w:rPr>
          <w:noProof/>
          <w:lang w:val="en-US"/>
        </w:rPr>
      </w:pPr>
      <w:r>
        <w:rPr>
          <w:noProof/>
          <w:lang w:val="en-US"/>
        </w:rPr>
        <w:t xml:space="preserve">G, S. &amp; Johnson, B., 2020. </w:t>
      </w:r>
      <w:r>
        <w:rPr>
          <w:i/>
          <w:iCs/>
          <w:noProof/>
          <w:lang w:val="en-US"/>
        </w:rPr>
        <w:t xml:space="preserve">Social Distancing doesn't have to distrupt mentorship. </w:t>
      </w:r>
      <w:r>
        <w:rPr>
          <w:noProof/>
          <w:lang w:val="en-US"/>
        </w:rPr>
        <w:t xml:space="preserve">[Online] </w:t>
      </w:r>
      <w:r>
        <w:rPr>
          <w:noProof/>
          <w:lang w:val="en-US"/>
        </w:rPr>
        <w:br/>
        <w:t xml:space="preserve">Available at: </w:t>
      </w:r>
      <w:r>
        <w:rPr>
          <w:noProof/>
          <w:u w:val="single"/>
          <w:lang w:val="en-US"/>
        </w:rPr>
        <w:t>https://hbr.org/2020/04/social-distancing-doesnt-have-to-disrupt-mentorship</w:t>
      </w:r>
      <w:r>
        <w:rPr>
          <w:noProof/>
          <w:lang w:val="en-US"/>
        </w:rPr>
        <w:br/>
        <w:t>[Accessed 20 February 2021].</w:t>
      </w:r>
    </w:p>
    <w:p w14:paraId="452E3856" w14:textId="77777777" w:rsidR="00FF5E78" w:rsidRDefault="00FF5E78" w:rsidP="00FF5E78">
      <w:pPr>
        <w:pStyle w:val="Bibliography"/>
        <w:rPr>
          <w:noProof/>
          <w:lang w:val="en-US"/>
        </w:rPr>
      </w:pPr>
      <w:r>
        <w:rPr>
          <w:noProof/>
          <w:lang w:val="en-US"/>
        </w:rPr>
        <w:t xml:space="preserve">Jordan , J. &amp; Sorell, M., 2019. </w:t>
      </w:r>
      <w:r>
        <w:rPr>
          <w:i/>
          <w:iCs/>
          <w:noProof/>
          <w:lang w:val="en-US"/>
        </w:rPr>
        <w:t xml:space="preserve">Why Reverse mentoring works and how to do it right. </w:t>
      </w:r>
      <w:r>
        <w:rPr>
          <w:noProof/>
          <w:lang w:val="en-US"/>
        </w:rPr>
        <w:t xml:space="preserve">[Online] </w:t>
      </w:r>
      <w:r>
        <w:rPr>
          <w:noProof/>
          <w:lang w:val="en-US"/>
        </w:rPr>
        <w:br/>
        <w:t xml:space="preserve">Available at: </w:t>
      </w:r>
      <w:r>
        <w:rPr>
          <w:noProof/>
          <w:u w:val="single"/>
          <w:lang w:val="en-US"/>
        </w:rPr>
        <w:t>https://hbr.org/2019/10/why-reverse-mentoring-works-and-how-to-do-it-right</w:t>
      </w:r>
      <w:r>
        <w:rPr>
          <w:noProof/>
          <w:lang w:val="en-US"/>
        </w:rPr>
        <w:br/>
        <w:t>[Accessed 17 February 2021].</w:t>
      </w:r>
    </w:p>
    <w:p w14:paraId="1934088F" w14:textId="455306AB" w:rsidR="00FF5E78" w:rsidRDefault="00FF5E78" w:rsidP="00FF5E78">
      <w:pPr>
        <w:pStyle w:val="Bibliography"/>
        <w:rPr>
          <w:noProof/>
          <w:lang w:val="en-US"/>
        </w:rPr>
      </w:pPr>
      <w:r>
        <w:rPr>
          <w:noProof/>
          <w:lang w:val="en-US"/>
        </w:rPr>
        <w:t xml:space="preserve">Kuligowski, K., 2019. </w:t>
      </w:r>
      <w:r>
        <w:rPr>
          <w:i/>
          <w:iCs/>
          <w:noProof/>
          <w:lang w:val="en-US"/>
        </w:rPr>
        <w:t xml:space="preserve">Want to advance your career? Try peer mentoring. </w:t>
      </w:r>
      <w:r>
        <w:rPr>
          <w:noProof/>
          <w:lang w:val="en-US"/>
        </w:rPr>
        <w:t xml:space="preserve">[Online] </w:t>
      </w:r>
      <w:r>
        <w:rPr>
          <w:noProof/>
          <w:lang w:val="en-US"/>
        </w:rPr>
        <w:br/>
        <w:t xml:space="preserve">Available at: </w:t>
      </w:r>
      <w:r>
        <w:rPr>
          <w:noProof/>
          <w:u w:val="single"/>
          <w:lang w:val="en-US"/>
        </w:rPr>
        <w:t>https://www.businessnewsdaily.com/7719-peer-mentoring.html</w:t>
      </w:r>
      <w:r>
        <w:rPr>
          <w:noProof/>
          <w:lang w:val="en-US"/>
        </w:rPr>
        <w:br/>
        <w:t>[Accessed 19 February 2021].</w:t>
      </w:r>
    </w:p>
    <w:p w14:paraId="1D339C0D" w14:textId="3058A779" w:rsidR="00FF5E78" w:rsidRPr="00FF5E78" w:rsidRDefault="00FF5E78" w:rsidP="00FF5E78">
      <w:pPr>
        <w:rPr>
          <w:rFonts w:cstheme="minorHAnsi"/>
        </w:rPr>
      </w:pPr>
      <w:r>
        <w:rPr>
          <w:rFonts w:cstheme="minorHAnsi"/>
        </w:rPr>
        <w:t>Landsberg, M</w:t>
      </w:r>
      <w:r>
        <w:rPr>
          <w:rFonts w:cstheme="minorHAnsi"/>
        </w:rPr>
        <w:t xml:space="preserve">., </w:t>
      </w:r>
      <w:r>
        <w:rPr>
          <w:rFonts w:cstheme="minorHAnsi"/>
        </w:rPr>
        <w:t>2015</w:t>
      </w:r>
      <w:r>
        <w:rPr>
          <w:rFonts w:cstheme="minorHAnsi"/>
        </w:rPr>
        <w:t>.</w:t>
      </w:r>
      <w:r>
        <w:rPr>
          <w:rFonts w:cstheme="minorHAnsi"/>
        </w:rPr>
        <w:t xml:space="preserve"> </w:t>
      </w:r>
      <w:r w:rsidRPr="00A83D77">
        <w:rPr>
          <w:rFonts w:cstheme="minorHAnsi"/>
          <w:i/>
          <w:iCs/>
        </w:rPr>
        <w:t>The Tao of Coaching Boost Your Effectiveness at Work by Developing Those Around You</w:t>
      </w:r>
      <w:r w:rsidRPr="00A83D77">
        <w:rPr>
          <w:rFonts w:cstheme="minorHAnsi"/>
        </w:rPr>
        <w:t>. London: Profile Books</w:t>
      </w:r>
    </w:p>
    <w:p w14:paraId="2438DBA4" w14:textId="0362051F" w:rsidR="00FF5E78" w:rsidRDefault="00FF5E78" w:rsidP="00FF5E78">
      <w:pPr>
        <w:pStyle w:val="Bibliography"/>
        <w:rPr>
          <w:noProof/>
          <w:lang w:val="en-US"/>
        </w:rPr>
      </w:pPr>
      <w:r>
        <w:rPr>
          <w:noProof/>
          <w:lang w:val="en-US"/>
        </w:rPr>
        <w:lastRenderedPageBreak/>
        <w:t xml:space="preserve">Lea, S., 2018. </w:t>
      </w:r>
      <w:r>
        <w:rPr>
          <w:i/>
          <w:iCs/>
          <w:noProof/>
          <w:lang w:val="en-US"/>
        </w:rPr>
        <w:t xml:space="preserve">OSCAR Model. </w:t>
      </w:r>
      <w:r>
        <w:rPr>
          <w:noProof/>
          <w:lang w:val="en-US"/>
        </w:rPr>
        <w:t xml:space="preserve">[Online] </w:t>
      </w:r>
      <w:r>
        <w:rPr>
          <w:noProof/>
          <w:lang w:val="en-US"/>
        </w:rPr>
        <w:br/>
        <w:t xml:space="preserve">Available at: </w:t>
      </w:r>
      <w:r>
        <w:rPr>
          <w:noProof/>
          <w:u w:val="single"/>
          <w:lang w:val="en-US"/>
        </w:rPr>
        <w:t>https://www.businessballs.com/coaching-and-mentoring/oscar-model/</w:t>
      </w:r>
      <w:r>
        <w:rPr>
          <w:noProof/>
          <w:lang w:val="en-US"/>
        </w:rPr>
        <w:br/>
        <w:t>[Accessed 21 February 2021].</w:t>
      </w:r>
    </w:p>
    <w:p w14:paraId="434CD36B" w14:textId="60BACE5D" w:rsidR="00FF5E78" w:rsidRDefault="00FF5E78" w:rsidP="00FF5E78">
      <w:pPr>
        <w:pStyle w:val="Bibliography"/>
        <w:rPr>
          <w:noProof/>
          <w:lang w:val="en-US"/>
        </w:rPr>
      </w:pPr>
      <w:r>
        <w:rPr>
          <w:noProof/>
          <w:lang w:val="en-US"/>
        </w:rPr>
        <w:t xml:space="preserve">Merrick, L., 2018. </w:t>
      </w:r>
      <w:r>
        <w:rPr>
          <w:i/>
          <w:iCs/>
          <w:noProof/>
          <w:lang w:val="en-US"/>
        </w:rPr>
        <w:t xml:space="preserve">Benefits of Coaching, Research and Reality. </w:t>
      </w:r>
      <w:r>
        <w:rPr>
          <w:noProof/>
          <w:lang w:val="en-US"/>
        </w:rPr>
        <w:t xml:space="preserve">[Online] </w:t>
      </w:r>
      <w:r>
        <w:rPr>
          <w:noProof/>
          <w:lang w:val="en-US"/>
        </w:rPr>
        <w:br/>
        <w:t xml:space="preserve">Available at: </w:t>
      </w:r>
      <w:r>
        <w:rPr>
          <w:noProof/>
          <w:u w:val="single"/>
          <w:lang w:val="en-US"/>
        </w:rPr>
        <w:t>https://www.coachmentoring.co.uk/blog/2018/10/benefits-of-coaching-research-reality/</w:t>
      </w:r>
      <w:r>
        <w:rPr>
          <w:noProof/>
          <w:lang w:val="en-US"/>
        </w:rPr>
        <w:br/>
        <w:t>[Accessed 20 February 2021].</w:t>
      </w:r>
    </w:p>
    <w:p w14:paraId="019EF371" w14:textId="62AEFAF7" w:rsidR="00FF5E78" w:rsidRDefault="00FF5E78" w:rsidP="00FF5E78">
      <w:pPr>
        <w:rPr>
          <w:rFonts w:cstheme="minorHAnsi"/>
        </w:rPr>
      </w:pPr>
      <w:r w:rsidRPr="00B875B1">
        <w:rPr>
          <w:rFonts w:cstheme="minorHAnsi"/>
        </w:rPr>
        <w:t>Starr, J.</w:t>
      </w:r>
      <w:r>
        <w:rPr>
          <w:rFonts w:cstheme="minorHAnsi"/>
        </w:rPr>
        <w:t xml:space="preserve">, </w:t>
      </w:r>
      <w:r w:rsidRPr="00B875B1">
        <w:rPr>
          <w:rFonts w:cstheme="minorHAnsi"/>
        </w:rPr>
        <w:t>2011</w:t>
      </w:r>
      <w:r>
        <w:rPr>
          <w:rFonts w:cstheme="minorHAnsi"/>
        </w:rPr>
        <w:t>.</w:t>
      </w:r>
      <w:r w:rsidRPr="00B875B1">
        <w:rPr>
          <w:rFonts w:cstheme="minorHAnsi"/>
        </w:rPr>
        <w:t xml:space="preserve"> </w:t>
      </w:r>
      <w:r w:rsidRPr="00B875B1">
        <w:rPr>
          <w:rFonts w:cstheme="minorHAnsi"/>
          <w:i/>
          <w:iCs/>
        </w:rPr>
        <w:t>The Coaching Manual</w:t>
      </w:r>
      <w:r>
        <w:rPr>
          <w:rFonts w:cstheme="minorHAnsi"/>
          <w:i/>
          <w:iCs/>
        </w:rPr>
        <w:t xml:space="preserve"> -</w:t>
      </w:r>
      <w:r w:rsidRPr="00B875B1">
        <w:rPr>
          <w:rFonts w:cstheme="minorHAnsi"/>
          <w:i/>
          <w:iCs/>
        </w:rPr>
        <w:t xml:space="preserve"> The Definitive Guide to the Process, Principals and Skills of Personal Coaching </w:t>
      </w:r>
      <w:r w:rsidRPr="00B875B1">
        <w:rPr>
          <w:rFonts w:cstheme="minorHAnsi"/>
        </w:rPr>
        <w:t>3</w:t>
      </w:r>
      <w:r w:rsidRPr="00B875B1">
        <w:rPr>
          <w:rFonts w:cstheme="minorHAnsi"/>
          <w:vertAlign w:val="superscript"/>
        </w:rPr>
        <w:t>rd</w:t>
      </w:r>
      <w:r w:rsidRPr="00B875B1">
        <w:rPr>
          <w:rFonts w:cstheme="minorHAnsi"/>
        </w:rPr>
        <w:t xml:space="preserve"> ed. Great Britain: Pearson</w:t>
      </w:r>
    </w:p>
    <w:p w14:paraId="755797CB" w14:textId="77777777" w:rsidR="00FF5E78" w:rsidRDefault="00FF5E78" w:rsidP="00FF5E78">
      <w:pPr>
        <w:pStyle w:val="Bibliography"/>
        <w:rPr>
          <w:noProof/>
          <w:lang w:val="en-US"/>
        </w:rPr>
      </w:pPr>
      <w:r>
        <w:rPr>
          <w:noProof/>
          <w:lang w:val="en-US"/>
        </w:rPr>
        <w:t xml:space="preserve">Whistler Question, 2015. </w:t>
      </w:r>
      <w:r>
        <w:rPr>
          <w:i/>
          <w:iCs/>
          <w:noProof/>
          <w:lang w:val="en-US"/>
        </w:rPr>
        <w:t xml:space="preserve">The Value of combining mentorship and coaching. </w:t>
      </w:r>
      <w:r>
        <w:rPr>
          <w:noProof/>
          <w:lang w:val="en-US"/>
        </w:rPr>
        <w:t xml:space="preserve">[Online] </w:t>
      </w:r>
      <w:r>
        <w:rPr>
          <w:noProof/>
          <w:lang w:val="en-US"/>
        </w:rPr>
        <w:br/>
        <w:t xml:space="preserve">Available at: </w:t>
      </w:r>
      <w:r>
        <w:rPr>
          <w:noProof/>
          <w:u w:val="single"/>
          <w:lang w:val="en-US"/>
        </w:rPr>
        <w:t>https://www.whistlerquestion.com/opinion/columnists/biz-strategies-the-value-of-combining-mentorship-and-coaching-1.2026528</w:t>
      </w:r>
      <w:r>
        <w:rPr>
          <w:noProof/>
          <w:lang w:val="en-US"/>
        </w:rPr>
        <w:br/>
        <w:t>[Accessed 20 February 2021].</w:t>
      </w:r>
    </w:p>
    <w:p w14:paraId="4B8B5C77" w14:textId="5FD67949" w:rsidR="00D1490A" w:rsidRPr="00D1490A" w:rsidRDefault="00D1490A" w:rsidP="00D1490A">
      <w:pPr>
        <w:rPr>
          <w:rFonts w:cstheme="minorHAnsi"/>
        </w:rPr>
      </w:pPr>
      <w:r w:rsidRPr="00D1490A">
        <w:rPr>
          <w:rFonts w:cstheme="minorHAnsi"/>
        </w:rPr>
        <w:t>Whitmore, J.</w:t>
      </w:r>
      <w:r w:rsidR="00FF5E78">
        <w:rPr>
          <w:rFonts w:cstheme="minorHAnsi"/>
        </w:rPr>
        <w:t xml:space="preserve">, </w:t>
      </w:r>
      <w:r w:rsidRPr="00D1490A">
        <w:rPr>
          <w:rFonts w:cstheme="minorHAnsi"/>
        </w:rPr>
        <w:t>2017</w:t>
      </w:r>
      <w:r w:rsidR="00FF5E78">
        <w:rPr>
          <w:rFonts w:cstheme="minorHAnsi"/>
        </w:rPr>
        <w:t>.</w:t>
      </w:r>
      <w:r w:rsidRPr="00D1490A">
        <w:rPr>
          <w:rFonts w:cstheme="minorHAnsi"/>
        </w:rPr>
        <w:t xml:space="preserve"> </w:t>
      </w:r>
      <w:r w:rsidRPr="00D1490A">
        <w:rPr>
          <w:rFonts w:cstheme="minorHAnsi"/>
          <w:i/>
          <w:iCs/>
        </w:rPr>
        <w:t xml:space="preserve">Coaching for </w:t>
      </w:r>
      <w:r w:rsidR="00FC3334">
        <w:rPr>
          <w:rFonts w:cstheme="minorHAnsi"/>
          <w:i/>
          <w:iCs/>
        </w:rPr>
        <w:t xml:space="preserve">performance: </w:t>
      </w:r>
      <w:r w:rsidRPr="00D1490A">
        <w:rPr>
          <w:rFonts w:cstheme="minorHAnsi"/>
          <w:i/>
          <w:iCs/>
        </w:rPr>
        <w:t>The Principals and Practice of Coaching and Leadership</w:t>
      </w:r>
      <w:r w:rsidRPr="00D1490A">
        <w:rPr>
          <w:rFonts w:cstheme="minorHAnsi"/>
        </w:rPr>
        <w:t xml:space="preserve"> 5</w:t>
      </w:r>
      <w:r w:rsidRPr="00D1490A">
        <w:rPr>
          <w:rFonts w:cstheme="minorHAnsi"/>
          <w:vertAlign w:val="superscript"/>
        </w:rPr>
        <w:t>th</w:t>
      </w:r>
      <w:r w:rsidRPr="00D1490A">
        <w:rPr>
          <w:rFonts w:cstheme="minorHAnsi"/>
        </w:rPr>
        <w:t xml:space="preserve"> Ed. London: Nicholas Brealey Publishing.</w:t>
      </w:r>
    </w:p>
    <w:p w14:paraId="66917AC1" w14:textId="7B2915CE" w:rsidR="00B875B1" w:rsidRPr="00FF5E78" w:rsidRDefault="00D22B01" w:rsidP="001665D8">
      <w:pPr>
        <w:rPr>
          <w:rFonts w:cstheme="minorHAnsi"/>
        </w:rPr>
      </w:pPr>
      <w:hyperlink r:id="rId10" w:tooltip="John Whitmore (business coach)" w:history="1">
        <w:r w:rsidR="008772C9" w:rsidRPr="00FF5E78">
          <w:rPr>
            <w:rStyle w:val="Hyperlink"/>
            <w:rFonts w:cstheme="minorHAnsi"/>
            <w:color w:val="auto"/>
            <w:u w:val="none"/>
            <w:shd w:val="clear" w:color="auto" w:fill="FFFFFF"/>
          </w:rPr>
          <w:t>Whitmore</w:t>
        </w:r>
      </w:hyperlink>
      <w:r w:rsidR="008772C9" w:rsidRPr="00FF5E78">
        <w:rPr>
          <w:rFonts w:cstheme="minorHAnsi"/>
        </w:rPr>
        <w:t>, J</w:t>
      </w:r>
      <w:r w:rsidR="00FF5E78">
        <w:rPr>
          <w:rFonts w:cstheme="minorHAnsi"/>
          <w:shd w:val="clear" w:color="auto" w:fill="FFFFFF"/>
        </w:rPr>
        <w:t xml:space="preserve">., </w:t>
      </w:r>
      <w:r w:rsidRPr="00FF5E78">
        <w:rPr>
          <w:rFonts w:cstheme="minorHAnsi"/>
          <w:shd w:val="clear" w:color="auto" w:fill="FFFFFF"/>
        </w:rPr>
        <w:t>1992. </w:t>
      </w:r>
      <w:r w:rsidRPr="00FF5E78">
        <w:rPr>
          <w:rFonts w:cstheme="minorHAnsi"/>
          <w:i/>
          <w:iCs/>
          <w:shd w:val="clear" w:color="auto" w:fill="FFFFFF"/>
        </w:rPr>
        <w:t xml:space="preserve">Coaching for performance: </w:t>
      </w:r>
      <w:proofErr w:type="spellStart"/>
      <w:r w:rsidRPr="00FF5E78">
        <w:rPr>
          <w:rFonts w:cstheme="minorHAnsi"/>
          <w:i/>
          <w:iCs/>
          <w:shd w:val="clear" w:color="auto" w:fill="FFFFFF"/>
        </w:rPr>
        <w:t>GROWing</w:t>
      </w:r>
      <w:proofErr w:type="spellEnd"/>
      <w:r w:rsidRPr="00FF5E78">
        <w:rPr>
          <w:rFonts w:cstheme="minorHAnsi"/>
          <w:i/>
          <w:iCs/>
          <w:shd w:val="clear" w:color="auto" w:fill="FFFFFF"/>
        </w:rPr>
        <w:t xml:space="preserve"> human potential and purpose: the principles and practice of coaching and leadership</w:t>
      </w:r>
      <w:r w:rsidRPr="00FF5E78">
        <w:rPr>
          <w:rFonts w:cstheme="minorHAnsi"/>
          <w:shd w:val="clear" w:color="auto" w:fill="FFFFFF"/>
        </w:rPr>
        <w:t>. People skills for professionals (4th ed.). Boston: Nicholas Brealey.</w:t>
      </w:r>
    </w:p>
    <w:p w14:paraId="36B1DFD5" w14:textId="60E4B901" w:rsidR="007B4F7F" w:rsidRDefault="007B4F7F" w:rsidP="00C37084">
      <w:pPr>
        <w:rPr>
          <w:rFonts w:cstheme="minorHAnsi"/>
        </w:rPr>
      </w:pPr>
    </w:p>
    <w:p w14:paraId="2587B728" w14:textId="77777777" w:rsidR="00A72F3D" w:rsidRPr="00C37084" w:rsidRDefault="00A72F3D" w:rsidP="00F16A5E">
      <w:pPr>
        <w:rPr>
          <w:rFonts w:cstheme="minorHAnsi"/>
        </w:rPr>
      </w:pPr>
    </w:p>
    <w:sectPr w:rsidR="00A72F3D" w:rsidRPr="00C3708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20DBEA" w14:textId="77777777" w:rsidR="00112D62" w:rsidRDefault="00112D62" w:rsidP="00914BAE">
      <w:pPr>
        <w:spacing w:after="0" w:line="240" w:lineRule="auto"/>
      </w:pPr>
      <w:r>
        <w:separator/>
      </w:r>
    </w:p>
  </w:endnote>
  <w:endnote w:type="continuationSeparator" w:id="0">
    <w:p w14:paraId="0DF5E18B" w14:textId="77777777" w:rsidR="00112D62" w:rsidRDefault="00112D62" w:rsidP="00914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DE1C1F" w14:textId="77777777" w:rsidR="00112D62" w:rsidRDefault="00112D62" w:rsidP="00914BAE">
      <w:pPr>
        <w:spacing w:after="0" w:line="240" w:lineRule="auto"/>
      </w:pPr>
      <w:r>
        <w:separator/>
      </w:r>
    </w:p>
  </w:footnote>
  <w:footnote w:type="continuationSeparator" w:id="0">
    <w:p w14:paraId="4E57FDBE" w14:textId="77777777" w:rsidR="00112D62" w:rsidRDefault="00112D62" w:rsidP="00914B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DC897A" w14:textId="75437D0D" w:rsidR="00112D62" w:rsidRDefault="00112D62">
    <w:pPr>
      <w:pStyle w:val="Header"/>
    </w:pPr>
    <w:r>
      <w:t xml:space="preserve">Understanding Coaching and Mentoring </w:t>
    </w:r>
    <w:r>
      <w:tab/>
    </w:r>
    <w:r>
      <w:tab/>
      <w:t>Student Number: 1707444</w:t>
    </w:r>
  </w:p>
  <w:p w14:paraId="50CB3DA9" w14:textId="77777777" w:rsidR="00112D62" w:rsidRDefault="00112D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A5405"/>
    <w:multiLevelType w:val="hybridMultilevel"/>
    <w:tmpl w:val="112AE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0117E"/>
    <w:multiLevelType w:val="hybridMultilevel"/>
    <w:tmpl w:val="96A49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47317"/>
    <w:multiLevelType w:val="multilevel"/>
    <w:tmpl w:val="0CFC8A36"/>
    <w:lvl w:ilvl="0">
      <w:start w:val="1"/>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3" w15:restartNumberingAfterBreak="0">
    <w:nsid w:val="280F7904"/>
    <w:multiLevelType w:val="hybridMultilevel"/>
    <w:tmpl w:val="A89049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2F6221A"/>
    <w:multiLevelType w:val="hybridMultilevel"/>
    <w:tmpl w:val="EC9479A2"/>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4AAA29A3"/>
    <w:multiLevelType w:val="hybridMultilevel"/>
    <w:tmpl w:val="D3EC88C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78E2B2D"/>
    <w:multiLevelType w:val="multilevel"/>
    <w:tmpl w:val="0CFC8A36"/>
    <w:lvl w:ilvl="0">
      <w:start w:val="1"/>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8" w15:restartNumberingAfterBreak="0">
    <w:nsid w:val="7C6D2766"/>
    <w:multiLevelType w:val="multilevel"/>
    <w:tmpl w:val="7958A956"/>
    <w:lvl w:ilvl="0">
      <w:start w:val="2"/>
      <w:numFmt w:val="decimal"/>
      <w:lvlText w:val="%1"/>
      <w:lvlJc w:val="left"/>
      <w:pPr>
        <w:ind w:left="360" w:hanging="360"/>
      </w:pPr>
      <w:rPr>
        <w:rFonts w:hint="default"/>
      </w:rPr>
    </w:lvl>
    <w:lvl w:ilvl="1">
      <w:start w:val="2"/>
      <w:numFmt w:val="decimal"/>
      <w:lvlText w:val="%1.%2"/>
      <w:lvlJc w:val="left"/>
      <w:pPr>
        <w:ind w:left="700" w:hanging="360"/>
      </w:pPr>
      <w:rPr>
        <w:rFonts w:hint="default"/>
      </w:rPr>
    </w:lvl>
    <w:lvl w:ilvl="2">
      <w:start w:val="1"/>
      <w:numFmt w:val="decimal"/>
      <w:lvlText w:val="%1.%2.%3"/>
      <w:lvlJc w:val="left"/>
      <w:pPr>
        <w:ind w:left="1400" w:hanging="720"/>
      </w:pPr>
      <w:rPr>
        <w:rFonts w:hint="default"/>
      </w:rPr>
    </w:lvl>
    <w:lvl w:ilvl="3">
      <w:start w:val="1"/>
      <w:numFmt w:val="decimal"/>
      <w:lvlText w:val="%1.%2.%3.%4"/>
      <w:lvlJc w:val="left"/>
      <w:pPr>
        <w:ind w:left="1740" w:hanging="720"/>
      </w:pPr>
      <w:rPr>
        <w:rFonts w:hint="default"/>
      </w:rPr>
    </w:lvl>
    <w:lvl w:ilvl="4">
      <w:start w:val="1"/>
      <w:numFmt w:val="decimal"/>
      <w:lvlText w:val="%1.%2.%3.%4.%5"/>
      <w:lvlJc w:val="left"/>
      <w:pPr>
        <w:ind w:left="2440" w:hanging="1080"/>
      </w:pPr>
      <w:rPr>
        <w:rFonts w:hint="default"/>
      </w:rPr>
    </w:lvl>
    <w:lvl w:ilvl="5">
      <w:start w:val="1"/>
      <w:numFmt w:val="decimal"/>
      <w:lvlText w:val="%1.%2.%3.%4.%5.%6"/>
      <w:lvlJc w:val="left"/>
      <w:pPr>
        <w:ind w:left="2780" w:hanging="1080"/>
      </w:pPr>
      <w:rPr>
        <w:rFonts w:hint="default"/>
      </w:rPr>
    </w:lvl>
    <w:lvl w:ilvl="6">
      <w:start w:val="1"/>
      <w:numFmt w:val="decimal"/>
      <w:lvlText w:val="%1.%2.%3.%4.%5.%6.%7"/>
      <w:lvlJc w:val="left"/>
      <w:pPr>
        <w:ind w:left="3480" w:hanging="1440"/>
      </w:pPr>
      <w:rPr>
        <w:rFonts w:hint="default"/>
      </w:rPr>
    </w:lvl>
    <w:lvl w:ilvl="7">
      <w:start w:val="1"/>
      <w:numFmt w:val="decimal"/>
      <w:lvlText w:val="%1.%2.%3.%4.%5.%6.%7.%8"/>
      <w:lvlJc w:val="left"/>
      <w:pPr>
        <w:ind w:left="3820" w:hanging="1440"/>
      </w:pPr>
      <w:rPr>
        <w:rFonts w:hint="default"/>
      </w:rPr>
    </w:lvl>
    <w:lvl w:ilvl="8">
      <w:start w:val="1"/>
      <w:numFmt w:val="decimal"/>
      <w:lvlText w:val="%1.%2.%3.%4.%5.%6.%7.%8.%9"/>
      <w:lvlJc w:val="left"/>
      <w:pPr>
        <w:ind w:left="4160" w:hanging="1440"/>
      </w:pPr>
      <w:rPr>
        <w:rFonts w:hint="default"/>
      </w:rPr>
    </w:lvl>
  </w:abstractNum>
  <w:num w:numId="1">
    <w:abstractNumId w:val="5"/>
  </w:num>
  <w:num w:numId="2">
    <w:abstractNumId w:val="6"/>
  </w:num>
  <w:num w:numId="3">
    <w:abstractNumId w:val="2"/>
  </w:num>
  <w:num w:numId="4">
    <w:abstractNumId w:val="7"/>
  </w:num>
  <w:num w:numId="5">
    <w:abstractNumId w:val="4"/>
  </w:num>
  <w:num w:numId="6">
    <w:abstractNumId w:val="8"/>
  </w:num>
  <w:num w:numId="7">
    <w:abstractNumId w:val="3"/>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084"/>
    <w:rsid w:val="00066DC3"/>
    <w:rsid w:val="00097F19"/>
    <w:rsid w:val="000C426D"/>
    <w:rsid w:val="00112D62"/>
    <w:rsid w:val="001169ED"/>
    <w:rsid w:val="001665D8"/>
    <w:rsid w:val="0017488E"/>
    <w:rsid w:val="001E156A"/>
    <w:rsid w:val="0026479E"/>
    <w:rsid w:val="002B746B"/>
    <w:rsid w:val="002F3B47"/>
    <w:rsid w:val="00366FE5"/>
    <w:rsid w:val="003B212C"/>
    <w:rsid w:val="00402800"/>
    <w:rsid w:val="004514B2"/>
    <w:rsid w:val="0054015E"/>
    <w:rsid w:val="00553E33"/>
    <w:rsid w:val="0056735F"/>
    <w:rsid w:val="00572B57"/>
    <w:rsid w:val="005B68E0"/>
    <w:rsid w:val="005E2D49"/>
    <w:rsid w:val="005E30DB"/>
    <w:rsid w:val="006A334C"/>
    <w:rsid w:val="006A5754"/>
    <w:rsid w:val="006B7568"/>
    <w:rsid w:val="006F4C2E"/>
    <w:rsid w:val="0073366C"/>
    <w:rsid w:val="00783615"/>
    <w:rsid w:val="007B0242"/>
    <w:rsid w:val="007B2719"/>
    <w:rsid w:val="007B4F7F"/>
    <w:rsid w:val="00832EAC"/>
    <w:rsid w:val="0084131C"/>
    <w:rsid w:val="008772C9"/>
    <w:rsid w:val="008D10FA"/>
    <w:rsid w:val="00914BAE"/>
    <w:rsid w:val="0093606C"/>
    <w:rsid w:val="009D6535"/>
    <w:rsid w:val="009E5D92"/>
    <w:rsid w:val="00A21C09"/>
    <w:rsid w:val="00A67B40"/>
    <w:rsid w:val="00A72F3D"/>
    <w:rsid w:val="00A83D77"/>
    <w:rsid w:val="00AA5362"/>
    <w:rsid w:val="00AE2EAA"/>
    <w:rsid w:val="00B10BB7"/>
    <w:rsid w:val="00B15F70"/>
    <w:rsid w:val="00B83029"/>
    <w:rsid w:val="00B875B1"/>
    <w:rsid w:val="00B924B7"/>
    <w:rsid w:val="00B9546F"/>
    <w:rsid w:val="00BD6DF8"/>
    <w:rsid w:val="00C35604"/>
    <w:rsid w:val="00C37084"/>
    <w:rsid w:val="00D1490A"/>
    <w:rsid w:val="00D22B01"/>
    <w:rsid w:val="00D378E5"/>
    <w:rsid w:val="00DE441C"/>
    <w:rsid w:val="00E21165"/>
    <w:rsid w:val="00E27675"/>
    <w:rsid w:val="00E40059"/>
    <w:rsid w:val="00E6789B"/>
    <w:rsid w:val="00E95A5B"/>
    <w:rsid w:val="00EE72D8"/>
    <w:rsid w:val="00EF392A"/>
    <w:rsid w:val="00EF6D82"/>
    <w:rsid w:val="00F16A5E"/>
    <w:rsid w:val="00F2185B"/>
    <w:rsid w:val="00F31347"/>
    <w:rsid w:val="00F724FA"/>
    <w:rsid w:val="00FC3334"/>
    <w:rsid w:val="00FF5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BE2E8"/>
  <w15:chartTrackingRefBased/>
  <w15:docId w15:val="{695CB0A6-8C64-4077-8CE6-CDCC249BE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E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7084"/>
    <w:pPr>
      <w:spacing w:after="0" w:line="240" w:lineRule="auto"/>
      <w:ind w:left="720"/>
      <w:contextualSpacing/>
    </w:pPr>
    <w:rPr>
      <w:rFonts w:ascii="Arial" w:eastAsia="Calibri" w:hAnsi="Arial" w:cs="Times New Roman"/>
    </w:rPr>
  </w:style>
  <w:style w:type="table" w:styleId="TableGrid">
    <w:name w:val="Table Grid"/>
    <w:basedOn w:val="TableNormal"/>
    <w:uiPriority w:val="59"/>
    <w:rsid w:val="00C37084"/>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6B7568"/>
    <w:rPr>
      <w:color w:val="0563C1" w:themeColor="hyperlink"/>
      <w:u w:val="single"/>
    </w:rPr>
  </w:style>
  <w:style w:type="character" w:styleId="UnresolvedMention">
    <w:name w:val="Unresolved Mention"/>
    <w:basedOn w:val="DefaultParagraphFont"/>
    <w:uiPriority w:val="99"/>
    <w:semiHidden/>
    <w:unhideWhenUsed/>
    <w:rsid w:val="006B7568"/>
    <w:rPr>
      <w:color w:val="605E5C"/>
      <w:shd w:val="clear" w:color="auto" w:fill="E1DFDD"/>
    </w:rPr>
  </w:style>
  <w:style w:type="paragraph" w:styleId="NormalWeb">
    <w:name w:val="Normal (Web)"/>
    <w:basedOn w:val="Normal"/>
    <w:uiPriority w:val="99"/>
    <w:semiHidden/>
    <w:unhideWhenUsed/>
    <w:rsid w:val="00B924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32EAC"/>
    <w:pPr>
      <w:spacing w:after="0" w:line="240" w:lineRule="auto"/>
    </w:pPr>
  </w:style>
  <w:style w:type="paragraph" w:styleId="Header">
    <w:name w:val="header"/>
    <w:basedOn w:val="Normal"/>
    <w:link w:val="HeaderChar"/>
    <w:uiPriority w:val="99"/>
    <w:unhideWhenUsed/>
    <w:rsid w:val="00914B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BAE"/>
  </w:style>
  <w:style w:type="paragraph" w:styleId="Footer">
    <w:name w:val="footer"/>
    <w:basedOn w:val="Normal"/>
    <w:link w:val="FooterChar"/>
    <w:uiPriority w:val="99"/>
    <w:unhideWhenUsed/>
    <w:rsid w:val="00914B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BAE"/>
  </w:style>
  <w:style w:type="character" w:customStyle="1" w:styleId="Heading1Char">
    <w:name w:val="Heading 1 Char"/>
    <w:basedOn w:val="DefaultParagraphFont"/>
    <w:link w:val="Heading1"/>
    <w:uiPriority w:val="9"/>
    <w:rsid w:val="00FF5E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F5E78"/>
  </w:style>
  <w:style w:type="character" w:styleId="FollowedHyperlink">
    <w:name w:val="FollowedHyperlink"/>
    <w:basedOn w:val="DefaultParagraphFont"/>
    <w:uiPriority w:val="99"/>
    <w:semiHidden/>
    <w:unhideWhenUsed/>
    <w:rsid w:val="007B02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579380">
      <w:bodyDiv w:val="1"/>
      <w:marLeft w:val="0"/>
      <w:marRight w:val="0"/>
      <w:marTop w:val="0"/>
      <w:marBottom w:val="0"/>
      <w:divBdr>
        <w:top w:val="none" w:sz="0" w:space="0" w:color="auto"/>
        <w:left w:val="none" w:sz="0" w:space="0" w:color="auto"/>
        <w:bottom w:val="none" w:sz="0" w:space="0" w:color="auto"/>
        <w:right w:val="none" w:sz="0" w:space="0" w:color="auto"/>
      </w:divBdr>
    </w:div>
    <w:div w:id="80301357">
      <w:bodyDiv w:val="1"/>
      <w:marLeft w:val="0"/>
      <w:marRight w:val="0"/>
      <w:marTop w:val="0"/>
      <w:marBottom w:val="0"/>
      <w:divBdr>
        <w:top w:val="none" w:sz="0" w:space="0" w:color="auto"/>
        <w:left w:val="none" w:sz="0" w:space="0" w:color="auto"/>
        <w:bottom w:val="none" w:sz="0" w:space="0" w:color="auto"/>
        <w:right w:val="none" w:sz="0" w:space="0" w:color="auto"/>
      </w:divBdr>
    </w:div>
    <w:div w:id="172308605">
      <w:bodyDiv w:val="1"/>
      <w:marLeft w:val="0"/>
      <w:marRight w:val="0"/>
      <w:marTop w:val="0"/>
      <w:marBottom w:val="0"/>
      <w:divBdr>
        <w:top w:val="none" w:sz="0" w:space="0" w:color="auto"/>
        <w:left w:val="none" w:sz="0" w:space="0" w:color="auto"/>
        <w:bottom w:val="none" w:sz="0" w:space="0" w:color="auto"/>
        <w:right w:val="none" w:sz="0" w:space="0" w:color="auto"/>
      </w:divBdr>
    </w:div>
    <w:div w:id="483082488">
      <w:bodyDiv w:val="1"/>
      <w:marLeft w:val="0"/>
      <w:marRight w:val="0"/>
      <w:marTop w:val="0"/>
      <w:marBottom w:val="0"/>
      <w:divBdr>
        <w:top w:val="none" w:sz="0" w:space="0" w:color="auto"/>
        <w:left w:val="none" w:sz="0" w:space="0" w:color="auto"/>
        <w:bottom w:val="none" w:sz="0" w:space="0" w:color="auto"/>
        <w:right w:val="none" w:sz="0" w:space="0" w:color="auto"/>
      </w:divBdr>
    </w:div>
    <w:div w:id="596330084">
      <w:bodyDiv w:val="1"/>
      <w:marLeft w:val="0"/>
      <w:marRight w:val="0"/>
      <w:marTop w:val="0"/>
      <w:marBottom w:val="0"/>
      <w:divBdr>
        <w:top w:val="none" w:sz="0" w:space="0" w:color="auto"/>
        <w:left w:val="none" w:sz="0" w:space="0" w:color="auto"/>
        <w:bottom w:val="none" w:sz="0" w:space="0" w:color="auto"/>
        <w:right w:val="none" w:sz="0" w:space="0" w:color="auto"/>
      </w:divBdr>
    </w:div>
    <w:div w:id="928856373">
      <w:bodyDiv w:val="1"/>
      <w:marLeft w:val="0"/>
      <w:marRight w:val="0"/>
      <w:marTop w:val="0"/>
      <w:marBottom w:val="0"/>
      <w:divBdr>
        <w:top w:val="none" w:sz="0" w:space="0" w:color="auto"/>
        <w:left w:val="none" w:sz="0" w:space="0" w:color="auto"/>
        <w:bottom w:val="none" w:sz="0" w:space="0" w:color="auto"/>
        <w:right w:val="none" w:sz="0" w:space="0" w:color="auto"/>
      </w:divBdr>
    </w:div>
    <w:div w:id="997806568">
      <w:bodyDiv w:val="1"/>
      <w:marLeft w:val="0"/>
      <w:marRight w:val="0"/>
      <w:marTop w:val="0"/>
      <w:marBottom w:val="0"/>
      <w:divBdr>
        <w:top w:val="none" w:sz="0" w:space="0" w:color="auto"/>
        <w:left w:val="none" w:sz="0" w:space="0" w:color="auto"/>
        <w:bottom w:val="none" w:sz="0" w:space="0" w:color="auto"/>
        <w:right w:val="none" w:sz="0" w:space="0" w:color="auto"/>
      </w:divBdr>
    </w:div>
    <w:div w:id="1145390263">
      <w:bodyDiv w:val="1"/>
      <w:marLeft w:val="0"/>
      <w:marRight w:val="0"/>
      <w:marTop w:val="0"/>
      <w:marBottom w:val="0"/>
      <w:divBdr>
        <w:top w:val="none" w:sz="0" w:space="0" w:color="auto"/>
        <w:left w:val="none" w:sz="0" w:space="0" w:color="auto"/>
        <w:bottom w:val="none" w:sz="0" w:space="0" w:color="auto"/>
        <w:right w:val="none" w:sz="0" w:space="0" w:color="auto"/>
      </w:divBdr>
    </w:div>
    <w:div w:id="1464687516">
      <w:bodyDiv w:val="1"/>
      <w:marLeft w:val="0"/>
      <w:marRight w:val="0"/>
      <w:marTop w:val="0"/>
      <w:marBottom w:val="0"/>
      <w:divBdr>
        <w:top w:val="none" w:sz="0" w:space="0" w:color="auto"/>
        <w:left w:val="none" w:sz="0" w:space="0" w:color="auto"/>
        <w:bottom w:val="none" w:sz="0" w:space="0" w:color="auto"/>
        <w:right w:val="none" w:sz="0" w:space="0" w:color="auto"/>
      </w:divBdr>
    </w:div>
    <w:div w:id="1526406419">
      <w:bodyDiv w:val="1"/>
      <w:marLeft w:val="0"/>
      <w:marRight w:val="0"/>
      <w:marTop w:val="0"/>
      <w:marBottom w:val="0"/>
      <w:divBdr>
        <w:top w:val="none" w:sz="0" w:space="0" w:color="auto"/>
        <w:left w:val="none" w:sz="0" w:space="0" w:color="auto"/>
        <w:bottom w:val="none" w:sz="0" w:space="0" w:color="auto"/>
        <w:right w:val="none" w:sz="0" w:space="0" w:color="auto"/>
      </w:divBdr>
    </w:div>
    <w:div w:id="1535117492">
      <w:bodyDiv w:val="1"/>
      <w:marLeft w:val="0"/>
      <w:marRight w:val="0"/>
      <w:marTop w:val="0"/>
      <w:marBottom w:val="0"/>
      <w:divBdr>
        <w:top w:val="none" w:sz="0" w:space="0" w:color="auto"/>
        <w:left w:val="none" w:sz="0" w:space="0" w:color="auto"/>
        <w:bottom w:val="none" w:sz="0" w:space="0" w:color="auto"/>
        <w:right w:val="none" w:sz="0" w:space="0" w:color="auto"/>
      </w:divBdr>
    </w:div>
    <w:div w:id="1711490630">
      <w:bodyDiv w:val="1"/>
      <w:marLeft w:val="0"/>
      <w:marRight w:val="0"/>
      <w:marTop w:val="0"/>
      <w:marBottom w:val="0"/>
      <w:divBdr>
        <w:top w:val="none" w:sz="0" w:space="0" w:color="auto"/>
        <w:left w:val="none" w:sz="0" w:space="0" w:color="auto"/>
        <w:bottom w:val="none" w:sz="0" w:space="0" w:color="auto"/>
        <w:right w:val="none" w:sz="0" w:space="0" w:color="auto"/>
      </w:divBdr>
    </w:div>
    <w:div w:id="1733502392">
      <w:bodyDiv w:val="1"/>
      <w:marLeft w:val="0"/>
      <w:marRight w:val="0"/>
      <w:marTop w:val="0"/>
      <w:marBottom w:val="0"/>
      <w:divBdr>
        <w:top w:val="none" w:sz="0" w:space="0" w:color="auto"/>
        <w:left w:val="none" w:sz="0" w:space="0" w:color="auto"/>
        <w:bottom w:val="none" w:sz="0" w:space="0" w:color="auto"/>
        <w:right w:val="none" w:sz="0" w:space="0" w:color="auto"/>
      </w:divBdr>
    </w:div>
    <w:div w:id="1751389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en.wikipedia.org/wiki/John_Whitmore_(business_coach)" TargetMode="External"/><Relationship Id="rId4" Type="http://schemas.openxmlformats.org/officeDocument/2006/relationships/settings" Target="settings.xml"/><Relationship Id="rId9" Type="http://schemas.openxmlformats.org/officeDocument/2006/relationships/hyperlink" Target="https://www.cipd.co.uk/podcasts/business-survival-coron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CIP209</b:Tag>
    <b:SourceType>InternetSite</b:SourceType>
    <b:Guid>{8B1486AA-1444-4EF9-9CB9-DB0A69FE9A34}</b:Guid>
    <b:Author>
      <b:Author>
        <b:Corporate>CIPD</b:Corporate>
      </b:Author>
    </b:Author>
    <b:Title>Coaching and Mentoring Factsheet </b:Title>
    <b:Year>2020</b:Year>
    <b:YearAccessed>2021</b:YearAccessed>
    <b:MonthAccessed>February </b:MonthAccessed>
    <b:DayAccessed>19</b:DayAccessed>
    <b:URL>https://www.cipd.co.uk/knowledge/fundamentals/people/development/coaching-mentoring-factsheet#gref</b:URL>
    <b:RefOrder>1</b:RefOrder>
  </b:Source>
  <b:Source>
    <b:Tag>Bla14</b:Tag>
    <b:SourceType>InternetSite</b:SourceType>
    <b:Guid>{DDD57B7B-45DD-424F-BF87-1B2DA098BA5F}</b:Guid>
    <b:Author>
      <b:Author>
        <b:NameList>
          <b:Person>
            <b:Last>Blakemore</b:Last>
            <b:First>R</b:First>
          </b:Person>
        </b:NameList>
      </b:Author>
    </b:Author>
    <b:Title>Coaching v Mentoring - why the difference matters </b:Title>
    <b:Year>2014</b:Year>
    <b:YearAccessed>2021</b:YearAccessed>
    <b:MonthAccessed>February </b:MonthAccessed>
    <b:DayAccessed>18</b:DayAccessed>
    <b:URL>https://www.apm.org.uk/blog/coaching-vs-mentoring-why-the-difference-matters/</b:URL>
    <b:RefOrder>2</b:RefOrder>
  </b:Source>
  <b:Source>
    <b:Tag>Whi15</b:Tag>
    <b:SourceType>InternetSite</b:SourceType>
    <b:Guid>{54EAC3DD-47F5-47BC-92A2-4BFA00D00A43}</b:Guid>
    <b:Author>
      <b:Author>
        <b:Corporate>Whistler Question</b:Corporate>
      </b:Author>
    </b:Author>
    <b:Title>The Value of combining mentorship and coaching </b:Title>
    <b:Year>2015</b:Year>
    <b:YearAccessed>2021</b:YearAccessed>
    <b:MonthAccessed>February </b:MonthAccessed>
    <b:DayAccessed>20</b:DayAccessed>
    <b:URL>https://www.whistlerquestion.com/opinion/columnists/biz-strategies-the-value-of-combining-mentorship-and-coaching-1.2026528</b:URL>
    <b:RefOrder>3</b:RefOrder>
  </b:Source>
  <b:Source>
    <b:Tag>Mer18</b:Tag>
    <b:SourceType>InternetSite</b:SourceType>
    <b:Guid>{7C375B67-0CD6-45A2-94E3-BEDFBCF4D8FB}</b:Guid>
    <b:Author>
      <b:Author>
        <b:NameList>
          <b:Person>
            <b:Last>Merrick</b:Last>
            <b:First>L</b:First>
          </b:Person>
        </b:NameList>
      </b:Author>
    </b:Author>
    <b:Title>Benefits of Coaching, Research and Reality </b:Title>
    <b:Year>2018</b:Year>
    <b:YearAccessed>2021</b:YearAccessed>
    <b:MonthAccessed>February </b:MonthAccessed>
    <b:DayAccessed>20</b:DayAccessed>
    <b:URL>https://www.coachmentoring.co.uk/blog/2018/10/benefits-of-coaching-research-reality/</b:URL>
    <b:RefOrder>4</b:RefOrder>
  </b:Source>
  <b:Source>
    <b:Tag>Lea18</b:Tag>
    <b:SourceType>InternetSite</b:SourceType>
    <b:Guid>{0BCB9D9D-9B9C-43B7-A2DA-075AE3AF76C6}</b:Guid>
    <b:Author>
      <b:Author>
        <b:NameList>
          <b:Person>
            <b:Last>Lea</b:Last>
            <b:First>S</b:First>
          </b:Person>
        </b:NameList>
      </b:Author>
    </b:Author>
    <b:Title>OSCAR Model </b:Title>
    <b:Year>2018</b:Year>
    <b:YearAccessed>2021</b:YearAccessed>
    <b:MonthAccessed>February </b:MonthAccessed>
    <b:DayAccessed>21</b:DayAccessed>
    <b:URL>https://www.businessballs.com/coaching-and-mentoring/oscar-model/</b:URL>
    <b:RefOrder>5</b:RefOrder>
  </b:Source>
  <b:Source>
    <b:Tag>Kul19</b:Tag>
    <b:SourceType>InternetSite</b:SourceType>
    <b:Guid>{80CB427A-5BC3-4D6D-A7D4-61B09354B0A8}</b:Guid>
    <b:Title>Want to advance your career? Try peer mentoring</b:Title>
    <b:Year>2019</b:Year>
    <b:Author>
      <b:Author>
        <b:NameList>
          <b:Person>
            <b:Last>Kuligowski</b:Last>
            <b:First>K</b:First>
          </b:Person>
        </b:NameList>
      </b:Author>
    </b:Author>
    <b:YearAccessed>2021</b:YearAccessed>
    <b:MonthAccessed>February </b:MonthAccessed>
    <b:DayAccessed>19</b:DayAccessed>
    <b:URL>https://www.businessnewsdaily.com/7719-peer-mentoring.html</b:URL>
    <b:RefOrder>6</b:RefOrder>
  </b:Source>
  <b:Source>
    <b:Tag>Jor19</b:Tag>
    <b:SourceType>InternetSite</b:SourceType>
    <b:Guid>{97C64CCD-945C-4F4B-AB48-228CBA0153E6}</b:Guid>
    <b:Title>Why Reverse mentoring works and how to do it right</b:Title>
    <b:Year>2019</b:Year>
    <b:YearAccessed>2021</b:YearAccessed>
    <b:MonthAccessed>February</b:MonthAccessed>
    <b:DayAccessed>17</b:DayAccessed>
    <b:URL>https://hbr.org/2019/10/why-reverse-mentoring-works-and-how-to-do-it-right</b:URL>
    <b:Author>
      <b:Author>
        <b:NameList>
          <b:Person>
            <b:Last>Jordan </b:Last>
            <b:First>J </b:First>
          </b:Person>
          <b:Person>
            <b:Last>Sorell</b:Last>
            <b:First>M</b:First>
          </b:Person>
        </b:NameList>
      </b:Author>
    </b:Author>
    <b:RefOrder>7</b:RefOrder>
  </b:Source>
  <b:Source>
    <b:Tag>Clu12</b:Tag>
    <b:SourceType>InternetSite</b:SourceType>
    <b:Guid>{CD2BFDC4-6B46-4D47-B276-402541C6DFB8}</b:Guid>
    <b:Author>
      <b:Author>
        <b:NameList>
          <b:Person>
            <b:Last>Clutterbuck</b:Last>
            <b:First>D</b:First>
          </b:Person>
        </b:NameList>
      </b:Author>
    </b:Author>
    <b:Title>Why Line Manager coaching often doesn't work and what to do about it </b:Title>
    <b:Year>2012</b:Year>
    <b:YearAccessed>2021</b:YearAccessed>
    <b:MonthAccessed>February </b:MonthAccessed>
    <b:DayAccessed>18</b:DayAccessed>
    <b:URL>https://davidclutterbuckpartnership.com/why-line-manager-coaching-often-doesnt-work-and-what-to-do-about-it/</b:URL>
    <b:RefOrder>8</b:RefOrder>
  </b:Source>
  <b:Source>
    <b:Tag>Dow03</b:Tag>
    <b:SourceType>InternetSite</b:SourceType>
    <b:Guid>{A16C4B76-86DA-4329-83CC-82C5C69FA6A7}</b:Guid>
    <b:Author>
      <b:Author>
        <b:NameList>
          <b:Person>
            <b:Last>Downey</b:Last>
            <b:First>M</b:First>
          </b:Person>
        </b:NameList>
      </b:Author>
    </b:Author>
    <b:Title>School of Coaching </b:Title>
    <b:Year>2003</b:Year>
    <b:YearAccessed>2021</b:YearAccessed>
    <b:MonthAccessed>February </b:MonthAccessed>
    <b:DayAccessed>19</b:DayAccessed>
    <b:URL>https://theinnergame.com/myles-downey-the-school-of-coaching/</b:URL>
    <b:RefOrder>9</b:RefOrder>
  </b:Source>
  <b:Source>
    <b:Tag>Gin20</b:Tag>
    <b:SourceType>InternetSite</b:SourceType>
    <b:Guid>{61C0E385-C86B-4326-847E-7D3A23F97612}</b:Guid>
    <b:Title>Coaching your team through uncertain times</b:Title>
    <b:Year>2020</b:Year>
    <b:YearAccessed>2021</b:YearAccessed>
    <b:MonthAccessed>February </b:MonthAccessed>
    <b:DayAccessed>19</b:DayAccessed>
    <b:URL> https://hbr.org/2020/04/coaching-your-team-through-uncertain-times</b:URL>
    <b:Author>
      <b:Author>
        <b:NameList>
          <b:Person>
            <b:Last>Gino</b:Last>
            <b:First>F</b:First>
          </b:Person>
          <b:Person>
            <b:Last>Cable </b:Last>
            <b:First>D</b:First>
          </b:Person>
        </b:NameList>
      </b:Author>
    </b:Author>
    <b:RefOrder>10</b:RefOrder>
  </b:Source>
  <b:Source>
    <b:Tag>GSm20</b:Tag>
    <b:SourceType>InternetSite</b:SourceType>
    <b:Guid>{42FAD703-7DCB-4A11-8EE1-F95AF834D64A}</b:Guid>
    <b:Author>
      <b:Author>
        <b:NameList>
          <b:Person>
            <b:Last>G</b:Last>
            <b:First>Smith</b:First>
          </b:Person>
          <b:Person>
            <b:Last>Johnson</b:Last>
            <b:First>B</b:First>
          </b:Person>
        </b:NameList>
      </b:Author>
    </b:Author>
    <b:Title>Social Distancing doesn't have to distrupt mentorship</b:Title>
    <b:Year>2020</b:Year>
    <b:YearAccessed>2021</b:YearAccessed>
    <b:MonthAccessed>February</b:MonthAccessed>
    <b:DayAccessed>20</b:DayAccessed>
    <b:URL>https://hbr.org/2020/04/social-distancing-doesnt-have-to-disrupt-mentorship</b:URL>
    <b:RefOrder>11</b:RefOrder>
  </b:Source>
  <b:Source>
    <b:Tag>Fre04</b:Tag>
    <b:SourceType>JournalArticle</b:SourceType>
    <b:Guid>{9EFDE0D8-3949-4D26-884D-608EB1AAE3CE}</b:Guid>
    <b:Title>The influence of abstract and concrete mindsets on anticipating and guiding others self regulatory efforts</b:Title>
    <b:Year>2004</b:Year>
    <b:JournalName>Journal of Experimental Social Psychology</b:JournalName>
    <b:Pages>2-4</b:Pages>
    <b:Author>
      <b:Author>
        <b:NameList>
          <b:Person>
            <b:Last>Freitas</b:Last>
            <b:First>A</b:First>
          </b:Person>
          <b:Person>
            <b:Last>Gollweitzer</b:Last>
            <b:First>P</b:First>
          </b:Person>
          <b:Person>
            <b:Last>Yaacov</b:Last>
            <b:First>T</b:First>
          </b:Person>
        </b:NameList>
      </b:Author>
    </b:Author>
    <b:RefOrder>12</b:RefOrder>
  </b:Source>
</b:Sources>
</file>

<file path=customXml/itemProps1.xml><?xml version="1.0" encoding="utf-8"?>
<ds:datastoreItem xmlns:ds="http://schemas.openxmlformats.org/officeDocument/2006/customXml" ds:itemID="{E14A5EBE-7B0F-4818-A862-722C88FA0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2858</TotalTime>
  <Pages>9</Pages>
  <Words>3477</Words>
  <Characters>19823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Evans</dc:creator>
  <cp:keywords/>
  <dc:description/>
  <cp:lastModifiedBy>Victoria Evans</cp:lastModifiedBy>
  <cp:revision>55</cp:revision>
  <dcterms:created xsi:type="dcterms:W3CDTF">2021-02-16T18:22:00Z</dcterms:created>
  <dcterms:modified xsi:type="dcterms:W3CDTF">2021-02-22T16:41:00Z</dcterms:modified>
</cp:coreProperties>
</file>