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0212932"/>
        <w:docPartObj>
          <w:docPartGallery w:val="Cover Pages"/>
          <w:docPartUnique/>
        </w:docPartObj>
      </w:sdtPr>
      <w:sdtEndPr>
        <w:rPr>
          <w:rFonts w:ascii="Times New Roman" w:eastAsiaTheme="minorHAnsi" w:hAnsi="Times New Roman"/>
          <w:b/>
          <w:i/>
          <w:color w:val="000000" w:themeColor="text1"/>
          <w:sz w:val="96"/>
          <w:lang w:val="en-GB"/>
        </w:rPr>
      </w:sdtEndPr>
      <w:sdtContent>
        <w:p w14:paraId="37821BAC" w14:textId="470E09C9" w:rsidR="00932E15" w:rsidRDefault="00932E15">
          <w:pPr>
            <w:pStyle w:val="NoSpacing"/>
            <w:rPr>
              <w:sz w:val="2"/>
            </w:rPr>
          </w:pPr>
        </w:p>
        <w:p w14:paraId="156C6104" w14:textId="2FB123EE" w:rsidR="00932E15" w:rsidRDefault="00932E15">
          <w:r>
            <w:rPr>
              <w:noProof/>
            </w:rPr>
            <mc:AlternateContent>
              <mc:Choice Requires="wps">
                <w:drawing>
                  <wp:anchor distT="0" distB="0" distL="114300" distR="114300" simplePos="0" relativeHeight="251659264" behindDoc="0" locked="0" layoutInCell="1" allowOverlap="1" wp14:anchorId="79D28D86" wp14:editId="1D8C3AE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i/>
                                    <w:iCs/>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4DDB48" w14:textId="7BB2CFC6" w:rsidR="00932E15" w:rsidRDefault="00FE2EE1" w:rsidP="003D0714">
                                    <w:pPr>
                                      <w:pStyle w:val="NoSpacing"/>
                                      <w:jc w:val="center"/>
                                      <w:rPr>
                                        <w:rFonts w:asciiTheme="majorHAnsi" w:eastAsiaTheme="majorEastAsia" w:hAnsiTheme="majorHAnsi" w:cstheme="majorBidi"/>
                                        <w:caps/>
                                        <w:color w:val="8496B0" w:themeColor="text2" w:themeTint="99"/>
                                        <w:sz w:val="68"/>
                                        <w:szCs w:val="68"/>
                                      </w:rPr>
                                    </w:pPr>
                                    <w:r w:rsidRPr="00D12F8E">
                                      <w:rPr>
                                        <w:rFonts w:ascii="Algerian" w:eastAsiaTheme="majorEastAsia" w:hAnsi="Algerian" w:cstheme="majorBidi"/>
                                        <w:i/>
                                        <w:iCs/>
                                        <w:caps/>
                                        <w:color w:val="000000" w:themeColor="text1"/>
                                        <w:sz w:val="64"/>
                                        <w:szCs w:val="64"/>
                                      </w:rPr>
                                      <w:t>C</w:t>
                                    </w:r>
                                    <w:r w:rsidR="003D0714" w:rsidRPr="00D12F8E">
                                      <w:rPr>
                                        <w:rFonts w:ascii="Algerian" w:eastAsiaTheme="majorEastAsia" w:hAnsi="Algerian" w:cstheme="majorBidi"/>
                                        <w:i/>
                                        <w:iCs/>
                                        <w:caps/>
                                        <w:color w:val="000000" w:themeColor="text1"/>
                                        <w:sz w:val="64"/>
                                        <w:szCs w:val="64"/>
                                      </w:rPr>
                                      <w:t>OMMUNITY ENGAGEMENT</w:t>
                                    </w:r>
                                  </w:p>
                                </w:sdtContent>
                              </w:sdt>
                              <w:p w14:paraId="3EE2279B" w14:textId="23B1E95B" w:rsidR="00932E15" w:rsidRDefault="00932E15">
                                <w:pPr>
                                  <w:pStyle w:val="NoSpacing"/>
                                  <w:spacing w:before="120"/>
                                  <w:rPr>
                                    <w:color w:val="5B9BD5" w:themeColor="accent1"/>
                                    <w:sz w:val="36"/>
                                    <w:szCs w:val="36"/>
                                  </w:rPr>
                                </w:pPr>
                              </w:p>
                              <w:p w14:paraId="051645F8" w14:textId="510898FC" w:rsidR="00932E15" w:rsidRPr="00050363" w:rsidRDefault="00050363" w:rsidP="00050363">
                                <w:pPr>
                                  <w:jc w:val="center"/>
                                  <w:rPr>
                                    <w:rFonts w:ascii="Algerian" w:hAnsi="Algerian"/>
                                    <w:i/>
                                    <w:iCs/>
                                    <w:sz w:val="44"/>
                                    <w:szCs w:val="44"/>
                                  </w:rPr>
                                </w:pPr>
                                <w:r w:rsidRPr="00050363">
                                  <w:rPr>
                                    <w:rFonts w:ascii="Algerian" w:hAnsi="Algerian"/>
                                    <w:i/>
                                    <w:iCs/>
                                    <w:sz w:val="44"/>
                                    <w:szCs w:val="44"/>
                                  </w:rPr>
                                  <w:t>Assessment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D28D86"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5926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lgerian" w:eastAsiaTheme="majorEastAsia" w:hAnsi="Algerian" w:cstheme="majorBidi"/>
                              <w:i/>
                              <w:iCs/>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4DDB48" w14:textId="7BB2CFC6" w:rsidR="00932E15" w:rsidRDefault="00FE2EE1" w:rsidP="003D0714">
                              <w:pPr>
                                <w:pStyle w:val="NoSpacing"/>
                                <w:jc w:val="center"/>
                                <w:rPr>
                                  <w:rFonts w:asciiTheme="majorHAnsi" w:eastAsiaTheme="majorEastAsia" w:hAnsiTheme="majorHAnsi" w:cstheme="majorBidi"/>
                                  <w:caps/>
                                  <w:color w:val="8496B0" w:themeColor="text2" w:themeTint="99"/>
                                  <w:sz w:val="68"/>
                                  <w:szCs w:val="68"/>
                                </w:rPr>
                              </w:pPr>
                              <w:r w:rsidRPr="00D12F8E">
                                <w:rPr>
                                  <w:rFonts w:ascii="Algerian" w:eastAsiaTheme="majorEastAsia" w:hAnsi="Algerian" w:cstheme="majorBidi"/>
                                  <w:i/>
                                  <w:iCs/>
                                  <w:caps/>
                                  <w:color w:val="000000" w:themeColor="text1"/>
                                  <w:sz w:val="64"/>
                                  <w:szCs w:val="64"/>
                                </w:rPr>
                                <w:t>C</w:t>
                              </w:r>
                              <w:r w:rsidR="003D0714" w:rsidRPr="00D12F8E">
                                <w:rPr>
                                  <w:rFonts w:ascii="Algerian" w:eastAsiaTheme="majorEastAsia" w:hAnsi="Algerian" w:cstheme="majorBidi"/>
                                  <w:i/>
                                  <w:iCs/>
                                  <w:caps/>
                                  <w:color w:val="000000" w:themeColor="text1"/>
                                  <w:sz w:val="64"/>
                                  <w:szCs w:val="64"/>
                                </w:rPr>
                                <w:t>OMMUNITY ENGAGEMENT</w:t>
                              </w:r>
                            </w:p>
                          </w:sdtContent>
                        </w:sdt>
                        <w:p w14:paraId="3EE2279B" w14:textId="23B1E95B" w:rsidR="00932E15" w:rsidRDefault="00932E15">
                          <w:pPr>
                            <w:pStyle w:val="NoSpacing"/>
                            <w:spacing w:before="120"/>
                            <w:rPr>
                              <w:color w:val="5B9BD5" w:themeColor="accent1"/>
                              <w:sz w:val="36"/>
                              <w:szCs w:val="36"/>
                            </w:rPr>
                          </w:pPr>
                        </w:p>
                        <w:p w14:paraId="051645F8" w14:textId="510898FC" w:rsidR="00932E15" w:rsidRPr="00050363" w:rsidRDefault="00050363" w:rsidP="00050363">
                          <w:pPr>
                            <w:jc w:val="center"/>
                            <w:rPr>
                              <w:rFonts w:ascii="Algerian" w:hAnsi="Algerian"/>
                              <w:i/>
                              <w:iCs/>
                              <w:sz w:val="44"/>
                              <w:szCs w:val="44"/>
                            </w:rPr>
                          </w:pPr>
                          <w:r w:rsidRPr="00050363">
                            <w:rPr>
                              <w:rFonts w:ascii="Algerian" w:hAnsi="Algerian"/>
                              <w:i/>
                              <w:iCs/>
                              <w:sz w:val="44"/>
                              <w:szCs w:val="44"/>
                            </w:rPr>
                            <w:t>Assessment 2</w:t>
                          </w:r>
                        </w:p>
                      </w:txbxContent>
                    </v:textbox>
                    <w10:wrap anchorx="page" anchory="margin"/>
                  </v:shape>
                </w:pict>
              </mc:Fallback>
            </mc:AlternateContent>
          </w:r>
          <w:r>
            <w:rPr>
              <w:noProof/>
              <w:color w:val="5B9BD5" w:themeColor="accent1"/>
              <w:sz w:val="36"/>
              <w:szCs w:val="36"/>
            </w:rPr>
            <mc:AlternateContent>
              <mc:Choice Requires="wpg">
                <w:drawing>
                  <wp:anchor distT="0" distB="0" distL="114300" distR="114300" simplePos="0" relativeHeight="251658240" behindDoc="1" locked="0" layoutInCell="1" allowOverlap="1" wp14:anchorId="27BD69A5" wp14:editId="288AA6B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06868C" id="Group 2" o:spid="_x0000_s1026" style="position:absolute;margin-left:0;margin-top:0;width:432.65pt;height:448.55pt;z-index:-25165824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A76BC9E" w14:textId="61D98169" w:rsidR="002661A3" w:rsidRPr="009D1D95" w:rsidRDefault="007D09A0" w:rsidP="009D1D95">
          <w:pPr>
            <w:spacing w:line="259" w:lineRule="auto"/>
            <w:jc w:val="left"/>
            <w:rPr>
              <w:b/>
              <w:i/>
              <w:sz w:val="96"/>
              <w:lang w:val="en-GB"/>
            </w:rPr>
          </w:pPr>
          <w:r>
            <w:rPr>
              <w:b/>
              <w:i/>
              <w:noProof/>
              <w:sz w:val="96"/>
              <w:lang w:val="en-GB"/>
            </w:rPr>
            <mc:AlternateContent>
              <mc:Choice Requires="wps">
                <w:drawing>
                  <wp:anchor distT="0" distB="0" distL="114300" distR="114300" simplePos="0" relativeHeight="251662336" behindDoc="0" locked="0" layoutInCell="1" allowOverlap="1" wp14:anchorId="72A2851A" wp14:editId="1E732978">
                    <wp:simplePos x="0" y="0"/>
                    <wp:positionH relativeFrom="column">
                      <wp:posOffset>2965450</wp:posOffset>
                    </wp:positionH>
                    <wp:positionV relativeFrom="paragraph">
                      <wp:posOffset>7043420</wp:posOffset>
                    </wp:positionV>
                    <wp:extent cx="3054350" cy="1289050"/>
                    <wp:effectExtent l="0" t="0" r="12700" b="25400"/>
                    <wp:wrapNone/>
                    <wp:docPr id="2" name="Text Box 2"/>
                    <wp:cNvGraphicFramePr/>
                    <a:graphic xmlns:a="http://schemas.openxmlformats.org/drawingml/2006/main">
                      <a:graphicData uri="http://schemas.microsoft.com/office/word/2010/wordprocessingShape">
                        <wps:wsp>
                          <wps:cNvSpPr txBox="1"/>
                          <wps:spPr>
                            <a:xfrm>
                              <a:off x="0" y="0"/>
                              <a:ext cx="3054350" cy="1289050"/>
                            </a:xfrm>
                            <a:prstGeom prst="rect">
                              <a:avLst/>
                            </a:prstGeom>
                            <a:solidFill>
                              <a:schemeClr val="lt1"/>
                            </a:solidFill>
                            <a:ln w="6350">
                              <a:solidFill>
                                <a:prstClr val="black"/>
                              </a:solidFill>
                            </a:ln>
                          </wps:spPr>
                          <wps:txbx>
                            <w:txbxContent>
                              <w:p w14:paraId="2743F2E6" w14:textId="32C10DA5" w:rsidR="007D09A0" w:rsidRPr="009D1D95" w:rsidRDefault="007D09A0">
                                <w:pPr>
                                  <w:rPr>
                                    <w14:textOutline w14:w="9525" w14:cap="rnd" w14:cmpd="sng" w14:algn="ctr">
                                      <w14:solidFill>
                                        <w14:schemeClr w14:val="tx1"/>
                                      </w14:solidFill>
                                      <w14:prstDash w14:val="solid"/>
                                      <w14:bevel/>
                                    </w14:textOutline>
                                  </w:rPr>
                                </w:pPr>
                                <w:r w:rsidRPr="009D1D95">
                                  <w:rPr>
                                    <w14:textOutline w14:w="9525" w14:cap="rnd" w14:cmpd="sng" w14:algn="ctr">
                                      <w14:solidFill>
                                        <w14:schemeClr w14:val="tx1"/>
                                      </w14:solidFill>
                                      <w14:prstDash w14:val="solid"/>
                                      <w14:bevel/>
                                    </w14:textOutline>
                                  </w:rPr>
                                  <w:t xml:space="preserve">Student: Anca Mirela Dula </w:t>
                                </w:r>
                                <w:r w:rsidR="009D1D95" w:rsidRPr="009D1D95">
                                  <w:rPr>
                                    <w14:textOutline w14:w="9525" w14:cap="rnd" w14:cmpd="sng" w14:algn="ctr">
                                      <w14:solidFill>
                                        <w14:schemeClr w14:val="tx1"/>
                                      </w14:solidFill>
                                      <w14:prstDash w14:val="solid"/>
                                      <w14:bevel/>
                                    </w14:textOutline>
                                  </w:rPr>
                                  <w:t>(2112863)</w:t>
                                </w:r>
                              </w:p>
                              <w:p w14:paraId="333535B4" w14:textId="5B48EA57" w:rsidR="009D1D95" w:rsidRPr="009D1D95" w:rsidRDefault="009D1D95">
                                <w:pPr>
                                  <w:rPr>
                                    <w14:textOutline w14:w="9525" w14:cap="rnd" w14:cmpd="sng" w14:algn="ctr">
                                      <w14:solidFill>
                                        <w14:schemeClr w14:val="tx1"/>
                                      </w14:solidFill>
                                      <w14:prstDash w14:val="solid"/>
                                      <w14:bevel/>
                                    </w14:textOutline>
                                  </w:rPr>
                                </w:pPr>
                                <w:r w:rsidRPr="009D1D95">
                                  <w:rPr>
                                    <w14:textOutline w14:w="9525" w14:cap="rnd" w14:cmpd="sng" w14:algn="ctr">
                                      <w14:solidFill>
                                        <w14:schemeClr w14:val="tx1"/>
                                      </w14:solidFill>
                                      <w14:prstDash w14:val="solid"/>
                                      <w14:bevel/>
                                    </w14:textOutline>
                                  </w:rPr>
                                  <w:t>Lecturer: Molly Jack</w:t>
                                </w:r>
                              </w:p>
                              <w:p w14:paraId="175304EB" w14:textId="3F0E424F" w:rsidR="009D1D95" w:rsidRPr="009D1D95" w:rsidRDefault="009D1D95">
                                <w:pPr>
                                  <w:rPr>
                                    <w14:textOutline w14:w="9525" w14:cap="rnd" w14:cmpd="sng" w14:algn="ctr">
                                      <w14:solidFill>
                                        <w14:schemeClr w14:val="tx1"/>
                                      </w14:solidFill>
                                      <w14:prstDash w14:val="solid"/>
                                      <w14:bevel/>
                                    </w14:textOutline>
                                  </w:rPr>
                                </w:pPr>
                                <w:r w:rsidRPr="009D1D95">
                                  <w:rPr>
                                    <w14:textOutline w14:w="9525" w14:cap="rnd" w14:cmpd="sng" w14:algn="ctr">
                                      <w14:solidFill>
                                        <w14:schemeClr w14:val="tx1"/>
                                      </w14:solidFill>
                                      <w14:prstDash w14:val="solid"/>
                                      <w14:bevel/>
                                    </w14:textOutline>
                                  </w:rPr>
                                  <w:t>Date: 09/05/2022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2851A" id="Text Box 2" o:spid="_x0000_s1027" type="#_x0000_t202" style="position:absolute;margin-left:233.5pt;margin-top:554.6pt;width:240.5pt;height:1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" fillcolor="white [3201]" strokeweight=".5pt">
                    <v:textbox>
                      <w:txbxContent>
                        <w:p w14:paraId="2743F2E6" w14:textId="32C10DA5" w:rsidR="007D09A0" w:rsidRPr="009D1D95" w:rsidRDefault="007D09A0">
                          <w:pPr>
                            <w:rPr>
                              <w14:textOutline w14:w="9525" w14:cap="rnd" w14:cmpd="sng" w14:algn="ctr">
                                <w14:solidFill>
                                  <w14:schemeClr w14:val="tx1"/>
                                </w14:solidFill>
                                <w14:prstDash w14:val="solid"/>
                                <w14:bevel/>
                              </w14:textOutline>
                            </w:rPr>
                          </w:pPr>
                          <w:r w:rsidRPr="009D1D95">
                            <w:rPr>
                              <w14:textOutline w14:w="9525" w14:cap="rnd" w14:cmpd="sng" w14:algn="ctr">
                                <w14:solidFill>
                                  <w14:schemeClr w14:val="tx1"/>
                                </w14:solidFill>
                                <w14:prstDash w14:val="solid"/>
                                <w14:bevel/>
                              </w14:textOutline>
                            </w:rPr>
                            <w:t xml:space="preserve">Student: Anca Mirela Dula </w:t>
                          </w:r>
                          <w:r w:rsidR="009D1D95" w:rsidRPr="009D1D95">
                            <w:rPr>
                              <w14:textOutline w14:w="9525" w14:cap="rnd" w14:cmpd="sng" w14:algn="ctr">
                                <w14:solidFill>
                                  <w14:schemeClr w14:val="tx1"/>
                                </w14:solidFill>
                                <w14:prstDash w14:val="solid"/>
                                <w14:bevel/>
                              </w14:textOutline>
                            </w:rPr>
                            <w:t>(2112863)</w:t>
                          </w:r>
                        </w:p>
                        <w:p w14:paraId="333535B4" w14:textId="5B48EA57" w:rsidR="009D1D95" w:rsidRPr="009D1D95" w:rsidRDefault="009D1D95">
                          <w:pPr>
                            <w:rPr>
                              <w14:textOutline w14:w="9525" w14:cap="rnd" w14:cmpd="sng" w14:algn="ctr">
                                <w14:solidFill>
                                  <w14:schemeClr w14:val="tx1"/>
                                </w14:solidFill>
                                <w14:prstDash w14:val="solid"/>
                                <w14:bevel/>
                              </w14:textOutline>
                            </w:rPr>
                          </w:pPr>
                          <w:r w:rsidRPr="009D1D95">
                            <w:rPr>
                              <w14:textOutline w14:w="9525" w14:cap="rnd" w14:cmpd="sng" w14:algn="ctr">
                                <w14:solidFill>
                                  <w14:schemeClr w14:val="tx1"/>
                                </w14:solidFill>
                                <w14:prstDash w14:val="solid"/>
                                <w14:bevel/>
                              </w14:textOutline>
                            </w:rPr>
                            <w:t>Lecturer: Molly Jack</w:t>
                          </w:r>
                        </w:p>
                        <w:p w14:paraId="175304EB" w14:textId="3F0E424F" w:rsidR="009D1D95" w:rsidRPr="009D1D95" w:rsidRDefault="009D1D95">
                          <w:pPr>
                            <w:rPr>
                              <w14:textOutline w14:w="9525" w14:cap="rnd" w14:cmpd="sng" w14:algn="ctr">
                                <w14:solidFill>
                                  <w14:schemeClr w14:val="tx1"/>
                                </w14:solidFill>
                                <w14:prstDash w14:val="solid"/>
                                <w14:bevel/>
                              </w14:textOutline>
                            </w:rPr>
                          </w:pPr>
                          <w:r w:rsidRPr="009D1D95">
                            <w:rPr>
                              <w14:textOutline w14:w="9525" w14:cap="rnd" w14:cmpd="sng" w14:algn="ctr">
                                <w14:solidFill>
                                  <w14:schemeClr w14:val="tx1"/>
                                </w14:solidFill>
                                <w14:prstDash w14:val="solid"/>
                                <w14:bevel/>
                              </w14:textOutline>
                            </w:rPr>
                            <w:t>Date: 09/05/2022</w:t>
                          </w:r>
                        </w:p>
                      </w:txbxContent>
                    </v:textbox>
                  </v:shape>
                </w:pict>
              </mc:Fallback>
            </mc:AlternateContent>
          </w:r>
          <w:r w:rsidR="00932E15">
            <w:rPr>
              <w:b/>
              <w:i/>
              <w:sz w:val="96"/>
              <w:lang w:val="en-GB"/>
            </w:rPr>
            <w:br w:type="page"/>
          </w:r>
        </w:p>
      </w:sdtContent>
    </w:sdt>
    <w:sdt>
      <w:sdtPr>
        <w:rPr>
          <w:rFonts w:ascii="Times New Roman" w:eastAsiaTheme="minorHAnsi" w:hAnsi="Times New Roman" w:cstheme="minorBidi"/>
          <w:color w:val="000000" w:themeColor="text1"/>
          <w:sz w:val="24"/>
          <w:szCs w:val="22"/>
          <w:lang w:val="en-IN"/>
        </w:rPr>
        <w:id w:val="-1084142657"/>
        <w:docPartObj>
          <w:docPartGallery w:val="Table of Contents"/>
          <w:docPartUnique/>
        </w:docPartObj>
      </w:sdtPr>
      <w:sdtEndPr>
        <w:rPr>
          <w:b/>
          <w:bCs/>
          <w:noProof/>
        </w:rPr>
      </w:sdtEndPr>
      <w:sdtContent>
        <w:p w14:paraId="482EC740" w14:textId="2E3B368E" w:rsidR="000E2E4D" w:rsidRDefault="000E2E4D">
          <w:pPr>
            <w:pStyle w:val="TOCHeading"/>
          </w:pPr>
          <w:r>
            <w:t>Table of Contents</w:t>
          </w:r>
        </w:p>
        <w:p w14:paraId="30A8BB9B" w14:textId="77777777" w:rsidR="000F2ABF" w:rsidRPr="000F2ABF" w:rsidRDefault="000F2ABF" w:rsidP="000F2ABF">
          <w:pPr>
            <w:rPr>
              <w:lang w:val="en-US"/>
            </w:rPr>
          </w:pPr>
        </w:p>
        <w:p w14:paraId="459EB186" w14:textId="59A92663" w:rsidR="009D4670" w:rsidRDefault="000E2E4D">
          <w:pPr>
            <w:pStyle w:val="TOC1"/>
            <w:tabs>
              <w:tab w:val="right" w:leader="dot" w:pos="9016"/>
            </w:tabs>
            <w:rPr>
              <w:rFonts w:asciiTheme="minorHAnsi" w:eastAsiaTheme="minorEastAsia" w:hAnsiTheme="minorHAnsi"/>
              <w:noProof/>
              <w:color w:val="auto"/>
              <w:sz w:val="22"/>
              <w:lang w:eastAsia="en-IN"/>
            </w:rPr>
          </w:pPr>
          <w:r>
            <w:rPr>
              <w:b/>
              <w:bCs/>
              <w:noProof/>
            </w:rPr>
            <w:fldChar w:fldCharType="begin"/>
          </w:r>
          <w:r>
            <w:rPr>
              <w:b/>
              <w:bCs/>
              <w:noProof/>
            </w:rPr>
            <w:instrText xml:space="preserve"> TOC \o "1-3" \h \z \u </w:instrText>
          </w:r>
          <w:r>
            <w:rPr>
              <w:b/>
              <w:bCs/>
              <w:noProof/>
            </w:rPr>
            <w:fldChar w:fldCharType="separate"/>
          </w:r>
          <w:hyperlink w:anchor="_Toc99842459" w:history="1">
            <w:r w:rsidR="009D4670" w:rsidRPr="00376330">
              <w:rPr>
                <w:rStyle w:val="Hyperlink"/>
                <w:noProof/>
                <w:lang w:val="en-GB"/>
              </w:rPr>
              <w:t>INTRODUCTION</w:t>
            </w:r>
            <w:r w:rsidR="009D4670">
              <w:rPr>
                <w:noProof/>
                <w:webHidden/>
              </w:rPr>
              <w:tab/>
            </w:r>
            <w:r w:rsidR="009D4670">
              <w:rPr>
                <w:noProof/>
                <w:webHidden/>
              </w:rPr>
              <w:fldChar w:fldCharType="begin"/>
            </w:r>
            <w:r w:rsidR="009D4670">
              <w:rPr>
                <w:noProof/>
                <w:webHidden/>
              </w:rPr>
              <w:instrText xml:space="preserve"> PAGEREF _Toc99842459 \h </w:instrText>
            </w:r>
            <w:r w:rsidR="009D4670">
              <w:rPr>
                <w:noProof/>
                <w:webHidden/>
              </w:rPr>
            </w:r>
            <w:r w:rsidR="009D4670">
              <w:rPr>
                <w:noProof/>
                <w:webHidden/>
              </w:rPr>
              <w:fldChar w:fldCharType="separate"/>
            </w:r>
            <w:r w:rsidR="000F2ABF">
              <w:rPr>
                <w:noProof/>
                <w:webHidden/>
              </w:rPr>
              <w:t>2</w:t>
            </w:r>
            <w:r w:rsidR="009D4670">
              <w:rPr>
                <w:noProof/>
                <w:webHidden/>
              </w:rPr>
              <w:fldChar w:fldCharType="end"/>
            </w:r>
          </w:hyperlink>
        </w:p>
        <w:p w14:paraId="740D4242" w14:textId="52550203" w:rsidR="009D4670" w:rsidRDefault="008E01CE">
          <w:pPr>
            <w:pStyle w:val="TOC1"/>
            <w:tabs>
              <w:tab w:val="right" w:leader="dot" w:pos="9016"/>
            </w:tabs>
            <w:rPr>
              <w:rFonts w:asciiTheme="minorHAnsi" w:eastAsiaTheme="minorEastAsia" w:hAnsiTheme="minorHAnsi"/>
              <w:noProof/>
              <w:color w:val="auto"/>
              <w:sz w:val="22"/>
              <w:lang w:eastAsia="en-IN"/>
            </w:rPr>
          </w:pPr>
          <w:hyperlink w:anchor="_Toc99842460" w:history="1">
            <w:r w:rsidR="009D4670" w:rsidRPr="00376330">
              <w:rPr>
                <w:rStyle w:val="Hyperlink"/>
                <w:noProof/>
                <w:lang w:val="en-GB"/>
              </w:rPr>
              <w:t>MAIN BODY</w:t>
            </w:r>
            <w:r w:rsidR="009D4670">
              <w:rPr>
                <w:noProof/>
                <w:webHidden/>
              </w:rPr>
              <w:tab/>
            </w:r>
            <w:r w:rsidR="009D4670">
              <w:rPr>
                <w:noProof/>
                <w:webHidden/>
              </w:rPr>
              <w:fldChar w:fldCharType="begin"/>
            </w:r>
            <w:r w:rsidR="009D4670">
              <w:rPr>
                <w:noProof/>
                <w:webHidden/>
              </w:rPr>
              <w:instrText xml:space="preserve"> PAGEREF _Toc99842460 \h </w:instrText>
            </w:r>
            <w:r w:rsidR="009D4670">
              <w:rPr>
                <w:noProof/>
                <w:webHidden/>
              </w:rPr>
            </w:r>
            <w:r w:rsidR="009D4670">
              <w:rPr>
                <w:noProof/>
                <w:webHidden/>
              </w:rPr>
              <w:fldChar w:fldCharType="separate"/>
            </w:r>
            <w:r w:rsidR="000F2ABF">
              <w:rPr>
                <w:noProof/>
                <w:webHidden/>
              </w:rPr>
              <w:t>2</w:t>
            </w:r>
            <w:r w:rsidR="009D4670">
              <w:rPr>
                <w:noProof/>
                <w:webHidden/>
              </w:rPr>
              <w:fldChar w:fldCharType="end"/>
            </w:r>
          </w:hyperlink>
        </w:p>
        <w:p w14:paraId="3BB3E359" w14:textId="0DD1C8A8" w:rsidR="009D4670" w:rsidRDefault="008E01CE">
          <w:pPr>
            <w:pStyle w:val="TOC2"/>
            <w:tabs>
              <w:tab w:val="right" w:leader="dot" w:pos="9016"/>
            </w:tabs>
            <w:rPr>
              <w:rFonts w:asciiTheme="minorHAnsi" w:eastAsiaTheme="minorEastAsia" w:hAnsiTheme="minorHAnsi"/>
              <w:noProof/>
              <w:color w:val="auto"/>
              <w:sz w:val="22"/>
              <w:lang w:eastAsia="en-IN"/>
            </w:rPr>
          </w:pPr>
          <w:hyperlink w:anchor="_Toc99842461" w:history="1">
            <w:r w:rsidR="009D4670" w:rsidRPr="00376330">
              <w:rPr>
                <w:rStyle w:val="Hyperlink"/>
                <w:noProof/>
                <w:lang w:val="en-GB"/>
              </w:rPr>
              <w:t>Difference between both project and evaluate the best practices on their community engagement approaches</w:t>
            </w:r>
            <w:r w:rsidR="009D4670">
              <w:rPr>
                <w:noProof/>
                <w:webHidden/>
              </w:rPr>
              <w:tab/>
            </w:r>
            <w:r w:rsidR="009D4670">
              <w:rPr>
                <w:noProof/>
                <w:webHidden/>
              </w:rPr>
              <w:fldChar w:fldCharType="begin"/>
            </w:r>
            <w:r w:rsidR="009D4670">
              <w:rPr>
                <w:noProof/>
                <w:webHidden/>
              </w:rPr>
              <w:instrText xml:space="preserve"> PAGEREF _Toc99842461 \h </w:instrText>
            </w:r>
            <w:r w:rsidR="009D4670">
              <w:rPr>
                <w:noProof/>
                <w:webHidden/>
              </w:rPr>
            </w:r>
            <w:r w:rsidR="009D4670">
              <w:rPr>
                <w:noProof/>
                <w:webHidden/>
              </w:rPr>
              <w:fldChar w:fldCharType="separate"/>
            </w:r>
            <w:r w:rsidR="000F2ABF">
              <w:rPr>
                <w:noProof/>
                <w:webHidden/>
              </w:rPr>
              <w:t>2</w:t>
            </w:r>
            <w:r w:rsidR="009D4670">
              <w:rPr>
                <w:noProof/>
                <w:webHidden/>
              </w:rPr>
              <w:fldChar w:fldCharType="end"/>
            </w:r>
          </w:hyperlink>
        </w:p>
        <w:p w14:paraId="7F25B375" w14:textId="11FC386F" w:rsidR="009D4670" w:rsidRDefault="008E01CE">
          <w:pPr>
            <w:pStyle w:val="TOC2"/>
            <w:tabs>
              <w:tab w:val="right" w:leader="dot" w:pos="9016"/>
            </w:tabs>
            <w:rPr>
              <w:rFonts w:asciiTheme="minorHAnsi" w:eastAsiaTheme="minorEastAsia" w:hAnsiTheme="minorHAnsi"/>
              <w:noProof/>
              <w:color w:val="auto"/>
              <w:sz w:val="22"/>
              <w:lang w:eastAsia="en-IN"/>
            </w:rPr>
          </w:pPr>
          <w:hyperlink w:anchor="_Toc99842462" w:history="1">
            <w:r w:rsidR="009D4670" w:rsidRPr="00376330">
              <w:rPr>
                <w:rStyle w:val="Hyperlink"/>
                <w:noProof/>
              </w:rPr>
              <w:t>Community engagement approaches</w:t>
            </w:r>
            <w:r w:rsidR="009D4670">
              <w:rPr>
                <w:noProof/>
                <w:webHidden/>
              </w:rPr>
              <w:tab/>
            </w:r>
            <w:r w:rsidR="009D4670">
              <w:rPr>
                <w:noProof/>
                <w:webHidden/>
              </w:rPr>
              <w:fldChar w:fldCharType="begin"/>
            </w:r>
            <w:r w:rsidR="009D4670">
              <w:rPr>
                <w:noProof/>
                <w:webHidden/>
              </w:rPr>
              <w:instrText xml:space="preserve"> PAGEREF _Toc99842462 \h </w:instrText>
            </w:r>
            <w:r w:rsidR="009D4670">
              <w:rPr>
                <w:noProof/>
                <w:webHidden/>
              </w:rPr>
            </w:r>
            <w:r w:rsidR="009D4670">
              <w:rPr>
                <w:noProof/>
                <w:webHidden/>
              </w:rPr>
              <w:fldChar w:fldCharType="separate"/>
            </w:r>
            <w:r w:rsidR="000F2ABF">
              <w:rPr>
                <w:noProof/>
                <w:webHidden/>
              </w:rPr>
              <w:t>3</w:t>
            </w:r>
            <w:r w:rsidR="009D4670">
              <w:rPr>
                <w:noProof/>
                <w:webHidden/>
              </w:rPr>
              <w:fldChar w:fldCharType="end"/>
            </w:r>
          </w:hyperlink>
        </w:p>
        <w:p w14:paraId="64627F72" w14:textId="1FD4D035" w:rsidR="009D4670" w:rsidRDefault="008E01CE">
          <w:pPr>
            <w:pStyle w:val="TOC2"/>
            <w:tabs>
              <w:tab w:val="right" w:leader="dot" w:pos="9016"/>
            </w:tabs>
            <w:rPr>
              <w:rFonts w:asciiTheme="minorHAnsi" w:eastAsiaTheme="minorEastAsia" w:hAnsiTheme="minorHAnsi"/>
              <w:noProof/>
              <w:color w:val="auto"/>
              <w:sz w:val="22"/>
              <w:lang w:eastAsia="en-IN"/>
            </w:rPr>
          </w:pPr>
          <w:hyperlink w:anchor="_Toc99842463" w:history="1">
            <w:r w:rsidR="009D4670" w:rsidRPr="00376330">
              <w:rPr>
                <w:rStyle w:val="Hyperlink"/>
                <w:bCs/>
                <w:noProof/>
              </w:rPr>
              <w:t>Relationship of communication, active stakeholders participation and inclusion in community engagement</w:t>
            </w:r>
            <w:r w:rsidR="009D4670">
              <w:rPr>
                <w:noProof/>
                <w:webHidden/>
              </w:rPr>
              <w:tab/>
            </w:r>
            <w:r w:rsidR="009D4670">
              <w:rPr>
                <w:noProof/>
                <w:webHidden/>
              </w:rPr>
              <w:fldChar w:fldCharType="begin"/>
            </w:r>
            <w:r w:rsidR="009D4670">
              <w:rPr>
                <w:noProof/>
                <w:webHidden/>
              </w:rPr>
              <w:instrText xml:space="preserve"> PAGEREF _Toc99842463 \h </w:instrText>
            </w:r>
            <w:r w:rsidR="009D4670">
              <w:rPr>
                <w:noProof/>
                <w:webHidden/>
              </w:rPr>
            </w:r>
            <w:r w:rsidR="009D4670">
              <w:rPr>
                <w:noProof/>
                <w:webHidden/>
              </w:rPr>
              <w:fldChar w:fldCharType="separate"/>
            </w:r>
            <w:r w:rsidR="000F2ABF">
              <w:rPr>
                <w:noProof/>
                <w:webHidden/>
              </w:rPr>
              <w:t>4</w:t>
            </w:r>
            <w:r w:rsidR="009D4670">
              <w:rPr>
                <w:noProof/>
                <w:webHidden/>
              </w:rPr>
              <w:fldChar w:fldCharType="end"/>
            </w:r>
          </w:hyperlink>
        </w:p>
        <w:p w14:paraId="31C020A4" w14:textId="464A5D6C" w:rsidR="009D4670" w:rsidRDefault="008E01CE">
          <w:pPr>
            <w:pStyle w:val="TOC2"/>
            <w:tabs>
              <w:tab w:val="right" w:leader="dot" w:pos="9016"/>
            </w:tabs>
            <w:rPr>
              <w:rFonts w:asciiTheme="minorHAnsi" w:eastAsiaTheme="minorEastAsia" w:hAnsiTheme="minorHAnsi"/>
              <w:noProof/>
              <w:color w:val="auto"/>
              <w:sz w:val="22"/>
              <w:lang w:eastAsia="en-IN"/>
            </w:rPr>
          </w:pPr>
          <w:hyperlink w:anchor="_Toc99842464" w:history="1">
            <w:r w:rsidR="009D4670" w:rsidRPr="00376330">
              <w:rPr>
                <w:rStyle w:val="Hyperlink"/>
                <w:bCs/>
                <w:noProof/>
              </w:rPr>
              <w:t>Process used to achieve best practices</w:t>
            </w:r>
            <w:r w:rsidR="009D4670">
              <w:rPr>
                <w:noProof/>
                <w:webHidden/>
              </w:rPr>
              <w:tab/>
            </w:r>
            <w:r w:rsidR="009D4670">
              <w:rPr>
                <w:noProof/>
                <w:webHidden/>
              </w:rPr>
              <w:fldChar w:fldCharType="begin"/>
            </w:r>
            <w:r w:rsidR="009D4670">
              <w:rPr>
                <w:noProof/>
                <w:webHidden/>
              </w:rPr>
              <w:instrText xml:space="preserve"> PAGEREF _Toc99842464 \h </w:instrText>
            </w:r>
            <w:r w:rsidR="009D4670">
              <w:rPr>
                <w:noProof/>
                <w:webHidden/>
              </w:rPr>
            </w:r>
            <w:r w:rsidR="009D4670">
              <w:rPr>
                <w:noProof/>
                <w:webHidden/>
              </w:rPr>
              <w:fldChar w:fldCharType="separate"/>
            </w:r>
            <w:r w:rsidR="000F2ABF">
              <w:rPr>
                <w:noProof/>
                <w:webHidden/>
              </w:rPr>
              <w:t>5</w:t>
            </w:r>
            <w:r w:rsidR="009D4670">
              <w:rPr>
                <w:noProof/>
                <w:webHidden/>
              </w:rPr>
              <w:fldChar w:fldCharType="end"/>
            </w:r>
          </w:hyperlink>
        </w:p>
        <w:p w14:paraId="32B10075" w14:textId="4E716558" w:rsidR="009D4670" w:rsidRDefault="008E01CE">
          <w:pPr>
            <w:pStyle w:val="TOC1"/>
            <w:tabs>
              <w:tab w:val="right" w:leader="dot" w:pos="9016"/>
            </w:tabs>
            <w:rPr>
              <w:rFonts w:asciiTheme="minorHAnsi" w:eastAsiaTheme="minorEastAsia" w:hAnsiTheme="minorHAnsi"/>
              <w:noProof/>
              <w:color w:val="auto"/>
              <w:sz w:val="22"/>
              <w:lang w:eastAsia="en-IN"/>
            </w:rPr>
          </w:pPr>
          <w:hyperlink w:anchor="_Toc99842465" w:history="1">
            <w:r w:rsidR="009D4670" w:rsidRPr="00376330">
              <w:rPr>
                <w:rStyle w:val="Hyperlink"/>
                <w:noProof/>
                <w:lang w:val="en-GB"/>
              </w:rPr>
              <w:t>CONCLUSION</w:t>
            </w:r>
            <w:r w:rsidR="009D4670">
              <w:rPr>
                <w:noProof/>
                <w:webHidden/>
              </w:rPr>
              <w:tab/>
            </w:r>
            <w:r w:rsidR="009D4670">
              <w:rPr>
                <w:noProof/>
                <w:webHidden/>
              </w:rPr>
              <w:fldChar w:fldCharType="begin"/>
            </w:r>
            <w:r w:rsidR="009D4670">
              <w:rPr>
                <w:noProof/>
                <w:webHidden/>
              </w:rPr>
              <w:instrText xml:space="preserve"> PAGEREF _Toc99842465 \h </w:instrText>
            </w:r>
            <w:r w:rsidR="009D4670">
              <w:rPr>
                <w:noProof/>
                <w:webHidden/>
              </w:rPr>
            </w:r>
            <w:r w:rsidR="009D4670">
              <w:rPr>
                <w:noProof/>
                <w:webHidden/>
              </w:rPr>
              <w:fldChar w:fldCharType="separate"/>
            </w:r>
            <w:r w:rsidR="000F2ABF">
              <w:rPr>
                <w:noProof/>
                <w:webHidden/>
              </w:rPr>
              <w:t>6</w:t>
            </w:r>
            <w:r w:rsidR="009D4670">
              <w:rPr>
                <w:noProof/>
                <w:webHidden/>
              </w:rPr>
              <w:fldChar w:fldCharType="end"/>
            </w:r>
          </w:hyperlink>
        </w:p>
        <w:p w14:paraId="4B6B49EA" w14:textId="2AC68A3D" w:rsidR="009D4670" w:rsidRDefault="008E01CE">
          <w:pPr>
            <w:pStyle w:val="TOC1"/>
            <w:tabs>
              <w:tab w:val="right" w:leader="dot" w:pos="9016"/>
            </w:tabs>
            <w:rPr>
              <w:rFonts w:asciiTheme="minorHAnsi" w:eastAsiaTheme="minorEastAsia" w:hAnsiTheme="minorHAnsi"/>
              <w:noProof/>
              <w:color w:val="auto"/>
              <w:sz w:val="22"/>
              <w:lang w:eastAsia="en-IN"/>
            </w:rPr>
          </w:pPr>
          <w:hyperlink w:anchor="_Toc99842466" w:history="1">
            <w:r w:rsidR="009D4670" w:rsidRPr="00376330">
              <w:rPr>
                <w:rStyle w:val="Hyperlink"/>
                <w:noProof/>
                <w:lang w:val="en-GB"/>
              </w:rPr>
              <w:t>REFERENCES</w:t>
            </w:r>
            <w:r w:rsidR="009D4670">
              <w:rPr>
                <w:noProof/>
                <w:webHidden/>
              </w:rPr>
              <w:tab/>
            </w:r>
            <w:r w:rsidR="009D4670">
              <w:rPr>
                <w:noProof/>
                <w:webHidden/>
              </w:rPr>
              <w:fldChar w:fldCharType="begin"/>
            </w:r>
            <w:r w:rsidR="009D4670">
              <w:rPr>
                <w:noProof/>
                <w:webHidden/>
              </w:rPr>
              <w:instrText xml:space="preserve"> PAGEREF _Toc99842466 \h </w:instrText>
            </w:r>
            <w:r w:rsidR="009D4670">
              <w:rPr>
                <w:noProof/>
                <w:webHidden/>
              </w:rPr>
            </w:r>
            <w:r w:rsidR="009D4670">
              <w:rPr>
                <w:noProof/>
                <w:webHidden/>
              </w:rPr>
              <w:fldChar w:fldCharType="separate"/>
            </w:r>
            <w:r w:rsidR="000F2ABF">
              <w:rPr>
                <w:noProof/>
                <w:webHidden/>
              </w:rPr>
              <w:t>7</w:t>
            </w:r>
            <w:r w:rsidR="009D4670">
              <w:rPr>
                <w:noProof/>
                <w:webHidden/>
              </w:rPr>
              <w:fldChar w:fldCharType="end"/>
            </w:r>
          </w:hyperlink>
        </w:p>
        <w:p w14:paraId="6DFF85CC" w14:textId="51995DCD" w:rsidR="009D4670" w:rsidRDefault="008E01CE">
          <w:pPr>
            <w:pStyle w:val="TOC2"/>
            <w:tabs>
              <w:tab w:val="right" w:leader="dot" w:pos="9016"/>
            </w:tabs>
            <w:rPr>
              <w:rFonts w:asciiTheme="minorHAnsi" w:eastAsiaTheme="minorEastAsia" w:hAnsiTheme="minorHAnsi"/>
              <w:noProof/>
              <w:color w:val="auto"/>
              <w:sz w:val="22"/>
              <w:lang w:eastAsia="en-IN"/>
            </w:rPr>
          </w:pPr>
          <w:hyperlink w:anchor="_Toc99842467" w:history="1">
            <w:r w:rsidR="009D4670" w:rsidRPr="00376330">
              <w:rPr>
                <w:rStyle w:val="Hyperlink"/>
                <w:noProof/>
                <w:lang w:val="en-GB"/>
              </w:rPr>
              <w:t>Books and Journals:</w:t>
            </w:r>
            <w:r w:rsidR="009D4670">
              <w:rPr>
                <w:noProof/>
                <w:webHidden/>
              </w:rPr>
              <w:tab/>
            </w:r>
            <w:r w:rsidR="009D4670">
              <w:rPr>
                <w:noProof/>
                <w:webHidden/>
              </w:rPr>
              <w:fldChar w:fldCharType="begin"/>
            </w:r>
            <w:r w:rsidR="009D4670">
              <w:rPr>
                <w:noProof/>
                <w:webHidden/>
              </w:rPr>
              <w:instrText xml:space="preserve"> PAGEREF _Toc99842467 \h </w:instrText>
            </w:r>
            <w:r w:rsidR="009D4670">
              <w:rPr>
                <w:noProof/>
                <w:webHidden/>
              </w:rPr>
            </w:r>
            <w:r w:rsidR="009D4670">
              <w:rPr>
                <w:noProof/>
                <w:webHidden/>
              </w:rPr>
              <w:fldChar w:fldCharType="separate"/>
            </w:r>
            <w:r w:rsidR="000F2ABF">
              <w:rPr>
                <w:noProof/>
                <w:webHidden/>
              </w:rPr>
              <w:t>7</w:t>
            </w:r>
            <w:r w:rsidR="009D4670">
              <w:rPr>
                <w:noProof/>
                <w:webHidden/>
              </w:rPr>
              <w:fldChar w:fldCharType="end"/>
            </w:r>
          </w:hyperlink>
        </w:p>
        <w:p w14:paraId="7EBCE39C" w14:textId="77777777" w:rsidR="000E2E4D" w:rsidRDefault="000E2E4D">
          <w:r>
            <w:rPr>
              <w:b/>
              <w:bCs/>
              <w:noProof/>
            </w:rPr>
            <w:fldChar w:fldCharType="end"/>
          </w:r>
        </w:p>
      </w:sdtContent>
    </w:sdt>
    <w:p w14:paraId="2F74C54B" w14:textId="77777777" w:rsidR="002661A3" w:rsidRPr="002661A3" w:rsidRDefault="002661A3">
      <w:pPr>
        <w:spacing w:line="259" w:lineRule="auto"/>
        <w:jc w:val="left"/>
        <w:rPr>
          <w:lang w:val="en-GB"/>
        </w:rPr>
      </w:pPr>
      <w:r w:rsidRPr="002661A3">
        <w:rPr>
          <w:lang w:val="en-GB"/>
        </w:rPr>
        <w:br w:type="page"/>
      </w:r>
    </w:p>
    <w:p w14:paraId="2DC19E32" w14:textId="77777777" w:rsidR="001C48FA" w:rsidRDefault="002661A3" w:rsidP="00F216BE">
      <w:pPr>
        <w:pStyle w:val="Heading1"/>
        <w:rPr>
          <w:lang w:val="en-GB"/>
        </w:rPr>
      </w:pPr>
      <w:bookmarkStart w:id="0" w:name="_Toc99842459"/>
      <w:r w:rsidRPr="002661A3">
        <w:rPr>
          <w:lang w:val="en-GB"/>
        </w:rPr>
        <w:lastRenderedPageBreak/>
        <w:t>INTRODUCTION</w:t>
      </w:r>
      <w:bookmarkEnd w:id="0"/>
    </w:p>
    <w:p w14:paraId="77DEB6BB" w14:textId="77777777" w:rsidR="00C42769" w:rsidRPr="00673DB8" w:rsidRDefault="007C3B66">
      <w:r>
        <w:rPr>
          <w:lang w:val="en-GB"/>
        </w:rPr>
        <w:tab/>
      </w:r>
      <w:r w:rsidR="00702D9D" w:rsidRPr="00702D9D">
        <w:rPr>
          <w:lang w:val="en-GB"/>
        </w:rPr>
        <w:t>In today's business environment, every organisation has the main motive to earn profits. They are not thinking about the society which gives resources to the company. This is the reason that there are some organisations that are not doing business for profit as they are non-profit organisations and some of them are charitable organisations</w:t>
      </w:r>
      <w:r w:rsidR="003550C2">
        <w:rPr>
          <w:lang w:val="en-GB"/>
        </w:rPr>
        <w:t xml:space="preserve"> </w:t>
      </w:r>
      <w:r w:rsidR="003550C2">
        <w:rPr>
          <w:rFonts w:cs="Times New Roman"/>
          <w:color w:val="222222"/>
          <w:szCs w:val="20"/>
          <w:shd w:val="clear" w:color="auto" w:fill="FFFFFF"/>
        </w:rPr>
        <w:t>(Gilmore and et.al</w:t>
      </w:r>
      <w:r w:rsidR="003550C2" w:rsidRPr="00F062EB">
        <w:rPr>
          <w:rFonts w:cs="Times New Roman"/>
          <w:color w:val="222222"/>
          <w:szCs w:val="20"/>
          <w:shd w:val="clear" w:color="auto" w:fill="FFFFFF"/>
        </w:rPr>
        <w:t>., 2020</w:t>
      </w:r>
      <w:r w:rsidR="003550C2">
        <w:t>)</w:t>
      </w:r>
      <w:r w:rsidR="00702D9D" w:rsidRPr="00702D9D">
        <w:rPr>
          <w:lang w:val="en-GB"/>
        </w:rPr>
        <w:t xml:space="preserve">. These organisations are focusing on community engagement as community engagement is very important for the survival of people who are suffering from problems. Community engagement is an important process that focus is on working together for the welfare of society. In this context, Age UK Sutton will be undertaken for analysing the issues in society. It is down independent charity that is working in Sutton. They are offering support services to older people. This report will discuss the difference between the two projects and evaluate the best practices of their community engagement approaches. It will also reflect the differences according to effective communication, </w:t>
      </w:r>
      <w:proofErr w:type="gramStart"/>
      <w:r w:rsidR="00702D9D" w:rsidRPr="00702D9D">
        <w:rPr>
          <w:lang w:val="en-GB"/>
        </w:rPr>
        <w:t>inclusion</w:t>
      </w:r>
      <w:proofErr w:type="gramEnd"/>
      <w:r w:rsidR="00702D9D" w:rsidRPr="00702D9D">
        <w:rPr>
          <w:lang w:val="en-GB"/>
        </w:rPr>
        <w:t xml:space="preserve"> and stakeholder participation.</w:t>
      </w:r>
      <w:r w:rsidR="00673DB8">
        <w:t xml:space="preserve"> </w:t>
      </w:r>
    </w:p>
    <w:p w14:paraId="36152A95" w14:textId="77777777" w:rsidR="00C42769" w:rsidRDefault="00C42769" w:rsidP="00F216BE">
      <w:pPr>
        <w:pStyle w:val="Heading1"/>
        <w:rPr>
          <w:lang w:val="en-GB"/>
        </w:rPr>
      </w:pPr>
      <w:bookmarkStart w:id="1" w:name="_Toc99842460"/>
      <w:r>
        <w:rPr>
          <w:lang w:val="en-GB"/>
        </w:rPr>
        <w:t>MAIN BODY</w:t>
      </w:r>
      <w:bookmarkEnd w:id="1"/>
    </w:p>
    <w:p w14:paraId="650F5956" w14:textId="77777777" w:rsidR="00C42769" w:rsidRDefault="00BD3396" w:rsidP="00BF0668">
      <w:pPr>
        <w:pStyle w:val="Heading2"/>
        <w:rPr>
          <w:lang w:val="en-GB"/>
        </w:rPr>
      </w:pPr>
      <w:bookmarkStart w:id="2" w:name="_Toc99842461"/>
      <w:r w:rsidRPr="00BD3396">
        <w:rPr>
          <w:lang w:val="en-GB"/>
        </w:rPr>
        <w:t>Difference between both</w:t>
      </w:r>
      <w:r w:rsidR="002A4400">
        <w:rPr>
          <w:lang w:val="en-GB"/>
        </w:rPr>
        <w:t xml:space="preserve"> project </w:t>
      </w:r>
      <w:r>
        <w:rPr>
          <w:lang w:val="en-GB"/>
        </w:rPr>
        <w:t xml:space="preserve">and </w:t>
      </w:r>
      <w:r w:rsidRPr="00BD3396">
        <w:rPr>
          <w:lang w:val="en-GB"/>
        </w:rPr>
        <w:t>evaluate the best practices on their community engagement approaches</w:t>
      </w:r>
      <w:bookmarkEnd w:id="2"/>
    </w:p>
    <w:p w14:paraId="18E335D3" w14:textId="77777777" w:rsidR="00BD3396" w:rsidRDefault="008F2520" w:rsidP="007B12F2">
      <w:pPr>
        <w:ind w:firstLine="720"/>
        <w:rPr>
          <w:lang w:val="en-GB"/>
        </w:rPr>
      </w:pPr>
      <w:r w:rsidRPr="008F2520">
        <w:rPr>
          <w:lang w:val="en-GB"/>
        </w:rPr>
        <w:t xml:space="preserve">In the modern era, it is found that everywhere is </w:t>
      </w:r>
      <w:proofErr w:type="gramStart"/>
      <w:r w:rsidRPr="008F2520">
        <w:rPr>
          <w:lang w:val="en-GB"/>
        </w:rPr>
        <w:t>selfishness</w:t>
      </w:r>
      <w:proofErr w:type="gramEnd"/>
      <w:r w:rsidRPr="008F2520">
        <w:rPr>
          <w:lang w:val="en-GB"/>
        </w:rPr>
        <w:t xml:space="preserve"> so it is very important that the local community is focusing on community engagement which helps to involve in the activity for the welfare of society</w:t>
      </w:r>
      <w:r w:rsidR="003550C2">
        <w:t xml:space="preserve"> (</w:t>
      </w:r>
      <w:r w:rsidR="003550C2">
        <w:rPr>
          <w:rFonts w:cs="Times New Roman"/>
          <w:color w:val="222222"/>
          <w:szCs w:val="20"/>
          <w:shd w:val="clear" w:color="auto" w:fill="FFFFFF"/>
        </w:rPr>
        <w:t xml:space="preserve">Henry </w:t>
      </w:r>
      <w:proofErr w:type="spellStart"/>
      <w:r w:rsidR="003550C2">
        <w:rPr>
          <w:rFonts w:cs="Times New Roman"/>
          <w:color w:val="222222"/>
          <w:szCs w:val="20"/>
          <w:shd w:val="clear" w:color="auto" w:fill="FFFFFF"/>
        </w:rPr>
        <w:t>Akintobi</w:t>
      </w:r>
      <w:proofErr w:type="spellEnd"/>
      <w:r w:rsidR="003550C2" w:rsidRPr="00F062EB">
        <w:rPr>
          <w:rFonts w:cs="Times New Roman"/>
          <w:color w:val="222222"/>
          <w:szCs w:val="20"/>
          <w:shd w:val="clear" w:color="auto" w:fill="FFFFFF"/>
        </w:rPr>
        <w:t xml:space="preserve"> </w:t>
      </w:r>
      <w:r w:rsidR="003550C2">
        <w:rPr>
          <w:rFonts w:cs="Times New Roman"/>
          <w:color w:val="222222"/>
          <w:szCs w:val="20"/>
          <w:shd w:val="clear" w:color="auto" w:fill="FFFFFF"/>
        </w:rPr>
        <w:t>and et.al</w:t>
      </w:r>
      <w:r w:rsidR="003550C2" w:rsidRPr="00F062EB">
        <w:rPr>
          <w:rFonts w:cs="Times New Roman"/>
          <w:color w:val="222222"/>
          <w:szCs w:val="20"/>
          <w:shd w:val="clear" w:color="auto" w:fill="FFFFFF"/>
        </w:rPr>
        <w:t>., 2020</w:t>
      </w:r>
      <w:r w:rsidR="003550C2">
        <w:t>)</w:t>
      </w:r>
      <w:r w:rsidRPr="008F2520">
        <w:rPr>
          <w:lang w:val="en-GB"/>
        </w:rPr>
        <w:t>. For that purpose, there are many charitable trusts which are aiming to work together for the welfare of society. In this context, two charitable trusts our undertaken in which one of them is Age UK Sutton and the other one is Home-Start Sutton. The comparison between both trusts a mentioned below:</w:t>
      </w:r>
    </w:p>
    <w:tbl>
      <w:tblPr>
        <w:tblStyle w:val="TableGrid"/>
        <w:tblW w:w="0" w:type="auto"/>
        <w:tblLook w:val="04A0" w:firstRow="1" w:lastRow="0" w:firstColumn="1" w:lastColumn="0" w:noHBand="0" w:noVBand="1"/>
      </w:tblPr>
      <w:tblGrid>
        <w:gridCol w:w="4508"/>
        <w:gridCol w:w="4508"/>
      </w:tblGrid>
      <w:tr w:rsidR="00B265D0" w14:paraId="2EABC8D2" w14:textId="77777777" w:rsidTr="00B265D0">
        <w:tc>
          <w:tcPr>
            <w:tcW w:w="4508" w:type="dxa"/>
          </w:tcPr>
          <w:p w14:paraId="5F94A39C" w14:textId="77777777" w:rsidR="00B265D0" w:rsidRPr="007D62FD" w:rsidRDefault="007D62FD" w:rsidP="007D62FD">
            <w:pPr>
              <w:jc w:val="center"/>
              <w:rPr>
                <w:b/>
                <w:lang w:val="en-GB"/>
              </w:rPr>
            </w:pPr>
            <w:r w:rsidRPr="007D62FD">
              <w:rPr>
                <w:b/>
                <w:lang w:val="en-GB"/>
              </w:rPr>
              <w:t>Home-Start Sutton</w:t>
            </w:r>
          </w:p>
          <w:p w14:paraId="64558E35" w14:textId="77777777" w:rsidR="00FB7E22" w:rsidRDefault="00FB7E22" w:rsidP="003550C2">
            <w:pPr>
              <w:rPr>
                <w:lang w:val="en-GB"/>
              </w:rPr>
            </w:pPr>
            <w:r w:rsidRPr="00FB7E22">
              <w:rPr>
                <w:lang w:val="en-GB"/>
              </w:rPr>
              <w:t xml:space="preserve">Home-Start Sutton is found to be a voluntary organisation that is committed to promoting the welfare of children and families who are living in the London Borough of Sutton. They are designed their support services </w:t>
            </w:r>
            <w:proofErr w:type="gramStart"/>
            <w:r w:rsidRPr="00FB7E22">
              <w:rPr>
                <w:lang w:val="en-GB"/>
              </w:rPr>
              <w:t>in order to</w:t>
            </w:r>
            <w:proofErr w:type="gramEnd"/>
            <w:r w:rsidRPr="00FB7E22">
              <w:rPr>
                <w:lang w:val="en-GB"/>
              </w:rPr>
              <w:t xml:space="preserve"> meet the local families and children. These volunteers are having the experience of parenting and aim to create a nurturing </w:t>
            </w:r>
            <w:proofErr w:type="gramStart"/>
            <w:r w:rsidRPr="00FB7E22">
              <w:rPr>
                <w:lang w:val="en-GB"/>
              </w:rPr>
              <w:t>in order to</w:t>
            </w:r>
            <w:proofErr w:type="gramEnd"/>
            <w:r w:rsidRPr="00FB7E22">
              <w:rPr>
                <w:lang w:val="en-GB"/>
              </w:rPr>
              <w:t xml:space="preserve"> connect the local community with </w:t>
            </w:r>
            <w:r w:rsidRPr="00FB7E22">
              <w:rPr>
                <w:lang w:val="en-GB"/>
              </w:rPr>
              <w:lastRenderedPageBreak/>
              <w:t>each and every person. Their ethos is providing encouragement, respect understanding based support services to the people. During the pandemic situation, it is identified that they are facing many complex problems as the services are risk assessed and become difficult to take guidelines into account</w:t>
            </w:r>
            <w:r w:rsidR="003550C2">
              <w:t xml:space="preserve"> (</w:t>
            </w:r>
            <w:r w:rsidR="003550C2">
              <w:rPr>
                <w:rFonts w:cs="Times New Roman"/>
                <w:color w:val="222222"/>
                <w:szCs w:val="20"/>
                <w:shd w:val="clear" w:color="auto" w:fill="FFFFFF"/>
              </w:rPr>
              <w:t xml:space="preserve">De </w:t>
            </w:r>
            <w:proofErr w:type="spellStart"/>
            <w:r w:rsidR="003550C2">
              <w:rPr>
                <w:rFonts w:cs="Times New Roman"/>
                <w:color w:val="222222"/>
                <w:szCs w:val="20"/>
                <w:shd w:val="clear" w:color="auto" w:fill="FFFFFF"/>
              </w:rPr>
              <w:t>Weger</w:t>
            </w:r>
            <w:proofErr w:type="spellEnd"/>
            <w:r w:rsidR="003550C2">
              <w:rPr>
                <w:rFonts w:cs="Times New Roman"/>
                <w:color w:val="222222"/>
                <w:szCs w:val="20"/>
                <w:shd w:val="clear" w:color="auto" w:fill="FFFFFF"/>
              </w:rPr>
              <w:t xml:space="preserve"> and et.al</w:t>
            </w:r>
            <w:r w:rsidR="003550C2" w:rsidRPr="00F062EB">
              <w:rPr>
                <w:rFonts w:cs="Times New Roman"/>
                <w:color w:val="222222"/>
                <w:szCs w:val="20"/>
                <w:shd w:val="clear" w:color="auto" w:fill="FFFFFF"/>
              </w:rPr>
              <w:t>., 2018</w:t>
            </w:r>
            <w:r w:rsidR="003550C2">
              <w:t>)</w:t>
            </w:r>
            <w:r w:rsidRPr="00FB7E22">
              <w:rPr>
                <w:lang w:val="en-GB"/>
              </w:rPr>
              <w:t>. That's why they provided remote services in that circumstance which includes home visiting, perinatal support, outreach, etc.</w:t>
            </w:r>
            <w:r w:rsidR="006538FE">
              <w:rPr>
                <w:lang w:val="en-GB"/>
              </w:rPr>
              <w:t xml:space="preserve"> </w:t>
            </w:r>
          </w:p>
        </w:tc>
        <w:tc>
          <w:tcPr>
            <w:tcW w:w="4508" w:type="dxa"/>
          </w:tcPr>
          <w:p w14:paraId="413D6EBB" w14:textId="77777777" w:rsidR="00B265D0" w:rsidRPr="0076542E" w:rsidRDefault="0076542E" w:rsidP="0076542E">
            <w:pPr>
              <w:jc w:val="center"/>
              <w:rPr>
                <w:b/>
                <w:lang w:val="en-GB"/>
              </w:rPr>
            </w:pPr>
            <w:r w:rsidRPr="0076542E">
              <w:rPr>
                <w:b/>
                <w:lang w:val="en-GB"/>
              </w:rPr>
              <w:lastRenderedPageBreak/>
              <w:t>Age UK Sutton</w:t>
            </w:r>
          </w:p>
          <w:p w14:paraId="6CCDCFDA" w14:textId="77777777" w:rsidR="006538FE" w:rsidRDefault="006538FE" w:rsidP="00BD3396">
            <w:pPr>
              <w:rPr>
                <w:lang w:val="en-GB"/>
              </w:rPr>
            </w:pPr>
            <w:r w:rsidRPr="006538FE">
              <w:rPr>
                <w:lang w:val="en-GB"/>
              </w:rPr>
              <w:t xml:space="preserve">Age UK Sutton has the vision to provide an environment in which older people </w:t>
            </w:r>
            <w:proofErr w:type="gramStart"/>
            <w:r w:rsidRPr="006538FE">
              <w:rPr>
                <w:lang w:val="en-GB"/>
              </w:rPr>
              <w:t>are able to</w:t>
            </w:r>
            <w:proofErr w:type="gramEnd"/>
            <w:r w:rsidRPr="006538FE">
              <w:rPr>
                <w:lang w:val="en-GB"/>
              </w:rPr>
              <w:t xml:space="preserve"> feel that they belong in a community where they are not alone. It is an independent local charity organisation that support older people and their family. They do this with the help of providing services and improving understanding of what older people need. </w:t>
            </w:r>
            <w:r w:rsidRPr="006538FE">
              <w:rPr>
                <w:lang w:val="en-GB"/>
              </w:rPr>
              <w:lastRenderedPageBreak/>
              <w:t>They are also enabling us to hear the voices of older people as generally it is avoided.</w:t>
            </w:r>
            <w:r w:rsidR="007D62FD">
              <w:rPr>
                <w:lang w:val="en-GB"/>
              </w:rPr>
              <w:t xml:space="preserve"> </w:t>
            </w:r>
          </w:p>
        </w:tc>
      </w:tr>
    </w:tbl>
    <w:p w14:paraId="0F43E60D" w14:textId="77777777" w:rsidR="008F2520" w:rsidRDefault="008F2520" w:rsidP="00BD3396">
      <w:pPr>
        <w:rPr>
          <w:lang w:val="en-GB"/>
        </w:rPr>
      </w:pPr>
    </w:p>
    <w:p w14:paraId="3ADD3852" w14:textId="77777777" w:rsidR="00C7355C" w:rsidRDefault="00C7355C" w:rsidP="00C7355C">
      <w:pPr>
        <w:pStyle w:val="Heading2"/>
      </w:pPr>
      <w:bookmarkStart w:id="3" w:name="_Toc99842462"/>
      <w:r>
        <w:t>Community engagement approaches</w:t>
      </w:r>
      <w:bookmarkEnd w:id="3"/>
    </w:p>
    <w:p w14:paraId="53C67316" w14:textId="77777777" w:rsidR="002A6BD7" w:rsidRDefault="00662DE6" w:rsidP="00BD3396">
      <w:pPr>
        <w:rPr>
          <w:lang w:val="en-GB"/>
        </w:rPr>
      </w:pPr>
      <w:r>
        <w:rPr>
          <w:lang w:val="en-GB"/>
        </w:rPr>
        <w:tab/>
      </w:r>
      <w:r w:rsidR="00232692">
        <w:rPr>
          <w:lang w:val="en-GB"/>
        </w:rPr>
        <w:t>I</w:t>
      </w:r>
      <w:r w:rsidR="00BF06E3">
        <w:rPr>
          <w:lang w:val="en-GB"/>
        </w:rPr>
        <w:t xml:space="preserve">t is necessary for charitable trust to increase community engagement </w:t>
      </w:r>
      <w:r w:rsidR="00454691">
        <w:rPr>
          <w:lang w:val="en-GB"/>
        </w:rPr>
        <w:t>in the society. For that purpose, it is identified that community engagement approaches</w:t>
      </w:r>
      <w:r w:rsidR="00822EDD">
        <w:rPr>
          <w:lang w:val="en-GB"/>
        </w:rPr>
        <w:t xml:space="preserve"> will be undertaken </w:t>
      </w:r>
      <w:r w:rsidR="0064121F">
        <w:rPr>
          <w:lang w:val="en-GB"/>
        </w:rPr>
        <w:t xml:space="preserve">for </w:t>
      </w:r>
      <w:r w:rsidR="00EC222E">
        <w:rPr>
          <w:lang w:val="en-GB"/>
        </w:rPr>
        <w:t>inc</w:t>
      </w:r>
      <w:r w:rsidR="00F92543">
        <w:rPr>
          <w:lang w:val="en-GB"/>
        </w:rPr>
        <w:t xml:space="preserve">reasing collaborative working. </w:t>
      </w:r>
      <w:r w:rsidR="002966E2">
        <w:rPr>
          <w:lang w:val="en-GB"/>
        </w:rPr>
        <w:t xml:space="preserve">Age UK Sutton is using </w:t>
      </w:r>
      <w:r w:rsidR="00934A88">
        <w:rPr>
          <w:lang w:val="en-GB"/>
        </w:rPr>
        <w:t xml:space="preserve">many approaches for the purpose of </w:t>
      </w:r>
      <w:r w:rsidR="004A6B2D">
        <w:rPr>
          <w:lang w:val="en-GB"/>
        </w:rPr>
        <w:t xml:space="preserve">community engagement </w:t>
      </w:r>
      <w:r w:rsidR="00FB4BCB">
        <w:rPr>
          <w:lang w:val="en-GB"/>
        </w:rPr>
        <w:t xml:space="preserve">in which some of them are </w:t>
      </w:r>
      <w:r w:rsidR="00FD6D68">
        <w:rPr>
          <w:lang w:val="en-GB"/>
        </w:rPr>
        <w:t>mentioned below</w:t>
      </w:r>
      <w:r w:rsidR="00FB4BCB">
        <w:rPr>
          <w:lang w:val="en-GB"/>
        </w:rPr>
        <w:t>:</w:t>
      </w:r>
    </w:p>
    <w:p w14:paraId="7F39EFE6" w14:textId="77777777" w:rsidR="00F76FFE" w:rsidRDefault="00BD63C8" w:rsidP="004B3A79">
      <w:pPr>
        <w:rPr>
          <w:lang w:val="en-GB"/>
        </w:rPr>
      </w:pPr>
      <w:r>
        <w:rPr>
          <w:lang w:val="en-GB"/>
        </w:rPr>
        <w:tab/>
      </w:r>
      <w:r w:rsidR="0055139D" w:rsidRPr="009B3349">
        <w:rPr>
          <w:b/>
          <w:lang w:val="en-GB"/>
        </w:rPr>
        <w:t>Focus Groups</w:t>
      </w:r>
      <w:r w:rsidR="0055139D">
        <w:rPr>
          <w:lang w:val="en-GB"/>
        </w:rPr>
        <w:t>:</w:t>
      </w:r>
      <w:r w:rsidR="00D05AB6">
        <w:rPr>
          <w:lang w:val="en-GB"/>
        </w:rPr>
        <w:t xml:space="preserve"> </w:t>
      </w:r>
      <w:r w:rsidR="00617358">
        <w:rPr>
          <w:lang w:val="en-GB"/>
        </w:rPr>
        <w:t xml:space="preserve">Focus groups is found to be an approach in which </w:t>
      </w:r>
      <w:r w:rsidR="004B3A79">
        <w:rPr>
          <w:lang w:val="en-GB"/>
        </w:rPr>
        <w:t>a</w:t>
      </w:r>
      <w:r w:rsidR="004B3A79" w:rsidRPr="004B3A79">
        <w:rPr>
          <w:lang w:val="en-GB"/>
        </w:rPr>
        <w:t xml:space="preserve"> Focus group is encouraging work and discussion when reaching out to marginalized or smaller stakeholder groups</w:t>
      </w:r>
      <w:r w:rsidR="003550C2">
        <w:t xml:space="preserve"> (</w:t>
      </w:r>
      <w:r w:rsidR="003550C2">
        <w:rPr>
          <w:rFonts w:cs="Times New Roman"/>
          <w:color w:val="222222"/>
          <w:szCs w:val="20"/>
          <w:shd w:val="clear" w:color="auto" w:fill="FFFFFF"/>
        </w:rPr>
        <w:t>Kumar and Kumar,</w:t>
      </w:r>
      <w:r w:rsidR="003550C2" w:rsidRPr="00F062EB">
        <w:rPr>
          <w:rFonts w:cs="Times New Roman"/>
          <w:color w:val="222222"/>
          <w:szCs w:val="20"/>
          <w:shd w:val="clear" w:color="auto" w:fill="FFFFFF"/>
        </w:rPr>
        <w:t xml:space="preserve"> 2020</w:t>
      </w:r>
      <w:r w:rsidR="003550C2">
        <w:t>)</w:t>
      </w:r>
      <w:r w:rsidR="004B3A79" w:rsidRPr="004B3A79">
        <w:rPr>
          <w:lang w:val="en-GB"/>
        </w:rPr>
        <w:t xml:space="preserve">. It is identified that a focus group is found to be an efficient way </w:t>
      </w:r>
      <w:proofErr w:type="gramStart"/>
      <w:r w:rsidR="004B3A79" w:rsidRPr="004B3A79">
        <w:rPr>
          <w:lang w:val="en-GB"/>
        </w:rPr>
        <w:t>in order to</w:t>
      </w:r>
      <w:proofErr w:type="gramEnd"/>
      <w:r w:rsidR="004B3A79" w:rsidRPr="004B3A79">
        <w:rPr>
          <w:lang w:val="en-GB"/>
        </w:rPr>
        <w:t xml:space="preserve"> use resources. It is also very helpful to identify the important issues which can be handled very easily in a small group. It can be planned and organised </w:t>
      </w:r>
      <w:proofErr w:type="gramStart"/>
      <w:r w:rsidR="004B3A79" w:rsidRPr="004B3A79">
        <w:rPr>
          <w:lang w:val="en-GB"/>
        </w:rPr>
        <w:t>in order to</w:t>
      </w:r>
      <w:proofErr w:type="gramEnd"/>
      <w:r w:rsidR="004B3A79" w:rsidRPr="004B3A79">
        <w:rPr>
          <w:lang w:val="en-GB"/>
        </w:rPr>
        <w:t xml:space="preserve"> reach a s</w:t>
      </w:r>
      <w:r w:rsidR="004B3A79">
        <w:rPr>
          <w:lang w:val="en-GB"/>
        </w:rPr>
        <w:t xml:space="preserve">pecific group of stakeholders. </w:t>
      </w:r>
    </w:p>
    <w:p w14:paraId="6CB553BF" w14:textId="77777777" w:rsidR="0055139D" w:rsidRDefault="00FB6A89" w:rsidP="00BD3396">
      <w:pPr>
        <w:rPr>
          <w:lang w:val="en-GB"/>
        </w:rPr>
      </w:pPr>
      <w:r>
        <w:rPr>
          <w:lang w:val="en-GB"/>
        </w:rPr>
        <w:tab/>
      </w:r>
      <w:r w:rsidR="009A2D3C" w:rsidRPr="009B3349">
        <w:rPr>
          <w:b/>
          <w:lang w:val="en-GB"/>
        </w:rPr>
        <w:t>Community meetings</w:t>
      </w:r>
      <w:r w:rsidR="009A2D3C">
        <w:rPr>
          <w:lang w:val="en-GB"/>
        </w:rPr>
        <w:t xml:space="preserve">: </w:t>
      </w:r>
      <w:r w:rsidR="004B3A79" w:rsidRPr="004B3A79">
        <w:rPr>
          <w:lang w:val="en-GB"/>
        </w:rPr>
        <w:t xml:space="preserve">It is very important to know that face to face nature events </w:t>
      </w:r>
      <w:proofErr w:type="gramStart"/>
      <w:r w:rsidR="004B3A79" w:rsidRPr="004B3A79">
        <w:rPr>
          <w:lang w:val="en-GB"/>
        </w:rPr>
        <w:t>are</w:t>
      </w:r>
      <w:proofErr w:type="gramEnd"/>
      <w:r w:rsidR="004B3A79" w:rsidRPr="004B3A79">
        <w:rPr>
          <w:lang w:val="en-GB"/>
        </w:rPr>
        <w:t xml:space="preserve"> found to be very helpful in order to engage the community as it provides a great opportunity to demonstrate transparency and openness in front of the shareholders. It provides an opportunity to deliver information and able to get feedback. It is a great option for the meeting is stakeholders </w:t>
      </w:r>
      <w:proofErr w:type="gramStart"/>
      <w:r w:rsidR="004B3A79" w:rsidRPr="004B3A79">
        <w:rPr>
          <w:lang w:val="en-GB"/>
        </w:rPr>
        <w:t>and also</w:t>
      </w:r>
      <w:proofErr w:type="gramEnd"/>
      <w:r w:rsidR="004B3A79" w:rsidRPr="004B3A79">
        <w:rPr>
          <w:lang w:val="en-GB"/>
        </w:rPr>
        <w:t xml:space="preserve"> be very useful for community outreach.</w:t>
      </w:r>
    </w:p>
    <w:p w14:paraId="035AB6B5" w14:textId="77777777" w:rsidR="009A2D3C" w:rsidRDefault="009A2D3C" w:rsidP="00BD3396">
      <w:pPr>
        <w:rPr>
          <w:lang w:val="en-GB"/>
        </w:rPr>
      </w:pPr>
      <w:r>
        <w:rPr>
          <w:lang w:val="en-GB"/>
        </w:rPr>
        <w:tab/>
      </w:r>
      <w:r w:rsidRPr="009B3349">
        <w:rPr>
          <w:b/>
          <w:lang w:val="en-GB"/>
        </w:rPr>
        <w:t>Web based engagement</w:t>
      </w:r>
      <w:r>
        <w:rPr>
          <w:lang w:val="en-GB"/>
        </w:rPr>
        <w:t xml:space="preserve">: </w:t>
      </w:r>
      <w:r w:rsidR="00604268" w:rsidRPr="00604268">
        <w:rPr>
          <w:lang w:val="en-GB"/>
        </w:rPr>
        <w:t xml:space="preserve">In the modern era, it is identified that every day the use of the internet is </w:t>
      </w:r>
      <w:proofErr w:type="gramStart"/>
      <w:r w:rsidR="00604268" w:rsidRPr="00604268">
        <w:rPr>
          <w:lang w:val="en-GB"/>
        </w:rPr>
        <w:t>increasing</w:t>
      </w:r>
      <w:proofErr w:type="gramEnd"/>
      <w:r w:rsidR="00604268" w:rsidRPr="00604268">
        <w:rPr>
          <w:lang w:val="en-GB"/>
        </w:rPr>
        <w:t xml:space="preserve"> and people are using online communication which includes social media, online discussion platforms and web-based service systems</w:t>
      </w:r>
      <w:r w:rsidR="003550C2">
        <w:t xml:space="preserve"> (</w:t>
      </w:r>
      <w:r w:rsidR="003550C2" w:rsidRPr="00F062EB">
        <w:rPr>
          <w:rFonts w:cs="Times New Roman"/>
          <w:color w:val="222222"/>
          <w:szCs w:val="20"/>
          <w:shd w:val="clear" w:color="auto" w:fill="FFFFFF"/>
        </w:rPr>
        <w:t>World Health Organization, 2020</w:t>
      </w:r>
      <w:r w:rsidR="003550C2">
        <w:t>)</w:t>
      </w:r>
      <w:r w:rsidR="00604268" w:rsidRPr="00604268">
        <w:rPr>
          <w:lang w:val="en-GB"/>
        </w:rPr>
        <w:t xml:space="preserve">. This type of communication channel is found to be important for the </w:t>
      </w:r>
      <w:r w:rsidR="00604268" w:rsidRPr="00604268">
        <w:rPr>
          <w:lang w:val="en-GB"/>
        </w:rPr>
        <w:lastRenderedPageBreak/>
        <w:t xml:space="preserve">purpose of increasing the engagement of the community. It is necessary to understand that online public participation is becoming an important way </w:t>
      </w:r>
      <w:proofErr w:type="gramStart"/>
      <w:r w:rsidR="00604268" w:rsidRPr="00604268">
        <w:rPr>
          <w:lang w:val="en-GB"/>
        </w:rPr>
        <w:t>in order to</w:t>
      </w:r>
      <w:proofErr w:type="gramEnd"/>
      <w:r w:rsidR="00604268" w:rsidRPr="00604268">
        <w:rPr>
          <w:lang w:val="en-GB"/>
        </w:rPr>
        <w:t xml:space="preserve"> engage in reaching the stakeholders. It provides convenience and flexibility for participants and encourages them toward community engagement. It is also </w:t>
      </w:r>
      <w:proofErr w:type="gramStart"/>
      <w:r w:rsidR="00604268" w:rsidRPr="00604268">
        <w:rPr>
          <w:lang w:val="en-GB"/>
        </w:rPr>
        <w:t>really helpful</w:t>
      </w:r>
      <w:proofErr w:type="gramEnd"/>
      <w:r w:rsidR="00604268" w:rsidRPr="00604268">
        <w:rPr>
          <w:lang w:val="en-GB"/>
        </w:rPr>
        <w:t xml:space="preserve"> for collecting data from the last group of people. To encourage reflection and discussion about topics.</w:t>
      </w:r>
      <w:r w:rsidR="008E3312">
        <w:rPr>
          <w:lang w:val="en-GB"/>
        </w:rPr>
        <w:t xml:space="preserve"> </w:t>
      </w:r>
    </w:p>
    <w:p w14:paraId="4A1FFC05" w14:textId="77777777" w:rsidR="00081942" w:rsidRPr="00081942" w:rsidRDefault="009A2D3C" w:rsidP="00081942">
      <w:pPr>
        <w:rPr>
          <w:lang w:val="en-GB"/>
        </w:rPr>
      </w:pPr>
      <w:r>
        <w:rPr>
          <w:lang w:val="en-GB"/>
        </w:rPr>
        <w:tab/>
      </w:r>
      <w:r w:rsidRPr="009B3349">
        <w:rPr>
          <w:b/>
          <w:lang w:val="en-GB"/>
        </w:rPr>
        <w:t>Surveys</w:t>
      </w:r>
      <w:r>
        <w:rPr>
          <w:lang w:val="en-GB"/>
        </w:rPr>
        <w:t xml:space="preserve">: </w:t>
      </w:r>
      <w:r w:rsidR="00081942" w:rsidRPr="00081942">
        <w:rPr>
          <w:lang w:val="en-GB"/>
        </w:rPr>
        <w:t>In today's time, surveys or questionnaires are found to be the most common methods for increasing community engagement as it is used for collecting data in which research and need to work with people and contact them</w:t>
      </w:r>
      <w:r w:rsidR="003550C2">
        <w:t xml:space="preserve"> (</w:t>
      </w:r>
      <w:proofErr w:type="spellStart"/>
      <w:r w:rsidR="003550C2">
        <w:rPr>
          <w:rFonts w:cs="Times New Roman"/>
          <w:color w:val="222222"/>
          <w:szCs w:val="20"/>
          <w:shd w:val="clear" w:color="auto" w:fill="FFFFFF"/>
        </w:rPr>
        <w:t>Galiatsatos</w:t>
      </w:r>
      <w:proofErr w:type="spellEnd"/>
      <w:r w:rsidR="003550C2" w:rsidRPr="00F062EB">
        <w:rPr>
          <w:rFonts w:cs="Times New Roman"/>
          <w:color w:val="222222"/>
          <w:szCs w:val="20"/>
          <w:shd w:val="clear" w:color="auto" w:fill="FFFFFF"/>
        </w:rPr>
        <w:t xml:space="preserve"> </w:t>
      </w:r>
      <w:r w:rsidR="003550C2">
        <w:rPr>
          <w:rFonts w:cs="Times New Roman"/>
          <w:color w:val="222222"/>
          <w:szCs w:val="20"/>
          <w:shd w:val="clear" w:color="auto" w:fill="FFFFFF"/>
        </w:rPr>
        <w:t>and et.al</w:t>
      </w:r>
      <w:r w:rsidR="003550C2" w:rsidRPr="00F062EB">
        <w:rPr>
          <w:rFonts w:cs="Times New Roman"/>
          <w:color w:val="222222"/>
          <w:szCs w:val="20"/>
          <w:shd w:val="clear" w:color="auto" w:fill="FFFFFF"/>
        </w:rPr>
        <w:t>., 2020</w:t>
      </w:r>
      <w:r w:rsidR="003550C2">
        <w:t>)</w:t>
      </w:r>
      <w:r w:rsidR="00081942" w:rsidRPr="00081942">
        <w:rPr>
          <w:lang w:val="en-GB"/>
        </w:rPr>
        <w:t xml:space="preserve">. It consists of a set of questions that are important for the purpose of understanding the needs and wants of customers. </w:t>
      </w:r>
    </w:p>
    <w:p w14:paraId="4814237B" w14:textId="77777777" w:rsidR="009B3349" w:rsidRDefault="00081942" w:rsidP="008E3312">
      <w:pPr>
        <w:ind w:firstLine="720"/>
        <w:rPr>
          <w:lang w:val="en-GB"/>
        </w:rPr>
      </w:pPr>
      <w:r w:rsidRPr="00081942">
        <w:rPr>
          <w:lang w:val="en-GB"/>
        </w:rPr>
        <w:t xml:space="preserve">These are the important approaches used by Age UK Sutton </w:t>
      </w:r>
      <w:proofErr w:type="gramStart"/>
      <w:r w:rsidRPr="00081942">
        <w:rPr>
          <w:lang w:val="en-GB"/>
        </w:rPr>
        <w:t>in order to</w:t>
      </w:r>
      <w:proofErr w:type="gramEnd"/>
      <w:r w:rsidRPr="00081942">
        <w:rPr>
          <w:lang w:val="en-GB"/>
        </w:rPr>
        <w:t xml:space="preserve"> increase community engagement. In the above approaches, they are using a Focus group.</w:t>
      </w:r>
      <w:r w:rsidR="00602C7B">
        <w:rPr>
          <w:lang w:val="en-GB"/>
        </w:rPr>
        <w:t xml:space="preserve"> </w:t>
      </w:r>
    </w:p>
    <w:p w14:paraId="47A21374" w14:textId="77777777" w:rsidR="00302F32" w:rsidRDefault="00302F32" w:rsidP="00302F32">
      <w:pPr>
        <w:pStyle w:val="Heading2"/>
        <w:rPr>
          <w:bCs/>
        </w:rPr>
      </w:pPr>
      <w:bookmarkStart w:id="4" w:name="_Toc99842463"/>
      <w:r>
        <w:rPr>
          <w:bCs/>
        </w:rPr>
        <w:t xml:space="preserve">Relationship of communication, active </w:t>
      </w:r>
      <w:proofErr w:type="gramStart"/>
      <w:r>
        <w:rPr>
          <w:bCs/>
        </w:rPr>
        <w:t>stakeholders</w:t>
      </w:r>
      <w:proofErr w:type="gramEnd"/>
      <w:r>
        <w:rPr>
          <w:bCs/>
        </w:rPr>
        <w:t xml:space="preserve"> participation and inclusion in community engagement</w:t>
      </w:r>
      <w:bookmarkEnd w:id="4"/>
    </w:p>
    <w:p w14:paraId="2FD126F4" w14:textId="77777777" w:rsidR="00C91F0C" w:rsidRPr="00C91F0C" w:rsidRDefault="00C91F0C" w:rsidP="009E37BF">
      <w:pPr>
        <w:ind w:firstLine="720"/>
        <w:rPr>
          <w:lang w:val="en-GB"/>
        </w:rPr>
      </w:pPr>
      <w:r w:rsidRPr="00C91F0C">
        <w:rPr>
          <w:lang w:val="en-GB"/>
        </w:rPr>
        <w:t>Every community engagement company are focusing on implementing actions that are always in favour of the welfare of society. It is identified that in this process, stakeholders are playing a very important role and their engagement with the organisation is found to be crucial for the success of the community. In that case, there are some components that need to be included:</w:t>
      </w:r>
    </w:p>
    <w:p w14:paraId="05D02201" w14:textId="77777777" w:rsidR="00302F32" w:rsidRDefault="00C91F0C" w:rsidP="009E37BF">
      <w:pPr>
        <w:ind w:firstLine="720"/>
        <w:rPr>
          <w:lang w:val="en-GB"/>
        </w:rPr>
      </w:pPr>
      <w:r w:rsidRPr="009E37BF">
        <w:rPr>
          <w:b/>
          <w:lang w:val="en-GB"/>
        </w:rPr>
        <w:t>Effective communication</w:t>
      </w:r>
      <w:r w:rsidRPr="00C91F0C">
        <w:rPr>
          <w:lang w:val="en-GB"/>
        </w:rPr>
        <w:t xml:space="preserve"> is found to be one of the most important components which are necessary for the success of any community engagement. With the help of communication, people </w:t>
      </w:r>
      <w:proofErr w:type="gramStart"/>
      <w:r w:rsidRPr="00C91F0C">
        <w:rPr>
          <w:lang w:val="en-GB"/>
        </w:rPr>
        <w:t>are able to</w:t>
      </w:r>
      <w:proofErr w:type="gramEnd"/>
      <w:r w:rsidRPr="00C91F0C">
        <w:rPr>
          <w:lang w:val="en-GB"/>
        </w:rPr>
        <w:t xml:space="preserve"> convey their message to another person. Team members </w:t>
      </w:r>
      <w:proofErr w:type="gramStart"/>
      <w:r w:rsidRPr="00C91F0C">
        <w:rPr>
          <w:lang w:val="en-GB"/>
        </w:rPr>
        <w:t>are able to</w:t>
      </w:r>
      <w:proofErr w:type="gramEnd"/>
      <w:r w:rsidRPr="00C91F0C">
        <w:rPr>
          <w:lang w:val="en-GB"/>
        </w:rPr>
        <w:t xml:space="preserve"> interact with people when they have good and effective communication. </w:t>
      </w:r>
      <w:proofErr w:type="gramStart"/>
      <w:r w:rsidRPr="00C91F0C">
        <w:rPr>
          <w:lang w:val="en-GB"/>
        </w:rPr>
        <w:t>For the purpose of</w:t>
      </w:r>
      <w:proofErr w:type="gramEnd"/>
      <w:r w:rsidRPr="00C91F0C">
        <w:rPr>
          <w:lang w:val="en-GB"/>
        </w:rPr>
        <w:t xml:space="preserve"> effective communication, it is identified that is UK certain is providing training to the members so that they are able to interact with people in an effective way. It is also very helpful to make wise decisions</w:t>
      </w:r>
      <w:r w:rsidR="003550C2">
        <w:t xml:space="preserve"> (</w:t>
      </w:r>
      <w:r w:rsidR="003550C2">
        <w:rPr>
          <w:rFonts w:cs="Times New Roman"/>
          <w:color w:val="222222"/>
          <w:szCs w:val="20"/>
          <w:shd w:val="clear" w:color="auto" w:fill="FFFFFF"/>
        </w:rPr>
        <w:t xml:space="preserve">Kim, </w:t>
      </w:r>
      <w:proofErr w:type="gramStart"/>
      <w:r w:rsidR="003550C2" w:rsidRPr="00F062EB">
        <w:rPr>
          <w:rFonts w:cs="Times New Roman"/>
          <w:color w:val="222222"/>
          <w:szCs w:val="20"/>
          <w:shd w:val="clear" w:color="auto" w:fill="FFFFFF"/>
        </w:rPr>
        <w:t>Newman</w:t>
      </w:r>
      <w:proofErr w:type="gramEnd"/>
      <w:r w:rsidR="003550C2" w:rsidRPr="00F062EB">
        <w:rPr>
          <w:rFonts w:cs="Times New Roman"/>
          <w:color w:val="222222"/>
          <w:szCs w:val="20"/>
          <w:shd w:val="clear" w:color="auto" w:fill="FFFFFF"/>
        </w:rPr>
        <w:t xml:space="preserve"> and Jiang, 2020</w:t>
      </w:r>
      <w:r w:rsidR="003550C2">
        <w:t>)</w:t>
      </w:r>
      <w:r w:rsidRPr="00C91F0C">
        <w:rPr>
          <w:lang w:val="en-GB"/>
        </w:rPr>
        <w:t xml:space="preserve">. In addition to this, it is necessary that Age UK Sutton should understand the application of effective communication in the community so that it will result in effective engagement of stakeholders. Stakeholders are playing an important role in the community as they are the main player who performs their activities </w:t>
      </w:r>
      <w:proofErr w:type="gramStart"/>
      <w:r w:rsidRPr="00C91F0C">
        <w:rPr>
          <w:lang w:val="en-GB"/>
        </w:rPr>
        <w:t>in order to</w:t>
      </w:r>
      <w:proofErr w:type="gramEnd"/>
      <w:r w:rsidRPr="00C91F0C">
        <w:rPr>
          <w:lang w:val="en-GB"/>
        </w:rPr>
        <w:t xml:space="preserve"> achieve a common goal and purpose which is always related to the welfare of society. It is identified that stakeholder engagement can be achieved with the help of effective </w:t>
      </w:r>
      <w:r w:rsidRPr="00C91F0C">
        <w:rPr>
          <w:lang w:val="en-GB"/>
        </w:rPr>
        <w:lastRenderedPageBreak/>
        <w:t>communication. For that purpose, Age UK Sutton launched many campaigns which help them to communicate with stakeholders in an effective way.</w:t>
      </w:r>
      <w:r w:rsidR="009E37BF">
        <w:rPr>
          <w:lang w:val="en-GB"/>
        </w:rPr>
        <w:t xml:space="preserve"> </w:t>
      </w:r>
    </w:p>
    <w:p w14:paraId="1CB53F28" w14:textId="77777777" w:rsidR="00A358E5" w:rsidRPr="00A358E5" w:rsidRDefault="00A358E5" w:rsidP="00A358E5">
      <w:pPr>
        <w:ind w:firstLine="720"/>
        <w:rPr>
          <w:lang w:val="en-GB"/>
        </w:rPr>
      </w:pPr>
      <w:r w:rsidRPr="00A358E5">
        <w:rPr>
          <w:lang w:val="en-GB"/>
        </w:rPr>
        <w:t xml:space="preserve">It is identified that the </w:t>
      </w:r>
      <w:r w:rsidRPr="000C7979">
        <w:rPr>
          <w:b/>
          <w:lang w:val="en-GB"/>
        </w:rPr>
        <w:t>participation of stakeholders</w:t>
      </w:r>
      <w:r w:rsidRPr="00A358E5">
        <w:rPr>
          <w:lang w:val="en-GB"/>
        </w:rPr>
        <w:t xml:space="preserve"> is very important for community </w:t>
      </w:r>
      <w:proofErr w:type="gramStart"/>
      <w:r w:rsidRPr="00A358E5">
        <w:rPr>
          <w:lang w:val="en-GB"/>
        </w:rPr>
        <w:t>engagement</w:t>
      </w:r>
      <w:proofErr w:type="gramEnd"/>
      <w:r w:rsidRPr="00A358E5">
        <w:rPr>
          <w:lang w:val="en-GB"/>
        </w:rPr>
        <w:t xml:space="preserve"> but it is not an easy task as generally, stakeholders are not ready to involve in the community engagement programs</w:t>
      </w:r>
      <w:r w:rsidR="003550C2">
        <w:t xml:space="preserve"> (</w:t>
      </w:r>
      <w:r w:rsidR="003550C2" w:rsidRPr="00F062EB">
        <w:rPr>
          <w:rFonts w:cs="Times New Roman"/>
          <w:color w:val="222222"/>
          <w:szCs w:val="20"/>
          <w:shd w:val="clear" w:color="auto" w:fill="FFFFFF"/>
        </w:rPr>
        <w:t>Tan</w:t>
      </w:r>
      <w:r w:rsidR="003550C2">
        <w:rPr>
          <w:rFonts w:cs="Times New Roman"/>
          <w:color w:val="222222"/>
          <w:szCs w:val="20"/>
          <w:shd w:val="clear" w:color="auto" w:fill="FFFFFF"/>
        </w:rPr>
        <w:t xml:space="preserve"> and et.al</w:t>
      </w:r>
      <w:r w:rsidR="003550C2" w:rsidRPr="00F062EB">
        <w:rPr>
          <w:rFonts w:cs="Times New Roman"/>
          <w:color w:val="222222"/>
          <w:szCs w:val="20"/>
          <w:shd w:val="clear" w:color="auto" w:fill="FFFFFF"/>
        </w:rPr>
        <w:t>., 2022</w:t>
      </w:r>
      <w:r w:rsidR="003550C2">
        <w:t>)</w:t>
      </w:r>
      <w:r w:rsidRPr="00A358E5">
        <w:rPr>
          <w:lang w:val="en-GB"/>
        </w:rPr>
        <w:t xml:space="preserve">. In addition to this, it is also identified that employees are found to be important stakeholders of the community and participation is similarly important for making effective decisions. They are providing communication directly to the customers </w:t>
      </w:r>
      <w:proofErr w:type="gramStart"/>
      <w:r w:rsidRPr="00A358E5">
        <w:rPr>
          <w:lang w:val="en-GB"/>
        </w:rPr>
        <w:t>and also</w:t>
      </w:r>
      <w:proofErr w:type="gramEnd"/>
      <w:r w:rsidRPr="00A358E5">
        <w:rPr>
          <w:lang w:val="en-GB"/>
        </w:rPr>
        <w:t xml:space="preserve"> provide good suggestions that how they will need to live their life. </w:t>
      </w:r>
    </w:p>
    <w:p w14:paraId="70449D3F" w14:textId="77777777" w:rsidR="00627A44" w:rsidRDefault="00A358E5" w:rsidP="004D2DAF">
      <w:pPr>
        <w:ind w:firstLine="720"/>
        <w:rPr>
          <w:lang w:val="en-GB"/>
        </w:rPr>
      </w:pPr>
      <w:r w:rsidRPr="00A358E5">
        <w:rPr>
          <w:lang w:val="en-GB"/>
        </w:rPr>
        <w:t xml:space="preserve">The </w:t>
      </w:r>
      <w:r w:rsidRPr="000C7979">
        <w:rPr>
          <w:b/>
          <w:lang w:val="en-GB"/>
        </w:rPr>
        <w:t>practice of inclusion</w:t>
      </w:r>
      <w:r w:rsidRPr="00A358E5">
        <w:rPr>
          <w:lang w:val="en-GB"/>
        </w:rPr>
        <w:t xml:space="preserve"> is found to be an important component that focuses on the mutual understanding of members of the community. A community can be engaged when its members </w:t>
      </w:r>
      <w:proofErr w:type="gramStart"/>
      <w:r w:rsidRPr="00A358E5">
        <w:rPr>
          <w:lang w:val="en-GB"/>
        </w:rPr>
        <w:t>are able to</w:t>
      </w:r>
      <w:proofErr w:type="gramEnd"/>
      <w:r w:rsidRPr="00A358E5">
        <w:rPr>
          <w:lang w:val="en-GB"/>
        </w:rPr>
        <w:t xml:space="preserve"> understand the importance of the practice of inclusion. Inclusion is the key to success as it emphasizes increasing the engagement in the community and for that purpose, the community focus on the practice of inclusion. With the help of inclusion, making the right decisions and community wi</w:t>
      </w:r>
      <w:r w:rsidR="000B6435">
        <w:rPr>
          <w:lang w:val="en-GB"/>
        </w:rPr>
        <w:t>ll be beneficial to the result.</w:t>
      </w:r>
    </w:p>
    <w:p w14:paraId="1351712D" w14:textId="77777777" w:rsidR="00F87995" w:rsidRDefault="00F87995" w:rsidP="00F87995">
      <w:pPr>
        <w:pStyle w:val="Heading2"/>
        <w:rPr>
          <w:b/>
          <w:shd w:val="clear" w:color="auto" w:fill="FFFFFF"/>
        </w:rPr>
      </w:pPr>
      <w:bookmarkStart w:id="5" w:name="_Toc99842464"/>
      <w:r>
        <w:rPr>
          <w:bCs/>
        </w:rPr>
        <w:t>Process used to achieve best practices</w:t>
      </w:r>
      <w:bookmarkEnd w:id="5"/>
      <w:r>
        <w:rPr>
          <w:bCs/>
        </w:rPr>
        <w:t xml:space="preserve"> </w:t>
      </w:r>
    </w:p>
    <w:p w14:paraId="366F856B" w14:textId="77777777" w:rsidR="00626017" w:rsidRPr="00A358E5" w:rsidRDefault="00626017" w:rsidP="00626017">
      <w:pPr>
        <w:ind w:firstLine="720"/>
        <w:rPr>
          <w:lang w:val="en-GB"/>
        </w:rPr>
      </w:pPr>
      <w:r w:rsidRPr="00A358E5">
        <w:rPr>
          <w:lang w:val="en-GB"/>
        </w:rPr>
        <w:t xml:space="preserve">It is important to understand that </w:t>
      </w:r>
      <w:proofErr w:type="gramStart"/>
      <w:r w:rsidRPr="00A358E5">
        <w:rPr>
          <w:lang w:val="en-GB"/>
        </w:rPr>
        <w:t>each and every</w:t>
      </w:r>
      <w:proofErr w:type="gramEnd"/>
      <w:r w:rsidRPr="00A358E5">
        <w:rPr>
          <w:lang w:val="en-GB"/>
        </w:rPr>
        <w:t xml:space="preserve"> organisation should perform their work in an efficient and effective manner than only they are able to achieve their goal send object is for the welfare of society</w:t>
      </w:r>
      <w:r w:rsidR="003550C2">
        <w:t xml:space="preserve"> (</w:t>
      </w:r>
      <w:proofErr w:type="spellStart"/>
      <w:r w:rsidR="003550C2">
        <w:rPr>
          <w:rFonts w:cs="Times New Roman"/>
          <w:color w:val="222222"/>
          <w:szCs w:val="20"/>
          <w:shd w:val="clear" w:color="auto" w:fill="FFFFFF"/>
        </w:rPr>
        <w:t>Tajvidi</w:t>
      </w:r>
      <w:proofErr w:type="spellEnd"/>
      <w:r w:rsidR="003550C2">
        <w:rPr>
          <w:rFonts w:cs="Times New Roman"/>
          <w:color w:val="222222"/>
          <w:szCs w:val="20"/>
          <w:shd w:val="clear" w:color="auto" w:fill="FFFFFF"/>
        </w:rPr>
        <w:t xml:space="preserve"> and </w:t>
      </w:r>
      <w:proofErr w:type="spellStart"/>
      <w:r w:rsidR="003550C2">
        <w:rPr>
          <w:rFonts w:cs="Times New Roman"/>
          <w:color w:val="222222"/>
          <w:szCs w:val="20"/>
          <w:shd w:val="clear" w:color="auto" w:fill="FFFFFF"/>
        </w:rPr>
        <w:t>Tajvidi</w:t>
      </w:r>
      <w:proofErr w:type="spellEnd"/>
      <w:r w:rsidR="003550C2">
        <w:rPr>
          <w:rFonts w:cs="Times New Roman"/>
          <w:color w:val="222222"/>
          <w:szCs w:val="20"/>
          <w:shd w:val="clear" w:color="auto" w:fill="FFFFFF"/>
        </w:rPr>
        <w:t xml:space="preserve">, </w:t>
      </w:r>
      <w:r w:rsidR="003550C2" w:rsidRPr="00F062EB">
        <w:rPr>
          <w:rFonts w:cs="Times New Roman"/>
          <w:color w:val="222222"/>
          <w:szCs w:val="20"/>
          <w:shd w:val="clear" w:color="auto" w:fill="FFFFFF"/>
        </w:rPr>
        <w:t>2020</w:t>
      </w:r>
      <w:r w:rsidR="003550C2">
        <w:t>)</w:t>
      </w:r>
      <w:r w:rsidRPr="00A358E5">
        <w:rPr>
          <w:lang w:val="en-GB"/>
        </w:rPr>
        <w:t>. In the case of Age UK Sutton, the stages are mentioned below which they used for achieving best practices:</w:t>
      </w:r>
    </w:p>
    <w:p w14:paraId="6F5E2AF1" w14:textId="77777777" w:rsidR="00626017" w:rsidRPr="008072BE" w:rsidRDefault="00626017" w:rsidP="008072BE">
      <w:pPr>
        <w:pStyle w:val="ListParagraph"/>
        <w:numPr>
          <w:ilvl w:val="0"/>
          <w:numId w:val="1"/>
        </w:numPr>
        <w:rPr>
          <w:lang w:val="en-GB"/>
        </w:rPr>
      </w:pPr>
      <w:r w:rsidRPr="008072BE">
        <w:rPr>
          <w:lang w:val="en-GB"/>
        </w:rPr>
        <w:t xml:space="preserve">Starting with research is found to be the first and former system in which a company is focusing on conducting research. In this research, it is necessary for the member of a group needs to work together and understand and analyse the market in which they </w:t>
      </w:r>
      <w:proofErr w:type="gramStart"/>
      <w:r w:rsidRPr="008072BE">
        <w:rPr>
          <w:lang w:val="en-GB"/>
        </w:rPr>
        <w:t>are able to</w:t>
      </w:r>
      <w:proofErr w:type="gramEnd"/>
      <w:r w:rsidRPr="008072BE">
        <w:rPr>
          <w:lang w:val="en-GB"/>
        </w:rPr>
        <w:t xml:space="preserve"> understand what the problem of society is. This is really very helpful for identifying the issues of society.</w:t>
      </w:r>
    </w:p>
    <w:p w14:paraId="0AA24DEC" w14:textId="77777777" w:rsidR="000B6435" w:rsidRPr="000B6435" w:rsidRDefault="00626017" w:rsidP="000B6435">
      <w:pPr>
        <w:pStyle w:val="ListParagraph"/>
        <w:numPr>
          <w:ilvl w:val="0"/>
          <w:numId w:val="1"/>
        </w:numPr>
        <w:rPr>
          <w:lang w:val="en-GB"/>
        </w:rPr>
      </w:pPr>
      <w:r w:rsidRPr="008072BE">
        <w:rPr>
          <w:lang w:val="en-GB"/>
        </w:rPr>
        <w:t xml:space="preserve">The second established community mapping which is found to be an important section that needs to understand by </w:t>
      </w:r>
      <w:proofErr w:type="gramStart"/>
      <w:r w:rsidRPr="008072BE">
        <w:rPr>
          <w:lang w:val="en-GB"/>
        </w:rPr>
        <w:t>each and every</w:t>
      </w:r>
      <w:proofErr w:type="gramEnd"/>
      <w:r w:rsidRPr="008072BE">
        <w:rPr>
          <w:lang w:val="en-GB"/>
        </w:rPr>
        <w:t xml:space="preserve"> community</w:t>
      </w:r>
      <w:r w:rsidR="003550C2">
        <w:t xml:space="preserve"> (</w:t>
      </w:r>
      <w:proofErr w:type="spellStart"/>
      <w:r w:rsidR="003550C2">
        <w:rPr>
          <w:rFonts w:cs="Times New Roman"/>
          <w:color w:val="222222"/>
          <w:szCs w:val="20"/>
          <w:shd w:val="clear" w:color="auto" w:fill="FFFFFF"/>
        </w:rPr>
        <w:t>Kakuhikire</w:t>
      </w:r>
      <w:proofErr w:type="spellEnd"/>
      <w:r w:rsidR="003550C2" w:rsidRPr="00F062EB">
        <w:rPr>
          <w:rFonts w:cs="Times New Roman"/>
          <w:color w:val="222222"/>
          <w:szCs w:val="20"/>
          <w:shd w:val="clear" w:color="auto" w:fill="FFFFFF"/>
        </w:rPr>
        <w:t xml:space="preserve"> </w:t>
      </w:r>
      <w:r w:rsidR="003550C2">
        <w:rPr>
          <w:rFonts w:cs="Times New Roman"/>
          <w:color w:val="222222"/>
          <w:szCs w:val="20"/>
          <w:shd w:val="clear" w:color="auto" w:fill="FFFFFF"/>
        </w:rPr>
        <w:t>and et.al</w:t>
      </w:r>
      <w:r w:rsidR="003550C2" w:rsidRPr="00F062EB">
        <w:rPr>
          <w:rFonts w:cs="Times New Roman"/>
          <w:color w:val="222222"/>
          <w:szCs w:val="20"/>
          <w:shd w:val="clear" w:color="auto" w:fill="FFFFFF"/>
        </w:rPr>
        <w:t>., 2021</w:t>
      </w:r>
      <w:r w:rsidR="003550C2">
        <w:t>)</w:t>
      </w:r>
      <w:r w:rsidRPr="008072BE">
        <w:rPr>
          <w:lang w:val="en-GB"/>
        </w:rPr>
        <w:t>.</w:t>
      </w:r>
      <w:r w:rsidR="000B6435" w:rsidRPr="000B6435">
        <w:t xml:space="preserve"> </w:t>
      </w:r>
      <w:r w:rsidR="000B6435" w:rsidRPr="000B6435">
        <w:rPr>
          <w:lang w:val="en-GB"/>
        </w:rPr>
        <w:t xml:space="preserve">It is identified that Age UK Sutton needs to create a map of persona in a systematic manner so that they </w:t>
      </w:r>
      <w:proofErr w:type="gramStart"/>
      <w:r w:rsidR="000B6435" w:rsidRPr="000B6435">
        <w:rPr>
          <w:lang w:val="en-GB"/>
        </w:rPr>
        <w:t>are able to</w:t>
      </w:r>
      <w:proofErr w:type="gramEnd"/>
      <w:r w:rsidR="000B6435" w:rsidRPr="000B6435">
        <w:rPr>
          <w:lang w:val="en-GB"/>
        </w:rPr>
        <w:t xml:space="preserve"> identify the issues and problems and effectively able to place them on the map. This will help in making the right decisions and </w:t>
      </w:r>
      <w:proofErr w:type="gramStart"/>
      <w:r w:rsidR="000B6435" w:rsidRPr="000B6435">
        <w:rPr>
          <w:lang w:val="en-GB"/>
        </w:rPr>
        <w:t>taking action</w:t>
      </w:r>
      <w:proofErr w:type="gramEnd"/>
      <w:r w:rsidR="000B6435" w:rsidRPr="000B6435">
        <w:rPr>
          <w:lang w:val="en-GB"/>
        </w:rPr>
        <w:t xml:space="preserve"> in order to improve and resolve the issues. For that purpose, they also need to give priorities. </w:t>
      </w:r>
    </w:p>
    <w:p w14:paraId="0F941FA5" w14:textId="77777777" w:rsidR="000B6435" w:rsidRPr="000B6435" w:rsidRDefault="000B6435" w:rsidP="000B6435">
      <w:pPr>
        <w:pStyle w:val="ListParagraph"/>
        <w:numPr>
          <w:ilvl w:val="0"/>
          <w:numId w:val="1"/>
        </w:numPr>
        <w:rPr>
          <w:lang w:val="en-GB"/>
        </w:rPr>
      </w:pPr>
      <w:r w:rsidRPr="000B6435">
        <w:rPr>
          <w:lang w:val="en-GB"/>
        </w:rPr>
        <w:lastRenderedPageBreak/>
        <w:t xml:space="preserve">Social media engagement is becoming an important channel that </w:t>
      </w:r>
      <w:proofErr w:type="gramStart"/>
      <w:r w:rsidRPr="000B6435">
        <w:rPr>
          <w:lang w:val="en-GB"/>
        </w:rPr>
        <w:t>is able to</w:t>
      </w:r>
      <w:proofErr w:type="gramEnd"/>
      <w:r w:rsidRPr="000B6435">
        <w:rPr>
          <w:lang w:val="en-GB"/>
        </w:rPr>
        <w:t xml:space="preserve"> increase community engagement. It is identified by charitable organisations that the use of social media is increasing every day and it becomes necessary for each type of organisation to use social media for the purpose of community engagement. Every people </w:t>
      </w:r>
      <w:proofErr w:type="gramStart"/>
      <w:r w:rsidRPr="000B6435">
        <w:rPr>
          <w:lang w:val="en-GB"/>
        </w:rPr>
        <w:t>is</w:t>
      </w:r>
      <w:proofErr w:type="gramEnd"/>
      <w:r w:rsidRPr="000B6435">
        <w:rPr>
          <w:lang w:val="en-GB"/>
        </w:rPr>
        <w:t xml:space="preserve"> now connected with social media so it becomes very easy for charitable organisations to connect with society</w:t>
      </w:r>
      <w:r w:rsidR="003550C2">
        <w:t xml:space="preserve"> (</w:t>
      </w:r>
      <w:r w:rsidR="003550C2">
        <w:rPr>
          <w:rFonts w:cs="Times New Roman"/>
          <w:color w:val="222222"/>
          <w:szCs w:val="20"/>
          <w:shd w:val="clear" w:color="auto" w:fill="FFFFFF"/>
        </w:rPr>
        <w:t>Singh, Mehra</w:t>
      </w:r>
      <w:r w:rsidR="003550C2" w:rsidRPr="00F062EB">
        <w:rPr>
          <w:rFonts w:cs="Times New Roman"/>
          <w:color w:val="222222"/>
          <w:szCs w:val="20"/>
          <w:shd w:val="clear" w:color="auto" w:fill="FFFFFF"/>
        </w:rPr>
        <w:t xml:space="preserve"> and Sikes, 2021</w:t>
      </w:r>
      <w:r w:rsidR="003550C2">
        <w:t>)</w:t>
      </w:r>
      <w:r w:rsidRPr="000B6435">
        <w:rPr>
          <w:lang w:val="en-GB"/>
        </w:rPr>
        <w:t>. This is the main reason that social media engagement is found to be crucial for maintaining regular communication.</w:t>
      </w:r>
    </w:p>
    <w:p w14:paraId="408EA64D" w14:textId="77777777" w:rsidR="00F87995" w:rsidRPr="008072BE" w:rsidRDefault="000B6435" w:rsidP="000B6435">
      <w:pPr>
        <w:pStyle w:val="ListParagraph"/>
        <w:numPr>
          <w:ilvl w:val="0"/>
          <w:numId w:val="1"/>
        </w:numPr>
        <w:rPr>
          <w:lang w:val="en-GB"/>
        </w:rPr>
      </w:pPr>
      <w:r w:rsidRPr="000B6435">
        <w:rPr>
          <w:lang w:val="en-GB"/>
        </w:rPr>
        <w:t>The next step is monitoring performance which is found to be the most important stage. In this stage, it is identified that performance measurement is becoming necessary for the charitable organisation so that they can understand whether they will be able to achieve goals in objective or not. It is also identified that Age UK Sutton is currently focusing on monitoring the gap which the field during the conversation with their clients and monitoring the performance of their team members so that they can understand the reason. It is really very helpful for achieving the best practices.</w:t>
      </w:r>
      <w:r>
        <w:rPr>
          <w:lang w:val="en-GB"/>
        </w:rPr>
        <w:t xml:space="preserve"> </w:t>
      </w:r>
    </w:p>
    <w:p w14:paraId="3B8EBC01" w14:textId="32D6D6C2" w:rsidR="00F87995" w:rsidRDefault="001A06FD" w:rsidP="00756400">
      <w:pPr>
        <w:ind w:firstLine="720"/>
        <w:rPr>
          <w:lang w:val="en-GB"/>
        </w:rPr>
      </w:pPr>
      <w:r w:rsidRPr="001A06FD">
        <w:rPr>
          <w:lang w:val="en-GB"/>
        </w:rPr>
        <w:t xml:space="preserve">These are the above steps that are necessary for making the best practices and implementing them in the organisation </w:t>
      </w:r>
      <w:r w:rsidR="00383C4E" w:rsidRPr="001A06FD">
        <w:rPr>
          <w:lang w:val="en-GB"/>
        </w:rPr>
        <w:t>to</w:t>
      </w:r>
      <w:r w:rsidRPr="001A06FD">
        <w:rPr>
          <w:lang w:val="en-GB"/>
        </w:rPr>
        <w:t xml:space="preserve"> enhance community engagement</w:t>
      </w:r>
      <w:r w:rsidR="003550C2">
        <w:t xml:space="preserve"> (</w:t>
      </w:r>
      <w:r w:rsidR="003550C2">
        <w:rPr>
          <w:rFonts w:cs="Times New Roman"/>
          <w:color w:val="222222"/>
          <w:szCs w:val="20"/>
          <w:shd w:val="clear" w:color="auto" w:fill="FFFFFF"/>
        </w:rPr>
        <w:t>Johnston</w:t>
      </w:r>
      <w:r w:rsidR="003550C2" w:rsidRPr="00F062EB">
        <w:rPr>
          <w:rFonts w:cs="Times New Roman"/>
          <w:color w:val="222222"/>
          <w:szCs w:val="20"/>
          <w:shd w:val="clear" w:color="auto" w:fill="FFFFFF"/>
        </w:rPr>
        <w:t xml:space="preserve"> and Lane, 2018</w:t>
      </w:r>
      <w:r w:rsidR="003550C2">
        <w:t>)</w:t>
      </w:r>
      <w:r w:rsidRPr="001A06FD">
        <w:rPr>
          <w:lang w:val="en-GB"/>
        </w:rPr>
        <w:t xml:space="preserve">. It is crucial for a </w:t>
      </w:r>
      <w:r w:rsidR="00383C4E" w:rsidRPr="001A06FD">
        <w:rPr>
          <w:lang w:val="en-GB"/>
        </w:rPr>
        <w:t>charitable organisation</w:t>
      </w:r>
      <w:r w:rsidRPr="001A06FD">
        <w:rPr>
          <w:lang w:val="en-GB"/>
        </w:rPr>
        <w:t xml:space="preserve"> to perform their practices in such a way so that they </w:t>
      </w:r>
      <w:r w:rsidR="00383C4E" w:rsidRPr="001A06FD">
        <w:rPr>
          <w:lang w:val="en-GB"/>
        </w:rPr>
        <w:t>can</w:t>
      </w:r>
      <w:r w:rsidRPr="001A06FD">
        <w:rPr>
          <w:lang w:val="en-GB"/>
        </w:rPr>
        <w:t xml:space="preserve"> achieve their aims and objectives.</w:t>
      </w:r>
      <w:r w:rsidR="00756400">
        <w:rPr>
          <w:lang w:val="en-GB"/>
        </w:rPr>
        <w:t xml:space="preserve">  </w:t>
      </w:r>
    </w:p>
    <w:p w14:paraId="6DCF38A5" w14:textId="77777777" w:rsidR="00C42769" w:rsidRDefault="00C42769" w:rsidP="00F216BE">
      <w:pPr>
        <w:pStyle w:val="Heading1"/>
        <w:rPr>
          <w:lang w:val="en-GB"/>
        </w:rPr>
      </w:pPr>
      <w:bookmarkStart w:id="6" w:name="_Toc99842465"/>
      <w:r>
        <w:rPr>
          <w:lang w:val="en-GB"/>
        </w:rPr>
        <w:t>CONCLUSION</w:t>
      </w:r>
      <w:bookmarkEnd w:id="6"/>
    </w:p>
    <w:p w14:paraId="41BCFA51" w14:textId="77777777" w:rsidR="00C42769" w:rsidRDefault="00FF4FDB">
      <w:pPr>
        <w:rPr>
          <w:lang w:val="en-GB"/>
        </w:rPr>
      </w:pPr>
      <w:r>
        <w:rPr>
          <w:lang w:val="en-GB"/>
        </w:rPr>
        <w:tab/>
      </w:r>
      <w:r w:rsidRPr="00FF4FDB">
        <w:rPr>
          <w:lang w:val="en-GB"/>
        </w:rPr>
        <w:t xml:space="preserve">It can be concluded from the above discussion that committing engagement is very important in every society as it performs duties for the welfare of society. This report discussed the comparison of two charitable Organisations in which it is analysed that community engagement is the activity which </w:t>
      </w:r>
      <w:proofErr w:type="gramStart"/>
      <w:r w:rsidRPr="00FF4FDB">
        <w:rPr>
          <w:lang w:val="en-GB"/>
        </w:rPr>
        <w:t>both of them</w:t>
      </w:r>
      <w:proofErr w:type="gramEnd"/>
      <w:r w:rsidRPr="00FF4FDB">
        <w:rPr>
          <w:lang w:val="en-GB"/>
        </w:rPr>
        <w:t xml:space="preserve"> is performed in different ways. But they have a common goal to achieve their objective. This report also discussed community engagement strategies that are necessary for the success of any charitable organisation. It also discusses the relationship between communication, </w:t>
      </w:r>
      <w:proofErr w:type="gramStart"/>
      <w:r w:rsidRPr="00FF4FDB">
        <w:rPr>
          <w:lang w:val="en-GB"/>
        </w:rPr>
        <w:t>inclusion</w:t>
      </w:r>
      <w:proofErr w:type="gramEnd"/>
      <w:r w:rsidRPr="00FF4FDB">
        <w:rPr>
          <w:lang w:val="en-GB"/>
        </w:rPr>
        <w:t xml:space="preserve"> and active stakeholder participation in community engagement.</w:t>
      </w:r>
      <w:r w:rsidR="00185E84">
        <w:rPr>
          <w:lang w:val="en-GB"/>
        </w:rPr>
        <w:t xml:space="preserve"> </w:t>
      </w:r>
    </w:p>
    <w:p w14:paraId="09DBD051" w14:textId="77777777" w:rsidR="00C42769" w:rsidRDefault="00C42769">
      <w:pPr>
        <w:spacing w:line="259" w:lineRule="auto"/>
        <w:jc w:val="left"/>
        <w:rPr>
          <w:lang w:val="en-GB"/>
        </w:rPr>
      </w:pPr>
      <w:r>
        <w:rPr>
          <w:lang w:val="en-GB"/>
        </w:rPr>
        <w:br w:type="page"/>
      </w:r>
    </w:p>
    <w:p w14:paraId="50D37390" w14:textId="77777777" w:rsidR="00C42769" w:rsidRDefault="00C33868" w:rsidP="00F216BE">
      <w:pPr>
        <w:pStyle w:val="Heading1"/>
        <w:rPr>
          <w:lang w:val="en-GB"/>
        </w:rPr>
      </w:pPr>
      <w:bookmarkStart w:id="7" w:name="_Toc99842466"/>
      <w:r>
        <w:rPr>
          <w:lang w:val="en-GB"/>
        </w:rPr>
        <w:lastRenderedPageBreak/>
        <w:t>REFERENCES</w:t>
      </w:r>
      <w:bookmarkEnd w:id="7"/>
    </w:p>
    <w:p w14:paraId="5B0547BB" w14:textId="77777777" w:rsidR="00C33868" w:rsidRDefault="00C33868" w:rsidP="00F216BE">
      <w:pPr>
        <w:pStyle w:val="Heading2"/>
        <w:rPr>
          <w:lang w:val="en-GB"/>
        </w:rPr>
      </w:pPr>
      <w:bookmarkStart w:id="8" w:name="_Toc99842467"/>
      <w:r>
        <w:rPr>
          <w:lang w:val="en-GB"/>
        </w:rPr>
        <w:t>Books and Journals:</w:t>
      </w:r>
      <w:bookmarkEnd w:id="8"/>
    </w:p>
    <w:p w14:paraId="749DCAC4" w14:textId="77777777" w:rsidR="00E53F66" w:rsidRPr="003A48B7" w:rsidRDefault="00E53F66" w:rsidP="00A35642">
      <w:pPr>
        <w:spacing w:line="240" w:lineRule="auto"/>
        <w:ind w:left="851" w:hanging="851"/>
        <w:rPr>
          <w:rFonts w:cs="Times New Roman"/>
          <w:szCs w:val="20"/>
          <w:shd w:val="clear" w:color="auto" w:fill="FFFFFF"/>
        </w:rPr>
      </w:pPr>
      <w:r w:rsidRPr="003A48B7">
        <w:rPr>
          <w:rFonts w:cs="Times New Roman"/>
          <w:szCs w:val="20"/>
          <w:shd w:val="clear" w:color="auto" w:fill="FFFFFF"/>
        </w:rPr>
        <w:t xml:space="preserve">De </w:t>
      </w:r>
      <w:proofErr w:type="spellStart"/>
      <w:r w:rsidRPr="003A48B7">
        <w:rPr>
          <w:rFonts w:cs="Times New Roman"/>
          <w:szCs w:val="20"/>
          <w:shd w:val="clear" w:color="auto" w:fill="FFFFFF"/>
        </w:rPr>
        <w:t>Weger</w:t>
      </w:r>
      <w:proofErr w:type="spellEnd"/>
      <w:r w:rsidRPr="003A48B7">
        <w:rPr>
          <w:rFonts w:cs="Times New Roman"/>
          <w:szCs w:val="20"/>
          <w:shd w:val="clear" w:color="auto" w:fill="FFFFFF"/>
        </w:rPr>
        <w:t>, E., and et.al., 2018. Achieving successful community engagement: a rapid realist review. </w:t>
      </w:r>
      <w:r w:rsidRPr="003A48B7">
        <w:rPr>
          <w:rFonts w:cs="Times New Roman"/>
          <w:i/>
          <w:iCs/>
          <w:szCs w:val="20"/>
          <w:shd w:val="clear" w:color="auto" w:fill="FFFFFF"/>
        </w:rPr>
        <w:t>BMC health services research</w:t>
      </w:r>
      <w:r w:rsidRPr="003A48B7">
        <w:rPr>
          <w:rFonts w:cs="Times New Roman"/>
          <w:szCs w:val="20"/>
          <w:shd w:val="clear" w:color="auto" w:fill="FFFFFF"/>
        </w:rPr>
        <w:t>, </w:t>
      </w:r>
      <w:r w:rsidRPr="003A48B7">
        <w:rPr>
          <w:rFonts w:cs="Times New Roman"/>
          <w:i/>
          <w:iCs/>
          <w:szCs w:val="20"/>
          <w:shd w:val="clear" w:color="auto" w:fill="FFFFFF"/>
        </w:rPr>
        <w:t>18</w:t>
      </w:r>
      <w:r w:rsidRPr="003A48B7">
        <w:rPr>
          <w:rFonts w:cs="Times New Roman"/>
          <w:szCs w:val="20"/>
          <w:shd w:val="clear" w:color="auto" w:fill="FFFFFF"/>
        </w:rPr>
        <w:t>(1), pp.1-18.</w:t>
      </w:r>
    </w:p>
    <w:p w14:paraId="6478A861" w14:textId="77777777" w:rsidR="00E53F66" w:rsidRPr="003A48B7" w:rsidRDefault="00E53F66" w:rsidP="00040979">
      <w:pPr>
        <w:spacing w:line="240" w:lineRule="auto"/>
        <w:ind w:left="851" w:hanging="851"/>
        <w:rPr>
          <w:rFonts w:cs="Times New Roman"/>
          <w:szCs w:val="20"/>
          <w:shd w:val="clear" w:color="auto" w:fill="FFFFFF"/>
        </w:rPr>
      </w:pPr>
      <w:r w:rsidRPr="003A48B7">
        <w:rPr>
          <w:rFonts w:cs="Times New Roman"/>
          <w:szCs w:val="20"/>
          <w:shd w:val="clear" w:color="auto" w:fill="FFFFFF"/>
        </w:rPr>
        <w:t>Gilmore, B., and et.al., 2020. Community engagement for COVID-19 prevention and control: a rapid evidence synthesis. </w:t>
      </w:r>
      <w:r w:rsidRPr="003A48B7">
        <w:rPr>
          <w:rFonts w:cs="Times New Roman"/>
          <w:i/>
          <w:iCs/>
          <w:szCs w:val="20"/>
          <w:shd w:val="clear" w:color="auto" w:fill="FFFFFF"/>
        </w:rPr>
        <w:t>BMJ global health</w:t>
      </w:r>
      <w:r w:rsidRPr="003A48B7">
        <w:rPr>
          <w:rFonts w:cs="Times New Roman"/>
          <w:szCs w:val="20"/>
          <w:shd w:val="clear" w:color="auto" w:fill="FFFFFF"/>
        </w:rPr>
        <w:t>, </w:t>
      </w:r>
      <w:r w:rsidRPr="003A48B7">
        <w:rPr>
          <w:rFonts w:cs="Times New Roman"/>
          <w:i/>
          <w:iCs/>
          <w:szCs w:val="20"/>
          <w:shd w:val="clear" w:color="auto" w:fill="FFFFFF"/>
        </w:rPr>
        <w:t>5</w:t>
      </w:r>
      <w:r w:rsidRPr="003A48B7">
        <w:rPr>
          <w:rFonts w:cs="Times New Roman"/>
          <w:szCs w:val="20"/>
          <w:shd w:val="clear" w:color="auto" w:fill="FFFFFF"/>
        </w:rPr>
        <w:t>(10), p.e003188.</w:t>
      </w:r>
    </w:p>
    <w:p w14:paraId="03E06FBA" w14:textId="77777777" w:rsidR="00E53F66" w:rsidRPr="003A48B7" w:rsidRDefault="00E53F66" w:rsidP="00040979">
      <w:pPr>
        <w:spacing w:line="240" w:lineRule="auto"/>
        <w:ind w:left="851" w:hanging="851"/>
        <w:rPr>
          <w:rFonts w:cs="Times New Roman"/>
          <w:szCs w:val="20"/>
          <w:shd w:val="clear" w:color="auto" w:fill="FFFFFF"/>
        </w:rPr>
      </w:pPr>
      <w:r w:rsidRPr="003A48B7">
        <w:rPr>
          <w:rFonts w:cs="Times New Roman"/>
          <w:szCs w:val="20"/>
          <w:shd w:val="clear" w:color="auto" w:fill="FFFFFF"/>
        </w:rPr>
        <w:t xml:space="preserve">Henry </w:t>
      </w:r>
      <w:proofErr w:type="spellStart"/>
      <w:r w:rsidRPr="003A48B7">
        <w:rPr>
          <w:rFonts w:cs="Times New Roman"/>
          <w:szCs w:val="20"/>
          <w:shd w:val="clear" w:color="auto" w:fill="FFFFFF"/>
        </w:rPr>
        <w:t>Akintobi</w:t>
      </w:r>
      <w:proofErr w:type="spellEnd"/>
      <w:r w:rsidRPr="003A48B7">
        <w:rPr>
          <w:rFonts w:cs="Times New Roman"/>
          <w:szCs w:val="20"/>
          <w:shd w:val="clear" w:color="auto" w:fill="FFFFFF"/>
        </w:rPr>
        <w:t>, T., and et.al., 2020. Community engagement of African Americans in the era of COVID-19: considerations, challenges, implications, and recommendations for public health. </w:t>
      </w:r>
      <w:r w:rsidRPr="003A48B7">
        <w:rPr>
          <w:rFonts w:cs="Times New Roman"/>
          <w:i/>
          <w:iCs/>
          <w:szCs w:val="20"/>
          <w:shd w:val="clear" w:color="auto" w:fill="FFFFFF"/>
        </w:rPr>
        <w:t>Preventing chronic disease</w:t>
      </w:r>
      <w:r w:rsidRPr="003A48B7">
        <w:rPr>
          <w:rFonts w:cs="Times New Roman"/>
          <w:szCs w:val="20"/>
          <w:shd w:val="clear" w:color="auto" w:fill="FFFFFF"/>
        </w:rPr>
        <w:t>, </w:t>
      </w:r>
      <w:r w:rsidRPr="003A48B7">
        <w:rPr>
          <w:rFonts w:cs="Times New Roman"/>
          <w:i/>
          <w:iCs/>
          <w:szCs w:val="20"/>
          <w:shd w:val="clear" w:color="auto" w:fill="FFFFFF"/>
        </w:rPr>
        <w:t>17</w:t>
      </w:r>
      <w:r w:rsidRPr="003A48B7">
        <w:rPr>
          <w:rFonts w:cs="Times New Roman"/>
          <w:szCs w:val="20"/>
          <w:shd w:val="clear" w:color="auto" w:fill="FFFFFF"/>
        </w:rPr>
        <w:t>, p.E83.</w:t>
      </w:r>
    </w:p>
    <w:p w14:paraId="542AE7EB" w14:textId="77777777" w:rsidR="00E53F66" w:rsidRPr="003A48B7" w:rsidRDefault="00E53F66" w:rsidP="00911F9B">
      <w:pPr>
        <w:spacing w:line="240" w:lineRule="auto"/>
        <w:ind w:left="851" w:hanging="851"/>
        <w:rPr>
          <w:rFonts w:cs="Times New Roman"/>
          <w:szCs w:val="20"/>
          <w:shd w:val="clear" w:color="auto" w:fill="FFFFFF"/>
        </w:rPr>
      </w:pPr>
      <w:r w:rsidRPr="003A48B7">
        <w:rPr>
          <w:rFonts w:cs="Times New Roman"/>
          <w:szCs w:val="20"/>
          <w:shd w:val="clear" w:color="auto" w:fill="FFFFFF"/>
        </w:rPr>
        <w:t>Johnston, K.A. and Lane, A.B., 2018. Building relational capital: The contribution of episodic and relational community engagement. </w:t>
      </w:r>
      <w:r w:rsidRPr="003A48B7">
        <w:rPr>
          <w:rFonts w:cs="Times New Roman"/>
          <w:i/>
          <w:iCs/>
          <w:szCs w:val="20"/>
          <w:shd w:val="clear" w:color="auto" w:fill="FFFFFF"/>
        </w:rPr>
        <w:t>Public Relations Review</w:t>
      </w:r>
      <w:r w:rsidRPr="003A48B7">
        <w:rPr>
          <w:rFonts w:cs="Times New Roman"/>
          <w:szCs w:val="20"/>
          <w:shd w:val="clear" w:color="auto" w:fill="FFFFFF"/>
        </w:rPr>
        <w:t>, </w:t>
      </w:r>
      <w:r w:rsidRPr="003A48B7">
        <w:rPr>
          <w:rFonts w:cs="Times New Roman"/>
          <w:i/>
          <w:iCs/>
          <w:szCs w:val="20"/>
          <w:shd w:val="clear" w:color="auto" w:fill="FFFFFF"/>
        </w:rPr>
        <w:t>44</w:t>
      </w:r>
      <w:r w:rsidRPr="003A48B7">
        <w:rPr>
          <w:rFonts w:cs="Times New Roman"/>
          <w:szCs w:val="20"/>
          <w:shd w:val="clear" w:color="auto" w:fill="FFFFFF"/>
        </w:rPr>
        <w:t>(5), pp.633-644.</w:t>
      </w:r>
    </w:p>
    <w:p w14:paraId="0D1008CD" w14:textId="77777777" w:rsidR="00E53F66" w:rsidRPr="003A48B7" w:rsidRDefault="00E53F66" w:rsidP="00911F9B">
      <w:pPr>
        <w:spacing w:line="240" w:lineRule="auto"/>
        <w:ind w:left="851" w:hanging="851"/>
        <w:rPr>
          <w:rFonts w:cs="Times New Roman"/>
          <w:szCs w:val="20"/>
          <w:shd w:val="clear" w:color="auto" w:fill="FFFFFF"/>
        </w:rPr>
      </w:pPr>
      <w:proofErr w:type="spellStart"/>
      <w:r w:rsidRPr="003A48B7">
        <w:rPr>
          <w:rFonts w:cs="Times New Roman"/>
          <w:szCs w:val="20"/>
          <w:shd w:val="clear" w:color="auto" w:fill="FFFFFF"/>
        </w:rPr>
        <w:t>Kakuhikire</w:t>
      </w:r>
      <w:proofErr w:type="spellEnd"/>
      <w:r w:rsidRPr="003A48B7">
        <w:rPr>
          <w:rFonts w:cs="Times New Roman"/>
          <w:szCs w:val="20"/>
          <w:shd w:val="clear" w:color="auto" w:fill="FFFFFF"/>
        </w:rPr>
        <w:t>, B., and et.al., 2021. Correlates of attendance at community engagement meetings held in advance of bio-</w:t>
      </w:r>
      <w:proofErr w:type="spellStart"/>
      <w:r w:rsidRPr="003A48B7">
        <w:rPr>
          <w:rFonts w:cs="Times New Roman"/>
          <w:szCs w:val="20"/>
          <w:shd w:val="clear" w:color="auto" w:fill="FFFFFF"/>
        </w:rPr>
        <w:t>behavioral</w:t>
      </w:r>
      <w:proofErr w:type="spellEnd"/>
      <w:r w:rsidRPr="003A48B7">
        <w:rPr>
          <w:rFonts w:cs="Times New Roman"/>
          <w:szCs w:val="20"/>
          <w:shd w:val="clear" w:color="auto" w:fill="FFFFFF"/>
        </w:rPr>
        <w:t xml:space="preserve"> research studies: A longitudinal, sociocentric social network study in rural Uganda. </w:t>
      </w:r>
      <w:r w:rsidRPr="003A48B7">
        <w:rPr>
          <w:rFonts w:cs="Times New Roman"/>
          <w:i/>
          <w:iCs/>
          <w:szCs w:val="20"/>
          <w:shd w:val="clear" w:color="auto" w:fill="FFFFFF"/>
        </w:rPr>
        <w:t>PLoS medicine</w:t>
      </w:r>
      <w:r w:rsidRPr="003A48B7">
        <w:rPr>
          <w:rFonts w:cs="Times New Roman"/>
          <w:szCs w:val="20"/>
          <w:shd w:val="clear" w:color="auto" w:fill="FFFFFF"/>
        </w:rPr>
        <w:t>, </w:t>
      </w:r>
      <w:r w:rsidRPr="003A48B7">
        <w:rPr>
          <w:rFonts w:cs="Times New Roman"/>
          <w:i/>
          <w:iCs/>
          <w:szCs w:val="20"/>
          <w:shd w:val="clear" w:color="auto" w:fill="FFFFFF"/>
        </w:rPr>
        <w:t>18</w:t>
      </w:r>
      <w:r w:rsidRPr="003A48B7">
        <w:rPr>
          <w:rFonts w:cs="Times New Roman"/>
          <w:szCs w:val="20"/>
          <w:shd w:val="clear" w:color="auto" w:fill="FFFFFF"/>
        </w:rPr>
        <w:t>(7), p.e1003705.</w:t>
      </w:r>
    </w:p>
    <w:p w14:paraId="3B2E5F90" w14:textId="77777777" w:rsidR="00E53F66" w:rsidRPr="003A48B7" w:rsidRDefault="00E53F66" w:rsidP="00911F9B">
      <w:pPr>
        <w:spacing w:line="240" w:lineRule="auto"/>
        <w:ind w:left="851" w:hanging="851"/>
        <w:rPr>
          <w:rFonts w:cs="Times New Roman"/>
          <w:szCs w:val="20"/>
          <w:shd w:val="clear" w:color="auto" w:fill="FFFFFF"/>
        </w:rPr>
      </w:pPr>
      <w:r w:rsidRPr="003A48B7">
        <w:rPr>
          <w:rFonts w:cs="Times New Roman"/>
          <w:szCs w:val="20"/>
          <w:shd w:val="clear" w:color="auto" w:fill="FFFFFF"/>
        </w:rPr>
        <w:t>Kim, G., Newman, G. and Jiang, B., 2020. Urban regeneration: Community engagement process for vacant land in declining cities. </w:t>
      </w:r>
      <w:r w:rsidRPr="003A48B7">
        <w:rPr>
          <w:rFonts w:cs="Times New Roman"/>
          <w:i/>
          <w:iCs/>
          <w:szCs w:val="20"/>
          <w:shd w:val="clear" w:color="auto" w:fill="FFFFFF"/>
        </w:rPr>
        <w:t>Cities</w:t>
      </w:r>
      <w:r w:rsidRPr="003A48B7">
        <w:rPr>
          <w:rFonts w:cs="Times New Roman"/>
          <w:szCs w:val="20"/>
          <w:shd w:val="clear" w:color="auto" w:fill="FFFFFF"/>
        </w:rPr>
        <w:t>, </w:t>
      </w:r>
      <w:r w:rsidRPr="003A48B7">
        <w:rPr>
          <w:rFonts w:cs="Times New Roman"/>
          <w:i/>
          <w:iCs/>
          <w:szCs w:val="20"/>
          <w:shd w:val="clear" w:color="auto" w:fill="FFFFFF"/>
        </w:rPr>
        <w:t>102</w:t>
      </w:r>
      <w:r w:rsidRPr="003A48B7">
        <w:rPr>
          <w:rFonts w:cs="Times New Roman"/>
          <w:szCs w:val="20"/>
          <w:shd w:val="clear" w:color="auto" w:fill="FFFFFF"/>
        </w:rPr>
        <w:t>, p.102730.</w:t>
      </w:r>
    </w:p>
    <w:p w14:paraId="7D14EEE6" w14:textId="77777777" w:rsidR="00E53F66" w:rsidRPr="003A48B7" w:rsidRDefault="00E53F66" w:rsidP="00A35642">
      <w:pPr>
        <w:spacing w:line="240" w:lineRule="auto"/>
        <w:ind w:left="851" w:hanging="851"/>
        <w:rPr>
          <w:rFonts w:cs="Times New Roman"/>
          <w:szCs w:val="20"/>
          <w:shd w:val="clear" w:color="auto" w:fill="FFFFFF"/>
        </w:rPr>
      </w:pPr>
      <w:r w:rsidRPr="003A48B7">
        <w:rPr>
          <w:rFonts w:cs="Times New Roman"/>
          <w:szCs w:val="20"/>
          <w:shd w:val="clear" w:color="auto" w:fill="FFFFFF"/>
        </w:rPr>
        <w:t>Kumar, J. and Kumar, V., 2020. Drivers of brand community engagement. </w:t>
      </w:r>
      <w:r w:rsidRPr="003A48B7">
        <w:rPr>
          <w:rFonts w:cs="Times New Roman"/>
          <w:i/>
          <w:iCs/>
          <w:szCs w:val="20"/>
          <w:shd w:val="clear" w:color="auto" w:fill="FFFFFF"/>
        </w:rPr>
        <w:t>Journal of Retailing and Consumer Services</w:t>
      </w:r>
      <w:r w:rsidRPr="003A48B7">
        <w:rPr>
          <w:rFonts w:cs="Times New Roman"/>
          <w:szCs w:val="20"/>
          <w:shd w:val="clear" w:color="auto" w:fill="FFFFFF"/>
        </w:rPr>
        <w:t>, </w:t>
      </w:r>
      <w:r w:rsidRPr="003A48B7">
        <w:rPr>
          <w:rFonts w:cs="Times New Roman"/>
          <w:i/>
          <w:iCs/>
          <w:szCs w:val="20"/>
          <w:shd w:val="clear" w:color="auto" w:fill="FFFFFF"/>
        </w:rPr>
        <w:t>54</w:t>
      </w:r>
      <w:r w:rsidRPr="003A48B7">
        <w:rPr>
          <w:rFonts w:cs="Times New Roman"/>
          <w:szCs w:val="20"/>
          <w:shd w:val="clear" w:color="auto" w:fill="FFFFFF"/>
        </w:rPr>
        <w:t>, p.101949.</w:t>
      </w:r>
    </w:p>
    <w:p w14:paraId="271DFAB9" w14:textId="77777777" w:rsidR="00E53F66" w:rsidRPr="003A48B7" w:rsidRDefault="00E53F66" w:rsidP="009B00CD">
      <w:pPr>
        <w:spacing w:line="240" w:lineRule="auto"/>
        <w:ind w:left="851" w:hanging="851"/>
        <w:rPr>
          <w:rFonts w:cs="Times New Roman"/>
          <w:szCs w:val="20"/>
          <w:shd w:val="clear" w:color="auto" w:fill="FFFFFF"/>
        </w:rPr>
      </w:pPr>
      <w:r w:rsidRPr="003A48B7">
        <w:rPr>
          <w:rFonts w:cs="Times New Roman"/>
          <w:szCs w:val="20"/>
          <w:shd w:val="clear" w:color="auto" w:fill="FFFFFF"/>
        </w:rPr>
        <w:t xml:space="preserve">Singh, V., Mehra, </w:t>
      </w:r>
      <w:proofErr w:type="gramStart"/>
      <w:r w:rsidRPr="003A48B7">
        <w:rPr>
          <w:rFonts w:cs="Times New Roman"/>
          <w:szCs w:val="20"/>
          <w:shd w:val="clear" w:color="auto" w:fill="FFFFFF"/>
        </w:rPr>
        <w:t>B.</w:t>
      </w:r>
      <w:proofErr w:type="gramEnd"/>
      <w:r w:rsidRPr="003A48B7">
        <w:rPr>
          <w:rFonts w:cs="Times New Roman"/>
          <w:szCs w:val="20"/>
          <w:shd w:val="clear" w:color="auto" w:fill="FFFFFF"/>
        </w:rPr>
        <w:t xml:space="preserve"> and Sikes, E.S., 2021. Agriculture-based community engagement in rural libraries. </w:t>
      </w:r>
      <w:r w:rsidRPr="003A48B7">
        <w:rPr>
          <w:rFonts w:cs="Times New Roman"/>
          <w:i/>
          <w:iCs/>
          <w:szCs w:val="20"/>
          <w:shd w:val="clear" w:color="auto" w:fill="FFFFFF"/>
        </w:rPr>
        <w:t>Journal of Librarianship and Information Science</w:t>
      </w:r>
      <w:r w:rsidRPr="003A48B7">
        <w:rPr>
          <w:rFonts w:cs="Times New Roman"/>
          <w:szCs w:val="20"/>
          <w:shd w:val="clear" w:color="auto" w:fill="FFFFFF"/>
        </w:rPr>
        <w:t>, p.09610006211015788.</w:t>
      </w:r>
    </w:p>
    <w:p w14:paraId="442846C6" w14:textId="77777777" w:rsidR="00E53F66" w:rsidRPr="003A48B7" w:rsidRDefault="00E53F66" w:rsidP="009B00CD">
      <w:pPr>
        <w:spacing w:line="240" w:lineRule="auto"/>
        <w:ind w:left="851" w:hanging="851"/>
        <w:rPr>
          <w:rFonts w:cs="Times New Roman"/>
          <w:szCs w:val="20"/>
          <w:shd w:val="clear" w:color="auto" w:fill="FFFFFF"/>
        </w:rPr>
      </w:pPr>
      <w:proofErr w:type="spellStart"/>
      <w:r w:rsidRPr="003A48B7">
        <w:rPr>
          <w:rFonts w:cs="Times New Roman"/>
          <w:szCs w:val="20"/>
          <w:shd w:val="clear" w:color="auto" w:fill="FFFFFF"/>
        </w:rPr>
        <w:t>Tajvidi</w:t>
      </w:r>
      <w:proofErr w:type="spellEnd"/>
      <w:r w:rsidRPr="003A48B7">
        <w:rPr>
          <w:rFonts w:cs="Times New Roman"/>
          <w:szCs w:val="20"/>
          <w:shd w:val="clear" w:color="auto" w:fill="FFFFFF"/>
        </w:rPr>
        <w:t xml:space="preserve">, R. and </w:t>
      </w:r>
      <w:proofErr w:type="spellStart"/>
      <w:r w:rsidRPr="003A48B7">
        <w:rPr>
          <w:rFonts w:cs="Times New Roman"/>
          <w:szCs w:val="20"/>
          <w:shd w:val="clear" w:color="auto" w:fill="FFFFFF"/>
        </w:rPr>
        <w:t>Tajvidi</w:t>
      </w:r>
      <w:proofErr w:type="spellEnd"/>
      <w:r w:rsidRPr="003A48B7">
        <w:rPr>
          <w:rFonts w:cs="Times New Roman"/>
          <w:szCs w:val="20"/>
          <w:shd w:val="clear" w:color="auto" w:fill="FFFFFF"/>
        </w:rPr>
        <w:t>, M., 2020. The growth of cyber entrepreneurship in the food industry: virtual community engagement in the COVID-19 era. </w:t>
      </w:r>
      <w:r w:rsidRPr="003A48B7">
        <w:rPr>
          <w:rFonts w:cs="Times New Roman"/>
          <w:i/>
          <w:iCs/>
          <w:szCs w:val="20"/>
          <w:shd w:val="clear" w:color="auto" w:fill="FFFFFF"/>
        </w:rPr>
        <w:t>British Food Journal</w:t>
      </w:r>
      <w:r w:rsidRPr="003A48B7">
        <w:rPr>
          <w:rFonts w:cs="Times New Roman"/>
          <w:szCs w:val="20"/>
          <w:shd w:val="clear" w:color="auto" w:fill="FFFFFF"/>
        </w:rPr>
        <w:t>.</w:t>
      </w:r>
    </w:p>
    <w:p w14:paraId="58300347" w14:textId="77777777" w:rsidR="00E53F66" w:rsidRPr="003A48B7" w:rsidRDefault="00E53F66" w:rsidP="00911F9B">
      <w:pPr>
        <w:spacing w:line="240" w:lineRule="auto"/>
        <w:ind w:left="851" w:hanging="851"/>
        <w:rPr>
          <w:rFonts w:cs="Times New Roman"/>
          <w:szCs w:val="20"/>
          <w:shd w:val="clear" w:color="auto" w:fill="FFFFFF"/>
        </w:rPr>
      </w:pPr>
      <w:r w:rsidRPr="003A48B7">
        <w:rPr>
          <w:rFonts w:cs="Times New Roman"/>
          <w:szCs w:val="20"/>
          <w:shd w:val="clear" w:color="auto" w:fill="FFFFFF"/>
        </w:rPr>
        <w:t>Tan, R.K., and et.al., 2022. Digital approaches to enhancing community engagement in clinical trials. </w:t>
      </w:r>
      <w:proofErr w:type="spellStart"/>
      <w:r w:rsidRPr="003A48B7">
        <w:rPr>
          <w:rFonts w:cs="Times New Roman"/>
          <w:i/>
          <w:iCs/>
          <w:szCs w:val="20"/>
          <w:shd w:val="clear" w:color="auto" w:fill="FFFFFF"/>
        </w:rPr>
        <w:t>npj</w:t>
      </w:r>
      <w:proofErr w:type="spellEnd"/>
      <w:r w:rsidRPr="003A48B7">
        <w:rPr>
          <w:rFonts w:cs="Times New Roman"/>
          <w:i/>
          <w:iCs/>
          <w:szCs w:val="20"/>
          <w:shd w:val="clear" w:color="auto" w:fill="FFFFFF"/>
        </w:rPr>
        <w:t xml:space="preserve"> Digital Medicine</w:t>
      </w:r>
      <w:r w:rsidRPr="003A48B7">
        <w:rPr>
          <w:rFonts w:cs="Times New Roman"/>
          <w:szCs w:val="20"/>
          <w:shd w:val="clear" w:color="auto" w:fill="FFFFFF"/>
        </w:rPr>
        <w:t>, </w:t>
      </w:r>
      <w:r w:rsidRPr="003A48B7">
        <w:rPr>
          <w:rFonts w:cs="Times New Roman"/>
          <w:i/>
          <w:iCs/>
          <w:szCs w:val="20"/>
          <w:shd w:val="clear" w:color="auto" w:fill="FFFFFF"/>
        </w:rPr>
        <w:t>5</w:t>
      </w:r>
      <w:r w:rsidRPr="003A48B7">
        <w:rPr>
          <w:rFonts w:cs="Times New Roman"/>
          <w:szCs w:val="20"/>
          <w:shd w:val="clear" w:color="auto" w:fill="FFFFFF"/>
        </w:rPr>
        <w:t>(1), pp.1-8.</w:t>
      </w:r>
    </w:p>
    <w:p w14:paraId="44FAA378" w14:textId="77777777" w:rsidR="00E53F66" w:rsidRPr="003A48B7" w:rsidRDefault="00E53F66" w:rsidP="009B00CD">
      <w:pPr>
        <w:spacing w:line="240" w:lineRule="auto"/>
        <w:ind w:left="851" w:hanging="851"/>
        <w:rPr>
          <w:rFonts w:cs="Times New Roman"/>
          <w:szCs w:val="20"/>
          <w:shd w:val="clear" w:color="auto" w:fill="FFFFFF"/>
        </w:rPr>
      </w:pPr>
      <w:r w:rsidRPr="003A48B7">
        <w:rPr>
          <w:rFonts w:cs="Times New Roman"/>
          <w:szCs w:val="20"/>
          <w:shd w:val="clear" w:color="auto" w:fill="FFFFFF"/>
        </w:rPr>
        <w:t>World Health Organization, 2020. Risk communication and community engagement (RCCE) readiness and response to the 2019 novel coronaviruses (2019-nCoV): interim guidance, 26 January 2020.</w:t>
      </w:r>
    </w:p>
    <w:p w14:paraId="5E5E02EA" w14:textId="77777777" w:rsidR="00911F9B" w:rsidRPr="003A48B7" w:rsidRDefault="00911F9B" w:rsidP="00911F9B">
      <w:pPr>
        <w:spacing w:line="240" w:lineRule="auto"/>
        <w:ind w:left="851" w:hanging="851"/>
        <w:rPr>
          <w:rFonts w:cs="Times New Roman"/>
          <w:szCs w:val="20"/>
          <w:shd w:val="clear" w:color="auto" w:fill="FFFFFF"/>
        </w:rPr>
      </w:pPr>
    </w:p>
    <w:p w14:paraId="57A2C06B" w14:textId="77777777" w:rsidR="005B716F" w:rsidRPr="003A48B7" w:rsidRDefault="005B716F">
      <w:pPr>
        <w:rPr>
          <w:lang w:val="en-GB"/>
        </w:rPr>
      </w:pPr>
    </w:p>
    <w:sectPr w:rsidR="005B716F" w:rsidRPr="003A48B7" w:rsidSect="00932E15">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EA98F" w14:textId="77777777" w:rsidR="009F4EB1" w:rsidRDefault="009F4EB1" w:rsidP="009F4EB1">
      <w:pPr>
        <w:spacing w:after="0" w:line="240" w:lineRule="auto"/>
      </w:pPr>
      <w:r>
        <w:separator/>
      </w:r>
    </w:p>
  </w:endnote>
  <w:endnote w:type="continuationSeparator" w:id="0">
    <w:p w14:paraId="3B1F314C" w14:textId="77777777" w:rsidR="009F4EB1" w:rsidRDefault="009F4EB1" w:rsidP="009F4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5300201"/>
      <w:docPartObj>
        <w:docPartGallery w:val="Page Numbers (Bottom of Page)"/>
        <w:docPartUnique/>
      </w:docPartObj>
    </w:sdtPr>
    <w:sdtEndPr>
      <w:rPr>
        <w:rStyle w:val="PageNumber"/>
      </w:rPr>
    </w:sdtEndPr>
    <w:sdtContent>
      <w:p w14:paraId="616854E6" w14:textId="2EBECFAD" w:rsidR="00FE1EAD" w:rsidRDefault="00FE1EAD" w:rsidP="00EB0E63">
        <w:pPr>
          <w:pStyle w:val="Footer"/>
          <w:framePr w:wrap="none" w:vAnchor="text" w:hAnchor="margin" w:xAlign="center" w:y="1"/>
          <w:rPr>
            <w:rStyle w:val="PageNumber"/>
          </w:rPr>
        </w:pPr>
        <w:proofErr w:type="spellStart"/>
        <w:r>
          <w:rPr>
            <w:rStyle w:val="PageNumber"/>
          </w:rPr>
          <w:t>Pagina</w:t>
        </w:r>
        <w:proofErr w:type="spellEnd"/>
        <w:r>
          <w:rPr>
            <w:rStyle w:val="PageNumber"/>
          </w:rPr>
          <w:t xml:space="preserve"> </w:t>
        </w:r>
        <w:r>
          <w:rPr>
            <w:rStyle w:val="PageNumber"/>
          </w:rPr>
          <w:fldChar w:fldCharType="begin"/>
        </w:r>
        <w:r>
          <w:rPr>
            <w:rStyle w:val="PageNumber"/>
          </w:rPr>
          <w:instrText xml:space="preserve"> PAGE </w:instrText>
        </w:r>
        <w:r>
          <w:rPr>
            <w:rStyle w:val="PageNumber"/>
          </w:rPr>
          <w:fldChar w:fldCharType="end"/>
        </w:r>
        <w:r>
          <w:rPr>
            <w:rStyle w:val="PageNumber"/>
          </w:rPr>
          <w:t xml:space="preserve"> din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470568014"/>
      <w:docPartObj>
        <w:docPartGallery w:val="Page Numbers (Bottom of Page)"/>
        <w:docPartUnique/>
      </w:docPartObj>
    </w:sdtPr>
    <w:sdtEndPr>
      <w:rPr>
        <w:rStyle w:val="PageNumber"/>
      </w:rPr>
    </w:sdtEndPr>
    <w:sdtContent>
      <w:p w14:paraId="000A0FEA" w14:textId="35CFE126" w:rsidR="009F4EB1" w:rsidRDefault="009F4EB1" w:rsidP="00EB0E63">
        <w:pPr>
          <w:pStyle w:val="Footer"/>
          <w:framePr w:wrap="none" w:vAnchor="text" w:hAnchor="margin" w:xAlign="right" w:y="1"/>
          <w:rPr>
            <w:rStyle w:val="PageNumber"/>
          </w:rPr>
        </w:pPr>
        <w:proofErr w:type="spellStart"/>
        <w:r>
          <w:rPr>
            <w:rStyle w:val="PageNumber"/>
          </w:rPr>
          <w:t>Pagina</w:t>
        </w:r>
        <w:proofErr w:type="spellEnd"/>
        <w:r>
          <w:rPr>
            <w:rStyle w:val="PageNumber"/>
          </w:rPr>
          <w:t xml:space="preserve"> </w:t>
        </w:r>
        <w:r>
          <w:rPr>
            <w:rStyle w:val="PageNumber"/>
          </w:rPr>
          <w:fldChar w:fldCharType="begin"/>
        </w:r>
        <w:r>
          <w:rPr>
            <w:rStyle w:val="PageNumber"/>
          </w:rPr>
          <w:instrText xml:space="preserve"> PAGE </w:instrText>
        </w:r>
        <w:r>
          <w:rPr>
            <w:rStyle w:val="PageNumber"/>
          </w:rPr>
          <w:fldChar w:fldCharType="end"/>
        </w:r>
        <w:r>
          <w:rPr>
            <w:rStyle w:val="PageNumber"/>
          </w:rPr>
          <w:t xml:space="preserve"> din </w:t>
        </w:r>
        <w:r>
          <w:rPr>
            <w:rStyle w:val="PageNumber"/>
          </w:rPr>
          <w:fldChar w:fldCharType="begin"/>
        </w:r>
        <w:r>
          <w:rPr>
            <w:rStyle w:val="PageNumber"/>
          </w:rPr>
          <w:instrText xml:space="preserve"> NUMPAGES </w:instrText>
        </w:r>
        <w:r>
          <w:rPr>
            <w:rStyle w:val="PageNumber"/>
          </w:rPr>
          <w:fldChar w:fldCharType="end"/>
        </w:r>
      </w:p>
    </w:sdtContent>
  </w:sdt>
  <w:p w14:paraId="352266DA" w14:textId="77777777" w:rsidR="009F4EB1" w:rsidRDefault="009F4EB1" w:rsidP="009F4E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91520"/>
      <w:docPartObj>
        <w:docPartGallery w:val="Page Numbers (Bottom of Page)"/>
        <w:docPartUnique/>
      </w:docPartObj>
    </w:sdtPr>
    <w:sdtEndPr>
      <w:rPr>
        <w:noProof/>
      </w:rPr>
    </w:sdtEndPr>
    <w:sdtContent>
      <w:p w14:paraId="2B6F2D11" w14:textId="3D4E261E" w:rsidR="00932E15" w:rsidRDefault="00932E15">
        <w:pPr>
          <w:pStyle w:val="Footer"/>
          <w:jc w:val="center"/>
        </w:pPr>
        <w:r>
          <w:rPr>
            <w:noProof/>
          </w:rPr>
          <mc:AlternateContent>
            <mc:Choice Requires="wps">
              <w:drawing>
                <wp:inline distT="0" distB="0" distL="0" distR="0" wp14:anchorId="49BD8766" wp14:editId="0D5DC4C3">
                  <wp:extent cx="5467350" cy="45085"/>
                  <wp:effectExtent l="9525"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0AE00BE"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6320A337" w14:textId="2777E30D" w:rsidR="00932E15" w:rsidRDefault="00932E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106FAF" w14:textId="77777777" w:rsidR="009F4EB1" w:rsidRDefault="009F4EB1" w:rsidP="009F4E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CD72" w14:textId="77777777" w:rsidR="009F4EB1" w:rsidRDefault="009F4EB1" w:rsidP="009F4EB1">
      <w:pPr>
        <w:spacing w:after="0" w:line="240" w:lineRule="auto"/>
      </w:pPr>
      <w:r>
        <w:separator/>
      </w:r>
    </w:p>
  </w:footnote>
  <w:footnote w:type="continuationSeparator" w:id="0">
    <w:p w14:paraId="5EBAED7F" w14:textId="77777777" w:rsidR="009F4EB1" w:rsidRDefault="009F4EB1" w:rsidP="009F4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2378B"/>
    <w:multiLevelType w:val="hybridMultilevel"/>
    <w:tmpl w:val="42AAD2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D54641C"/>
    <w:multiLevelType w:val="hybridMultilevel"/>
    <w:tmpl w:val="C03C77D0"/>
    <w:lvl w:ilvl="0" w:tplc="04180001">
      <w:start w:val="1"/>
      <w:numFmt w:val="bullet"/>
      <w:lvlText w:val=""/>
      <w:lvlJc w:val="left"/>
      <w:pPr>
        <w:ind w:left="957" w:hanging="360"/>
      </w:pPr>
      <w:rPr>
        <w:rFonts w:ascii="Symbol" w:hAnsi="Symbol" w:hint="default"/>
      </w:rPr>
    </w:lvl>
    <w:lvl w:ilvl="1" w:tplc="04180003" w:tentative="1">
      <w:start w:val="1"/>
      <w:numFmt w:val="bullet"/>
      <w:lvlText w:val="o"/>
      <w:lvlJc w:val="left"/>
      <w:pPr>
        <w:ind w:left="1677" w:hanging="360"/>
      </w:pPr>
      <w:rPr>
        <w:rFonts w:ascii="Courier New" w:hAnsi="Courier New" w:cs="Courier New" w:hint="default"/>
      </w:rPr>
    </w:lvl>
    <w:lvl w:ilvl="2" w:tplc="04180005" w:tentative="1">
      <w:start w:val="1"/>
      <w:numFmt w:val="bullet"/>
      <w:lvlText w:val=""/>
      <w:lvlJc w:val="left"/>
      <w:pPr>
        <w:ind w:left="2397" w:hanging="360"/>
      </w:pPr>
      <w:rPr>
        <w:rFonts w:ascii="Wingdings" w:hAnsi="Wingdings" w:hint="default"/>
      </w:rPr>
    </w:lvl>
    <w:lvl w:ilvl="3" w:tplc="04180001" w:tentative="1">
      <w:start w:val="1"/>
      <w:numFmt w:val="bullet"/>
      <w:lvlText w:val=""/>
      <w:lvlJc w:val="left"/>
      <w:pPr>
        <w:ind w:left="3117" w:hanging="360"/>
      </w:pPr>
      <w:rPr>
        <w:rFonts w:ascii="Symbol" w:hAnsi="Symbol" w:hint="default"/>
      </w:rPr>
    </w:lvl>
    <w:lvl w:ilvl="4" w:tplc="04180003" w:tentative="1">
      <w:start w:val="1"/>
      <w:numFmt w:val="bullet"/>
      <w:lvlText w:val="o"/>
      <w:lvlJc w:val="left"/>
      <w:pPr>
        <w:ind w:left="3837" w:hanging="360"/>
      </w:pPr>
      <w:rPr>
        <w:rFonts w:ascii="Courier New" w:hAnsi="Courier New" w:cs="Courier New" w:hint="default"/>
      </w:rPr>
    </w:lvl>
    <w:lvl w:ilvl="5" w:tplc="04180005" w:tentative="1">
      <w:start w:val="1"/>
      <w:numFmt w:val="bullet"/>
      <w:lvlText w:val=""/>
      <w:lvlJc w:val="left"/>
      <w:pPr>
        <w:ind w:left="4557" w:hanging="360"/>
      </w:pPr>
      <w:rPr>
        <w:rFonts w:ascii="Wingdings" w:hAnsi="Wingdings" w:hint="default"/>
      </w:rPr>
    </w:lvl>
    <w:lvl w:ilvl="6" w:tplc="04180001" w:tentative="1">
      <w:start w:val="1"/>
      <w:numFmt w:val="bullet"/>
      <w:lvlText w:val=""/>
      <w:lvlJc w:val="left"/>
      <w:pPr>
        <w:ind w:left="5277" w:hanging="360"/>
      </w:pPr>
      <w:rPr>
        <w:rFonts w:ascii="Symbol" w:hAnsi="Symbol" w:hint="default"/>
      </w:rPr>
    </w:lvl>
    <w:lvl w:ilvl="7" w:tplc="04180003" w:tentative="1">
      <w:start w:val="1"/>
      <w:numFmt w:val="bullet"/>
      <w:lvlText w:val="o"/>
      <w:lvlJc w:val="left"/>
      <w:pPr>
        <w:ind w:left="5997" w:hanging="360"/>
      </w:pPr>
      <w:rPr>
        <w:rFonts w:ascii="Courier New" w:hAnsi="Courier New" w:cs="Courier New" w:hint="default"/>
      </w:rPr>
    </w:lvl>
    <w:lvl w:ilvl="8" w:tplc="04180005" w:tentative="1">
      <w:start w:val="1"/>
      <w:numFmt w:val="bullet"/>
      <w:lvlText w:val=""/>
      <w:lvlJc w:val="left"/>
      <w:pPr>
        <w:ind w:left="6717" w:hanging="360"/>
      </w:pPr>
      <w:rPr>
        <w:rFonts w:ascii="Wingdings" w:hAnsi="Wingdings" w:hint="default"/>
      </w:rPr>
    </w:lvl>
  </w:abstractNum>
  <w:num w:numId="1" w16cid:durableId="748309692">
    <w:abstractNumId w:val="0"/>
  </w:num>
  <w:num w:numId="2" w16cid:durableId="405803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0E0"/>
    <w:rsid w:val="00040979"/>
    <w:rsid w:val="00050363"/>
    <w:rsid w:val="00081942"/>
    <w:rsid w:val="000B6435"/>
    <w:rsid w:val="000C7979"/>
    <w:rsid w:val="000E2E4D"/>
    <w:rsid w:val="000F2ABF"/>
    <w:rsid w:val="0017765B"/>
    <w:rsid w:val="00185E84"/>
    <w:rsid w:val="00197277"/>
    <w:rsid w:val="001A06FD"/>
    <w:rsid w:val="001C48FA"/>
    <w:rsid w:val="00232692"/>
    <w:rsid w:val="002661A3"/>
    <w:rsid w:val="002712EC"/>
    <w:rsid w:val="002966E2"/>
    <w:rsid w:val="002A4400"/>
    <w:rsid w:val="002A6BD7"/>
    <w:rsid w:val="00302F32"/>
    <w:rsid w:val="003550C2"/>
    <w:rsid w:val="00383C4E"/>
    <w:rsid w:val="003A48B7"/>
    <w:rsid w:val="003C06C1"/>
    <w:rsid w:val="003D0714"/>
    <w:rsid w:val="00454691"/>
    <w:rsid w:val="00476D8E"/>
    <w:rsid w:val="004A6B2D"/>
    <w:rsid w:val="004B3A79"/>
    <w:rsid w:val="004C2894"/>
    <w:rsid w:val="004D2DAF"/>
    <w:rsid w:val="0055139D"/>
    <w:rsid w:val="005B716F"/>
    <w:rsid w:val="00602C7B"/>
    <w:rsid w:val="00604268"/>
    <w:rsid w:val="00617358"/>
    <w:rsid w:val="00626017"/>
    <w:rsid w:val="00627A44"/>
    <w:rsid w:val="0064121F"/>
    <w:rsid w:val="00646DB9"/>
    <w:rsid w:val="006538FE"/>
    <w:rsid w:val="00662DE6"/>
    <w:rsid w:val="00673DB8"/>
    <w:rsid w:val="00674569"/>
    <w:rsid w:val="00702D9D"/>
    <w:rsid w:val="00756400"/>
    <w:rsid w:val="0076542E"/>
    <w:rsid w:val="007B12F2"/>
    <w:rsid w:val="007B2778"/>
    <w:rsid w:val="007B5F35"/>
    <w:rsid w:val="007B77DD"/>
    <w:rsid w:val="007C3B66"/>
    <w:rsid w:val="007D09A0"/>
    <w:rsid w:val="007D2EB0"/>
    <w:rsid w:val="007D62FD"/>
    <w:rsid w:val="008072BE"/>
    <w:rsid w:val="00822EDD"/>
    <w:rsid w:val="008E3312"/>
    <w:rsid w:val="008F2520"/>
    <w:rsid w:val="00911F9B"/>
    <w:rsid w:val="00932E15"/>
    <w:rsid w:val="00934A88"/>
    <w:rsid w:val="00995EA8"/>
    <w:rsid w:val="009A2D3C"/>
    <w:rsid w:val="009B00CD"/>
    <w:rsid w:val="009B3349"/>
    <w:rsid w:val="009C3143"/>
    <w:rsid w:val="009D1D95"/>
    <w:rsid w:val="009D4670"/>
    <w:rsid w:val="009E37BF"/>
    <w:rsid w:val="009E586F"/>
    <w:rsid w:val="009F4EB1"/>
    <w:rsid w:val="00A35642"/>
    <w:rsid w:val="00A358E5"/>
    <w:rsid w:val="00AE1A17"/>
    <w:rsid w:val="00B265D0"/>
    <w:rsid w:val="00B92AFD"/>
    <w:rsid w:val="00BD3396"/>
    <w:rsid w:val="00BD63C8"/>
    <w:rsid w:val="00BF0668"/>
    <w:rsid w:val="00BF06E3"/>
    <w:rsid w:val="00C01C5F"/>
    <w:rsid w:val="00C33868"/>
    <w:rsid w:val="00C369E1"/>
    <w:rsid w:val="00C41D07"/>
    <w:rsid w:val="00C42769"/>
    <w:rsid w:val="00C7355C"/>
    <w:rsid w:val="00C91F0C"/>
    <w:rsid w:val="00CB12A9"/>
    <w:rsid w:val="00CE70E0"/>
    <w:rsid w:val="00D05AB6"/>
    <w:rsid w:val="00D12F8E"/>
    <w:rsid w:val="00DB6D0E"/>
    <w:rsid w:val="00DD725C"/>
    <w:rsid w:val="00E17D2A"/>
    <w:rsid w:val="00E53F66"/>
    <w:rsid w:val="00E92E0D"/>
    <w:rsid w:val="00EC222E"/>
    <w:rsid w:val="00F00AF2"/>
    <w:rsid w:val="00F216BE"/>
    <w:rsid w:val="00F76FFE"/>
    <w:rsid w:val="00F87995"/>
    <w:rsid w:val="00F92543"/>
    <w:rsid w:val="00FB4BCB"/>
    <w:rsid w:val="00FB6A89"/>
    <w:rsid w:val="00FB7E22"/>
    <w:rsid w:val="00FD6D68"/>
    <w:rsid w:val="00FE1EAD"/>
    <w:rsid w:val="00FE2EE1"/>
    <w:rsid w:val="00FF4F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45CAA7"/>
  <w15:chartTrackingRefBased/>
  <w15:docId w15:val="{D6C5862A-EC5A-4320-83C8-25727F23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0E0"/>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E70E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E70E0"/>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0E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E70E0"/>
    <w:rPr>
      <w:rFonts w:ascii="Times New Roman" w:eastAsiaTheme="majorEastAsia" w:hAnsi="Times New Roman" w:cstheme="majorBidi"/>
      <w:color w:val="000000" w:themeColor="text1"/>
      <w:sz w:val="24"/>
      <w:szCs w:val="26"/>
      <w:u w:val="single"/>
    </w:rPr>
  </w:style>
  <w:style w:type="table" w:styleId="TableGrid">
    <w:name w:val="Table Grid"/>
    <w:basedOn w:val="TableNormal"/>
    <w:uiPriority w:val="39"/>
    <w:rsid w:val="00B2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2BE"/>
    <w:pPr>
      <w:ind w:left="720"/>
      <w:contextualSpacing/>
    </w:pPr>
  </w:style>
  <w:style w:type="paragraph" w:styleId="TOCHeading">
    <w:name w:val="TOC Heading"/>
    <w:basedOn w:val="Heading1"/>
    <w:next w:val="Normal"/>
    <w:uiPriority w:val="39"/>
    <w:unhideWhenUsed/>
    <w:qFormat/>
    <w:rsid w:val="000E2E4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E2E4D"/>
    <w:pPr>
      <w:spacing w:after="100"/>
    </w:pPr>
  </w:style>
  <w:style w:type="paragraph" w:styleId="TOC2">
    <w:name w:val="toc 2"/>
    <w:basedOn w:val="Normal"/>
    <w:next w:val="Normal"/>
    <w:autoRedefine/>
    <w:uiPriority w:val="39"/>
    <w:unhideWhenUsed/>
    <w:rsid w:val="000E2E4D"/>
    <w:pPr>
      <w:spacing w:after="100"/>
      <w:ind w:left="240"/>
    </w:pPr>
  </w:style>
  <w:style w:type="character" w:styleId="Hyperlink">
    <w:name w:val="Hyperlink"/>
    <w:basedOn w:val="DefaultParagraphFont"/>
    <w:uiPriority w:val="99"/>
    <w:unhideWhenUsed/>
    <w:rsid w:val="000E2E4D"/>
    <w:rPr>
      <w:color w:val="0563C1" w:themeColor="hyperlink"/>
      <w:u w:val="single"/>
    </w:rPr>
  </w:style>
  <w:style w:type="paragraph" w:styleId="IntenseQuote">
    <w:name w:val="Intense Quote"/>
    <w:basedOn w:val="Normal"/>
    <w:next w:val="Normal"/>
    <w:link w:val="IntenseQuoteChar"/>
    <w:uiPriority w:val="30"/>
    <w:qFormat/>
    <w:rsid w:val="00CB12A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B12A9"/>
    <w:rPr>
      <w:rFonts w:ascii="Times New Roman" w:hAnsi="Times New Roman"/>
      <w:i/>
      <w:iCs/>
      <w:color w:val="5B9BD5" w:themeColor="accent1"/>
      <w:sz w:val="24"/>
    </w:rPr>
  </w:style>
  <w:style w:type="paragraph" w:styleId="Header">
    <w:name w:val="header"/>
    <w:basedOn w:val="Normal"/>
    <w:link w:val="HeaderChar"/>
    <w:uiPriority w:val="99"/>
    <w:unhideWhenUsed/>
    <w:rsid w:val="009F4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EB1"/>
    <w:rPr>
      <w:rFonts w:ascii="Times New Roman" w:hAnsi="Times New Roman"/>
      <w:color w:val="000000" w:themeColor="text1"/>
      <w:sz w:val="24"/>
    </w:rPr>
  </w:style>
  <w:style w:type="paragraph" w:styleId="Footer">
    <w:name w:val="footer"/>
    <w:basedOn w:val="Normal"/>
    <w:link w:val="FooterChar"/>
    <w:uiPriority w:val="99"/>
    <w:unhideWhenUsed/>
    <w:rsid w:val="009F4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EB1"/>
    <w:rPr>
      <w:rFonts w:ascii="Times New Roman" w:hAnsi="Times New Roman"/>
      <w:color w:val="000000" w:themeColor="text1"/>
      <w:sz w:val="24"/>
    </w:rPr>
  </w:style>
  <w:style w:type="character" w:styleId="PageNumber">
    <w:name w:val="page number"/>
    <w:basedOn w:val="DefaultParagraphFont"/>
    <w:uiPriority w:val="99"/>
    <w:semiHidden/>
    <w:unhideWhenUsed/>
    <w:rsid w:val="009F4EB1"/>
  </w:style>
  <w:style w:type="paragraph" w:styleId="NoSpacing">
    <w:name w:val="No Spacing"/>
    <w:link w:val="NoSpacingChar"/>
    <w:uiPriority w:val="1"/>
    <w:qFormat/>
    <w:rsid w:val="00932E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E1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4edcba7821d62b3929f5a8687163a37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8f140c7b88a1d449bb65bcc17d21b7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4DF763-5A50-407E-AA1C-17A8C333D536}">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5C5D21D-F53E-4A5A-8B2A-75B8B451F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A6656-B3BD-4628-ACD1-91A6E8A2B3F4}">
  <ds:schemaRefs>
    <ds:schemaRef ds:uri="http://schemas.microsoft.com/sharepoint/v3/contenttype/forms"/>
  </ds:schemaRefs>
</ds:datastoreItem>
</file>

<file path=customXml/itemProps4.xml><?xml version="1.0" encoding="utf-8"?>
<ds:datastoreItem xmlns:ds="http://schemas.openxmlformats.org/officeDocument/2006/customXml" ds:itemID="{36F04E02-3896-4FAB-990B-6D904AA00457}">
  <ds:schemaRefs>
    <ds:schemaRef ds:uri="http://www.w3.org/XML/1998/namespace"/>
    <ds:schemaRef ds:uri="95817cb9-f0eb-4f4d-892c-47ab9f8957c0"/>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823f8e4-81f3-4a59-a026-c1a9717271fd"/>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2214</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
  <dc:creator>DELL</dc:creator>
  <cp:keywords/>
  <dc:description/>
  <cp:lastModifiedBy>Anca Dula (2112863)</cp:lastModifiedBy>
  <cp:revision>2</cp:revision>
  <dcterms:created xsi:type="dcterms:W3CDTF">2022-05-09T22:49:00Z</dcterms:created>
  <dcterms:modified xsi:type="dcterms:W3CDTF">2022-05-09T22:49:00Z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