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5FBFA" w14:textId="06067DE2" w:rsidR="00D210BE" w:rsidRDefault="00D210BE">
      <w:r w:rsidRPr="00CD33A8">
        <w:rPr>
          <w:rFonts w:asciiTheme="minorBidi" w:hAnsiTheme="minorBidi"/>
          <w:noProof/>
        </w:rPr>
        <w:drawing>
          <wp:anchor distT="0" distB="0" distL="114300" distR="114300" simplePos="0" relativeHeight="251659264" behindDoc="0" locked="0" layoutInCell="1" allowOverlap="1" wp14:anchorId="45341B33" wp14:editId="5BF46817">
            <wp:simplePos x="0" y="0"/>
            <wp:positionH relativeFrom="margin">
              <wp:posOffset>-53340</wp:posOffset>
            </wp:positionH>
            <wp:positionV relativeFrom="paragraph">
              <wp:posOffset>60960</wp:posOffset>
            </wp:positionV>
            <wp:extent cx="256032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560320" cy="723900"/>
                    </a:xfrm>
                    <a:prstGeom prst="rect">
                      <a:avLst/>
                    </a:prstGeom>
                    <a:noFill/>
                    <a:ln>
                      <a:noFill/>
                    </a:ln>
                  </pic:spPr>
                </pic:pic>
              </a:graphicData>
            </a:graphic>
            <wp14:sizeRelH relativeFrom="margin">
              <wp14:pctWidth>0</wp14:pctWidth>
            </wp14:sizeRelH>
          </wp:anchor>
        </w:drawing>
      </w:r>
    </w:p>
    <w:p w14:paraId="13410295" w14:textId="5A6E2038" w:rsidR="00D210BE" w:rsidRDefault="00D210BE"/>
    <w:p w14:paraId="60F6D0C4" w14:textId="131ACBBB" w:rsidR="009102B7" w:rsidRDefault="009102B7"/>
    <w:p w14:paraId="2D39CE56" w14:textId="77777777" w:rsidR="00D210BE" w:rsidRDefault="00D210BE"/>
    <w:p w14:paraId="7C03E5AF" w14:textId="77777777" w:rsidR="00D210BE" w:rsidRDefault="00D210BE"/>
    <w:p w14:paraId="74237818" w14:textId="733DD852" w:rsidR="00D210BE" w:rsidRPr="00364837" w:rsidRDefault="00D210BE" w:rsidP="00D210BE">
      <w:pPr>
        <w:tabs>
          <w:tab w:val="left" w:pos="6540"/>
        </w:tabs>
        <w:spacing w:line="360" w:lineRule="auto"/>
        <w:rPr>
          <w:rFonts w:ascii="Arial" w:hAnsi="Arial" w:cs="Arial"/>
          <w:b/>
          <w:bCs/>
          <w:sz w:val="28"/>
          <w:szCs w:val="28"/>
          <w:lang w:val="nl-NL"/>
        </w:rPr>
      </w:pPr>
      <w:r w:rsidRPr="00364837">
        <w:rPr>
          <w:rFonts w:ascii="Arial" w:hAnsi="Arial" w:cs="Arial"/>
          <w:b/>
          <w:bCs/>
          <w:sz w:val="28"/>
          <w:szCs w:val="28"/>
          <w:lang w:val="nl-NL"/>
        </w:rPr>
        <w:t>Module name:</w:t>
      </w:r>
      <w:r w:rsidR="0038632B">
        <w:rPr>
          <w:rFonts w:ascii="Arial" w:hAnsi="Arial" w:cs="Arial"/>
          <w:b/>
          <w:bCs/>
          <w:sz w:val="28"/>
          <w:szCs w:val="28"/>
          <w:lang w:val="nl-NL"/>
        </w:rPr>
        <w:t xml:space="preserve"> Introduction to Public Health</w:t>
      </w:r>
      <w:r w:rsidRPr="00364837">
        <w:rPr>
          <w:rFonts w:ascii="Arial" w:hAnsi="Arial" w:cs="Arial"/>
          <w:b/>
          <w:bCs/>
          <w:sz w:val="28"/>
          <w:szCs w:val="28"/>
          <w:lang w:val="nl-NL"/>
        </w:rPr>
        <w:t xml:space="preserve"> </w:t>
      </w:r>
    </w:p>
    <w:p w14:paraId="457B8416" w14:textId="53B89B8B" w:rsidR="00D210BE" w:rsidRPr="00364837" w:rsidRDefault="00D210BE" w:rsidP="00D210BE">
      <w:pPr>
        <w:tabs>
          <w:tab w:val="left" w:pos="6540"/>
        </w:tabs>
        <w:spacing w:line="360" w:lineRule="auto"/>
        <w:rPr>
          <w:rFonts w:ascii="Arial" w:hAnsi="Arial" w:cs="Arial"/>
          <w:b/>
          <w:bCs/>
          <w:sz w:val="28"/>
          <w:szCs w:val="28"/>
        </w:rPr>
      </w:pPr>
      <w:r w:rsidRPr="00364837">
        <w:rPr>
          <w:rFonts w:ascii="Arial" w:hAnsi="Arial" w:cs="Arial"/>
          <w:b/>
          <w:bCs/>
          <w:sz w:val="28"/>
          <w:szCs w:val="28"/>
        </w:rPr>
        <w:t xml:space="preserve">Module code: </w:t>
      </w:r>
      <w:r>
        <w:rPr>
          <w:rFonts w:ascii="Arial" w:hAnsi="Arial" w:cs="Arial"/>
          <w:b/>
          <w:bCs/>
          <w:sz w:val="28"/>
          <w:szCs w:val="28"/>
        </w:rPr>
        <w:t>LCHS4008</w:t>
      </w:r>
    </w:p>
    <w:p w14:paraId="2AED3060" w14:textId="77777777" w:rsidR="00D210BE" w:rsidRPr="00364837" w:rsidRDefault="00D210BE" w:rsidP="00D210BE">
      <w:pPr>
        <w:tabs>
          <w:tab w:val="left" w:pos="6540"/>
        </w:tabs>
        <w:spacing w:line="360" w:lineRule="auto"/>
        <w:rPr>
          <w:rFonts w:ascii="Arial" w:hAnsi="Arial" w:cs="Arial"/>
          <w:b/>
          <w:bCs/>
          <w:sz w:val="28"/>
          <w:szCs w:val="28"/>
          <w:lang w:val="nl-NL"/>
        </w:rPr>
      </w:pPr>
      <w:r w:rsidRPr="00364837">
        <w:rPr>
          <w:rFonts w:ascii="Arial" w:hAnsi="Arial" w:cs="Arial"/>
          <w:b/>
          <w:bCs/>
          <w:sz w:val="28"/>
          <w:szCs w:val="28"/>
          <w:lang w:val="nl-NL"/>
        </w:rPr>
        <w:t xml:space="preserve">Student name: </w:t>
      </w:r>
      <w:r w:rsidRPr="00364837">
        <w:rPr>
          <w:rFonts w:ascii="Arial" w:hAnsi="Arial" w:cs="Arial"/>
          <w:b/>
          <w:bCs/>
          <w:sz w:val="28"/>
          <w:szCs w:val="28"/>
        </w:rPr>
        <w:t>Gabriel Kingsley Oduro</w:t>
      </w:r>
    </w:p>
    <w:p w14:paraId="1ABC605D" w14:textId="77777777" w:rsidR="00D210BE" w:rsidRDefault="00D210BE" w:rsidP="00D210BE">
      <w:pPr>
        <w:tabs>
          <w:tab w:val="left" w:pos="6540"/>
        </w:tabs>
        <w:spacing w:line="360" w:lineRule="auto"/>
        <w:rPr>
          <w:rFonts w:ascii="Arial" w:hAnsi="Arial" w:cs="Arial"/>
          <w:b/>
          <w:bCs/>
          <w:sz w:val="28"/>
          <w:szCs w:val="28"/>
          <w:lang w:val="nl-NL"/>
        </w:rPr>
      </w:pPr>
      <w:r w:rsidRPr="00364837">
        <w:rPr>
          <w:rFonts w:ascii="Arial" w:hAnsi="Arial" w:cs="Arial"/>
          <w:b/>
          <w:bCs/>
          <w:sz w:val="28"/>
          <w:szCs w:val="28"/>
          <w:lang w:val="nl-NL"/>
        </w:rPr>
        <w:t xml:space="preserve">Student ID: </w:t>
      </w:r>
      <w:r w:rsidRPr="00364837">
        <w:rPr>
          <w:rFonts w:ascii="Arial" w:hAnsi="Arial" w:cs="Arial"/>
          <w:b/>
          <w:bCs/>
          <w:sz w:val="28"/>
          <w:szCs w:val="28"/>
        </w:rPr>
        <w:t>2516583</w:t>
      </w:r>
    </w:p>
    <w:p w14:paraId="3298563D" w14:textId="369C4428" w:rsidR="00D210BE" w:rsidRPr="00D210BE" w:rsidRDefault="00D210BE" w:rsidP="00D210BE">
      <w:pPr>
        <w:tabs>
          <w:tab w:val="left" w:pos="6540"/>
        </w:tabs>
        <w:spacing w:line="360" w:lineRule="auto"/>
        <w:rPr>
          <w:rFonts w:ascii="Arial" w:hAnsi="Arial" w:cs="Arial"/>
          <w:b/>
          <w:bCs/>
          <w:sz w:val="28"/>
          <w:szCs w:val="28"/>
          <w:lang w:val="nl-NL"/>
        </w:rPr>
      </w:pPr>
      <w:r w:rsidRPr="00364837">
        <w:rPr>
          <w:rFonts w:ascii="Arial" w:hAnsi="Arial" w:cs="Arial"/>
          <w:b/>
          <w:bCs/>
          <w:sz w:val="28"/>
          <w:szCs w:val="28"/>
        </w:rPr>
        <w:t xml:space="preserve">Lecturer’s </w:t>
      </w:r>
      <w:r w:rsidR="000968D2" w:rsidRPr="00364837">
        <w:rPr>
          <w:rFonts w:ascii="Arial" w:hAnsi="Arial" w:cs="Arial"/>
          <w:b/>
          <w:bCs/>
          <w:sz w:val="28"/>
          <w:szCs w:val="28"/>
        </w:rPr>
        <w:t>na</w:t>
      </w:r>
      <w:r w:rsidR="000968D2">
        <w:rPr>
          <w:rFonts w:ascii="Arial" w:hAnsi="Arial" w:cs="Arial"/>
          <w:b/>
          <w:bCs/>
          <w:sz w:val="28"/>
          <w:szCs w:val="28"/>
        </w:rPr>
        <w:t>me:</w:t>
      </w:r>
      <w:r>
        <w:rPr>
          <w:rFonts w:ascii="Arial" w:hAnsi="Arial" w:cs="Arial"/>
          <w:b/>
          <w:bCs/>
          <w:sz w:val="28"/>
          <w:szCs w:val="28"/>
        </w:rPr>
        <w:t xml:space="preserve"> Patronella Ganza</w:t>
      </w:r>
    </w:p>
    <w:p w14:paraId="64568D98" w14:textId="654B505E" w:rsidR="00D210BE" w:rsidRPr="000968D2" w:rsidRDefault="000968D2" w:rsidP="000968D2">
      <w:pPr>
        <w:rPr>
          <w:rFonts w:ascii="Arial" w:hAnsi="Arial" w:cs="Arial"/>
          <w:b/>
          <w:bCs/>
          <w:sz w:val="28"/>
          <w:szCs w:val="28"/>
        </w:rPr>
      </w:pPr>
      <w:r w:rsidRPr="000968D2">
        <w:rPr>
          <w:rFonts w:ascii="Arial" w:hAnsi="Arial" w:cs="Arial"/>
          <w:b/>
          <w:bCs/>
          <w:sz w:val="28"/>
          <w:szCs w:val="28"/>
        </w:rPr>
        <w:t>Title: Report on Health Issue</w:t>
      </w:r>
    </w:p>
    <w:p w14:paraId="0CCBFA2E" w14:textId="77777777" w:rsidR="00D210BE" w:rsidRDefault="00D210BE"/>
    <w:p w14:paraId="03C361E1" w14:textId="77777777" w:rsidR="00D210BE" w:rsidRDefault="00D210BE"/>
    <w:p w14:paraId="7295A39B" w14:textId="77777777" w:rsidR="00D210BE" w:rsidRDefault="00D210BE"/>
    <w:p w14:paraId="61EDEC0C" w14:textId="77777777" w:rsidR="00D210BE" w:rsidRDefault="00D210BE"/>
    <w:p w14:paraId="3DD83063" w14:textId="77777777" w:rsidR="00D210BE" w:rsidRDefault="00D210BE"/>
    <w:p w14:paraId="07DE107B" w14:textId="77777777" w:rsidR="00D210BE" w:rsidRDefault="00D210BE"/>
    <w:p w14:paraId="23E39D35" w14:textId="77777777" w:rsidR="00D210BE" w:rsidRDefault="00D210BE"/>
    <w:p w14:paraId="5EBF23AC" w14:textId="77777777" w:rsidR="00D210BE" w:rsidRDefault="00D210BE"/>
    <w:p w14:paraId="533ACC45" w14:textId="77777777" w:rsidR="00D210BE" w:rsidRDefault="00D210BE"/>
    <w:p w14:paraId="5AE0E22D" w14:textId="77777777" w:rsidR="00D210BE" w:rsidRDefault="00D210BE"/>
    <w:p w14:paraId="588134DE" w14:textId="77777777" w:rsidR="00D210BE" w:rsidRDefault="00D210BE"/>
    <w:p w14:paraId="02A878C3" w14:textId="77777777" w:rsidR="00D210BE" w:rsidRDefault="00D210BE"/>
    <w:p w14:paraId="3150E811" w14:textId="77777777" w:rsidR="00D210BE" w:rsidRDefault="00D210BE"/>
    <w:p w14:paraId="4308131A" w14:textId="77777777" w:rsidR="00D210BE" w:rsidRDefault="00D210BE"/>
    <w:p w14:paraId="306F357F" w14:textId="40F99AF6" w:rsidR="00D210BE" w:rsidRPr="001D0D32" w:rsidRDefault="00961291" w:rsidP="00961291">
      <w:pPr>
        <w:tabs>
          <w:tab w:val="left" w:pos="7068"/>
        </w:tabs>
        <w:rPr>
          <w:rFonts w:ascii="Arial" w:hAnsi="Arial" w:cs="Arial"/>
        </w:rPr>
      </w:pPr>
      <w:r w:rsidRPr="001D0D32">
        <w:rPr>
          <w:rFonts w:ascii="Arial" w:hAnsi="Arial" w:cs="Arial"/>
        </w:rPr>
        <w:tab/>
      </w:r>
    </w:p>
    <w:sdt>
      <w:sdtPr>
        <w:rPr>
          <w:rFonts w:ascii="Arial" w:eastAsiaTheme="minorHAnsi" w:hAnsi="Arial" w:cs="Arial"/>
          <w:color w:val="auto"/>
          <w:sz w:val="22"/>
          <w:szCs w:val="22"/>
          <w:lang w:val="en-GB"/>
        </w:rPr>
        <w:id w:val="-2029245817"/>
        <w:docPartObj>
          <w:docPartGallery w:val="Table of Contents"/>
          <w:docPartUnique/>
        </w:docPartObj>
      </w:sdtPr>
      <w:sdtEndPr>
        <w:rPr>
          <w:b/>
          <w:bCs/>
          <w:noProof/>
          <w:kern w:val="2"/>
          <w14:ligatures w14:val="standardContextual"/>
        </w:rPr>
      </w:sdtEndPr>
      <w:sdtContent>
        <w:p w14:paraId="4001CF0B" w14:textId="7D2632FB" w:rsidR="00D210BE" w:rsidRPr="001D0D32" w:rsidRDefault="00D210BE" w:rsidP="00961291">
          <w:pPr>
            <w:pStyle w:val="TOCHeading"/>
            <w:rPr>
              <w:rFonts w:ascii="Arial" w:hAnsi="Arial" w:cs="Arial"/>
              <w:color w:val="auto"/>
              <w:sz w:val="22"/>
              <w:szCs w:val="22"/>
            </w:rPr>
          </w:pPr>
        </w:p>
        <w:p w14:paraId="02DFFA0A" w14:textId="051EB309" w:rsidR="00D210BE" w:rsidRPr="001D0D32" w:rsidRDefault="00D210BE" w:rsidP="00961291">
          <w:pPr>
            <w:rPr>
              <w:rFonts w:ascii="Arial" w:hAnsi="Arial" w:cs="Arial"/>
            </w:rPr>
          </w:pPr>
        </w:p>
      </w:sdtContent>
    </w:sdt>
    <w:p w14:paraId="3C6E67AC" w14:textId="77777777" w:rsidR="00961291" w:rsidRPr="001D0D32" w:rsidRDefault="00961291" w:rsidP="00961291">
      <w:pPr>
        <w:pStyle w:val="TOCHeading"/>
        <w:jc w:val="center"/>
        <w:rPr>
          <w:rFonts w:ascii="Arial" w:hAnsi="Arial" w:cs="Arial"/>
          <w:color w:val="auto"/>
          <w:sz w:val="22"/>
          <w:szCs w:val="22"/>
        </w:rPr>
      </w:pPr>
      <w:r w:rsidRPr="001D0D32">
        <w:rPr>
          <w:rFonts w:ascii="Arial" w:hAnsi="Arial" w:cs="Arial"/>
          <w:b/>
          <w:bCs/>
          <w:color w:val="auto"/>
          <w:sz w:val="22"/>
          <w:szCs w:val="22"/>
        </w:rPr>
        <w:lastRenderedPageBreak/>
        <w:t>TABLE OF CONTENTS</w:t>
      </w:r>
    </w:p>
    <w:p w14:paraId="2C6729CC" w14:textId="5D26B1DD" w:rsidR="00D210BE" w:rsidRPr="001D0D32" w:rsidRDefault="00961291" w:rsidP="00961291">
      <w:pPr>
        <w:rPr>
          <w:rFonts w:ascii="Arial" w:hAnsi="Arial" w:cs="Arial"/>
        </w:rPr>
      </w:pPr>
      <w:r w:rsidRPr="001D0D32">
        <w:rPr>
          <w:rFonts w:ascii="Arial" w:hAnsi="Arial" w:cs="Arial"/>
        </w:rPr>
        <w:t>Introduction ……………………………………………………………………………………………………………….3</w:t>
      </w:r>
    </w:p>
    <w:p w14:paraId="0B6CEA1C" w14:textId="77777777" w:rsidR="00961291" w:rsidRPr="001D0D32" w:rsidRDefault="00961291" w:rsidP="00961291">
      <w:pPr>
        <w:pStyle w:val="TOC1"/>
        <w:tabs>
          <w:tab w:val="right" w:leader="dot" w:pos="9350"/>
        </w:tabs>
        <w:rPr>
          <w:rFonts w:eastAsiaTheme="minorEastAsia" w:cs="Arial"/>
          <w:noProof/>
          <w:color w:val="000000" w:themeColor="text1"/>
          <w:lang w:eastAsia="en-GB"/>
        </w:rPr>
      </w:pPr>
      <w:hyperlink w:anchor="_Toc227325758" w:history="1">
        <w:r w:rsidRPr="001D0D32">
          <w:rPr>
            <w:rStyle w:val="Hyperlink"/>
            <w:rFonts w:cs="Arial"/>
            <w:noProof/>
            <w:color w:val="000000" w:themeColor="text1"/>
            <w:u w:val="none"/>
          </w:rPr>
          <w:t>Main Body</w:t>
        </w:r>
        <w:r w:rsidRPr="001D0D32">
          <w:rPr>
            <w:rFonts w:cs="Arial"/>
            <w:noProof/>
            <w:webHidden/>
            <w:color w:val="000000" w:themeColor="text1"/>
          </w:rPr>
          <w:tab/>
        </w:r>
        <w:r w:rsidRPr="001D0D32">
          <w:rPr>
            <w:rFonts w:cs="Arial"/>
            <w:noProof/>
            <w:webHidden/>
            <w:color w:val="000000" w:themeColor="text1"/>
          </w:rPr>
          <w:fldChar w:fldCharType="begin"/>
        </w:r>
        <w:r w:rsidRPr="001D0D32">
          <w:rPr>
            <w:rFonts w:cs="Arial"/>
            <w:noProof/>
            <w:webHidden/>
            <w:color w:val="000000" w:themeColor="text1"/>
          </w:rPr>
          <w:instrText xml:space="preserve"> PAGEREF _Toc227325758 \h </w:instrText>
        </w:r>
        <w:r w:rsidRPr="001D0D32">
          <w:rPr>
            <w:rFonts w:cs="Arial"/>
            <w:noProof/>
            <w:webHidden/>
            <w:color w:val="000000" w:themeColor="text1"/>
          </w:rPr>
        </w:r>
        <w:r w:rsidRPr="001D0D32">
          <w:rPr>
            <w:rFonts w:cs="Arial"/>
            <w:noProof/>
            <w:webHidden/>
            <w:color w:val="000000" w:themeColor="text1"/>
          </w:rPr>
          <w:fldChar w:fldCharType="separate"/>
        </w:r>
        <w:r w:rsidRPr="001D0D32">
          <w:rPr>
            <w:rFonts w:cs="Arial"/>
            <w:noProof/>
            <w:webHidden/>
            <w:color w:val="000000" w:themeColor="text1"/>
          </w:rPr>
          <w:t>3</w:t>
        </w:r>
        <w:r w:rsidRPr="001D0D32">
          <w:rPr>
            <w:rFonts w:cs="Arial"/>
            <w:noProof/>
            <w:webHidden/>
            <w:color w:val="000000" w:themeColor="text1"/>
          </w:rPr>
          <w:fldChar w:fldCharType="end"/>
        </w:r>
      </w:hyperlink>
    </w:p>
    <w:p w14:paraId="6C5DE3F9" w14:textId="77777777" w:rsidR="00961291" w:rsidRPr="001D0D32" w:rsidRDefault="00961291" w:rsidP="00961291">
      <w:pPr>
        <w:pStyle w:val="TOC2"/>
        <w:tabs>
          <w:tab w:val="right" w:leader="dot" w:pos="9350"/>
        </w:tabs>
        <w:rPr>
          <w:rFonts w:eastAsiaTheme="minorEastAsia" w:cs="Arial"/>
          <w:noProof/>
          <w:color w:val="000000" w:themeColor="text1"/>
          <w:lang w:eastAsia="en-GB"/>
        </w:rPr>
      </w:pPr>
      <w:hyperlink w:anchor="_Toc227325759" w:history="1">
        <w:r w:rsidRPr="001D0D32">
          <w:rPr>
            <w:rStyle w:val="Hyperlink"/>
            <w:rFonts w:cs="Arial"/>
            <w:noProof/>
            <w:color w:val="000000" w:themeColor="text1"/>
            <w:u w:val="none"/>
          </w:rPr>
          <w:t>Approaches to Measure and Monitor Dementia</w:t>
        </w:r>
        <w:r w:rsidRPr="001D0D32">
          <w:rPr>
            <w:rFonts w:cs="Arial"/>
            <w:noProof/>
            <w:webHidden/>
            <w:color w:val="000000" w:themeColor="text1"/>
          </w:rPr>
          <w:tab/>
        </w:r>
        <w:r w:rsidRPr="001D0D32">
          <w:rPr>
            <w:rFonts w:cs="Arial"/>
            <w:noProof/>
            <w:webHidden/>
            <w:color w:val="000000" w:themeColor="text1"/>
          </w:rPr>
          <w:fldChar w:fldCharType="begin"/>
        </w:r>
        <w:r w:rsidRPr="001D0D32">
          <w:rPr>
            <w:rFonts w:cs="Arial"/>
            <w:noProof/>
            <w:webHidden/>
            <w:color w:val="000000" w:themeColor="text1"/>
          </w:rPr>
          <w:instrText xml:space="preserve"> PAGEREF _Toc227325759 \h </w:instrText>
        </w:r>
        <w:r w:rsidRPr="001D0D32">
          <w:rPr>
            <w:rFonts w:cs="Arial"/>
            <w:noProof/>
            <w:webHidden/>
            <w:color w:val="000000" w:themeColor="text1"/>
          </w:rPr>
        </w:r>
        <w:r w:rsidRPr="001D0D32">
          <w:rPr>
            <w:rFonts w:cs="Arial"/>
            <w:noProof/>
            <w:webHidden/>
            <w:color w:val="000000" w:themeColor="text1"/>
          </w:rPr>
          <w:fldChar w:fldCharType="separate"/>
        </w:r>
        <w:r w:rsidRPr="001D0D32">
          <w:rPr>
            <w:rFonts w:cs="Arial"/>
            <w:noProof/>
            <w:webHidden/>
            <w:color w:val="000000" w:themeColor="text1"/>
          </w:rPr>
          <w:t>3</w:t>
        </w:r>
        <w:r w:rsidRPr="001D0D32">
          <w:rPr>
            <w:rFonts w:cs="Arial"/>
            <w:noProof/>
            <w:webHidden/>
            <w:color w:val="000000" w:themeColor="text1"/>
          </w:rPr>
          <w:fldChar w:fldCharType="end"/>
        </w:r>
      </w:hyperlink>
    </w:p>
    <w:p w14:paraId="68FFC350" w14:textId="77777777" w:rsidR="00961291" w:rsidRPr="001D0D32" w:rsidRDefault="00961291" w:rsidP="00961291">
      <w:pPr>
        <w:pStyle w:val="TOC2"/>
        <w:tabs>
          <w:tab w:val="right" w:leader="dot" w:pos="9350"/>
        </w:tabs>
        <w:rPr>
          <w:rFonts w:eastAsiaTheme="minorEastAsia" w:cs="Arial"/>
          <w:noProof/>
          <w:color w:val="000000" w:themeColor="text1"/>
          <w:lang w:eastAsia="en-GB"/>
        </w:rPr>
      </w:pPr>
      <w:hyperlink w:anchor="_Toc227325760" w:history="1">
        <w:r w:rsidRPr="001D0D32">
          <w:rPr>
            <w:rStyle w:val="Hyperlink"/>
            <w:rFonts w:cs="Arial"/>
            <w:noProof/>
            <w:color w:val="000000" w:themeColor="text1"/>
            <w:u w:val="none"/>
          </w:rPr>
          <w:t>Control and Management of Dementia</w:t>
        </w:r>
        <w:r w:rsidRPr="001D0D32">
          <w:rPr>
            <w:rFonts w:cs="Arial"/>
            <w:noProof/>
            <w:webHidden/>
            <w:color w:val="000000" w:themeColor="text1"/>
          </w:rPr>
          <w:tab/>
        </w:r>
        <w:r w:rsidRPr="001D0D32">
          <w:rPr>
            <w:rFonts w:cs="Arial"/>
            <w:noProof/>
            <w:webHidden/>
            <w:color w:val="000000" w:themeColor="text1"/>
          </w:rPr>
          <w:fldChar w:fldCharType="begin"/>
        </w:r>
        <w:r w:rsidRPr="001D0D32">
          <w:rPr>
            <w:rFonts w:cs="Arial"/>
            <w:noProof/>
            <w:webHidden/>
            <w:color w:val="000000" w:themeColor="text1"/>
          </w:rPr>
          <w:instrText xml:space="preserve"> PAGEREF _Toc227325760 \h </w:instrText>
        </w:r>
        <w:r w:rsidRPr="001D0D32">
          <w:rPr>
            <w:rFonts w:cs="Arial"/>
            <w:noProof/>
            <w:webHidden/>
            <w:color w:val="000000" w:themeColor="text1"/>
          </w:rPr>
        </w:r>
        <w:r w:rsidRPr="001D0D32">
          <w:rPr>
            <w:rFonts w:cs="Arial"/>
            <w:noProof/>
            <w:webHidden/>
            <w:color w:val="000000" w:themeColor="text1"/>
          </w:rPr>
          <w:fldChar w:fldCharType="separate"/>
        </w:r>
        <w:r w:rsidRPr="001D0D32">
          <w:rPr>
            <w:rFonts w:cs="Arial"/>
            <w:noProof/>
            <w:webHidden/>
            <w:color w:val="000000" w:themeColor="text1"/>
          </w:rPr>
          <w:t>5</w:t>
        </w:r>
        <w:r w:rsidRPr="001D0D32">
          <w:rPr>
            <w:rFonts w:cs="Arial"/>
            <w:noProof/>
            <w:webHidden/>
            <w:color w:val="000000" w:themeColor="text1"/>
          </w:rPr>
          <w:fldChar w:fldCharType="end"/>
        </w:r>
      </w:hyperlink>
    </w:p>
    <w:p w14:paraId="36F4B7A5" w14:textId="77777777" w:rsidR="00961291" w:rsidRPr="001D0D32" w:rsidRDefault="00961291" w:rsidP="00961291">
      <w:pPr>
        <w:pStyle w:val="TOC2"/>
        <w:tabs>
          <w:tab w:val="right" w:leader="dot" w:pos="9350"/>
        </w:tabs>
        <w:rPr>
          <w:rFonts w:eastAsiaTheme="minorEastAsia" w:cs="Arial"/>
          <w:noProof/>
          <w:color w:val="000000" w:themeColor="text1"/>
          <w:lang w:eastAsia="en-GB"/>
        </w:rPr>
      </w:pPr>
      <w:hyperlink w:anchor="_Toc227325761" w:history="1">
        <w:r w:rsidRPr="001D0D32">
          <w:rPr>
            <w:rStyle w:val="Hyperlink"/>
            <w:rFonts w:cs="Arial"/>
            <w:noProof/>
            <w:color w:val="000000" w:themeColor="text1"/>
            <w:u w:val="none"/>
          </w:rPr>
          <w:t>Effects of Dementia on Individuals and Communities</w:t>
        </w:r>
        <w:r w:rsidRPr="001D0D32">
          <w:rPr>
            <w:rFonts w:cs="Arial"/>
            <w:noProof/>
            <w:webHidden/>
            <w:color w:val="000000" w:themeColor="text1"/>
          </w:rPr>
          <w:tab/>
        </w:r>
        <w:r w:rsidRPr="001D0D32">
          <w:rPr>
            <w:rFonts w:cs="Arial"/>
            <w:noProof/>
            <w:webHidden/>
            <w:color w:val="000000" w:themeColor="text1"/>
          </w:rPr>
          <w:fldChar w:fldCharType="begin"/>
        </w:r>
        <w:r w:rsidRPr="001D0D32">
          <w:rPr>
            <w:rFonts w:cs="Arial"/>
            <w:noProof/>
            <w:webHidden/>
            <w:color w:val="000000" w:themeColor="text1"/>
          </w:rPr>
          <w:instrText xml:space="preserve"> PAGEREF _Toc227325761 \h </w:instrText>
        </w:r>
        <w:r w:rsidRPr="001D0D32">
          <w:rPr>
            <w:rFonts w:cs="Arial"/>
            <w:noProof/>
            <w:webHidden/>
            <w:color w:val="000000" w:themeColor="text1"/>
          </w:rPr>
        </w:r>
        <w:r w:rsidRPr="001D0D32">
          <w:rPr>
            <w:rFonts w:cs="Arial"/>
            <w:noProof/>
            <w:webHidden/>
            <w:color w:val="000000" w:themeColor="text1"/>
          </w:rPr>
          <w:fldChar w:fldCharType="separate"/>
        </w:r>
        <w:r w:rsidRPr="001D0D32">
          <w:rPr>
            <w:rFonts w:cs="Arial"/>
            <w:noProof/>
            <w:webHidden/>
            <w:color w:val="000000" w:themeColor="text1"/>
          </w:rPr>
          <w:t>7</w:t>
        </w:r>
        <w:r w:rsidRPr="001D0D32">
          <w:rPr>
            <w:rFonts w:cs="Arial"/>
            <w:noProof/>
            <w:webHidden/>
            <w:color w:val="000000" w:themeColor="text1"/>
          </w:rPr>
          <w:fldChar w:fldCharType="end"/>
        </w:r>
      </w:hyperlink>
    </w:p>
    <w:p w14:paraId="6535F7C7" w14:textId="77777777" w:rsidR="00961291" w:rsidRPr="001D0D32" w:rsidRDefault="00961291" w:rsidP="00961291">
      <w:pPr>
        <w:pStyle w:val="TOC2"/>
        <w:tabs>
          <w:tab w:val="right" w:leader="dot" w:pos="9350"/>
        </w:tabs>
        <w:rPr>
          <w:rFonts w:eastAsiaTheme="minorEastAsia" w:cs="Arial"/>
          <w:noProof/>
          <w:color w:val="000000" w:themeColor="text1"/>
          <w:lang w:eastAsia="en-GB"/>
        </w:rPr>
      </w:pPr>
      <w:hyperlink w:anchor="_Toc227325762" w:history="1">
        <w:r w:rsidRPr="001D0D32">
          <w:rPr>
            <w:rStyle w:val="Hyperlink"/>
            <w:rFonts w:cs="Arial"/>
            <w:noProof/>
            <w:color w:val="000000" w:themeColor="text1"/>
            <w:u w:val="none"/>
          </w:rPr>
          <w:t>Health and Social Care Support Services</w:t>
        </w:r>
        <w:r w:rsidRPr="001D0D32">
          <w:rPr>
            <w:rFonts w:cs="Arial"/>
            <w:noProof/>
            <w:webHidden/>
            <w:color w:val="000000" w:themeColor="text1"/>
          </w:rPr>
          <w:tab/>
        </w:r>
        <w:r w:rsidRPr="001D0D32">
          <w:rPr>
            <w:rFonts w:cs="Arial"/>
            <w:noProof/>
            <w:webHidden/>
            <w:color w:val="000000" w:themeColor="text1"/>
          </w:rPr>
          <w:fldChar w:fldCharType="begin"/>
        </w:r>
        <w:r w:rsidRPr="001D0D32">
          <w:rPr>
            <w:rFonts w:cs="Arial"/>
            <w:noProof/>
            <w:webHidden/>
            <w:color w:val="000000" w:themeColor="text1"/>
          </w:rPr>
          <w:instrText xml:space="preserve"> PAGEREF _Toc227325762 \h </w:instrText>
        </w:r>
        <w:r w:rsidRPr="001D0D32">
          <w:rPr>
            <w:rFonts w:cs="Arial"/>
            <w:noProof/>
            <w:webHidden/>
            <w:color w:val="000000" w:themeColor="text1"/>
          </w:rPr>
        </w:r>
        <w:r w:rsidRPr="001D0D32">
          <w:rPr>
            <w:rFonts w:cs="Arial"/>
            <w:noProof/>
            <w:webHidden/>
            <w:color w:val="000000" w:themeColor="text1"/>
          </w:rPr>
          <w:fldChar w:fldCharType="separate"/>
        </w:r>
        <w:r w:rsidRPr="001D0D32">
          <w:rPr>
            <w:rFonts w:cs="Arial"/>
            <w:noProof/>
            <w:webHidden/>
            <w:color w:val="000000" w:themeColor="text1"/>
          </w:rPr>
          <w:t>8</w:t>
        </w:r>
        <w:r w:rsidRPr="001D0D32">
          <w:rPr>
            <w:rFonts w:cs="Arial"/>
            <w:noProof/>
            <w:webHidden/>
            <w:color w:val="000000" w:themeColor="text1"/>
          </w:rPr>
          <w:fldChar w:fldCharType="end"/>
        </w:r>
      </w:hyperlink>
    </w:p>
    <w:p w14:paraId="626F6808" w14:textId="77777777" w:rsidR="00961291" w:rsidRPr="001D0D32" w:rsidRDefault="00961291" w:rsidP="00961291">
      <w:pPr>
        <w:pStyle w:val="TOC1"/>
        <w:tabs>
          <w:tab w:val="right" w:leader="dot" w:pos="9350"/>
        </w:tabs>
        <w:rPr>
          <w:rFonts w:eastAsiaTheme="minorEastAsia" w:cs="Arial"/>
          <w:noProof/>
          <w:color w:val="000000" w:themeColor="text1"/>
          <w:lang w:eastAsia="en-GB"/>
        </w:rPr>
      </w:pPr>
      <w:hyperlink w:anchor="_Toc227325763" w:history="1">
        <w:r w:rsidRPr="001D0D32">
          <w:rPr>
            <w:rStyle w:val="Hyperlink"/>
            <w:rFonts w:cs="Arial"/>
            <w:noProof/>
            <w:color w:val="000000" w:themeColor="text1"/>
            <w:u w:val="none"/>
          </w:rPr>
          <w:t>Conclusion</w:t>
        </w:r>
        <w:r w:rsidRPr="001D0D32">
          <w:rPr>
            <w:rFonts w:cs="Arial"/>
            <w:noProof/>
            <w:webHidden/>
            <w:color w:val="000000" w:themeColor="text1"/>
          </w:rPr>
          <w:tab/>
        </w:r>
        <w:r w:rsidRPr="001D0D32">
          <w:rPr>
            <w:rFonts w:cs="Arial"/>
            <w:noProof/>
            <w:webHidden/>
            <w:color w:val="000000" w:themeColor="text1"/>
          </w:rPr>
          <w:fldChar w:fldCharType="begin"/>
        </w:r>
        <w:r w:rsidRPr="001D0D32">
          <w:rPr>
            <w:rFonts w:cs="Arial"/>
            <w:noProof/>
            <w:webHidden/>
            <w:color w:val="000000" w:themeColor="text1"/>
          </w:rPr>
          <w:instrText xml:space="preserve"> PAGEREF _Toc227325763 \h </w:instrText>
        </w:r>
        <w:r w:rsidRPr="001D0D32">
          <w:rPr>
            <w:rFonts w:cs="Arial"/>
            <w:noProof/>
            <w:webHidden/>
            <w:color w:val="000000" w:themeColor="text1"/>
          </w:rPr>
        </w:r>
        <w:r w:rsidRPr="001D0D32">
          <w:rPr>
            <w:rFonts w:cs="Arial"/>
            <w:noProof/>
            <w:webHidden/>
            <w:color w:val="000000" w:themeColor="text1"/>
          </w:rPr>
          <w:fldChar w:fldCharType="separate"/>
        </w:r>
        <w:r w:rsidRPr="001D0D32">
          <w:rPr>
            <w:rFonts w:cs="Arial"/>
            <w:noProof/>
            <w:webHidden/>
            <w:color w:val="000000" w:themeColor="text1"/>
          </w:rPr>
          <w:t>9</w:t>
        </w:r>
        <w:r w:rsidRPr="001D0D32">
          <w:rPr>
            <w:rFonts w:cs="Arial"/>
            <w:noProof/>
            <w:webHidden/>
            <w:color w:val="000000" w:themeColor="text1"/>
          </w:rPr>
          <w:fldChar w:fldCharType="end"/>
        </w:r>
      </w:hyperlink>
    </w:p>
    <w:p w14:paraId="090EEC99" w14:textId="0A5B32D8" w:rsidR="00D210BE" w:rsidRPr="001D0D32" w:rsidRDefault="00961291" w:rsidP="00961291">
      <w:pPr>
        <w:ind w:firstLine="720"/>
        <w:rPr>
          <w:rFonts w:ascii="Arial" w:hAnsi="Arial" w:cs="Arial"/>
          <w:color w:val="000000" w:themeColor="text1"/>
        </w:rPr>
      </w:pPr>
      <w:hyperlink w:anchor="_Toc227325764" w:history="1">
        <w:r w:rsidRPr="001D0D32">
          <w:rPr>
            <w:rStyle w:val="Hyperlink"/>
            <w:rFonts w:ascii="Arial" w:hAnsi="Arial" w:cs="Arial"/>
            <w:noProof/>
            <w:color w:val="000000" w:themeColor="text1"/>
            <w:u w:val="none"/>
          </w:rPr>
          <w:t>References</w:t>
        </w:r>
        <w:r w:rsidRPr="001D0D32">
          <w:rPr>
            <w:rStyle w:val="Hyperlink"/>
            <w:rFonts w:ascii="Arial" w:hAnsi="Arial" w:cs="Arial"/>
            <w:noProof/>
            <w:color w:val="000000" w:themeColor="text1"/>
            <w:u w:val="none"/>
          </w:rPr>
          <w:t xml:space="preserve"> ………………………………………………………………………………..</w:t>
        </w:r>
        <w:r w:rsidRPr="001D0D32">
          <w:rPr>
            <w:rFonts w:ascii="Arial" w:hAnsi="Arial" w:cs="Arial"/>
            <w:noProof/>
            <w:webHidden/>
            <w:color w:val="000000" w:themeColor="text1"/>
          </w:rPr>
          <w:tab/>
        </w:r>
        <w:r w:rsidRPr="001D0D32">
          <w:rPr>
            <w:rFonts w:ascii="Arial" w:hAnsi="Arial" w:cs="Arial"/>
            <w:noProof/>
            <w:webHidden/>
            <w:color w:val="000000" w:themeColor="text1"/>
          </w:rPr>
          <w:fldChar w:fldCharType="begin"/>
        </w:r>
        <w:r w:rsidRPr="001D0D32">
          <w:rPr>
            <w:rFonts w:ascii="Arial" w:hAnsi="Arial" w:cs="Arial"/>
            <w:noProof/>
            <w:webHidden/>
            <w:color w:val="000000" w:themeColor="text1"/>
          </w:rPr>
          <w:instrText xml:space="preserve"> PAGEREF _Toc227325764 \h </w:instrText>
        </w:r>
        <w:r w:rsidRPr="001D0D32">
          <w:rPr>
            <w:rFonts w:ascii="Arial" w:hAnsi="Arial" w:cs="Arial"/>
            <w:noProof/>
            <w:webHidden/>
            <w:color w:val="000000" w:themeColor="text1"/>
          </w:rPr>
        </w:r>
        <w:r w:rsidRPr="001D0D32">
          <w:rPr>
            <w:rFonts w:ascii="Arial" w:hAnsi="Arial" w:cs="Arial"/>
            <w:noProof/>
            <w:webHidden/>
            <w:color w:val="000000" w:themeColor="text1"/>
          </w:rPr>
          <w:fldChar w:fldCharType="separate"/>
        </w:r>
        <w:r w:rsidRPr="001D0D32">
          <w:rPr>
            <w:rFonts w:ascii="Arial" w:hAnsi="Arial" w:cs="Arial"/>
            <w:noProof/>
            <w:webHidden/>
            <w:color w:val="000000" w:themeColor="text1"/>
          </w:rPr>
          <w:t>10</w:t>
        </w:r>
        <w:r w:rsidRPr="001D0D32">
          <w:rPr>
            <w:rFonts w:ascii="Arial" w:hAnsi="Arial" w:cs="Arial"/>
            <w:noProof/>
            <w:webHidden/>
            <w:color w:val="000000" w:themeColor="text1"/>
          </w:rPr>
          <w:fldChar w:fldCharType="end"/>
        </w:r>
      </w:hyperlink>
    </w:p>
    <w:p w14:paraId="78DF1754" w14:textId="77777777" w:rsidR="00D210BE" w:rsidRPr="001D0D32" w:rsidRDefault="00D210BE">
      <w:pPr>
        <w:rPr>
          <w:rFonts w:ascii="Arial" w:hAnsi="Arial" w:cs="Arial"/>
        </w:rPr>
      </w:pPr>
    </w:p>
    <w:p w14:paraId="04630B97" w14:textId="77777777" w:rsidR="00D210BE" w:rsidRPr="001D0D32" w:rsidRDefault="00D210BE">
      <w:pPr>
        <w:rPr>
          <w:rFonts w:ascii="Arial" w:hAnsi="Arial" w:cs="Arial"/>
        </w:rPr>
      </w:pPr>
    </w:p>
    <w:p w14:paraId="7D074180" w14:textId="77777777" w:rsidR="00D210BE" w:rsidRPr="001D0D32" w:rsidRDefault="00D210BE">
      <w:pPr>
        <w:rPr>
          <w:rFonts w:ascii="Arial" w:hAnsi="Arial" w:cs="Arial"/>
        </w:rPr>
      </w:pPr>
    </w:p>
    <w:p w14:paraId="434CD3B0" w14:textId="77777777" w:rsidR="00D210BE" w:rsidRPr="001D0D32" w:rsidRDefault="00D210BE">
      <w:pPr>
        <w:rPr>
          <w:rFonts w:ascii="Arial" w:hAnsi="Arial" w:cs="Arial"/>
        </w:rPr>
      </w:pPr>
    </w:p>
    <w:p w14:paraId="494C0932" w14:textId="77777777" w:rsidR="00D210BE" w:rsidRPr="001D0D32" w:rsidRDefault="00D210BE">
      <w:pPr>
        <w:rPr>
          <w:rFonts w:ascii="Arial" w:hAnsi="Arial" w:cs="Arial"/>
        </w:rPr>
      </w:pPr>
    </w:p>
    <w:p w14:paraId="5B6ED154" w14:textId="77777777" w:rsidR="00D210BE" w:rsidRPr="001D0D32" w:rsidRDefault="00D210BE">
      <w:pPr>
        <w:rPr>
          <w:rFonts w:ascii="Arial" w:hAnsi="Arial" w:cs="Arial"/>
        </w:rPr>
      </w:pPr>
    </w:p>
    <w:p w14:paraId="46499B12" w14:textId="77777777" w:rsidR="00D210BE" w:rsidRPr="001D0D32" w:rsidRDefault="00D210BE">
      <w:pPr>
        <w:rPr>
          <w:rFonts w:ascii="Arial" w:hAnsi="Arial" w:cs="Arial"/>
        </w:rPr>
      </w:pPr>
    </w:p>
    <w:p w14:paraId="6BE81CB7" w14:textId="77777777" w:rsidR="00D210BE" w:rsidRPr="001D0D32" w:rsidRDefault="00D210BE">
      <w:pPr>
        <w:rPr>
          <w:rFonts w:ascii="Arial" w:hAnsi="Arial" w:cs="Arial"/>
        </w:rPr>
      </w:pPr>
    </w:p>
    <w:p w14:paraId="72F64140" w14:textId="77777777" w:rsidR="00D210BE" w:rsidRPr="001D0D32" w:rsidRDefault="00D210BE">
      <w:pPr>
        <w:rPr>
          <w:rFonts w:ascii="Arial" w:hAnsi="Arial" w:cs="Arial"/>
        </w:rPr>
      </w:pPr>
    </w:p>
    <w:p w14:paraId="59EB5C4D" w14:textId="77777777" w:rsidR="00D210BE" w:rsidRPr="001D0D32" w:rsidRDefault="00D210BE">
      <w:pPr>
        <w:rPr>
          <w:rFonts w:ascii="Arial" w:hAnsi="Arial" w:cs="Arial"/>
        </w:rPr>
      </w:pPr>
    </w:p>
    <w:p w14:paraId="158A8C8B" w14:textId="77777777" w:rsidR="00D210BE" w:rsidRPr="001D0D32" w:rsidRDefault="00D210BE">
      <w:pPr>
        <w:rPr>
          <w:rFonts w:ascii="Arial" w:hAnsi="Arial" w:cs="Arial"/>
        </w:rPr>
      </w:pPr>
    </w:p>
    <w:p w14:paraId="198242A1" w14:textId="77777777" w:rsidR="00D210BE" w:rsidRPr="001D0D32" w:rsidRDefault="00D210BE">
      <w:pPr>
        <w:rPr>
          <w:rFonts w:ascii="Arial" w:hAnsi="Arial" w:cs="Arial"/>
        </w:rPr>
      </w:pPr>
    </w:p>
    <w:p w14:paraId="60993ABE" w14:textId="77777777" w:rsidR="00D210BE" w:rsidRPr="001D0D32" w:rsidRDefault="00D210BE">
      <w:pPr>
        <w:rPr>
          <w:rFonts w:ascii="Arial" w:hAnsi="Arial" w:cs="Arial"/>
        </w:rPr>
      </w:pPr>
    </w:p>
    <w:p w14:paraId="5D48D83E" w14:textId="77777777" w:rsidR="00D210BE" w:rsidRPr="001D0D32" w:rsidRDefault="00D210BE">
      <w:pPr>
        <w:rPr>
          <w:rFonts w:ascii="Arial" w:hAnsi="Arial" w:cs="Arial"/>
        </w:rPr>
      </w:pPr>
    </w:p>
    <w:p w14:paraId="6D0FC073" w14:textId="77777777" w:rsidR="00D210BE" w:rsidRPr="001D0D32" w:rsidRDefault="00D210BE">
      <w:pPr>
        <w:rPr>
          <w:rFonts w:ascii="Arial" w:hAnsi="Arial" w:cs="Arial"/>
        </w:rPr>
      </w:pPr>
    </w:p>
    <w:p w14:paraId="43FC6348" w14:textId="77777777" w:rsidR="00D210BE" w:rsidRPr="001D0D32" w:rsidRDefault="00D210BE" w:rsidP="00D210BE">
      <w:pPr>
        <w:pStyle w:val="Heading1"/>
        <w:spacing w:line="360" w:lineRule="auto"/>
        <w:rPr>
          <w:rFonts w:ascii="Arial" w:hAnsi="Arial" w:cs="Arial"/>
          <w:b/>
          <w:bCs/>
          <w:color w:val="000000" w:themeColor="text1"/>
          <w:sz w:val="22"/>
          <w:szCs w:val="22"/>
        </w:rPr>
      </w:pPr>
      <w:bookmarkStart w:id="0" w:name="_Toc227325757"/>
      <w:r w:rsidRPr="001D0D32">
        <w:rPr>
          <w:rFonts w:ascii="Arial" w:hAnsi="Arial" w:cs="Arial"/>
          <w:b/>
          <w:bCs/>
          <w:color w:val="000000" w:themeColor="text1"/>
          <w:sz w:val="22"/>
          <w:szCs w:val="22"/>
        </w:rPr>
        <w:t>Introduction</w:t>
      </w:r>
      <w:bookmarkEnd w:id="0"/>
    </w:p>
    <w:p w14:paraId="6BBE440F" w14:textId="5B1DA1C9" w:rsidR="001D0D32" w:rsidRPr="00617826" w:rsidRDefault="00D210BE" w:rsidP="001D0D32">
      <w:pPr>
        <w:spacing w:line="360" w:lineRule="auto"/>
        <w:rPr>
          <w:rFonts w:ascii="Arial" w:hAnsi="Arial" w:cs="Arial"/>
          <w:color w:val="EE0000"/>
        </w:rPr>
      </w:pPr>
      <w:r w:rsidRPr="00617826">
        <w:rPr>
          <w:rFonts w:ascii="Arial" w:hAnsi="Arial" w:cs="Arial"/>
          <w:color w:val="000000" w:themeColor="text1"/>
        </w:rPr>
        <w:t xml:space="preserve">Dementia is a progressive neurological disorder that appears through a deterioration in cognitive functioning beyond that which is likely due to normal ageing, with the consequences of memory, thought, behaviour and performance of daily tasks (World Health Organisation, 2025). Alzheimer’s disease represents the most prevalent type of dementia, and the majority of cases can be seen in the whole world (Alzheimer’s Society, 2025). </w:t>
      </w:r>
      <w:r w:rsidRPr="00617826">
        <w:rPr>
          <w:rFonts w:ascii="Arial" w:hAnsi="Arial" w:cs="Arial"/>
          <w:color w:val="000000" w:themeColor="text1"/>
        </w:rPr>
        <w:lastRenderedPageBreak/>
        <w:t xml:space="preserve">Characteristic features of individuals with dementia include memory loss and confusion, loss of judgement, communication difficulties, and mood and behaviour changes. All these </w:t>
      </w:r>
      <w:r w:rsidR="00617826" w:rsidRPr="00617826">
        <w:rPr>
          <w:rFonts w:ascii="Arial" w:hAnsi="Arial" w:cs="Arial"/>
          <w:color w:val="000000" w:themeColor="text1"/>
        </w:rPr>
        <w:t>symptoms become</w:t>
      </w:r>
      <w:r w:rsidRPr="00617826">
        <w:rPr>
          <w:rFonts w:ascii="Arial" w:hAnsi="Arial" w:cs="Arial"/>
          <w:color w:val="000000" w:themeColor="text1"/>
        </w:rPr>
        <w:t xml:space="preserve"> more and more severe, and the level of dependency increases. Dementia is commonly experienced on a scale, which emphasises its significance on an international level. The number is estimated at 55 million people who are currently living with dementia, and 10 million people are diagnosed each year all over the world (World Health Organisation, 2025). This shows the increasing burden on public health.</w:t>
      </w:r>
      <w:r w:rsidR="00B22DCE" w:rsidRPr="00617826">
        <w:rPr>
          <w:rFonts w:ascii="Arial" w:hAnsi="Arial" w:cs="Arial"/>
          <w:color w:val="000000" w:themeColor="text1"/>
        </w:rPr>
        <w:t xml:space="preserve"> </w:t>
      </w:r>
      <w:r w:rsidR="00B22DCE" w:rsidRPr="00617826">
        <w:rPr>
          <w:rFonts w:ascii="Arial" w:hAnsi="Arial" w:cs="Arial"/>
          <w:color w:val="EE0000"/>
        </w:rPr>
        <w:t xml:space="preserve">  </w:t>
      </w:r>
      <w:r w:rsidR="001D0D32" w:rsidRPr="00617826">
        <w:rPr>
          <w:rFonts w:ascii="Arial" w:hAnsi="Arial" w:cs="Arial"/>
          <w:color w:val="000000" w:themeColor="text1"/>
        </w:rPr>
        <w:t>Dementia affects about 850,000 people in the UK and is expected to double by 2040. The UK Government’s response includes improving diagnosis, enhancing care pathways, supporting carers, and investing heavily in dementia research through initiatives like the Challenge on Dementia 2020.</w:t>
      </w:r>
    </w:p>
    <w:p w14:paraId="1B2E30DC" w14:textId="4FAFBD08" w:rsidR="00D210BE" w:rsidRDefault="00DB1E32" w:rsidP="00617826">
      <w:pPr>
        <w:spacing w:line="360" w:lineRule="auto"/>
        <w:rPr>
          <w:rFonts w:ascii="Arial" w:hAnsi="Arial" w:cs="Arial"/>
          <w:b/>
          <w:bCs/>
          <w:color w:val="000000" w:themeColor="text1"/>
          <w:sz w:val="28"/>
          <w:szCs w:val="28"/>
        </w:rPr>
      </w:pPr>
      <w:r w:rsidRPr="001D0D32">
        <w:rPr>
          <w:rFonts w:ascii="Arial" w:hAnsi="Arial" w:cs="Arial"/>
          <w:noProof/>
          <w:color w:val="000000" w:themeColor="text1"/>
          <w:lang w:eastAsia="en-GB"/>
        </w:rPr>
        <w:drawing>
          <wp:anchor distT="0" distB="0" distL="114300" distR="114300" simplePos="0" relativeHeight="251661312" behindDoc="0" locked="0" layoutInCell="1" allowOverlap="1" wp14:anchorId="5C27AB01" wp14:editId="633F8CC0">
            <wp:simplePos x="0" y="0"/>
            <wp:positionH relativeFrom="column">
              <wp:posOffset>2903220</wp:posOffset>
            </wp:positionH>
            <wp:positionV relativeFrom="paragraph">
              <wp:posOffset>562610</wp:posOffset>
            </wp:positionV>
            <wp:extent cx="3343275" cy="2156460"/>
            <wp:effectExtent l="0" t="0" r="9525" b="0"/>
            <wp:wrapNone/>
            <wp:docPr id="2" name="Picture 2" descr="https://assets.publishing.service.gov.uk/media/5e4e997bd3bf7f393d5ab2c3/s960_new_dement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ssets.publishing.service.gov.uk/media/5e4e997bd3bf7f393d5ab2c3/s960_new_dementia.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3275" cy="2156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D0D32">
        <w:rPr>
          <w:rFonts w:ascii="Arial" w:hAnsi="Arial" w:cs="Arial"/>
          <w:noProof/>
          <w:color w:val="000000" w:themeColor="text1"/>
          <w:lang w:eastAsia="en-GB"/>
        </w:rPr>
        <w:drawing>
          <wp:anchor distT="0" distB="0" distL="114300" distR="114300" simplePos="0" relativeHeight="251660288" behindDoc="0" locked="0" layoutInCell="1" allowOverlap="1" wp14:anchorId="6B3E2BC1" wp14:editId="2D605977">
            <wp:simplePos x="0" y="0"/>
            <wp:positionH relativeFrom="margin">
              <wp:posOffset>-68580</wp:posOffset>
            </wp:positionH>
            <wp:positionV relativeFrom="paragraph">
              <wp:posOffset>554991</wp:posOffset>
            </wp:positionV>
            <wp:extent cx="2920764" cy="2186940"/>
            <wp:effectExtent l="0" t="0" r="0" b="3810"/>
            <wp:wrapNone/>
            <wp:docPr id="1396603994" name="Picture 1396603994" descr="Bar chart shows dementia deaths in 2024 compared with other leading cond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 chart shows dementia deaths in 2024 compared with other leading condi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6217" cy="21910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2DCE" w:rsidRPr="00617826">
        <w:rPr>
          <w:rFonts w:ascii="Arial" w:hAnsi="Arial" w:cs="Arial"/>
          <w:color w:val="000000" w:themeColor="text1"/>
        </w:rPr>
        <w:t>The aim of this report is t</w:t>
      </w:r>
      <w:r w:rsidR="00B750A6" w:rsidRPr="00617826">
        <w:rPr>
          <w:rFonts w:ascii="Arial" w:hAnsi="Arial" w:cs="Arial"/>
          <w:color w:val="000000" w:themeColor="text1"/>
        </w:rPr>
        <w:t xml:space="preserve">o </w:t>
      </w:r>
      <w:bookmarkStart w:id="1" w:name="_Toc227325758"/>
      <w:r w:rsidR="00617826" w:rsidRPr="00617826">
        <w:rPr>
          <w:rFonts w:ascii="Arial" w:hAnsi="Arial" w:cs="Arial"/>
          <w:color w:val="000000" w:themeColor="text1"/>
        </w:rPr>
        <w:t>explain dementia prevalence, its global and UK impact, and evaluate government strategies addressing rising care needs.</w:t>
      </w:r>
    </w:p>
    <w:p w14:paraId="46364D12" w14:textId="30999348" w:rsidR="00617826" w:rsidRDefault="00617826" w:rsidP="00D210BE">
      <w:pPr>
        <w:pStyle w:val="Heading1"/>
        <w:spacing w:line="360" w:lineRule="auto"/>
        <w:rPr>
          <w:rFonts w:ascii="Arial" w:hAnsi="Arial" w:cs="Arial"/>
          <w:b/>
          <w:bCs/>
          <w:color w:val="000000" w:themeColor="text1"/>
          <w:sz w:val="22"/>
          <w:szCs w:val="22"/>
        </w:rPr>
      </w:pPr>
    </w:p>
    <w:p w14:paraId="6BAB0D63" w14:textId="45AEE844" w:rsidR="00617826" w:rsidRDefault="00617826" w:rsidP="00D210BE">
      <w:pPr>
        <w:pStyle w:val="Heading1"/>
        <w:spacing w:line="360" w:lineRule="auto"/>
        <w:rPr>
          <w:rFonts w:ascii="Arial" w:hAnsi="Arial" w:cs="Arial"/>
          <w:b/>
          <w:bCs/>
          <w:color w:val="000000" w:themeColor="text1"/>
          <w:sz w:val="22"/>
          <w:szCs w:val="22"/>
        </w:rPr>
      </w:pPr>
    </w:p>
    <w:p w14:paraId="18C38E6D" w14:textId="08FF131C" w:rsidR="00617826" w:rsidRDefault="00617826" w:rsidP="00D210BE">
      <w:pPr>
        <w:pStyle w:val="Heading1"/>
        <w:spacing w:line="360" w:lineRule="auto"/>
        <w:rPr>
          <w:rFonts w:ascii="Arial" w:hAnsi="Arial" w:cs="Arial"/>
          <w:b/>
          <w:bCs/>
          <w:color w:val="000000" w:themeColor="text1"/>
          <w:sz w:val="22"/>
          <w:szCs w:val="22"/>
        </w:rPr>
      </w:pPr>
    </w:p>
    <w:p w14:paraId="082FC39F" w14:textId="77777777" w:rsidR="00617826" w:rsidRDefault="00617826" w:rsidP="00D210BE">
      <w:pPr>
        <w:pStyle w:val="Heading1"/>
        <w:spacing w:line="360" w:lineRule="auto"/>
        <w:rPr>
          <w:rFonts w:ascii="Arial" w:hAnsi="Arial" w:cs="Arial"/>
          <w:b/>
          <w:bCs/>
          <w:color w:val="000000" w:themeColor="text1"/>
          <w:sz w:val="22"/>
          <w:szCs w:val="22"/>
        </w:rPr>
      </w:pPr>
    </w:p>
    <w:p w14:paraId="0F3B4E96" w14:textId="2F92950E" w:rsidR="00617826" w:rsidRDefault="00617826" w:rsidP="00D210BE">
      <w:pPr>
        <w:pStyle w:val="Heading1"/>
        <w:spacing w:line="360" w:lineRule="auto"/>
        <w:rPr>
          <w:rFonts w:ascii="Arial" w:hAnsi="Arial" w:cs="Arial"/>
          <w:b/>
          <w:bCs/>
          <w:color w:val="000000" w:themeColor="text1"/>
          <w:sz w:val="22"/>
          <w:szCs w:val="22"/>
        </w:rPr>
      </w:pPr>
    </w:p>
    <w:p w14:paraId="6F712F78" w14:textId="6B27F558" w:rsidR="00617826" w:rsidRPr="001D0D32" w:rsidRDefault="00617826" w:rsidP="00DB1E32">
      <w:pPr>
        <w:spacing w:line="360" w:lineRule="auto"/>
        <w:jc w:val="center"/>
        <w:rPr>
          <w:rFonts w:ascii="Arial" w:hAnsi="Arial" w:cs="Arial"/>
          <w:color w:val="000000" w:themeColor="text1"/>
        </w:rPr>
      </w:pPr>
      <w:r w:rsidRPr="001D0D32">
        <w:rPr>
          <w:rFonts w:ascii="Arial" w:hAnsi="Arial" w:cs="Arial"/>
          <w:color w:val="000000" w:themeColor="text1"/>
        </w:rPr>
        <w:t xml:space="preserve">Figure </w:t>
      </w:r>
      <w:r w:rsidRPr="001D0D32">
        <w:rPr>
          <w:rFonts w:ascii="Arial" w:hAnsi="Arial" w:cs="Arial"/>
          <w:color w:val="000000" w:themeColor="text1"/>
        </w:rPr>
        <w:fldChar w:fldCharType="begin"/>
      </w:r>
      <w:r w:rsidRPr="001D0D32">
        <w:rPr>
          <w:rFonts w:ascii="Arial" w:hAnsi="Arial" w:cs="Arial"/>
          <w:color w:val="000000" w:themeColor="text1"/>
        </w:rPr>
        <w:instrText xml:space="preserve"> SEQ Figure \* ARABIC </w:instrText>
      </w:r>
      <w:r w:rsidRPr="001D0D32">
        <w:rPr>
          <w:rFonts w:ascii="Arial" w:hAnsi="Arial" w:cs="Arial"/>
          <w:color w:val="000000" w:themeColor="text1"/>
        </w:rPr>
        <w:fldChar w:fldCharType="separate"/>
      </w:r>
      <w:r w:rsidRPr="001D0D32">
        <w:rPr>
          <w:rFonts w:ascii="Arial" w:hAnsi="Arial" w:cs="Arial"/>
          <w:noProof/>
          <w:color w:val="000000" w:themeColor="text1"/>
        </w:rPr>
        <w:t>1</w:t>
      </w:r>
      <w:r w:rsidRPr="001D0D32">
        <w:rPr>
          <w:rFonts w:ascii="Arial" w:hAnsi="Arial" w:cs="Arial"/>
          <w:color w:val="000000" w:themeColor="text1"/>
        </w:rPr>
        <w:fldChar w:fldCharType="end"/>
      </w:r>
      <w:r w:rsidRPr="001D0D32">
        <w:rPr>
          <w:rFonts w:ascii="Arial" w:hAnsi="Arial" w:cs="Arial"/>
          <w:color w:val="000000" w:themeColor="text1"/>
          <w:lang w:val="en-US"/>
        </w:rPr>
        <w:t xml:space="preserve"> Dementia is still UK’s biggest killer</w:t>
      </w:r>
      <w:r w:rsidR="00DB1E32">
        <w:rPr>
          <w:rFonts w:ascii="Arial" w:hAnsi="Arial" w:cs="Arial"/>
          <w:color w:val="000000" w:themeColor="text1"/>
          <w:lang w:val="en-US"/>
        </w:rPr>
        <w:t xml:space="preserve">         </w:t>
      </w:r>
      <w:r w:rsidR="00DB1E32" w:rsidRPr="001D0D32">
        <w:rPr>
          <w:rFonts w:ascii="Arial" w:hAnsi="Arial" w:cs="Arial"/>
          <w:color w:val="000000" w:themeColor="text1"/>
        </w:rPr>
        <w:t xml:space="preserve">Figure </w:t>
      </w:r>
      <w:r w:rsidR="00DB1E32" w:rsidRPr="001D0D32">
        <w:rPr>
          <w:rFonts w:ascii="Arial" w:hAnsi="Arial" w:cs="Arial"/>
          <w:color w:val="000000" w:themeColor="text1"/>
        </w:rPr>
        <w:fldChar w:fldCharType="begin"/>
      </w:r>
      <w:r w:rsidR="00DB1E32" w:rsidRPr="001D0D32">
        <w:rPr>
          <w:rFonts w:ascii="Arial" w:hAnsi="Arial" w:cs="Arial"/>
          <w:color w:val="000000" w:themeColor="text1"/>
        </w:rPr>
        <w:instrText xml:space="preserve"> SEQ Figure \* ARABIC </w:instrText>
      </w:r>
      <w:r w:rsidR="00DB1E32" w:rsidRPr="001D0D32">
        <w:rPr>
          <w:rFonts w:ascii="Arial" w:hAnsi="Arial" w:cs="Arial"/>
          <w:color w:val="000000" w:themeColor="text1"/>
        </w:rPr>
        <w:fldChar w:fldCharType="separate"/>
      </w:r>
      <w:r w:rsidR="00DB1E32" w:rsidRPr="001D0D32">
        <w:rPr>
          <w:rFonts w:ascii="Arial" w:hAnsi="Arial" w:cs="Arial"/>
          <w:noProof/>
          <w:color w:val="000000" w:themeColor="text1"/>
        </w:rPr>
        <w:t>2</w:t>
      </w:r>
      <w:r w:rsidR="00DB1E32" w:rsidRPr="001D0D32">
        <w:rPr>
          <w:rFonts w:ascii="Arial" w:hAnsi="Arial" w:cs="Arial"/>
          <w:color w:val="000000" w:themeColor="text1"/>
        </w:rPr>
        <w:fldChar w:fldCharType="end"/>
      </w:r>
      <w:r w:rsidR="00DB1E32" w:rsidRPr="001D0D32">
        <w:rPr>
          <w:rFonts w:ascii="Arial" w:hAnsi="Arial" w:cs="Arial"/>
          <w:color w:val="000000" w:themeColor="text1"/>
          <w:lang w:val="en-US"/>
        </w:rPr>
        <w:t xml:space="preserve"> Dementia: Applying All Our Health</w:t>
      </w:r>
    </w:p>
    <w:p w14:paraId="087B3778" w14:textId="1D13A7CA" w:rsidR="00D210BE" w:rsidRPr="001D0D32" w:rsidRDefault="00D210BE" w:rsidP="00D210BE">
      <w:pPr>
        <w:pStyle w:val="Heading1"/>
        <w:spacing w:line="360" w:lineRule="auto"/>
        <w:rPr>
          <w:rFonts w:ascii="Arial" w:hAnsi="Arial" w:cs="Arial"/>
          <w:b/>
          <w:bCs/>
          <w:color w:val="000000" w:themeColor="text1"/>
          <w:sz w:val="22"/>
          <w:szCs w:val="22"/>
        </w:rPr>
      </w:pPr>
      <w:r w:rsidRPr="001D0D32">
        <w:rPr>
          <w:rFonts w:ascii="Arial" w:hAnsi="Arial" w:cs="Arial"/>
          <w:b/>
          <w:bCs/>
          <w:color w:val="000000" w:themeColor="text1"/>
          <w:sz w:val="22"/>
          <w:szCs w:val="22"/>
        </w:rPr>
        <w:t>Main Body</w:t>
      </w:r>
      <w:bookmarkEnd w:id="1"/>
    </w:p>
    <w:p w14:paraId="2B20078A" w14:textId="4B43E4D5" w:rsidR="00D210BE" w:rsidRPr="001D0D32" w:rsidRDefault="00D210BE" w:rsidP="00D210BE">
      <w:pPr>
        <w:pStyle w:val="Heading2"/>
        <w:spacing w:line="360" w:lineRule="auto"/>
        <w:rPr>
          <w:rFonts w:ascii="Arial" w:hAnsi="Arial" w:cs="Arial"/>
          <w:b/>
          <w:bCs/>
          <w:color w:val="000000" w:themeColor="text1"/>
          <w:sz w:val="22"/>
          <w:szCs w:val="22"/>
        </w:rPr>
      </w:pPr>
      <w:bookmarkStart w:id="2" w:name="_Toc227325759"/>
      <w:r w:rsidRPr="001D0D32">
        <w:rPr>
          <w:rFonts w:ascii="Arial" w:hAnsi="Arial" w:cs="Arial"/>
          <w:b/>
          <w:bCs/>
          <w:color w:val="000000" w:themeColor="text1"/>
          <w:sz w:val="22"/>
          <w:szCs w:val="22"/>
        </w:rPr>
        <w:t>Approaches to Measure and Monitor Dementia</w:t>
      </w:r>
      <w:bookmarkEnd w:id="2"/>
    </w:p>
    <w:p w14:paraId="2A605F0B" w14:textId="13852243" w:rsidR="00D210BE"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A set of clinical, epidemiological, and technological methods is used to measure and monitor dementia, which in turn are geared towards enhancing the poor diagnosis and monitoring of the disease progression (Alzheimer’s Research UK, 2025). </w:t>
      </w:r>
    </w:p>
    <w:p w14:paraId="60E536C3" w14:textId="61C868BD" w:rsidR="00D210BE" w:rsidRDefault="00D210BE" w:rsidP="00D210BE">
      <w:pPr>
        <w:spacing w:line="360" w:lineRule="auto"/>
        <w:jc w:val="center"/>
        <w:rPr>
          <w:rFonts w:ascii="Arial" w:hAnsi="Arial" w:cs="Arial"/>
          <w:color w:val="000000" w:themeColor="text1"/>
        </w:rPr>
      </w:pPr>
    </w:p>
    <w:p w14:paraId="4361BD75" w14:textId="77777777" w:rsidR="00DB1E32" w:rsidRDefault="00DB1E32" w:rsidP="00D210BE">
      <w:pPr>
        <w:spacing w:line="360" w:lineRule="auto"/>
        <w:jc w:val="center"/>
        <w:rPr>
          <w:rFonts w:ascii="Arial" w:hAnsi="Arial" w:cs="Arial"/>
          <w:color w:val="000000" w:themeColor="text1"/>
        </w:rPr>
      </w:pPr>
    </w:p>
    <w:p w14:paraId="099190AE" w14:textId="77777777" w:rsidR="00DB1E32" w:rsidRPr="001D0D32" w:rsidRDefault="00DB1E32" w:rsidP="00D210BE">
      <w:pPr>
        <w:spacing w:line="360" w:lineRule="auto"/>
        <w:jc w:val="center"/>
        <w:rPr>
          <w:rFonts w:ascii="Arial" w:hAnsi="Arial" w:cs="Arial"/>
          <w:color w:val="000000" w:themeColor="text1"/>
        </w:rPr>
      </w:pPr>
    </w:p>
    <w:p w14:paraId="3355812E" w14:textId="4C3EBA2A" w:rsidR="00D210BE" w:rsidRPr="001D0D32" w:rsidRDefault="007A4678" w:rsidP="00D210BE">
      <w:pPr>
        <w:spacing w:line="360" w:lineRule="auto"/>
        <w:rPr>
          <w:rFonts w:ascii="Arial" w:hAnsi="Arial" w:cs="Arial"/>
          <w:color w:val="000000" w:themeColor="text1"/>
        </w:rPr>
      </w:pPr>
      <w:r w:rsidRPr="001D0D32">
        <w:rPr>
          <w:rFonts w:ascii="Arial" w:hAnsi="Arial" w:cs="Arial"/>
          <w:color w:val="000000" w:themeColor="text1"/>
        </w:rPr>
        <w:lastRenderedPageBreak/>
        <w:t xml:space="preserve"> </w:t>
      </w:r>
      <w:r w:rsidR="00D210BE" w:rsidRPr="001D0D32">
        <w:rPr>
          <w:rFonts w:ascii="Arial" w:hAnsi="Arial" w:cs="Arial"/>
          <w:color w:val="000000" w:themeColor="text1"/>
        </w:rPr>
        <w:t>Cognitive tests like memory tests and clinical interviews have traditionally been key to the diagnosis of dementia and enabled the medical staff to assess cognitive decline and behavioural changes (NHS, 2025). Nonetheless, one could say that these approaches are frequently restricted by subjectivity and the late diagnosis because symptoms can only become apparent at the late stages. As a result, neuroimaging and cohort research methods, which are more advanced, have been used with increased frequency to improve accuracy and early detection. For example, longitudinal studies like the UK Biobank imaging project are valuable in their understanding of structural changes of the brain in relation to dementia, which allows researchers to track the progress of the disease (Foster et al., 2023).</w:t>
      </w:r>
    </w:p>
    <w:p w14:paraId="3E785BD5" w14:textId="5EFF5421" w:rsidR="0017026D"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Additionally, digital health technologies have been incorporated to revolutionise the monitoring of dementia. AI models are currently being deployed to compute big data, analyse data, detect patterns, and anticipate dementia development more accurately (Lyall et al., 2023). This indicates a change towards more proactive and anticipatory health care systems. Likewise, wearables and GPS tracking applications have been applied to assess mobility and behavioural alterations in people with dementia to provide up-to-date information on patient safety and autonomy (Cullen et al., 2022). </w:t>
      </w:r>
    </w:p>
    <w:p w14:paraId="4F301209" w14:textId="68C9684B" w:rsidR="00D210BE"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Continuous observation is also greatly promoted by remote physiological monitoring systems, thereby enabling medical workers to monitor vital parameters and identify their worsening in a timely manner (David et al., 2023). Although these innovations show great promise, the issue of data privacy, access, and the digital divide needs to be addressed with great scepticism, making them potentially a barrier to their extensive adoption. In general, both the traditional and emerging techniques should be used to have effective dementia measurement and monitoring.</w:t>
      </w:r>
    </w:p>
    <w:p w14:paraId="0230D517" w14:textId="77777777" w:rsidR="00D210BE" w:rsidRPr="001D0D32" w:rsidRDefault="00D210BE" w:rsidP="00D210BE">
      <w:pPr>
        <w:pStyle w:val="Heading2"/>
        <w:spacing w:line="360" w:lineRule="auto"/>
        <w:rPr>
          <w:rFonts w:ascii="Arial" w:hAnsi="Arial" w:cs="Arial"/>
          <w:b/>
          <w:bCs/>
          <w:color w:val="000000" w:themeColor="text1"/>
          <w:sz w:val="22"/>
          <w:szCs w:val="22"/>
        </w:rPr>
      </w:pPr>
      <w:bookmarkStart w:id="3" w:name="_Toc227325760"/>
      <w:r w:rsidRPr="001D0D32">
        <w:rPr>
          <w:rFonts w:ascii="Arial" w:hAnsi="Arial" w:cs="Arial"/>
          <w:b/>
          <w:bCs/>
          <w:color w:val="000000" w:themeColor="text1"/>
          <w:sz w:val="22"/>
          <w:szCs w:val="22"/>
        </w:rPr>
        <w:t>Control and Management of Dementia</w:t>
      </w:r>
      <w:bookmarkEnd w:id="3"/>
    </w:p>
    <w:p w14:paraId="1FA8B50D" w14:textId="66007B95" w:rsidR="000A4570"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Dementia control is mainly related to the reduction of risks, an early diagnosis, and the treatment methods because there is no currently existing cure for the illness. Preventive strategies also focus on lifestyle factors which can be modified, such as physical activity, an appropriate diet, and cognitive engagement, which have been proven to lower the risk of getting dementia. For example, the incidence of dementia can be related to a lower degree of physical activity during the day, including the number of steps taken (del Pozo Cruz et al., 2022). This is where the significance of public health programs in making lifestyles healthier lives. </w:t>
      </w:r>
    </w:p>
    <w:p w14:paraId="400350AB" w14:textId="38D779A8" w:rsidR="00EF5352"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These strategies may not be as effective for non-equally targeted population groups, such as those genetically predisposed or with limited access to health-promoting resources. Furthermore, early diagnosis can significantly influence the management of dementia </w:t>
      </w:r>
      <w:r w:rsidRPr="001D0D32">
        <w:rPr>
          <w:rFonts w:ascii="Arial" w:hAnsi="Arial" w:cs="Arial"/>
          <w:color w:val="000000" w:themeColor="text1"/>
        </w:rPr>
        <w:lastRenderedPageBreak/>
        <w:t xml:space="preserve">progression as it allows intervening and providing assistance in a timely manner. Diagnostic instruments, such as cognitive tests and specialist tests, enable healthcare practitioners to detect the condition in its earlier phases (Dementia UK, 2025a). </w:t>
      </w:r>
    </w:p>
    <w:p w14:paraId="1391CB1E" w14:textId="13F18851" w:rsidR="00EF5352"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In some cases, pharmacological treatments are employed to address symptoms and slow the decline in cognitive ability, although they are non-curative. Non-pharmacological therapeutic practices like cognitive stimulation therapy and behavioural support on top of medical treatments have become very common to achieve quality of life. </w:t>
      </w:r>
    </w:p>
    <w:p w14:paraId="3D8B8E97" w14:textId="2AA3A6B7" w:rsidR="00D210BE" w:rsidRPr="00DB1E32" w:rsidRDefault="00D210BE" w:rsidP="00DB1E32">
      <w:pPr>
        <w:spacing w:line="360" w:lineRule="auto"/>
        <w:rPr>
          <w:rFonts w:ascii="Arial" w:hAnsi="Arial" w:cs="Arial"/>
          <w:color w:val="000000" w:themeColor="text1"/>
        </w:rPr>
      </w:pPr>
      <w:r w:rsidRPr="001D0D32">
        <w:rPr>
          <w:rFonts w:ascii="Arial" w:hAnsi="Arial" w:cs="Arial"/>
          <w:color w:val="000000" w:themeColor="text1"/>
        </w:rPr>
        <w:t>Government actions, including the framework of the “Applying All Our Health”, prioritise the population-level method of dementia prevention and care, which implies that the activities of healthcare systems should be coordinated (Gov.uk, 2025). Nonetheless, despite all these efforts, dementia is a challenge to manage due to its progressive nature and multi-</w:t>
      </w:r>
      <w:r w:rsidR="00DB1E32" w:rsidRPr="001D0D32">
        <w:rPr>
          <w:rFonts w:ascii="Arial" w:hAnsi="Arial" w:cs="Arial"/>
          <w:color w:val="000000" w:themeColor="text1"/>
        </w:rPr>
        <w:t>functoriality</w:t>
      </w:r>
      <w:r w:rsidRPr="001D0D32">
        <w:rPr>
          <w:rFonts w:ascii="Arial" w:hAnsi="Arial" w:cs="Arial"/>
          <w:color w:val="000000" w:themeColor="text1"/>
        </w:rPr>
        <w:t>. A preventive, early detection, and follow-up care approach is thus required.</w:t>
      </w:r>
      <w:bookmarkStart w:id="4" w:name="_Toc227325761"/>
    </w:p>
    <w:p w14:paraId="2434A4EF" w14:textId="32248192" w:rsidR="00D210BE" w:rsidRPr="001D0D32" w:rsidRDefault="00D210BE" w:rsidP="00D210BE">
      <w:pPr>
        <w:pStyle w:val="Heading2"/>
        <w:spacing w:line="360" w:lineRule="auto"/>
        <w:rPr>
          <w:rFonts w:ascii="Arial" w:hAnsi="Arial" w:cs="Arial"/>
          <w:b/>
          <w:bCs/>
          <w:color w:val="000000" w:themeColor="text1"/>
          <w:sz w:val="22"/>
          <w:szCs w:val="22"/>
        </w:rPr>
      </w:pPr>
      <w:r w:rsidRPr="001D0D32">
        <w:rPr>
          <w:rFonts w:ascii="Arial" w:hAnsi="Arial" w:cs="Arial"/>
          <w:b/>
          <w:bCs/>
          <w:color w:val="000000" w:themeColor="text1"/>
          <w:sz w:val="22"/>
          <w:szCs w:val="22"/>
        </w:rPr>
        <w:t>Effects of Dementia on Individuals and Communities</w:t>
      </w:r>
      <w:bookmarkEnd w:id="4"/>
    </w:p>
    <w:p w14:paraId="1D55578F" w14:textId="77777777" w:rsidR="006534D5"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The effects of dementia are not limited to individuals but also to families, carers and communities. On a personal level, the condition has a profound impact on the cognitive functioning, emotional wellbeing and self-sufficiency. Some of the characteristics they may exhibit at or near the end stages of the illness are confusion, anxiety, depression and behavioural changes that may not allow them to socialise and thus poor quality of life (Alzheimer’s Society, 2025). These are psychological effects, which highlight the importance of declaring dementia a medical issue, yet not just a social or emotional issue. </w:t>
      </w:r>
    </w:p>
    <w:p w14:paraId="2CCAF8F2" w14:textId="77777777" w:rsidR="00603BC3"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Similarly, the progressive aspect of the disease typically involves increasing dependence, as the disease requires long-term care and assistance. Dementia has high consequences at the community level, as it would cause a huge burden to health and social care systems. For example, approximately 70% of care home residents in the UK are affected by dementia or severe memory problems, indicating the high demand for specialised care services (Gov.uk, 2025). </w:t>
      </w:r>
    </w:p>
    <w:p w14:paraId="12A8366D" w14:textId="6245DA0C" w:rsidR="00D210BE"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Secondly, informal carers have a heavy workload, as approximately 540,000 carers are providing care to people with dementia in England, and one out of three people is likely to become a caregiver in their lifetime (Dementia UK, 2025b). This is an indication that dementia is not confined to an individual, but it is a whole family/social networks issue. Moreover, the economic and societal burden of dementia is significant, encompassing health care costs, productive impairment, and emotional exhaustion of caregivers. Though there exist support systems, a point could be made that the demand is sometimes an overwhelming factor to the support systems, especially with the number of cases expected </w:t>
      </w:r>
      <w:r w:rsidRPr="001D0D32">
        <w:rPr>
          <w:rFonts w:ascii="Arial" w:hAnsi="Arial" w:cs="Arial"/>
          <w:color w:val="000000" w:themeColor="text1"/>
        </w:rPr>
        <w:lastRenderedPageBreak/>
        <w:t>to increase tremendously in future. Thus, dementia is a significant health issue in the population that cannot be addressed solely using medical treatment.</w:t>
      </w:r>
    </w:p>
    <w:p w14:paraId="5A3C9FA7" w14:textId="77777777" w:rsidR="00D210BE" w:rsidRPr="001D0D32" w:rsidRDefault="00D210BE" w:rsidP="00D210BE">
      <w:pPr>
        <w:pStyle w:val="Heading2"/>
        <w:spacing w:line="360" w:lineRule="auto"/>
        <w:rPr>
          <w:rFonts w:ascii="Arial" w:hAnsi="Arial" w:cs="Arial"/>
          <w:b/>
          <w:bCs/>
          <w:color w:val="000000" w:themeColor="text1"/>
          <w:sz w:val="22"/>
          <w:szCs w:val="22"/>
        </w:rPr>
      </w:pPr>
      <w:bookmarkStart w:id="5" w:name="_Toc227325762"/>
      <w:r w:rsidRPr="001D0D32">
        <w:rPr>
          <w:rFonts w:ascii="Arial" w:hAnsi="Arial" w:cs="Arial"/>
          <w:b/>
          <w:bCs/>
          <w:color w:val="000000" w:themeColor="text1"/>
          <w:sz w:val="22"/>
          <w:szCs w:val="22"/>
        </w:rPr>
        <w:t>Health and Social Care Support Services</w:t>
      </w:r>
      <w:bookmarkEnd w:id="5"/>
    </w:p>
    <w:p w14:paraId="0CF2B222" w14:textId="0A52C116" w:rsidR="00915568"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 xml:space="preserve">The needs of dementia patients are very complex and therefore should be addressed with the highest degree of diversity of services that include health and social care. These services should be aimed at providing holistic care that supports the patients and their caregivers. Diagnosis, treatment and continued management are vital to healthcare services, and multidisciplinary teams comprising doctors, nurses, and specialists contribute to the provision of healthcare services. They are especially significant in the diagnosis of dementia and the provision of proper interventions with the help of early diagnosis services and memory clinics (NHS, 2025). Nevertheless, the inequality in the provision of such services might be experienced, resulting in the provision of unequal care. </w:t>
      </w:r>
      <w:r w:rsidR="001E5F7B" w:rsidRPr="001D0D32">
        <w:rPr>
          <w:rFonts w:ascii="Arial" w:hAnsi="Arial" w:cs="Arial"/>
          <w:color w:val="EE0000"/>
        </w:rPr>
        <w:t>Example of inequality?</w:t>
      </w:r>
    </w:p>
    <w:p w14:paraId="62C5C260" w14:textId="3B963818" w:rsidR="00D210BE"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Social care services are also critical in helping those with dementia to stay independent and lead a good life. These are home care services, residential care and community-based support programmes. As an example, some people ultimately need to be admitted to a care home because of the heightened degree of dependency, and a considerable percentage of patients have Dementia (Gov.uk, 2025). Moreover, caregivers ought to be offered services such as respite care, counselling, among others, to reduce caregiver load and improve overall wellbeing. Specialised support and advice are provided to families by organisations such as Dementia UK, and the primary importance of the available resources is highlighted (Dementia UK, 2025b).</w:t>
      </w:r>
    </w:p>
    <w:p w14:paraId="57BECE9D" w14:textId="77777777" w:rsidR="00D210BE" w:rsidRPr="001D0D32" w:rsidRDefault="00D210BE" w:rsidP="00D210BE">
      <w:pPr>
        <w:pStyle w:val="Heading1"/>
        <w:spacing w:line="360" w:lineRule="auto"/>
        <w:rPr>
          <w:rFonts w:ascii="Arial" w:hAnsi="Arial" w:cs="Arial"/>
          <w:b/>
          <w:bCs/>
          <w:color w:val="000000" w:themeColor="text1"/>
          <w:sz w:val="22"/>
          <w:szCs w:val="22"/>
        </w:rPr>
      </w:pPr>
      <w:bookmarkStart w:id="6" w:name="_Toc227325763"/>
      <w:r w:rsidRPr="001D0D32">
        <w:rPr>
          <w:rFonts w:ascii="Arial" w:hAnsi="Arial" w:cs="Arial"/>
          <w:b/>
          <w:bCs/>
          <w:color w:val="000000" w:themeColor="text1"/>
          <w:sz w:val="22"/>
          <w:szCs w:val="22"/>
        </w:rPr>
        <w:t>Conclusion</w:t>
      </w:r>
      <w:bookmarkEnd w:id="6"/>
    </w:p>
    <w:p w14:paraId="4E0952E6" w14:textId="77777777" w:rsidR="00D210BE" w:rsidRPr="001D0D32" w:rsidRDefault="00D210BE" w:rsidP="00D210BE">
      <w:pPr>
        <w:spacing w:line="360" w:lineRule="auto"/>
        <w:rPr>
          <w:rFonts w:ascii="Arial" w:hAnsi="Arial" w:cs="Arial"/>
          <w:color w:val="000000" w:themeColor="text1"/>
        </w:rPr>
      </w:pPr>
      <w:r w:rsidRPr="001D0D32">
        <w:rPr>
          <w:rFonts w:ascii="Arial" w:hAnsi="Arial" w:cs="Arial"/>
          <w:color w:val="000000" w:themeColor="text1"/>
        </w:rPr>
        <w:t>In summary, dementia is a multifaceted and progressive disorder that is quite a challenge on the global and national scales. Millions of people globally are impacted by the condition, with the rate of occurrence rising and drawing the attention of the growing public health relevance of the condition. Although there are multiple methods of measuring and monitoring dementia, such as clinical measurements and new technologies, there are still challenges associated with early and accurate detection. Moreover, preventive, early intervention, and management approaches have control measures that can mitigate the effects of the disease but cannot eradicate it altogether. Dementia has widespread ramifications, not solely to individuals but also to families, carers and to healthcare systems, which place them with massive social and economic implications. Even though a variety of health and social care services are offered, the still existing issues are connected to the accessibility and sufficiency of assistance.</w:t>
      </w:r>
      <w:r w:rsidRPr="001D0D32">
        <w:rPr>
          <w:rFonts w:ascii="Arial" w:hAnsi="Arial" w:cs="Arial"/>
          <w:color w:val="000000" w:themeColor="text1"/>
        </w:rPr>
        <w:br w:type="page"/>
      </w:r>
    </w:p>
    <w:p w14:paraId="56BE10AE" w14:textId="77777777" w:rsidR="00D210BE" w:rsidRPr="001D0D32" w:rsidRDefault="00D210BE" w:rsidP="00D210BE">
      <w:pPr>
        <w:pStyle w:val="Heading1"/>
        <w:spacing w:line="360" w:lineRule="auto"/>
        <w:rPr>
          <w:rFonts w:ascii="Arial" w:hAnsi="Arial" w:cs="Arial"/>
          <w:b/>
          <w:bCs/>
          <w:color w:val="000000" w:themeColor="text1"/>
          <w:sz w:val="22"/>
          <w:szCs w:val="22"/>
        </w:rPr>
      </w:pPr>
      <w:bookmarkStart w:id="7" w:name="_Toc227325764"/>
      <w:r w:rsidRPr="001D0D32">
        <w:rPr>
          <w:rFonts w:ascii="Arial" w:hAnsi="Arial" w:cs="Arial"/>
          <w:b/>
          <w:bCs/>
          <w:color w:val="000000" w:themeColor="text1"/>
          <w:sz w:val="22"/>
          <w:szCs w:val="22"/>
        </w:rPr>
        <w:lastRenderedPageBreak/>
        <w:t>References</w:t>
      </w:r>
      <w:bookmarkEnd w:id="7"/>
    </w:p>
    <w:p w14:paraId="5492B5DB" w14:textId="77777777" w:rsidR="00D210BE" w:rsidRPr="001D0D32" w:rsidRDefault="00D210BE" w:rsidP="00D210BE">
      <w:pPr>
        <w:spacing w:line="360" w:lineRule="auto"/>
        <w:ind w:left="720" w:hanging="720"/>
        <w:rPr>
          <w:rFonts w:ascii="Arial" w:hAnsi="Arial" w:cs="Arial"/>
          <w:color w:val="000000" w:themeColor="text1"/>
        </w:rPr>
      </w:pPr>
      <w:r w:rsidRPr="001D0D32">
        <w:rPr>
          <w:rFonts w:ascii="Arial" w:hAnsi="Arial" w:cs="Arial"/>
          <w:color w:val="000000" w:themeColor="text1"/>
        </w:rPr>
        <w:t xml:space="preserve">Alzheimer’s Research UK (2025) </w:t>
      </w:r>
      <w:r w:rsidRPr="001D0D32">
        <w:rPr>
          <w:rFonts w:ascii="Arial" w:hAnsi="Arial" w:cs="Arial"/>
          <w:i/>
          <w:iCs/>
          <w:color w:val="000000" w:themeColor="text1"/>
        </w:rPr>
        <w:t>Dementia is still UK’s biggest killer: where do we go from here?</w:t>
      </w:r>
      <w:r w:rsidRPr="001D0D32">
        <w:rPr>
          <w:rFonts w:ascii="Arial" w:hAnsi="Arial" w:cs="Arial"/>
          <w:color w:val="000000" w:themeColor="text1"/>
        </w:rPr>
        <w:t xml:space="preserve"> Available at: </w:t>
      </w:r>
      <w:hyperlink r:id="rId10" w:tgtFrame="_new" w:history="1">
        <w:r w:rsidRPr="001D0D32">
          <w:rPr>
            <w:rStyle w:val="Hyperlink"/>
            <w:rFonts w:ascii="Arial" w:hAnsi="Arial" w:cs="Arial"/>
            <w:color w:val="000000" w:themeColor="text1"/>
            <w:u w:val="none"/>
          </w:rPr>
          <w:t>https://www.alzheimersresearchuk.org/news/dementia-is-still-uks-biggest-killer-where-do-we-go-from-here/</w:t>
        </w:r>
      </w:hyperlink>
      <w:r w:rsidRPr="001D0D32">
        <w:rPr>
          <w:rFonts w:ascii="Arial" w:hAnsi="Arial" w:cs="Arial"/>
          <w:color w:val="000000" w:themeColor="text1"/>
        </w:rPr>
        <w:t xml:space="preserve"> (Accessed: 14 April 2026).</w:t>
      </w:r>
    </w:p>
    <w:p w14:paraId="1B5779D0" w14:textId="77777777" w:rsidR="00D210BE" w:rsidRPr="001D0D32" w:rsidRDefault="00D210BE" w:rsidP="00D210BE">
      <w:pPr>
        <w:spacing w:line="360" w:lineRule="auto"/>
        <w:ind w:left="720" w:hanging="720"/>
        <w:rPr>
          <w:rFonts w:ascii="Arial" w:hAnsi="Arial" w:cs="Arial"/>
          <w:color w:val="000000" w:themeColor="text1"/>
        </w:rPr>
      </w:pPr>
      <w:r w:rsidRPr="001D0D32">
        <w:rPr>
          <w:rFonts w:ascii="Arial" w:hAnsi="Arial" w:cs="Arial"/>
          <w:color w:val="000000" w:themeColor="text1"/>
        </w:rPr>
        <w:t xml:space="preserve">Alzheimer’s Society (2025) </w:t>
      </w:r>
      <w:r w:rsidRPr="001D0D32">
        <w:rPr>
          <w:rFonts w:ascii="Arial" w:hAnsi="Arial" w:cs="Arial"/>
          <w:i/>
          <w:iCs/>
          <w:color w:val="000000" w:themeColor="text1"/>
        </w:rPr>
        <w:t>Understanding and supporting a person with dementia: psychological and emotional impact</w:t>
      </w:r>
      <w:r w:rsidRPr="001D0D32">
        <w:rPr>
          <w:rFonts w:ascii="Arial" w:hAnsi="Arial" w:cs="Arial"/>
          <w:color w:val="000000" w:themeColor="text1"/>
        </w:rPr>
        <w:t xml:space="preserve">. Available at: </w:t>
      </w:r>
      <w:hyperlink r:id="rId11" w:tgtFrame="_new" w:history="1">
        <w:r w:rsidRPr="001D0D32">
          <w:rPr>
            <w:rStyle w:val="Hyperlink"/>
            <w:rFonts w:ascii="Arial" w:hAnsi="Arial" w:cs="Arial"/>
            <w:color w:val="000000" w:themeColor="text1"/>
            <w:u w:val="none"/>
          </w:rPr>
          <w:t>https://www.alzheimers.org.uk/get-support/help-dementia-care/understanding-supporting-person-dementia-psychological-emotional-impact</w:t>
        </w:r>
      </w:hyperlink>
      <w:r w:rsidRPr="001D0D32">
        <w:rPr>
          <w:rFonts w:ascii="Arial" w:hAnsi="Arial" w:cs="Arial"/>
          <w:color w:val="000000" w:themeColor="text1"/>
        </w:rPr>
        <w:t xml:space="preserve"> (Accessed: 14 April 2026).</w:t>
      </w:r>
    </w:p>
    <w:p w14:paraId="05E8DF95" w14:textId="77777777" w:rsidR="00D210BE" w:rsidRPr="001D0D32" w:rsidRDefault="00D210BE" w:rsidP="00D210BE">
      <w:pPr>
        <w:spacing w:line="360" w:lineRule="auto"/>
        <w:ind w:left="720" w:hanging="720"/>
        <w:rPr>
          <w:rFonts w:ascii="Arial" w:hAnsi="Arial" w:cs="Arial"/>
          <w:color w:val="000000" w:themeColor="text1"/>
          <w:shd w:val="clear" w:color="auto" w:fill="FFFFFF"/>
        </w:rPr>
      </w:pPr>
      <w:r w:rsidRPr="001D0D32">
        <w:rPr>
          <w:rFonts w:ascii="Arial" w:hAnsi="Arial" w:cs="Arial"/>
          <w:color w:val="000000" w:themeColor="text1"/>
          <w:shd w:val="clear" w:color="auto" w:fill="FFFFFF"/>
        </w:rPr>
        <w:t>Cullen, A., Mazhar, M.K.A., Smith, M.D., Lithander, F.E., Ó Breasail, M. and Henderson, E.J. (2022) Wearable and portable GPS solutions for monitoring mobility in dementia: a systematic review. </w:t>
      </w:r>
      <w:r w:rsidRPr="001D0D32">
        <w:rPr>
          <w:rFonts w:ascii="Arial" w:hAnsi="Arial" w:cs="Arial"/>
          <w:i/>
          <w:iCs/>
          <w:color w:val="000000" w:themeColor="text1"/>
          <w:shd w:val="clear" w:color="auto" w:fill="FFFFFF"/>
        </w:rPr>
        <w:t>Sensors</w:t>
      </w:r>
      <w:r w:rsidRPr="001D0D32">
        <w:rPr>
          <w:rFonts w:ascii="Arial" w:hAnsi="Arial" w:cs="Arial"/>
          <w:color w:val="000000" w:themeColor="text1"/>
          <w:shd w:val="clear" w:color="auto" w:fill="FFFFFF"/>
        </w:rPr>
        <w:t>, </w:t>
      </w:r>
      <w:r w:rsidRPr="001D0D32">
        <w:rPr>
          <w:rFonts w:ascii="Arial" w:hAnsi="Arial" w:cs="Arial"/>
          <w:i/>
          <w:iCs/>
          <w:color w:val="000000" w:themeColor="text1"/>
          <w:shd w:val="clear" w:color="auto" w:fill="FFFFFF"/>
        </w:rPr>
        <w:t>22</w:t>
      </w:r>
      <w:r w:rsidRPr="001D0D32">
        <w:rPr>
          <w:rFonts w:ascii="Arial" w:hAnsi="Arial" w:cs="Arial"/>
          <w:color w:val="000000" w:themeColor="text1"/>
          <w:shd w:val="clear" w:color="auto" w:fill="FFFFFF"/>
        </w:rPr>
        <w:t>(9), p.3336.</w:t>
      </w:r>
    </w:p>
    <w:p w14:paraId="51D60163" w14:textId="77777777" w:rsidR="00D210BE" w:rsidRPr="001D0D32" w:rsidRDefault="00D210BE" w:rsidP="00D210BE">
      <w:pPr>
        <w:spacing w:line="360" w:lineRule="auto"/>
        <w:ind w:left="720" w:hanging="720"/>
        <w:rPr>
          <w:rFonts w:ascii="Arial" w:hAnsi="Arial" w:cs="Arial"/>
          <w:color w:val="000000" w:themeColor="text1"/>
          <w:shd w:val="clear" w:color="auto" w:fill="FFFFFF"/>
        </w:rPr>
      </w:pPr>
      <w:r w:rsidRPr="001D0D32">
        <w:rPr>
          <w:rFonts w:ascii="Arial" w:hAnsi="Arial" w:cs="Arial"/>
          <w:color w:val="000000" w:themeColor="text1"/>
          <w:shd w:val="clear" w:color="auto" w:fill="FFFFFF"/>
        </w:rPr>
        <w:t xml:space="preserve">David, M.C., Kolanko, M., Del Giovane, M., Lai, H., True, J., Beal, E., Li, L.M., </w:t>
      </w:r>
      <w:proofErr w:type="spellStart"/>
      <w:r w:rsidRPr="001D0D32">
        <w:rPr>
          <w:rFonts w:ascii="Arial" w:hAnsi="Arial" w:cs="Arial"/>
          <w:color w:val="000000" w:themeColor="text1"/>
          <w:shd w:val="clear" w:color="auto" w:fill="FFFFFF"/>
        </w:rPr>
        <w:t>Nilforooshan</w:t>
      </w:r>
      <w:proofErr w:type="spellEnd"/>
      <w:r w:rsidRPr="001D0D32">
        <w:rPr>
          <w:rFonts w:ascii="Arial" w:hAnsi="Arial" w:cs="Arial"/>
          <w:color w:val="000000" w:themeColor="text1"/>
          <w:shd w:val="clear" w:color="auto" w:fill="FFFFFF"/>
        </w:rPr>
        <w:t xml:space="preserve">, R., </w:t>
      </w:r>
      <w:proofErr w:type="spellStart"/>
      <w:r w:rsidRPr="001D0D32">
        <w:rPr>
          <w:rFonts w:ascii="Arial" w:hAnsi="Arial" w:cs="Arial"/>
          <w:color w:val="000000" w:themeColor="text1"/>
          <w:shd w:val="clear" w:color="auto" w:fill="FFFFFF"/>
        </w:rPr>
        <w:t>Barnaghi</w:t>
      </w:r>
      <w:proofErr w:type="spellEnd"/>
      <w:r w:rsidRPr="001D0D32">
        <w:rPr>
          <w:rFonts w:ascii="Arial" w:hAnsi="Arial" w:cs="Arial"/>
          <w:color w:val="000000" w:themeColor="text1"/>
          <w:shd w:val="clear" w:color="auto" w:fill="FFFFFF"/>
        </w:rPr>
        <w:t xml:space="preserve">, P., Malhotra, P.A. and </w:t>
      </w:r>
      <w:proofErr w:type="spellStart"/>
      <w:r w:rsidRPr="001D0D32">
        <w:rPr>
          <w:rFonts w:ascii="Arial" w:hAnsi="Arial" w:cs="Arial"/>
          <w:color w:val="000000" w:themeColor="text1"/>
          <w:shd w:val="clear" w:color="auto" w:fill="FFFFFF"/>
        </w:rPr>
        <w:t>Rostill</w:t>
      </w:r>
      <w:proofErr w:type="spellEnd"/>
      <w:r w:rsidRPr="001D0D32">
        <w:rPr>
          <w:rFonts w:ascii="Arial" w:hAnsi="Arial" w:cs="Arial"/>
          <w:color w:val="000000" w:themeColor="text1"/>
          <w:shd w:val="clear" w:color="auto" w:fill="FFFFFF"/>
        </w:rPr>
        <w:t>, H. (2023) Remote monitoring of physiology in people living with dementia: an observational cohort study. </w:t>
      </w:r>
      <w:r w:rsidRPr="001D0D32">
        <w:rPr>
          <w:rFonts w:ascii="Arial" w:hAnsi="Arial" w:cs="Arial"/>
          <w:i/>
          <w:iCs/>
          <w:color w:val="000000" w:themeColor="text1"/>
          <w:shd w:val="clear" w:color="auto" w:fill="FFFFFF"/>
        </w:rPr>
        <w:t>JMIR aging</w:t>
      </w:r>
      <w:r w:rsidRPr="001D0D32">
        <w:rPr>
          <w:rFonts w:ascii="Arial" w:hAnsi="Arial" w:cs="Arial"/>
          <w:color w:val="000000" w:themeColor="text1"/>
          <w:shd w:val="clear" w:color="auto" w:fill="FFFFFF"/>
        </w:rPr>
        <w:t>, </w:t>
      </w:r>
      <w:r w:rsidRPr="001D0D32">
        <w:rPr>
          <w:rFonts w:ascii="Arial" w:hAnsi="Arial" w:cs="Arial"/>
          <w:i/>
          <w:iCs/>
          <w:color w:val="000000" w:themeColor="text1"/>
          <w:shd w:val="clear" w:color="auto" w:fill="FFFFFF"/>
        </w:rPr>
        <w:t>6</w:t>
      </w:r>
      <w:r w:rsidRPr="001D0D32">
        <w:rPr>
          <w:rFonts w:ascii="Arial" w:hAnsi="Arial" w:cs="Arial"/>
          <w:color w:val="000000" w:themeColor="text1"/>
          <w:shd w:val="clear" w:color="auto" w:fill="FFFFFF"/>
        </w:rPr>
        <w:t>, p.e43777.</w:t>
      </w:r>
    </w:p>
    <w:p w14:paraId="1A001DE4" w14:textId="77777777" w:rsidR="00D210BE" w:rsidRPr="001D0D32" w:rsidRDefault="00D210BE" w:rsidP="00D210BE">
      <w:pPr>
        <w:spacing w:line="360" w:lineRule="auto"/>
        <w:ind w:left="720" w:hanging="720"/>
        <w:rPr>
          <w:rFonts w:ascii="Arial" w:hAnsi="Arial" w:cs="Arial"/>
          <w:color w:val="000000" w:themeColor="text1"/>
          <w:shd w:val="clear" w:color="auto" w:fill="FFFFFF"/>
        </w:rPr>
      </w:pPr>
      <w:r w:rsidRPr="001D0D32">
        <w:rPr>
          <w:rFonts w:ascii="Arial" w:hAnsi="Arial" w:cs="Arial"/>
          <w:color w:val="000000" w:themeColor="text1"/>
          <w:shd w:val="clear" w:color="auto" w:fill="FFFFFF"/>
        </w:rPr>
        <w:t>del Pozo Cruz, B., Ahmadi, M., Naismith, S.L. and Stamatakis, E. (2022) Association of daily step count and intensity with incident dementia in 78 430 adults living in the UK. </w:t>
      </w:r>
      <w:r w:rsidRPr="001D0D32">
        <w:rPr>
          <w:rFonts w:ascii="Arial" w:hAnsi="Arial" w:cs="Arial"/>
          <w:i/>
          <w:iCs/>
          <w:color w:val="000000" w:themeColor="text1"/>
          <w:shd w:val="clear" w:color="auto" w:fill="FFFFFF"/>
        </w:rPr>
        <w:t>JAMA neurology</w:t>
      </w:r>
      <w:r w:rsidRPr="001D0D32">
        <w:rPr>
          <w:rFonts w:ascii="Arial" w:hAnsi="Arial" w:cs="Arial"/>
          <w:color w:val="000000" w:themeColor="text1"/>
          <w:shd w:val="clear" w:color="auto" w:fill="FFFFFF"/>
        </w:rPr>
        <w:t>, </w:t>
      </w:r>
      <w:r w:rsidRPr="001D0D32">
        <w:rPr>
          <w:rFonts w:ascii="Arial" w:hAnsi="Arial" w:cs="Arial"/>
          <w:i/>
          <w:iCs/>
          <w:color w:val="000000" w:themeColor="text1"/>
          <w:shd w:val="clear" w:color="auto" w:fill="FFFFFF"/>
        </w:rPr>
        <w:t>79</w:t>
      </w:r>
      <w:r w:rsidRPr="001D0D32">
        <w:rPr>
          <w:rFonts w:ascii="Arial" w:hAnsi="Arial" w:cs="Arial"/>
          <w:color w:val="000000" w:themeColor="text1"/>
          <w:shd w:val="clear" w:color="auto" w:fill="FFFFFF"/>
        </w:rPr>
        <w:t>(10), pp.1059-1063.</w:t>
      </w:r>
    </w:p>
    <w:p w14:paraId="11876F06" w14:textId="77777777" w:rsidR="00D210BE" w:rsidRPr="001D0D32" w:rsidRDefault="00D210BE" w:rsidP="00D210BE">
      <w:pPr>
        <w:spacing w:line="360" w:lineRule="auto"/>
        <w:ind w:left="720" w:hanging="720"/>
        <w:rPr>
          <w:rFonts w:ascii="Arial" w:hAnsi="Arial" w:cs="Arial"/>
          <w:color w:val="000000" w:themeColor="text1"/>
        </w:rPr>
      </w:pPr>
      <w:r w:rsidRPr="001D0D32">
        <w:rPr>
          <w:rFonts w:ascii="Arial" w:hAnsi="Arial" w:cs="Arial"/>
          <w:color w:val="000000" w:themeColor="text1"/>
        </w:rPr>
        <w:t xml:space="preserve">Dementia UK (2025a) </w:t>
      </w:r>
      <w:r w:rsidRPr="001D0D32">
        <w:rPr>
          <w:rFonts w:ascii="Arial" w:hAnsi="Arial" w:cs="Arial"/>
          <w:i/>
          <w:iCs/>
          <w:color w:val="000000" w:themeColor="text1"/>
        </w:rPr>
        <w:t>Tests for dementia</w:t>
      </w:r>
      <w:r w:rsidRPr="001D0D32">
        <w:rPr>
          <w:rFonts w:ascii="Arial" w:hAnsi="Arial" w:cs="Arial"/>
          <w:color w:val="000000" w:themeColor="text1"/>
        </w:rPr>
        <w:t xml:space="preserve">. Available at: </w:t>
      </w:r>
      <w:hyperlink r:id="rId12" w:tgtFrame="_new" w:history="1">
        <w:r w:rsidRPr="001D0D32">
          <w:rPr>
            <w:rStyle w:val="Hyperlink"/>
            <w:rFonts w:ascii="Arial" w:hAnsi="Arial" w:cs="Arial"/>
            <w:color w:val="000000" w:themeColor="text1"/>
            <w:u w:val="none"/>
          </w:rPr>
          <w:t>https://www.dementiauk.org/information-and-support/specialist-diagnosis-and-support/tests-for-dementia/</w:t>
        </w:r>
      </w:hyperlink>
      <w:r w:rsidRPr="001D0D32">
        <w:rPr>
          <w:rFonts w:ascii="Arial" w:hAnsi="Arial" w:cs="Arial"/>
          <w:color w:val="000000" w:themeColor="text1"/>
        </w:rPr>
        <w:t xml:space="preserve"> (Accessed: 14 April 2026).</w:t>
      </w:r>
    </w:p>
    <w:p w14:paraId="13BAFFB1" w14:textId="77777777" w:rsidR="00D210BE" w:rsidRPr="001D0D32" w:rsidRDefault="00D210BE" w:rsidP="00D210BE">
      <w:pPr>
        <w:spacing w:line="360" w:lineRule="auto"/>
        <w:ind w:left="720" w:hanging="720"/>
        <w:rPr>
          <w:rFonts w:ascii="Arial" w:hAnsi="Arial" w:cs="Arial"/>
          <w:color w:val="000000" w:themeColor="text1"/>
        </w:rPr>
      </w:pPr>
      <w:r w:rsidRPr="001D0D32">
        <w:rPr>
          <w:rFonts w:ascii="Arial" w:hAnsi="Arial" w:cs="Arial"/>
          <w:color w:val="000000" w:themeColor="text1"/>
        </w:rPr>
        <w:t xml:space="preserve">Dementia UK (2025b) </w:t>
      </w:r>
      <w:r w:rsidRPr="001D0D32">
        <w:rPr>
          <w:rFonts w:ascii="Arial" w:hAnsi="Arial" w:cs="Arial"/>
          <w:i/>
          <w:iCs/>
          <w:color w:val="000000" w:themeColor="text1"/>
        </w:rPr>
        <w:t>What is social care?</w:t>
      </w:r>
      <w:r w:rsidRPr="001D0D32">
        <w:rPr>
          <w:rFonts w:ascii="Arial" w:hAnsi="Arial" w:cs="Arial"/>
          <w:color w:val="000000" w:themeColor="text1"/>
        </w:rPr>
        <w:t xml:space="preserve"> Available at: </w:t>
      </w:r>
      <w:hyperlink r:id="rId13" w:tgtFrame="_new" w:history="1">
        <w:r w:rsidRPr="001D0D32">
          <w:rPr>
            <w:rStyle w:val="Hyperlink"/>
            <w:rFonts w:ascii="Arial" w:hAnsi="Arial" w:cs="Arial"/>
            <w:color w:val="000000" w:themeColor="text1"/>
            <w:u w:val="none"/>
          </w:rPr>
          <w:t>https://www.dementiauk.org/news/what-is-social-care/</w:t>
        </w:r>
      </w:hyperlink>
      <w:r w:rsidRPr="001D0D32">
        <w:rPr>
          <w:rFonts w:ascii="Arial" w:hAnsi="Arial" w:cs="Arial"/>
          <w:color w:val="000000" w:themeColor="text1"/>
        </w:rPr>
        <w:t xml:space="preserve"> (Accessed: 14 April 2026).</w:t>
      </w:r>
    </w:p>
    <w:p w14:paraId="07EFD9DC" w14:textId="77777777" w:rsidR="00D210BE" w:rsidRPr="001D0D32" w:rsidRDefault="00D210BE" w:rsidP="00D210BE">
      <w:pPr>
        <w:spacing w:line="360" w:lineRule="auto"/>
        <w:ind w:left="720" w:hanging="720"/>
        <w:rPr>
          <w:rFonts w:ascii="Arial" w:hAnsi="Arial" w:cs="Arial"/>
          <w:color w:val="000000" w:themeColor="text1"/>
          <w:shd w:val="clear" w:color="auto" w:fill="FFFFFF"/>
        </w:rPr>
      </w:pPr>
      <w:r w:rsidRPr="001D0D32">
        <w:rPr>
          <w:rFonts w:ascii="Arial" w:hAnsi="Arial" w:cs="Arial"/>
          <w:color w:val="000000" w:themeColor="text1"/>
          <w:shd w:val="clear" w:color="auto" w:fill="FFFFFF"/>
        </w:rPr>
        <w:t xml:space="preserve">Foster, P.J., Atan, D., Khawaja, A., </w:t>
      </w:r>
      <w:proofErr w:type="spellStart"/>
      <w:r w:rsidRPr="001D0D32">
        <w:rPr>
          <w:rFonts w:ascii="Arial" w:hAnsi="Arial" w:cs="Arial"/>
          <w:color w:val="000000" w:themeColor="text1"/>
          <w:shd w:val="clear" w:color="auto" w:fill="FFFFFF"/>
        </w:rPr>
        <w:t>Lotery</w:t>
      </w:r>
      <w:proofErr w:type="spellEnd"/>
      <w:r w:rsidRPr="001D0D32">
        <w:rPr>
          <w:rFonts w:ascii="Arial" w:hAnsi="Arial" w:cs="Arial"/>
          <w:color w:val="000000" w:themeColor="text1"/>
          <w:shd w:val="clear" w:color="auto" w:fill="FFFFFF"/>
        </w:rPr>
        <w:t>, A., MacGillivray, T., Owen, C.G., Patel, P.J., Petzold, A., Rudnicka, A., Sun, Z. and Sheard, S. (2023) Cohort profile: rationale and methods of UK Biobank repeat imaging study eye measures to study dementia. </w:t>
      </w:r>
      <w:r w:rsidRPr="001D0D32">
        <w:rPr>
          <w:rFonts w:ascii="Arial" w:hAnsi="Arial" w:cs="Arial"/>
          <w:i/>
          <w:iCs/>
          <w:color w:val="000000" w:themeColor="text1"/>
          <w:shd w:val="clear" w:color="auto" w:fill="FFFFFF"/>
        </w:rPr>
        <w:t>BMJ open</w:t>
      </w:r>
      <w:r w:rsidRPr="001D0D32">
        <w:rPr>
          <w:rFonts w:ascii="Arial" w:hAnsi="Arial" w:cs="Arial"/>
          <w:color w:val="000000" w:themeColor="text1"/>
          <w:shd w:val="clear" w:color="auto" w:fill="FFFFFF"/>
        </w:rPr>
        <w:t>, </w:t>
      </w:r>
      <w:r w:rsidRPr="001D0D32">
        <w:rPr>
          <w:rFonts w:ascii="Arial" w:hAnsi="Arial" w:cs="Arial"/>
          <w:i/>
          <w:iCs/>
          <w:color w:val="000000" w:themeColor="text1"/>
          <w:shd w:val="clear" w:color="auto" w:fill="FFFFFF"/>
        </w:rPr>
        <w:t>13</w:t>
      </w:r>
      <w:r w:rsidRPr="001D0D32">
        <w:rPr>
          <w:rFonts w:ascii="Arial" w:hAnsi="Arial" w:cs="Arial"/>
          <w:color w:val="000000" w:themeColor="text1"/>
          <w:shd w:val="clear" w:color="auto" w:fill="FFFFFF"/>
        </w:rPr>
        <w:t>(6), p.e069258.</w:t>
      </w:r>
    </w:p>
    <w:p w14:paraId="17857503" w14:textId="77777777" w:rsidR="00D210BE" w:rsidRPr="001D0D32" w:rsidRDefault="00D210BE" w:rsidP="00D210BE">
      <w:pPr>
        <w:spacing w:line="360" w:lineRule="auto"/>
        <w:ind w:left="720" w:hanging="720"/>
        <w:rPr>
          <w:rFonts w:ascii="Arial" w:hAnsi="Arial" w:cs="Arial"/>
          <w:color w:val="000000" w:themeColor="text1"/>
        </w:rPr>
      </w:pPr>
      <w:r w:rsidRPr="001D0D32">
        <w:rPr>
          <w:rFonts w:ascii="Arial" w:hAnsi="Arial" w:cs="Arial"/>
          <w:color w:val="000000" w:themeColor="text1"/>
        </w:rPr>
        <w:t xml:space="preserve">Gov.uk (2025) </w:t>
      </w:r>
      <w:r w:rsidRPr="001D0D32">
        <w:rPr>
          <w:rFonts w:ascii="Arial" w:hAnsi="Arial" w:cs="Arial"/>
          <w:i/>
          <w:iCs/>
          <w:color w:val="000000" w:themeColor="text1"/>
        </w:rPr>
        <w:t>Dementia: applying all our health</w:t>
      </w:r>
      <w:r w:rsidRPr="001D0D32">
        <w:rPr>
          <w:rFonts w:ascii="Arial" w:hAnsi="Arial" w:cs="Arial"/>
          <w:color w:val="000000" w:themeColor="text1"/>
        </w:rPr>
        <w:t xml:space="preserve">. Available at: </w:t>
      </w:r>
      <w:hyperlink r:id="rId14" w:tgtFrame="_new" w:history="1">
        <w:r w:rsidRPr="001D0D32">
          <w:rPr>
            <w:rStyle w:val="Hyperlink"/>
            <w:rFonts w:ascii="Arial" w:hAnsi="Arial" w:cs="Arial"/>
            <w:color w:val="000000" w:themeColor="text1"/>
            <w:u w:val="none"/>
          </w:rPr>
          <w:t>https://www.gov.uk/government/publications/dementia-applying-all-our-health/dementia-applying-all-our-health</w:t>
        </w:r>
      </w:hyperlink>
      <w:r w:rsidRPr="001D0D32">
        <w:rPr>
          <w:rFonts w:ascii="Arial" w:hAnsi="Arial" w:cs="Arial"/>
          <w:color w:val="000000" w:themeColor="text1"/>
        </w:rPr>
        <w:t xml:space="preserve"> (Accessed: 14 April 2026).</w:t>
      </w:r>
    </w:p>
    <w:p w14:paraId="75E6AE62" w14:textId="77777777" w:rsidR="00D210BE" w:rsidRPr="001D0D32" w:rsidRDefault="00D210BE" w:rsidP="00D210BE">
      <w:pPr>
        <w:spacing w:line="360" w:lineRule="auto"/>
        <w:ind w:left="720" w:hanging="720"/>
        <w:rPr>
          <w:rFonts w:ascii="Arial" w:hAnsi="Arial" w:cs="Arial"/>
          <w:color w:val="000000" w:themeColor="text1"/>
          <w:shd w:val="clear" w:color="auto" w:fill="FFFFFF"/>
        </w:rPr>
      </w:pPr>
      <w:r w:rsidRPr="001D0D32">
        <w:rPr>
          <w:rFonts w:ascii="Arial" w:hAnsi="Arial" w:cs="Arial"/>
          <w:color w:val="000000" w:themeColor="text1"/>
          <w:shd w:val="clear" w:color="auto" w:fill="FFFFFF"/>
        </w:rPr>
        <w:t xml:space="preserve">Lyall, D.M., </w:t>
      </w:r>
      <w:proofErr w:type="spellStart"/>
      <w:r w:rsidRPr="001D0D32">
        <w:rPr>
          <w:rFonts w:ascii="Arial" w:hAnsi="Arial" w:cs="Arial"/>
          <w:color w:val="000000" w:themeColor="text1"/>
          <w:shd w:val="clear" w:color="auto" w:fill="FFFFFF"/>
        </w:rPr>
        <w:t>Kormilitzin</w:t>
      </w:r>
      <w:proofErr w:type="spellEnd"/>
      <w:r w:rsidRPr="001D0D32">
        <w:rPr>
          <w:rFonts w:ascii="Arial" w:hAnsi="Arial" w:cs="Arial"/>
          <w:color w:val="000000" w:themeColor="text1"/>
          <w:shd w:val="clear" w:color="auto" w:fill="FFFFFF"/>
        </w:rPr>
        <w:t>, A., Lancaster, C., Sousa, J., Petermann</w:t>
      </w:r>
      <w:r w:rsidRPr="001D0D32">
        <w:rPr>
          <w:rFonts w:ascii="Cambria Math" w:hAnsi="Cambria Math" w:cs="Cambria Math"/>
          <w:color w:val="000000" w:themeColor="text1"/>
          <w:shd w:val="clear" w:color="auto" w:fill="FFFFFF"/>
        </w:rPr>
        <w:t>‐</w:t>
      </w:r>
      <w:r w:rsidRPr="001D0D32">
        <w:rPr>
          <w:rFonts w:ascii="Arial" w:hAnsi="Arial" w:cs="Arial"/>
          <w:color w:val="000000" w:themeColor="text1"/>
          <w:shd w:val="clear" w:color="auto" w:fill="FFFFFF"/>
        </w:rPr>
        <w:t xml:space="preserve">Rocha, F., Buckley, C., Harshfield, E.L., Iveson, M.H., Madan, C.R., McArdle, R. and Newby, D. (2023) </w:t>
      </w:r>
      <w:r w:rsidRPr="001D0D32">
        <w:rPr>
          <w:rFonts w:ascii="Arial" w:hAnsi="Arial" w:cs="Arial"/>
          <w:color w:val="000000" w:themeColor="text1"/>
          <w:shd w:val="clear" w:color="auto" w:fill="FFFFFF"/>
        </w:rPr>
        <w:lastRenderedPageBreak/>
        <w:t>Artificial intelligence for dementia—Applied models and digital health. </w:t>
      </w:r>
      <w:r w:rsidRPr="001D0D32">
        <w:rPr>
          <w:rFonts w:ascii="Arial" w:hAnsi="Arial" w:cs="Arial"/>
          <w:i/>
          <w:iCs/>
          <w:color w:val="000000" w:themeColor="text1"/>
          <w:shd w:val="clear" w:color="auto" w:fill="FFFFFF"/>
        </w:rPr>
        <w:t>Alzheimer's &amp; Dementia</w:t>
      </w:r>
      <w:r w:rsidRPr="001D0D32">
        <w:rPr>
          <w:rFonts w:ascii="Arial" w:hAnsi="Arial" w:cs="Arial"/>
          <w:color w:val="000000" w:themeColor="text1"/>
          <w:shd w:val="clear" w:color="auto" w:fill="FFFFFF"/>
        </w:rPr>
        <w:t>, </w:t>
      </w:r>
      <w:r w:rsidRPr="001D0D32">
        <w:rPr>
          <w:rFonts w:ascii="Arial" w:hAnsi="Arial" w:cs="Arial"/>
          <w:i/>
          <w:iCs/>
          <w:color w:val="000000" w:themeColor="text1"/>
          <w:shd w:val="clear" w:color="auto" w:fill="FFFFFF"/>
        </w:rPr>
        <w:t>19</w:t>
      </w:r>
      <w:r w:rsidRPr="001D0D32">
        <w:rPr>
          <w:rFonts w:ascii="Arial" w:hAnsi="Arial" w:cs="Arial"/>
          <w:color w:val="000000" w:themeColor="text1"/>
          <w:shd w:val="clear" w:color="auto" w:fill="FFFFFF"/>
        </w:rPr>
        <w:t>(12), pp.5872-5884.</w:t>
      </w:r>
    </w:p>
    <w:p w14:paraId="2DBCCB95" w14:textId="77777777" w:rsidR="00D210BE" w:rsidRPr="001D0D32" w:rsidRDefault="00D210BE" w:rsidP="00D210BE">
      <w:pPr>
        <w:spacing w:line="360" w:lineRule="auto"/>
        <w:ind w:left="720" w:hanging="720"/>
        <w:rPr>
          <w:rFonts w:ascii="Arial" w:hAnsi="Arial" w:cs="Arial"/>
          <w:color w:val="000000" w:themeColor="text1"/>
        </w:rPr>
      </w:pPr>
      <w:r w:rsidRPr="001D0D32">
        <w:rPr>
          <w:rFonts w:ascii="Arial" w:hAnsi="Arial" w:cs="Arial"/>
          <w:color w:val="000000" w:themeColor="text1"/>
        </w:rPr>
        <w:t xml:space="preserve">NHS (2025) </w:t>
      </w:r>
      <w:r w:rsidRPr="001D0D32">
        <w:rPr>
          <w:rFonts w:ascii="Arial" w:hAnsi="Arial" w:cs="Arial"/>
          <w:i/>
          <w:iCs/>
          <w:color w:val="000000" w:themeColor="text1"/>
        </w:rPr>
        <w:t>Dementia tests</w:t>
      </w:r>
      <w:r w:rsidRPr="001D0D32">
        <w:rPr>
          <w:rFonts w:ascii="Arial" w:hAnsi="Arial" w:cs="Arial"/>
          <w:color w:val="000000" w:themeColor="text1"/>
        </w:rPr>
        <w:t xml:space="preserve">. Available at: </w:t>
      </w:r>
      <w:hyperlink r:id="rId15" w:tgtFrame="_new" w:history="1">
        <w:r w:rsidRPr="001D0D32">
          <w:rPr>
            <w:rStyle w:val="Hyperlink"/>
            <w:rFonts w:ascii="Arial" w:hAnsi="Arial" w:cs="Arial"/>
            <w:color w:val="000000" w:themeColor="text1"/>
            <w:u w:val="none"/>
          </w:rPr>
          <w:t>https://www.nhs.uk/conditions/dementia/symptoms-and-diagnosis/tests/</w:t>
        </w:r>
      </w:hyperlink>
      <w:r w:rsidRPr="001D0D32">
        <w:rPr>
          <w:rFonts w:ascii="Arial" w:hAnsi="Arial" w:cs="Arial"/>
          <w:color w:val="000000" w:themeColor="text1"/>
        </w:rPr>
        <w:t xml:space="preserve"> (Accessed: 14 April 2026).</w:t>
      </w:r>
    </w:p>
    <w:p w14:paraId="3EDACED9" w14:textId="77777777" w:rsidR="00D210BE" w:rsidRPr="001D0D32" w:rsidRDefault="00D210BE" w:rsidP="00D210BE">
      <w:pPr>
        <w:spacing w:line="360" w:lineRule="auto"/>
        <w:ind w:left="720" w:hanging="720"/>
        <w:rPr>
          <w:rFonts w:ascii="Arial" w:hAnsi="Arial" w:cs="Arial"/>
          <w:color w:val="000000" w:themeColor="text1"/>
        </w:rPr>
      </w:pPr>
      <w:r w:rsidRPr="001D0D32">
        <w:rPr>
          <w:rFonts w:ascii="Arial" w:hAnsi="Arial" w:cs="Arial"/>
          <w:color w:val="000000" w:themeColor="text1"/>
        </w:rPr>
        <w:t xml:space="preserve">World Health Organization (2025) </w:t>
      </w:r>
      <w:r w:rsidRPr="001D0D32">
        <w:rPr>
          <w:rFonts w:ascii="Arial" w:hAnsi="Arial" w:cs="Arial"/>
          <w:i/>
          <w:iCs/>
          <w:color w:val="000000" w:themeColor="text1"/>
        </w:rPr>
        <w:t>Dementia</w:t>
      </w:r>
      <w:r w:rsidRPr="001D0D32">
        <w:rPr>
          <w:rFonts w:ascii="Arial" w:hAnsi="Arial" w:cs="Arial"/>
          <w:color w:val="000000" w:themeColor="text1"/>
        </w:rPr>
        <w:t xml:space="preserve">. Available at: </w:t>
      </w:r>
      <w:hyperlink r:id="rId16" w:tgtFrame="_new" w:history="1">
        <w:r w:rsidRPr="001D0D32">
          <w:rPr>
            <w:rStyle w:val="Hyperlink"/>
            <w:rFonts w:ascii="Arial" w:hAnsi="Arial" w:cs="Arial"/>
            <w:color w:val="000000" w:themeColor="text1"/>
            <w:u w:val="none"/>
          </w:rPr>
          <w:t>https://www.who.int/news-room/fact-sheets/detail/dementia</w:t>
        </w:r>
      </w:hyperlink>
      <w:r w:rsidRPr="001D0D32">
        <w:rPr>
          <w:rFonts w:ascii="Arial" w:hAnsi="Arial" w:cs="Arial"/>
          <w:color w:val="000000" w:themeColor="text1"/>
        </w:rPr>
        <w:t xml:space="preserve"> (Accessed: 14 April 2026). </w:t>
      </w:r>
    </w:p>
    <w:p w14:paraId="64AC606F" w14:textId="77777777" w:rsidR="00D210BE" w:rsidRDefault="00D210BE"/>
    <w:sectPr w:rsidR="00D210B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550E5" w14:textId="77777777" w:rsidR="00096A19" w:rsidRDefault="00096A19" w:rsidP="00D210BE">
      <w:pPr>
        <w:spacing w:after="0" w:line="240" w:lineRule="auto"/>
      </w:pPr>
      <w:r>
        <w:separator/>
      </w:r>
    </w:p>
  </w:endnote>
  <w:endnote w:type="continuationSeparator" w:id="0">
    <w:p w14:paraId="441940C5" w14:textId="77777777" w:rsidR="00096A19" w:rsidRDefault="00096A19" w:rsidP="00D2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280146"/>
      <w:docPartObj>
        <w:docPartGallery w:val="Page Numbers (Bottom of Page)"/>
        <w:docPartUnique/>
      </w:docPartObj>
    </w:sdtPr>
    <w:sdtEndPr>
      <w:rPr>
        <w:noProof/>
      </w:rPr>
    </w:sdtEndPr>
    <w:sdtContent>
      <w:p w14:paraId="713BF780" w14:textId="301FD28A" w:rsidR="00D210BE" w:rsidRDefault="00D210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21C4A3" w14:textId="77777777" w:rsidR="00D210BE" w:rsidRDefault="00D21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3473C" w14:textId="77777777" w:rsidR="00096A19" w:rsidRDefault="00096A19" w:rsidP="00D210BE">
      <w:pPr>
        <w:spacing w:after="0" w:line="240" w:lineRule="auto"/>
      </w:pPr>
      <w:r>
        <w:separator/>
      </w:r>
    </w:p>
  </w:footnote>
  <w:footnote w:type="continuationSeparator" w:id="0">
    <w:p w14:paraId="1C4F8BD8" w14:textId="77777777" w:rsidR="00096A19" w:rsidRDefault="00096A19" w:rsidP="00D210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BE"/>
    <w:rsid w:val="00054B63"/>
    <w:rsid w:val="000968D2"/>
    <w:rsid w:val="00096A19"/>
    <w:rsid w:val="000A4570"/>
    <w:rsid w:val="0013330E"/>
    <w:rsid w:val="0017026D"/>
    <w:rsid w:val="001D0D32"/>
    <w:rsid w:val="001E5F7B"/>
    <w:rsid w:val="00230405"/>
    <w:rsid w:val="00303A9F"/>
    <w:rsid w:val="0038632B"/>
    <w:rsid w:val="00455A9B"/>
    <w:rsid w:val="00526594"/>
    <w:rsid w:val="00603BC3"/>
    <w:rsid w:val="00617826"/>
    <w:rsid w:val="006534D5"/>
    <w:rsid w:val="007A4678"/>
    <w:rsid w:val="00903D11"/>
    <w:rsid w:val="009102B7"/>
    <w:rsid w:val="00915568"/>
    <w:rsid w:val="009360C0"/>
    <w:rsid w:val="00961291"/>
    <w:rsid w:val="00970564"/>
    <w:rsid w:val="00997677"/>
    <w:rsid w:val="00B22DCE"/>
    <w:rsid w:val="00B750A6"/>
    <w:rsid w:val="00D210BE"/>
    <w:rsid w:val="00D363FB"/>
    <w:rsid w:val="00DB1E32"/>
    <w:rsid w:val="00E81C28"/>
    <w:rsid w:val="00EF5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B6042"/>
  <w15:chartTrackingRefBased/>
  <w15:docId w15:val="{B8CA60DF-55F6-4B3B-BC7A-877FD38CA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0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10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0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0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0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0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0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0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0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0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10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0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0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0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0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0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0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0BE"/>
    <w:rPr>
      <w:rFonts w:eastAsiaTheme="majorEastAsia" w:cstheme="majorBidi"/>
      <w:color w:val="272727" w:themeColor="text1" w:themeTint="D8"/>
    </w:rPr>
  </w:style>
  <w:style w:type="paragraph" w:styleId="Title">
    <w:name w:val="Title"/>
    <w:basedOn w:val="Normal"/>
    <w:next w:val="Normal"/>
    <w:link w:val="TitleChar"/>
    <w:uiPriority w:val="10"/>
    <w:qFormat/>
    <w:rsid w:val="00D210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0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0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0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0BE"/>
    <w:pPr>
      <w:spacing w:before="160"/>
      <w:jc w:val="center"/>
    </w:pPr>
    <w:rPr>
      <w:i/>
      <w:iCs/>
      <w:color w:val="404040" w:themeColor="text1" w:themeTint="BF"/>
    </w:rPr>
  </w:style>
  <w:style w:type="character" w:customStyle="1" w:styleId="QuoteChar">
    <w:name w:val="Quote Char"/>
    <w:basedOn w:val="DefaultParagraphFont"/>
    <w:link w:val="Quote"/>
    <w:uiPriority w:val="29"/>
    <w:rsid w:val="00D210BE"/>
    <w:rPr>
      <w:i/>
      <w:iCs/>
      <w:color w:val="404040" w:themeColor="text1" w:themeTint="BF"/>
    </w:rPr>
  </w:style>
  <w:style w:type="paragraph" w:styleId="ListParagraph">
    <w:name w:val="List Paragraph"/>
    <w:basedOn w:val="Normal"/>
    <w:uiPriority w:val="34"/>
    <w:qFormat/>
    <w:rsid w:val="00D210BE"/>
    <w:pPr>
      <w:ind w:left="720"/>
      <w:contextualSpacing/>
    </w:pPr>
  </w:style>
  <w:style w:type="character" w:styleId="IntenseEmphasis">
    <w:name w:val="Intense Emphasis"/>
    <w:basedOn w:val="DefaultParagraphFont"/>
    <w:uiPriority w:val="21"/>
    <w:qFormat/>
    <w:rsid w:val="00D210BE"/>
    <w:rPr>
      <w:i/>
      <w:iCs/>
      <w:color w:val="0F4761" w:themeColor="accent1" w:themeShade="BF"/>
    </w:rPr>
  </w:style>
  <w:style w:type="paragraph" w:styleId="IntenseQuote">
    <w:name w:val="Intense Quote"/>
    <w:basedOn w:val="Normal"/>
    <w:next w:val="Normal"/>
    <w:link w:val="IntenseQuoteChar"/>
    <w:uiPriority w:val="30"/>
    <w:qFormat/>
    <w:rsid w:val="00D210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0BE"/>
    <w:rPr>
      <w:i/>
      <w:iCs/>
      <w:color w:val="0F4761" w:themeColor="accent1" w:themeShade="BF"/>
    </w:rPr>
  </w:style>
  <w:style w:type="character" w:styleId="IntenseReference">
    <w:name w:val="Intense Reference"/>
    <w:basedOn w:val="DefaultParagraphFont"/>
    <w:uiPriority w:val="32"/>
    <w:qFormat/>
    <w:rsid w:val="00D210BE"/>
    <w:rPr>
      <w:b/>
      <w:bCs/>
      <w:smallCaps/>
      <w:color w:val="0F4761" w:themeColor="accent1" w:themeShade="BF"/>
      <w:spacing w:val="5"/>
    </w:rPr>
  </w:style>
  <w:style w:type="character" w:styleId="Hyperlink">
    <w:name w:val="Hyperlink"/>
    <w:basedOn w:val="DefaultParagraphFont"/>
    <w:uiPriority w:val="99"/>
    <w:unhideWhenUsed/>
    <w:rsid w:val="00D210BE"/>
    <w:rPr>
      <w:color w:val="467886" w:themeColor="hyperlink"/>
      <w:u w:val="single"/>
    </w:rPr>
  </w:style>
  <w:style w:type="paragraph" w:styleId="TOCHeading">
    <w:name w:val="TOC Heading"/>
    <w:basedOn w:val="Heading1"/>
    <w:next w:val="Normal"/>
    <w:uiPriority w:val="39"/>
    <w:unhideWhenUsed/>
    <w:qFormat/>
    <w:rsid w:val="00D210B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210BE"/>
    <w:pPr>
      <w:spacing w:before="120" w:after="100" w:line="360" w:lineRule="auto"/>
      <w:ind w:firstLine="720"/>
      <w:jc w:val="both"/>
    </w:pPr>
    <w:rPr>
      <w:rFonts w:ascii="Arial" w:hAnsi="Arial"/>
      <w:kern w:val="0"/>
      <w14:ligatures w14:val="none"/>
    </w:rPr>
  </w:style>
  <w:style w:type="paragraph" w:styleId="TOC2">
    <w:name w:val="toc 2"/>
    <w:basedOn w:val="Normal"/>
    <w:next w:val="Normal"/>
    <w:autoRedefine/>
    <w:uiPriority w:val="39"/>
    <w:unhideWhenUsed/>
    <w:rsid w:val="00D210BE"/>
    <w:pPr>
      <w:spacing w:before="120" w:after="100" w:line="360" w:lineRule="auto"/>
      <w:ind w:left="220" w:firstLine="720"/>
      <w:jc w:val="both"/>
    </w:pPr>
    <w:rPr>
      <w:rFonts w:ascii="Arial" w:hAnsi="Arial"/>
      <w:kern w:val="0"/>
      <w14:ligatures w14:val="none"/>
    </w:rPr>
  </w:style>
  <w:style w:type="paragraph" w:styleId="Header">
    <w:name w:val="header"/>
    <w:basedOn w:val="Normal"/>
    <w:link w:val="HeaderChar"/>
    <w:uiPriority w:val="99"/>
    <w:unhideWhenUsed/>
    <w:rsid w:val="00D21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0BE"/>
  </w:style>
  <w:style w:type="paragraph" w:styleId="Footer">
    <w:name w:val="footer"/>
    <w:basedOn w:val="Normal"/>
    <w:link w:val="FooterChar"/>
    <w:uiPriority w:val="99"/>
    <w:unhideWhenUsed/>
    <w:rsid w:val="00D21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0BE"/>
  </w:style>
  <w:style w:type="paragraph" w:styleId="NormalWeb">
    <w:name w:val="Normal (Web)"/>
    <w:basedOn w:val="Normal"/>
    <w:uiPriority w:val="99"/>
    <w:semiHidden/>
    <w:unhideWhenUsed/>
    <w:rsid w:val="001D0D3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mentiauk.org/news/what-is-social-car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dementiauk.org/information-and-support/specialist-diagnosis-and-support/tests-for-dementia/"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who.int/news-room/fact-sheets/detail/dementia"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lzheimers.org.uk/get-support/help-dementia-care/understanding-supporting-person-dementia-psychological-emotional-impact" TargetMode="External"/><Relationship Id="rId5" Type="http://schemas.openxmlformats.org/officeDocument/2006/relationships/endnotes" Target="endnotes.xml"/><Relationship Id="rId15" Type="http://schemas.openxmlformats.org/officeDocument/2006/relationships/hyperlink" Target="https://www.nhs.uk/conditions/dementia/symptoms-and-diagnosis/tests/" TargetMode="External"/><Relationship Id="rId10" Type="http://schemas.openxmlformats.org/officeDocument/2006/relationships/hyperlink" Target="https://www.alzheimersresearchuk.org/news/dementia-is-still-uks-biggest-killer-where-do-we-go-from-here/"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www.gov.uk/government/publications/dementia-applying-all-our-health/dementia-applying-all-our-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8</Pages>
  <Words>2218</Words>
  <Characters>12647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Oduro</dc:creator>
  <cp:keywords/>
  <dc:description/>
  <cp:lastModifiedBy>Gabriel Oduro</cp:lastModifiedBy>
  <cp:revision>19</cp:revision>
  <dcterms:created xsi:type="dcterms:W3CDTF">2026-04-18T09:52:00Z</dcterms:created>
  <dcterms:modified xsi:type="dcterms:W3CDTF">2026-04-18T11:34:00Z</dcterms:modified>
</cp:coreProperties>
</file>