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3ED158" w14:textId="77777777" w:rsidR="0055027A" w:rsidRDefault="0055027A">
      <w:pPr>
        <w:spacing w:line="480" w:lineRule="auto"/>
        <w:rPr>
          <w:rFonts w:ascii="Times New Roman" w:eastAsia="Times New Roman" w:hAnsi="Times New Roman" w:cs="Times New Roman"/>
          <w:color w:val="5B9BD5"/>
        </w:rPr>
      </w:pPr>
    </w:p>
    <w:p w14:paraId="6CF1E220" w14:textId="77777777" w:rsidR="0055027A" w:rsidRDefault="00000000">
      <w:pPr>
        <w:spacing w:line="480" w:lineRule="auto"/>
        <w:rPr>
          <w:rFonts w:ascii="Times New Roman" w:eastAsia="Times New Roman" w:hAnsi="Times New Roman" w:cs="Times New Roman"/>
          <w:b/>
          <w:color w:val="5B9BD5"/>
        </w:rPr>
      </w:pPr>
      <w:r>
        <w:rPr>
          <w:rFonts w:ascii="Times New Roman" w:eastAsia="Times New Roman" w:hAnsi="Times New Roman" w:cs="Times New Roman"/>
          <w:b/>
          <w:color w:val="5B9BD5"/>
        </w:rPr>
        <w:t>Task 1 (a) Report on Essential Academic and Employment Skills for the Future Career Path</w:t>
      </w:r>
    </w:p>
    <w:p w14:paraId="5A2EA936" w14:textId="77777777" w:rsidR="0002648E" w:rsidRPr="00084D27" w:rsidRDefault="0002648E" w:rsidP="0002648E">
      <w:pPr>
        <w:jc w:val="both"/>
      </w:pPr>
      <w:bookmarkStart w:id="0" w:name="_Hlk214005145"/>
      <w:r w:rsidRPr="00084D27">
        <w:t>In this modern era, we can see the contribution of computing and software solutions in the workplace. A certificate in this sector is beneficial for students but also crucial to get success in technology-driven industries. Nowadays employers search for those who have qualities like problem-solving, teamwork, and analytical thinking to real-world business challenges.</w:t>
      </w:r>
    </w:p>
    <w:p w14:paraId="4B1E515C" w14:textId="77777777" w:rsidR="0002648E" w:rsidRPr="00084D27" w:rsidRDefault="0002648E" w:rsidP="0002648E">
      <w:pPr>
        <w:jc w:val="both"/>
        <w:rPr>
          <w:b/>
        </w:rPr>
      </w:pPr>
      <w:bookmarkStart w:id="1" w:name="_Hlk214005179"/>
      <w:bookmarkEnd w:id="0"/>
      <w:r w:rsidRPr="00084D27">
        <w:rPr>
          <w:b/>
        </w:rPr>
        <w:t>Essential Academic Skills</w:t>
      </w:r>
    </w:p>
    <w:p w14:paraId="652420F8" w14:textId="77777777" w:rsidR="0002648E" w:rsidRDefault="0002648E" w:rsidP="0002648E">
      <w:pPr>
        <w:jc w:val="both"/>
      </w:pPr>
      <w:r w:rsidRPr="00084D27">
        <w:t xml:space="preserve">Students can go ahead for their career development and lifelong learning through academic skills. For students, research and analytical abilities are essential for academic purposes, as these are helpful to evaluate business software, identify solutions, and keep them updated with emerging technologies </w:t>
      </w:r>
      <w:sdt>
        <w:sdtPr>
          <w:id w:val="1765809796"/>
          <w:citation/>
        </w:sdtPr>
        <w:sdtContent>
          <w:r>
            <w:fldChar w:fldCharType="begin"/>
          </w:r>
          <w:r>
            <w:instrText xml:space="preserve"> CITATION Ste133 \l 2057 </w:instrText>
          </w:r>
          <w:r>
            <w:fldChar w:fldCharType="separate"/>
          </w:r>
          <w:r w:rsidRPr="003034DA">
            <w:rPr>
              <w:noProof/>
            </w:rPr>
            <w:t>[1]</w:t>
          </w:r>
          <w:r>
            <w:fldChar w:fldCharType="end"/>
          </w:r>
        </w:sdtContent>
      </w:sdt>
      <w:r>
        <w:t>.</w:t>
      </w:r>
    </w:p>
    <w:p w14:paraId="39317C05" w14:textId="3C8CC9FD" w:rsidR="0002648E" w:rsidRPr="00084D27" w:rsidRDefault="0002648E" w:rsidP="0002648E">
      <w:pPr>
        <w:jc w:val="both"/>
      </w:pPr>
      <w:r>
        <w:rPr>
          <w:rFonts w:ascii="Times New Roman" w:eastAsia="Times New Roman" w:hAnsi="Times New Roman" w:cs="Times New Roman"/>
          <w:noProof/>
        </w:rPr>
        <w:drawing>
          <wp:inline distT="114300" distB="114300" distL="114300" distR="114300" wp14:anchorId="002DCEE6" wp14:editId="19D2118B">
            <wp:extent cx="5943600" cy="4267200"/>
            <wp:effectExtent l="0" t="0" r="0" b="0"/>
            <wp:docPr id="1379984407" name="image1.jpg" descr="A diagram of employee skills&#10;&#10;AI-generated content may be incorrect."/>
            <wp:cNvGraphicFramePr/>
            <a:graphic xmlns:a="http://schemas.openxmlformats.org/drawingml/2006/main">
              <a:graphicData uri="http://schemas.openxmlformats.org/drawingml/2006/picture">
                <pic:pic xmlns:pic="http://schemas.openxmlformats.org/drawingml/2006/picture">
                  <pic:nvPicPr>
                    <pic:cNvPr id="1379984407" name="image1.jpg" descr="A diagram of employee skills&#10;&#10;AI-generated content may be incorrect."/>
                    <pic:cNvPicPr preferRelativeResize="0"/>
                  </pic:nvPicPr>
                  <pic:blipFill>
                    <a:blip r:embed="rId6"/>
                    <a:srcRect/>
                    <a:stretch>
                      <a:fillRect/>
                    </a:stretch>
                  </pic:blipFill>
                  <pic:spPr>
                    <a:xfrm>
                      <a:off x="0" y="0"/>
                      <a:ext cx="5943600" cy="4267200"/>
                    </a:xfrm>
                    <a:prstGeom prst="rect">
                      <a:avLst/>
                    </a:prstGeom>
                    <a:ln/>
                  </pic:spPr>
                </pic:pic>
              </a:graphicData>
            </a:graphic>
          </wp:inline>
        </w:drawing>
      </w:r>
    </w:p>
    <w:p w14:paraId="18DB59ED" w14:textId="77777777" w:rsidR="0002648E" w:rsidRDefault="0002648E" w:rsidP="0002648E">
      <w:pPr>
        <w:spacing w:before="240" w:after="240" w:line="480" w:lineRule="auto"/>
        <w:ind w:left="2160" w:firstLine="720"/>
        <w:jc w:val="both"/>
        <w:rPr>
          <w:rFonts w:ascii="Times New Roman" w:eastAsia="Times New Roman" w:hAnsi="Times New Roman" w:cs="Times New Roman"/>
        </w:rPr>
      </w:pPr>
      <w:bookmarkStart w:id="2" w:name="_Hlk214005296"/>
      <w:bookmarkEnd w:id="1"/>
      <w:r>
        <w:rPr>
          <w:rFonts w:ascii="Times New Roman" w:eastAsia="Times New Roman" w:hAnsi="Times New Roman" w:cs="Times New Roman"/>
        </w:rPr>
        <w:t xml:space="preserve">Figure: Employability Skills Framework </w:t>
      </w:r>
      <w:sdt>
        <w:sdtPr>
          <w:rPr>
            <w:rFonts w:ascii="Times New Roman" w:eastAsia="Times New Roman" w:hAnsi="Times New Roman" w:cs="Times New Roman"/>
          </w:rPr>
          <w:id w:val="-1125393801"/>
          <w:citation/>
        </w:sdtPr>
        <w:sdtContent>
          <w:r>
            <w:rPr>
              <w:rFonts w:ascii="Times New Roman" w:eastAsia="Times New Roman" w:hAnsi="Times New Roman" w:cs="Times New Roman"/>
            </w:rPr>
            <w:fldChar w:fldCharType="begin"/>
          </w:r>
          <w:r>
            <w:rPr>
              <w:rFonts w:ascii="Times New Roman" w:eastAsia="Times New Roman" w:hAnsi="Times New Roman" w:cs="Times New Roman"/>
            </w:rPr>
            <w:instrText xml:space="preserve"> CITATION Cen25 \l 2057 </w:instrText>
          </w:r>
          <w:r>
            <w:rPr>
              <w:rFonts w:ascii="Times New Roman" w:eastAsia="Times New Roman" w:hAnsi="Times New Roman" w:cs="Times New Roman"/>
            </w:rPr>
            <w:fldChar w:fldCharType="separate"/>
          </w:r>
          <w:r w:rsidRPr="00D90CE7">
            <w:rPr>
              <w:rFonts w:ascii="Times New Roman" w:eastAsia="Times New Roman" w:hAnsi="Times New Roman" w:cs="Times New Roman"/>
              <w:noProof/>
            </w:rPr>
            <w:t>[2]</w:t>
          </w:r>
          <w:r>
            <w:rPr>
              <w:rFonts w:ascii="Times New Roman" w:eastAsia="Times New Roman" w:hAnsi="Times New Roman" w:cs="Times New Roman"/>
            </w:rPr>
            <w:fldChar w:fldCharType="end"/>
          </w:r>
        </w:sdtContent>
      </w:sdt>
      <w:r>
        <w:rPr>
          <w:rFonts w:ascii="Times New Roman" w:eastAsia="Times New Roman" w:hAnsi="Times New Roman" w:cs="Times New Roman"/>
        </w:rPr>
        <w:t>.</w:t>
      </w:r>
    </w:p>
    <w:p w14:paraId="32159C9C" w14:textId="77777777" w:rsidR="0002648E" w:rsidRDefault="0002648E" w:rsidP="0002648E">
      <w:pPr>
        <w:spacing w:before="240" w:after="240" w:line="480" w:lineRule="auto"/>
        <w:jc w:val="both"/>
        <w:rPr>
          <w:rFonts w:ascii="Times New Roman" w:eastAsia="Times New Roman" w:hAnsi="Times New Roman" w:cs="Times New Roman"/>
        </w:rPr>
      </w:pPr>
      <w:r>
        <w:rPr>
          <w:rFonts w:ascii="Times New Roman" w:eastAsia="Times New Roman" w:hAnsi="Times New Roman" w:cs="Times New Roman"/>
        </w:rPr>
        <w:lastRenderedPageBreak/>
        <w:t xml:space="preserve">Communication and writing skills are also equally important through which students can help students document technical processes and present findings clearly. Time management and independent learning enhance the ability to complete projects efficiently, such as coding assignments, group tasks, or technical documentation </w:t>
      </w:r>
      <w:sdt>
        <w:sdtPr>
          <w:rPr>
            <w:rFonts w:ascii="Times New Roman" w:eastAsia="Times New Roman" w:hAnsi="Times New Roman" w:cs="Times New Roman"/>
          </w:rPr>
          <w:id w:val="1926771539"/>
          <w:citation/>
        </w:sdtPr>
        <w:sdtContent>
          <w:r>
            <w:rPr>
              <w:rFonts w:ascii="Times New Roman" w:eastAsia="Times New Roman" w:hAnsi="Times New Roman" w:cs="Times New Roman"/>
            </w:rPr>
            <w:fldChar w:fldCharType="begin"/>
          </w:r>
          <w:r>
            <w:rPr>
              <w:rFonts w:ascii="Times New Roman" w:eastAsia="Times New Roman" w:hAnsi="Times New Roman" w:cs="Times New Roman"/>
            </w:rPr>
            <w:instrText xml:space="preserve"> CITATION Hig08 \l 2057 </w:instrText>
          </w:r>
          <w:r>
            <w:rPr>
              <w:rFonts w:ascii="Times New Roman" w:eastAsia="Times New Roman" w:hAnsi="Times New Roman" w:cs="Times New Roman"/>
            </w:rPr>
            <w:fldChar w:fldCharType="separate"/>
          </w:r>
          <w:r w:rsidRPr="00D90CE7">
            <w:rPr>
              <w:rFonts w:ascii="Times New Roman" w:eastAsia="Times New Roman" w:hAnsi="Times New Roman" w:cs="Times New Roman"/>
              <w:noProof/>
            </w:rPr>
            <w:t>[3]</w:t>
          </w:r>
          <w:r>
            <w:rPr>
              <w:rFonts w:ascii="Times New Roman" w:eastAsia="Times New Roman" w:hAnsi="Times New Roman" w:cs="Times New Roman"/>
            </w:rPr>
            <w:fldChar w:fldCharType="end"/>
          </w:r>
        </w:sdtContent>
      </w:sdt>
      <w:r>
        <w:rPr>
          <w:rFonts w:ascii="Times New Roman" w:eastAsia="Times New Roman" w:hAnsi="Times New Roman" w:cs="Times New Roman"/>
        </w:rPr>
        <w:t>.</w:t>
      </w:r>
    </w:p>
    <w:bookmarkEnd w:id="2"/>
    <w:p w14:paraId="57AFA34F" w14:textId="2C72DF98" w:rsidR="0002648E" w:rsidRDefault="0002648E" w:rsidP="0002648E">
      <w:pPr>
        <w:spacing w:line="480" w:lineRule="auto"/>
        <w:jc w:val="both"/>
        <w:rPr>
          <w:rFonts w:ascii="Times New Roman" w:eastAsia="Times New Roman" w:hAnsi="Times New Roman" w:cs="Times New Roman"/>
          <w:color w:val="5B9BD5"/>
        </w:rPr>
      </w:pPr>
      <w:r>
        <w:rPr>
          <w:rFonts w:ascii="Times New Roman" w:eastAsia="Times New Roman" w:hAnsi="Times New Roman" w:cs="Times New Roman"/>
          <w:b/>
          <w:color w:val="5B9BD5"/>
        </w:rPr>
        <w:t>Essential Employment Skills</w:t>
      </w:r>
    </w:p>
    <w:p w14:paraId="0818E73E" w14:textId="77777777" w:rsidR="0002648E" w:rsidRDefault="0002648E" w:rsidP="0002648E">
      <w:pPr>
        <w:spacing w:before="240" w:after="240" w:line="480" w:lineRule="auto"/>
        <w:jc w:val="both"/>
        <w:rPr>
          <w:rFonts w:ascii="Times New Roman" w:eastAsia="Times New Roman" w:hAnsi="Times New Roman" w:cs="Times New Roman"/>
        </w:rPr>
      </w:pPr>
      <w:r>
        <w:rPr>
          <w:rFonts w:ascii="Times New Roman" w:eastAsia="Times New Roman" w:hAnsi="Times New Roman" w:cs="Times New Roman"/>
        </w:rPr>
        <w:t xml:space="preserve">Technical competence, like having the knowledge of applications like Microsoft Excel, databases, and cloud-based business tools (e.g., Google Workspace, ERP systems), is the key to success in the field of computing and business software </w:t>
      </w:r>
      <w:sdt>
        <w:sdtPr>
          <w:rPr>
            <w:rFonts w:ascii="Times New Roman" w:eastAsia="Times New Roman" w:hAnsi="Times New Roman" w:cs="Times New Roman"/>
          </w:rPr>
          <w:id w:val="-1560390453"/>
          <w:citation/>
        </w:sdtPr>
        <w:sdtContent>
          <w:r>
            <w:rPr>
              <w:rFonts w:ascii="Times New Roman" w:eastAsia="Times New Roman" w:hAnsi="Times New Roman" w:cs="Times New Roman"/>
            </w:rPr>
            <w:fldChar w:fldCharType="begin"/>
          </w:r>
          <w:r>
            <w:rPr>
              <w:rFonts w:ascii="Times New Roman" w:eastAsia="Times New Roman" w:hAnsi="Times New Roman" w:cs="Times New Roman"/>
            </w:rPr>
            <w:instrText xml:space="preserve"> CITATION Wor23 \l 2057 </w:instrText>
          </w:r>
          <w:r>
            <w:rPr>
              <w:rFonts w:ascii="Times New Roman" w:eastAsia="Times New Roman" w:hAnsi="Times New Roman" w:cs="Times New Roman"/>
            </w:rPr>
            <w:fldChar w:fldCharType="separate"/>
          </w:r>
          <w:r w:rsidRPr="003A207D">
            <w:rPr>
              <w:rFonts w:ascii="Times New Roman" w:eastAsia="Times New Roman" w:hAnsi="Times New Roman" w:cs="Times New Roman"/>
              <w:noProof/>
            </w:rPr>
            <w:t>[4]</w:t>
          </w:r>
          <w:r>
            <w:rPr>
              <w:rFonts w:ascii="Times New Roman" w:eastAsia="Times New Roman" w:hAnsi="Times New Roman" w:cs="Times New Roman"/>
            </w:rPr>
            <w:fldChar w:fldCharType="end"/>
          </w:r>
        </w:sdtContent>
      </w:sdt>
      <w:r>
        <w:rPr>
          <w:rFonts w:ascii="Times New Roman" w:eastAsia="Times New Roman" w:hAnsi="Times New Roman" w:cs="Times New Roman"/>
        </w:rPr>
        <w:t xml:space="preserve">. </w:t>
      </w:r>
    </w:p>
    <w:p w14:paraId="3E6BEB53" w14:textId="77777777" w:rsidR="0002648E" w:rsidRDefault="0002648E" w:rsidP="0002648E">
      <w:pPr>
        <w:spacing w:before="240" w:after="240" w:line="480" w:lineRule="auto"/>
        <w:jc w:val="both"/>
        <w:rPr>
          <w:rFonts w:ascii="Times New Roman" w:eastAsia="Times New Roman" w:hAnsi="Times New Roman" w:cs="Times New Roman"/>
        </w:rPr>
      </w:pPr>
      <w:r>
        <w:rPr>
          <w:rFonts w:ascii="Times New Roman" w:eastAsia="Times New Roman" w:hAnsi="Times New Roman" w:cs="Times New Roman"/>
        </w:rPr>
        <w:t xml:space="preserve">However, the employers who have the zeal to learn new software solutions can survive in the competitive world of the IT industry </w:t>
      </w:r>
      <w:sdt>
        <w:sdtPr>
          <w:rPr>
            <w:rFonts w:ascii="Times New Roman" w:eastAsia="Times New Roman" w:hAnsi="Times New Roman" w:cs="Times New Roman"/>
          </w:rPr>
          <w:id w:val="-1077050936"/>
          <w:citation/>
        </w:sdtPr>
        <w:sdtContent>
          <w:r>
            <w:rPr>
              <w:rFonts w:ascii="Times New Roman" w:eastAsia="Times New Roman" w:hAnsi="Times New Roman" w:cs="Times New Roman"/>
            </w:rPr>
            <w:fldChar w:fldCharType="begin"/>
          </w:r>
          <w:r>
            <w:rPr>
              <w:rFonts w:ascii="Times New Roman" w:eastAsia="Times New Roman" w:hAnsi="Times New Roman" w:cs="Times New Roman"/>
            </w:rPr>
            <w:instrText xml:space="preserve"> CITATION UKG24 \l 2057 </w:instrText>
          </w:r>
          <w:r>
            <w:rPr>
              <w:rFonts w:ascii="Times New Roman" w:eastAsia="Times New Roman" w:hAnsi="Times New Roman" w:cs="Times New Roman"/>
            </w:rPr>
            <w:fldChar w:fldCharType="separate"/>
          </w:r>
          <w:r w:rsidRPr="003A207D">
            <w:rPr>
              <w:rFonts w:ascii="Times New Roman" w:eastAsia="Times New Roman" w:hAnsi="Times New Roman" w:cs="Times New Roman"/>
              <w:noProof/>
            </w:rPr>
            <w:t>[5]</w:t>
          </w:r>
          <w:r>
            <w:rPr>
              <w:rFonts w:ascii="Times New Roman" w:eastAsia="Times New Roman" w:hAnsi="Times New Roman" w:cs="Times New Roman"/>
            </w:rPr>
            <w:fldChar w:fldCharType="end"/>
          </w:r>
        </w:sdtContent>
      </w:sdt>
      <w:r>
        <w:rPr>
          <w:rFonts w:ascii="Times New Roman" w:eastAsia="Times New Roman" w:hAnsi="Times New Roman" w:cs="Times New Roman"/>
        </w:rPr>
        <w:t>.</w:t>
      </w:r>
    </w:p>
    <w:p w14:paraId="2759646D" w14:textId="4D2F92AA" w:rsidR="0055027A" w:rsidRDefault="0055027A">
      <w:pPr>
        <w:spacing w:line="480" w:lineRule="auto"/>
        <w:rPr>
          <w:rFonts w:ascii="Times New Roman" w:eastAsia="Times New Roman" w:hAnsi="Times New Roman" w:cs="Times New Roman"/>
          <w:color w:val="5B9BD5"/>
        </w:rPr>
      </w:pPr>
    </w:p>
    <w:p w14:paraId="06FAAC6D" w14:textId="11A4511D" w:rsidR="0055027A" w:rsidRDefault="0055027A">
      <w:pPr>
        <w:spacing w:line="480" w:lineRule="auto"/>
        <w:rPr>
          <w:rFonts w:ascii="Times New Roman" w:eastAsia="Times New Roman" w:hAnsi="Times New Roman" w:cs="Times New Roman"/>
          <w:b/>
          <w:color w:val="5B9BD5"/>
        </w:rPr>
      </w:pPr>
      <w:bookmarkStart w:id="3" w:name="_Hlk213670202"/>
    </w:p>
    <w:p w14:paraId="22186E96" w14:textId="34A24671" w:rsidR="0055027A" w:rsidRPr="0002648E" w:rsidRDefault="00000000" w:rsidP="0002648E">
      <w:pPr>
        <w:spacing w:before="240" w:after="240" w:line="480" w:lineRule="auto"/>
        <w:rPr>
          <w:rFonts w:ascii="Times New Roman" w:eastAsia="Times New Roman" w:hAnsi="Times New Roman" w:cs="Times New Roman"/>
        </w:rPr>
      </w:pPr>
      <w:bookmarkStart w:id="4" w:name="_Hlk214006296"/>
      <w:r>
        <w:rPr>
          <w:rFonts w:ascii="Times New Roman" w:eastAsia="Times New Roman" w:hAnsi="Times New Roman" w:cs="Times New Roman"/>
        </w:rPr>
        <w:t xml:space="preserve">In </w:t>
      </w:r>
      <w:r w:rsidR="0002648E">
        <w:rPr>
          <w:rFonts w:ascii="Times New Roman" w:eastAsia="Times New Roman" w:hAnsi="Times New Roman" w:cs="Times New Roman"/>
        </w:rPr>
        <w:t>end</w:t>
      </w:r>
      <w:r>
        <w:rPr>
          <w:rFonts w:ascii="Times New Roman" w:eastAsia="Times New Roman" w:hAnsi="Times New Roman" w:cs="Times New Roman"/>
        </w:rPr>
        <w:t>, it can be said that the combination of academic and employment skills prepares students for dynamic careers in computing and business environments</w:t>
      </w:r>
      <w:bookmarkEnd w:id="3"/>
      <w:bookmarkEnd w:id="4"/>
      <w:r>
        <w:rPr>
          <w:rFonts w:ascii="Times New Roman" w:eastAsia="Times New Roman" w:hAnsi="Times New Roman" w:cs="Times New Roman"/>
        </w:rPr>
        <w:t>.</w:t>
      </w:r>
      <w:bookmarkStart w:id="5" w:name="_Hlk213668898"/>
    </w:p>
    <w:sdt>
      <w:sdtPr>
        <w:rPr>
          <w:rFonts w:asciiTheme="minorHAnsi" w:eastAsiaTheme="minorEastAsia" w:hAnsiTheme="minorHAnsi" w:cstheme="minorBidi"/>
          <w:color w:val="auto"/>
          <w:sz w:val="24"/>
          <w:szCs w:val="24"/>
        </w:rPr>
        <w:id w:val="-9149476"/>
        <w:docPartObj>
          <w:docPartGallery w:val="Bibliographies"/>
          <w:docPartUnique/>
        </w:docPartObj>
      </w:sdtPr>
      <w:sdtEndPr>
        <w:rPr>
          <w:rFonts w:ascii="Calibri" w:eastAsia="Calibri" w:hAnsi="Calibri" w:cs="Calibri"/>
        </w:rPr>
      </w:sdtEndPr>
      <w:sdtContent>
        <w:p w14:paraId="3F4535A6" w14:textId="7F11B6AF" w:rsidR="0002648E" w:rsidRDefault="0002648E" w:rsidP="0002648E">
          <w:pPr>
            <w:pStyle w:val="Heading1"/>
          </w:pPr>
          <w:r>
            <w:t>References</w:t>
          </w:r>
          <w:r w:rsidR="00A0489A">
            <w:t>:</w:t>
          </w:r>
        </w:p>
        <w:sdt>
          <w:sdtPr>
            <w:id w:val="1497682187"/>
            <w:bibliography/>
          </w:sdtPr>
          <w:sdtContent>
            <w:p w14:paraId="5D28034F" w14:textId="77777777" w:rsidR="0002648E" w:rsidRDefault="0002648E" w:rsidP="0002648E">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4"/>
                <w:gridCol w:w="9016"/>
              </w:tblGrid>
              <w:tr w:rsidR="0002648E" w14:paraId="0727316E" w14:textId="77777777" w:rsidTr="0077538E">
                <w:trPr>
                  <w:tblCellSpacing w:w="15" w:type="dxa"/>
                </w:trPr>
                <w:tc>
                  <w:tcPr>
                    <w:tcW w:w="50" w:type="pct"/>
                    <w:hideMark/>
                  </w:tcPr>
                  <w:p w14:paraId="6313DE04" w14:textId="77777777" w:rsidR="0002648E" w:rsidRDefault="0002648E" w:rsidP="0077538E">
                    <w:pPr>
                      <w:pStyle w:val="Bibliography"/>
                      <w:rPr>
                        <w:noProof/>
                        <w:kern w:val="0"/>
                        <w14:ligatures w14:val="none"/>
                      </w:rPr>
                    </w:pPr>
                    <w:r>
                      <w:rPr>
                        <w:noProof/>
                      </w:rPr>
                      <w:t xml:space="preserve">[1] </w:t>
                    </w:r>
                  </w:p>
                </w:tc>
                <w:tc>
                  <w:tcPr>
                    <w:tcW w:w="0" w:type="auto"/>
                    <w:hideMark/>
                  </w:tcPr>
                  <w:p w14:paraId="0C392403" w14:textId="77777777" w:rsidR="0002648E" w:rsidRDefault="0002648E" w:rsidP="0077538E">
                    <w:pPr>
                      <w:pStyle w:val="Bibliography"/>
                      <w:rPr>
                        <w:noProof/>
                      </w:rPr>
                    </w:pPr>
                    <w:r>
                      <w:rPr>
                        <w:noProof/>
                      </w:rPr>
                      <w:t xml:space="preserve">S. F. a. C. Steven, Integrating Key Skills in Higher Education: Employability, Transferable Skills and Learning for Life, London,U.K.: Routledge, 2013. </w:t>
                    </w:r>
                  </w:p>
                </w:tc>
              </w:tr>
              <w:tr w:rsidR="0002648E" w14:paraId="1ED76FB2" w14:textId="77777777" w:rsidTr="0077538E">
                <w:trPr>
                  <w:tblCellSpacing w:w="15" w:type="dxa"/>
                </w:trPr>
                <w:tc>
                  <w:tcPr>
                    <w:tcW w:w="50" w:type="pct"/>
                    <w:hideMark/>
                  </w:tcPr>
                  <w:p w14:paraId="059FEE21" w14:textId="77777777" w:rsidR="0002648E" w:rsidRDefault="0002648E" w:rsidP="0077538E">
                    <w:pPr>
                      <w:pStyle w:val="Bibliography"/>
                      <w:rPr>
                        <w:noProof/>
                      </w:rPr>
                    </w:pPr>
                    <w:r>
                      <w:rPr>
                        <w:noProof/>
                      </w:rPr>
                      <w:t xml:space="preserve">[2] </w:t>
                    </w:r>
                  </w:p>
                </w:tc>
                <w:tc>
                  <w:tcPr>
                    <w:tcW w:w="0" w:type="auto"/>
                    <w:hideMark/>
                  </w:tcPr>
                  <w:p w14:paraId="637F1F0F" w14:textId="77777777" w:rsidR="0002648E" w:rsidRDefault="0002648E" w:rsidP="0077538E">
                    <w:pPr>
                      <w:pStyle w:val="Bibliography"/>
                      <w:rPr>
                        <w:noProof/>
                      </w:rPr>
                    </w:pPr>
                    <w:r>
                      <w:rPr>
                        <w:noProof/>
                      </w:rPr>
                      <w:t>C. f. O. R. a. Development, “Employability Skills,” Necessary Skills Now Network, 2025. [Online]. Available: https://www.necessaryskillsnow.org/emploability-skills.php.</w:t>
                    </w:r>
                  </w:p>
                </w:tc>
              </w:tr>
              <w:tr w:rsidR="0002648E" w14:paraId="0FAEFD91" w14:textId="77777777" w:rsidTr="0077538E">
                <w:trPr>
                  <w:tblCellSpacing w:w="15" w:type="dxa"/>
                </w:trPr>
                <w:tc>
                  <w:tcPr>
                    <w:tcW w:w="50" w:type="pct"/>
                    <w:hideMark/>
                  </w:tcPr>
                  <w:p w14:paraId="49E4D30F" w14:textId="77777777" w:rsidR="0002648E" w:rsidRDefault="0002648E" w:rsidP="0077538E">
                    <w:pPr>
                      <w:pStyle w:val="Bibliography"/>
                      <w:rPr>
                        <w:noProof/>
                      </w:rPr>
                    </w:pPr>
                    <w:r>
                      <w:rPr>
                        <w:noProof/>
                      </w:rPr>
                      <w:lastRenderedPageBreak/>
                      <w:t xml:space="preserve">[3] </w:t>
                    </w:r>
                  </w:p>
                </w:tc>
                <w:tc>
                  <w:tcPr>
                    <w:tcW w:w="0" w:type="auto"/>
                    <w:hideMark/>
                  </w:tcPr>
                  <w:p w14:paraId="6A81C6A8" w14:textId="77777777" w:rsidR="0002648E" w:rsidRDefault="0002648E" w:rsidP="0077538E">
                    <w:pPr>
                      <w:pStyle w:val="Bibliography"/>
                      <w:rPr>
                        <w:noProof/>
                      </w:rPr>
                    </w:pPr>
                    <w:r>
                      <w:rPr>
                        <w:noProof/>
                      </w:rPr>
                      <w:t xml:space="preserve">J. A. a. H. Higson, “"Graduate Employability,'Soft Skills' Versus 'hard' Business Knowledge: A European Study",” </w:t>
                    </w:r>
                    <w:r>
                      <w:rPr>
                        <w:i/>
                        <w:iCs/>
                        <w:noProof/>
                      </w:rPr>
                      <w:t xml:space="preserve">Higher Education In Europe, </w:t>
                    </w:r>
                    <w:r>
                      <w:rPr>
                        <w:noProof/>
                      </w:rPr>
                      <w:t xml:space="preserve">vol. 33, no. 4, pp. 411-422, 2008. </w:t>
                    </w:r>
                  </w:p>
                </w:tc>
              </w:tr>
              <w:tr w:rsidR="0002648E" w14:paraId="1A47937B" w14:textId="77777777" w:rsidTr="0077538E">
                <w:trPr>
                  <w:tblCellSpacing w:w="15" w:type="dxa"/>
                </w:trPr>
                <w:tc>
                  <w:tcPr>
                    <w:tcW w:w="50" w:type="pct"/>
                    <w:hideMark/>
                  </w:tcPr>
                  <w:p w14:paraId="474251AE" w14:textId="77777777" w:rsidR="0002648E" w:rsidRDefault="0002648E" w:rsidP="0077538E">
                    <w:pPr>
                      <w:pStyle w:val="Bibliography"/>
                      <w:rPr>
                        <w:noProof/>
                      </w:rPr>
                    </w:pPr>
                    <w:r>
                      <w:rPr>
                        <w:noProof/>
                      </w:rPr>
                      <w:t xml:space="preserve">[4] </w:t>
                    </w:r>
                  </w:p>
                </w:tc>
                <w:tc>
                  <w:tcPr>
                    <w:tcW w:w="0" w:type="auto"/>
                    <w:hideMark/>
                  </w:tcPr>
                  <w:p w14:paraId="56446E48" w14:textId="77777777" w:rsidR="0002648E" w:rsidRDefault="0002648E" w:rsidP="0077538E">
                    <w:pPr>
                      <w:pStyle w:val="Bibliography"/>
                      <w:rPr>
                        <w:noProof/>
                      </w:rPr>
                    </w:pPr>
                    <w:r>
                      <w:rPr>
                        <w:noProof/>
                      </w:rPr>
                      <w:t>World Economic Forum, “The Future of Jobs Report 2023,” World Economic Forum(WEF), Geneva, Switzerand, April 2023.</w:t>
                    </w:r>
                  </w:p>
                </w:tc>
              </w:tr>
              <w:tr w:rsidR="0002648E" w14:paraId="0C2033F2" w14:textId="77777777" w:rsidTr="0077538E">
                <w:trPr>
                  <w:tblCellSpacing w:w="15" w:type="dxa"/>
                </w:trPr>
                <w:tc>
                  <w:tcPr>
                    <w:tcW w:w="50" w:type="pct"/>
                    <w:hideMark/>
                  </w:tcPr>
                  <w:p w14:paraId="46F1888F" w14:textId="77777777" w:rsidR="0002648E" w:rsidRDefault="0002648E" w:rsidP="0077538E">
                    <w:pPr>
                      <w:pStyle w:val="Bibliography"/>
                      <w:rPr>
                        <w:noProof/>
                      </w:rPr>
                    </w:pPr>
                    <w:r>
                      <w:rPr>
                        <w:noProof/>
                      </w:rPr>
                      <w:t xml:space="preserve">[5] </w:t>
                    </w:r>
                  </w:p>
                </w:tc>
                <w:tc>
                  <w:tcPr>
                    <w:tcW w:w="0" w:type="auto"/>
                    <w:hideMark/>
                  </w:tcPr>
                  <w:p w14:paraId="3B10BC9A" w14:textId="77777777" w:rsidR="0002648E" w:rsidRDefault="0002648E" w:rsidP="0077538E">
                    <w:pPr>
                      <w:pStyle w:val="Bibliography"/>
                      <w:rPr>
                        <w:noProof/>
                      </w:rPr>
                    </w:pPr>
                    <w:r>
                      <w:rPr>
                        <w:noProof/>
                      </w:rPr>
                      <w:t>UK Government, “Information Technology(IT) Skills,” april 2024. [Online]. Available: https://nationalcareers.service.gov.uk. [Accessed 7th november 2025].</w:t>
                    </w:r>
                  </w:p>
                </w:tc>
              </w:tr>
            </w:tbl>
            <w:p w14:paraId="4A756FC7" w14:textId="77777777" w:rsidR="0002648E" w:rsidRDefault="0002648E" w:rsidP="0002648E">
              <w:pPr>
                <w:rPr>
                  <w:rFonts w:eastAsia="Times New Roman"/>
                  <w:noProof/>
                </w:rPr>
              </w:pPr>
            </w:p>
            <w:p w14:paraId="164E0D39" w14:textId="77777777" w:rsidR="0002648E" w:rsidRDefault="0002648E" w:rsidP="0002648E">
              <w:r>
                <w:rPr>
                  <w:b/>
                  <w:bCs/>
                </w:rPr>
                <w:fldChar w:fldCharType="end"/>
              </w:r>
            </w:p>
          </w:sdtContent>
        </w:sdt>
      </w:sdtContent>
    </w:sdt>
    <w:p w14:paraId="0B94ECF8" w14:textId="1E35832F" w:rsidR="0055027A" w:rsidRDefault="0055027A">
      <w:pPr>
        <w:spacing w:line="480" w:lineRule="auto"/>
        <w:rPr>
          <w:rFonts w:ascii="Times New Roman" w:eastAsia="Times New Roman" w:hAnsi="Times New Roman" w:cs="Times New Roman"/>
        </w:rPr>
      </w:pPr>
    </w:p>
    <w:bookmarkEnd w:id="5"/>
    <w:p w14:paraId="04A12066" w14:textId="587BBE04" w:rsidR="0055027A" w:rsidRDefault="0055027A">
      <w:pPr>
        <w:spacing w:line="480" w:lineRule="auto"/>
        <w:rPr>
          <w:rFonts w:ascii="Times New Roman" w:eastAsia="Times New Roman" w:hAnsi="Times New Roman" w:cs="Times New Roman"/>
        </w:rPr>
      </w:pPr>
    </w:p>
    <w:sectPr w:rsidR="0055027A">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D5AA387D-555D-4ACE-92D5-25BC0BDD35FE}"/>
    <w:embedBold r:id="rId2" w:fontKey="{C761938C-27FE-46C0-8D82-59BA738F786B}"/>
    <w:embedItalic r:id="rId3" w:fontKey="{00BCE6D4-5A9E-4432-8D88-0F92ABAB0A3D}"/>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4" w:fontKey="{7377AE72-4660-4624-B78D-BA9AAC7B16B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27A"/>
    <w:rsid w:val="0002648E"/>
    <w:rsid w:val="00097744"/>
    <w:rsid w:val="0025749F"/>
    <w:rsid w:val="003266CC"/>
    <w:rsid w:val="0055027A"/>
    <w:rsid w:val="006D2B31"/>
    <w:rsid w:val="007A6356"/>
    <w:rsid w:val="00A0489A"/>
    <w:rsid w:val="00D349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6DEC17"/>
  <w15:docId w15:val="{AA8D791C-493C-491B-814C-C20BDEC51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n"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color w:val="2F5496"/>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color w:val="2F5496"/>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2F5496"/>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color w:val="2F5496"/>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2F5496"/>
    </w:rPr>
  </w:style>
  <w:style w:type="paragraph" w:styleId="Heading6">
    <w:name w:val="heading 6"/>
    <w:basedOn w:val="Normal"/>
    <w:next w:val="Normal"/>
    <w:link w:val="Heading6Char"/>
    <w:uiPriority w:val="9"/>
    <w:semiHidden/>
    <w:unhideWhenUsed/>
    <w:qFormat/>
    <w:pPr>
      <w:keepNext/>
      <w:keepLines/>
      <w:spacing w:before="40" w:after="0"/>
      <w:outlineLvl w:val="5"/>
    </w:pPr>
    <w:rPr>
      <w:i/>
      <w:color w:val="595959"/>
    </w:rPr>
  </w:style>
  <w:style w:type="paragraph" w:styleId="Heading7">
    <w:name w:val="heading 7"/>
    <w:basedOn w:val="Normal"/>
    <w:next w:val="Normal"/>
    <w:link w:val="Heading7Char"/>
    <w:uiPriority w:val="9"/>
    <w:semiHidden/>
    <w:unhideWhenUsed/>
    <w:qFormat/>
    <w:rsid w:val="0060291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291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291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line="240" w:lineRule="auto"/>
    </w:pPr>
    <w:rPr>
      <w:sz w:val="56"/>
      <w:szCs w:val="56"/>
    </w:rPr>
  </w:style>
  <w:style w:type="table" w:customStyle="1" w:styleId="TableNormal1">
    <w:name w:val="TableNormal"/>
    <w:tblPr>
      <w:tblCellMar>
        <w:top w:w="100" w:type="dxa"/>
        <w:left w:w="100" w:type="dxa"/>
        <w:bottom w:w="100" w:type="dxa"/>
        <w:right w:w="100" w:type="dxa"/>
      </w:tblCellMar>
    </w:tblPr>
  </w:style>
  <w:style w:type="character" w:customStyle="1" w:styleId="Heading1Char">
    <w:name w:val="Heading 1 Char"/>
    <w:basedOn w:val="DefaultParagraphFont"/>
    <w:link w:val="Heading1"/>
    <w:uiPriority w:val="9"/>
    <w:rsid w:val="0060291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0291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0291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0291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0291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029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29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29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291E"/>
    <w:rPr>
      <w:rFonts w:eastAsiaTheme="majorEastAsia" w:cstheme="majorBidi"/>
      <w:color w:val="272727" w:themeColor="text1" w:themeTint="D8"/>
    </w:rPr>
  </w:style>
  <w:style w:type="character" w:customStyle="1" w:styleId="TitleChar">
    <w:name w:val="Title Char"/>
    <w:basedOn w:val="DefaultParagraphFont"/>
    <w:link w:val="Title"/>
    <w:uiPriority w:val="10"/>
    <w:rsid w:val="0060291E"/>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6029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291E"/>
    <w:pPr>
      <w:spacing w:before="160"/>
      <w:jc w:val="center"/>
    </w:pPr>
    <w:rPr>
      <w:i/>
      <w:iCs/>
      <w:color w:val="404040" w:themeColor="text1" w:themeTint="BF"/>
    </w:rPr>
  </w:style>
  <w:style w:type="character" w:customStyle="1" w:styleId="QuoteChar">
    <w:name w:val="Quote Char"/>
    <w:basedOn w:val="DefaultParagraphFont"/>
    <w:link w:val="Quote"/>
    <w:uiPriority w:val="29"/>
    <w:rsid w:val="0060291E"/>
    <w:rPr>
      <w:i/>
      <w:iCs/>
      <w:color w:val="404040" w:themeColor="text1" w:themeTint="BF"/>
    </w:rPr>
  </w:style>
  <w:style w:type="paragraph" w:styleId="ListParagraph">
    <w:name w:val="List Paragraph"/>
    <w:basedOn w:val="Normal"/>
    <w:uiPriority w:val="34"/>
    <w:qFormat/>
    <w:rsid w:val="0060291E"/>
    <w:pPr>
      <w:ind w:left="720"/>
      <w:contextualSpacing/>
    </w:pPr>
  </w:style>
  <w:style w:type="character" w:styleId="IntenseEmphasis">
    <w:name w:val="Intense Emphasis"/>
    <w:basedOn w:val="DefaultParagraphFont"/>
    <w:uiPriority w:val="21"/>
    <w:qFormat/>
    <w:rsid w:val="0060291E"/>
    <w:rPr>
      <w:i/>
      <w:iCs/>
      <w:color w:val="2F5496" w:themeColor="accent1" w:themeShade="BF"/>
    </w:rPr>
  </w:style>
  <w:style w:type="paragraph" w:styleId="IntenseQuote">
    <w:name w:val="Intense Quote"/>
    <w:basedOn w:val="Normal"/>
    <w:next w:val="Normal"/>
    <w:link w:val="IntenseQuoteChar"/>
    <w:uiPriority w:val="30"/>
    <w:qFormat/>
    <w:rsid w:val="0060291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0291E"/>
    <w:rPr>
      <w:i/>
      <w:iCs/>
      <w:color w:val="2F5496" w:themeColor="accent1" w:themeShade="BF"/>
    </w:rPr>
  </w:style>
  <w:style w:type="character" w:styleId="IntenseReference">
    <w:name w:val="Intense Reference"/>
    <w:basedOn w:val="DefaultParagraphFont"/>
    <w:uiPriority w:val="32"/>
    <w:qFormat/>
    <w:rsid w:val="0060291E"/>
    <w:rPr>
      <w:b/>
      <w:bCs/>
      <w:smallCaps/>
      <w:color w:val="2F5496" w:themeColor="accent1" w:themeShade="BF"/>
      <w:spacing w:val="5"/>
    </w:rPr>
  </w:style>
  <w:style w:type="paragraph" w:styleId="Subtitle">
    <w:name w:val="Subtitle"/>
    <w:basedOn w:val="Normal"/>
    <w:next w:val="Normal"/>
    <w:link w:val="SubtitleChar"/>
    <w:uiPriority w:val="11"/>
    <w:qFormat/>
    <w:rPr>
      <w:color w:val="595959"/>
      <w:sz w:val="28"/>
      <w:szCs w:val="28"/>
    </w:rPr>
  </w:style>
  <w:style w:type="paragraph" w:styleId="Bibliography">
    <w:name w:val="Bibliography"/>
    <w:basedOn w:val="Normal"/>
    <w:next w:val="Normal"/>
    <w:uiPriority w:val="37"/>
    <w:unhideWhenUsed/>
    <w:rsid w:val="0002648E"/>
    <w:rPr>
      <w:rFonts w:asciiTheme="minorHAnsi" w:eastAsiaTheme="minorEastAsia" w:hAnsiTheme="minorHAnsi" w:cstheme="minorBidi"/>
      <w:kern w:val="2"/>
      <w:lang w:val="en-GB" w:eastAsia="zh-C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Ste133</b:Tag>
    <b:SourceType>Book</b:SourceType>
    <b:Guid>{F79B4389-E933-4BF0-A827-19C06F9B6EFE}</b:Guid>
    <b:Author>
      <b:Author>
        <b:NameList>
          <b:Person>
            <b:Last>Steven</b:Last>
            <b:First>Stephen</b:First>
            <b:Middle>Fallows and Christine</b:Middle>
          </b:Person>
        </b:NameList>
      </b:Author>
    </b:Author>
    <b:Title>Integrating Key Skills in Higher Education: Employability, Transferable Skills and Learning for Life</b:Title>
    <b:Year>2013</b:Year>
    <b:City>London,U.K.</b:City>
    <b:Publisher>Routledge</b:Publisher>
    <b:DOI>10.4324/9781315042350</b:DOI>
    <b:RefOrder>1</b:RefOrder>
  </b:Source>
  <b:Source>
    <b:Tag>Cen25</b:Tag>
    <b:SourceType>InternetSite</b:SourceType>
    <b:Guid>{1C4D2ED4-C48F-46F3-A570-40465975FC3F}</b:Guid>
    <b:Title>Employability Skills</b:Title>
    <b:Year>2025</b:Year>
    <b:ProductionCompany>Necessary Skills Now Network</b:ProductionCompany>
    <b:URL>https://www.necessaryskillsnow.org/emploability-skills.php</b:URL>
    <b:Author>
      <b:Author>
        <b:NameList>
          <b:Person>
            <b:Last>Development</b:Last>
            <b:First>Centre</b:First>
            <b:Middle>for Occupational Research and</b:Middle>
          </b:Person>
        </b:NameList>
      </b:Author>
    </b:Author>
    <b:Medium>online</b:Medium>
    <b:RefOrder>2</b:RefOrder>
  </b:Source>
  <b:Source>
    <b:Tag>Hig08</b:Tag>
    <b:SourceType>JournalArticle</b:SourceType>
    <b:Guid>{4FBDB97F-5DE0-4CD3-9571-0627A278C6D2}</b:Guid>
    <b:Title>"Graduate Employability,'Soft Skills' Versus 'hard' Business Knowledge: A European Study"</b:Title>
    <b:Year>2008</b:Year>
    <b:Author>
      <b:Author>
        <b:NameList>
          <b:Person>
            <b:Last>Higson</b:Last>
            <b:First>J.</b:First>
            <b:Middle>Andrews and H.</b:Middle>
          </b:Person>
        </b:NameList>
      </b:Author>
    </b:Author>
    <b:JournalName>Higher Education In Europe</b:JournalName>
    <b:Pages>411-422</b:Pages>
    <b:Volume>33</b:Volume>
    <b:Issue>4</b:Issue>
    <b:Publisher>Routledge</b:Publisher>
    <b:DOI>https://doi.org/10.1080/03797720802522627</b:DOI>
    <b:RefOrder>3</b:RefOrder>
  </b:Source>
  <b:Source>
    <b:Tag>Wor23</b:Tag>
    <b:SourceType>Report</b:SourceType>
    <b:Guid>{C0BE83EA-AAE6-43B0-B1D8-601620F56A59}</b:Guid>
    <b:Title>The Future of Jobs Report 2023</b:Title>
    <b:Year>April 2023</b:Year>
    <b:Author>
      <b:Author>
        <b:Corporate>World Economic Forum</b:Corporate>
      </b:Author>
    </b:Author>
    <b:Publisher>World Economic Forum(WEF)</b:Publisher>
    <b:City>Geneva, Switzerand</b:City>
    <b:RefOrder>4</b:RefOrder>
  </b:Source>
  <b:Source>
    <b:Tag>UKG24</b:Tag>
    <b:SourceType>DocumentFromInternetSite</b:SourceType>
    <b:Guid>{CCE713F3-027D-499C-A546-FCD119A7B995}</b:Guid>
    <b:Title>Information Technology(IT) Skills</b:Title>
    <b:Year>2024</b:Year>
    <b:Author>
      <b:Author>
        <b:Corporate>UK Government</b:Corporate>
      </b:Author>
    </b:Author>
    <b:Month>april</b:Month>
    <b:YearAccessed>2025</b:YearAccessed>
    <b:MonthAccessed>november</b:MonthAccessed>
    <b:DayAccessed>7th</b:DayAccessed>
    <b:URL>https://nationalcareers.service.gov.uk</b:URL>
    <b:InternetSiteTitle>National Careers service</b:InternetSiteTitle>
    <b:RefOrder>5</b:RefOrder>
  </b:Source>
</b:Sources>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AxlwmgA/VPZIh+0N14INZBjtmKA==">CgMxLjA4AHIhMUYteGdQMUotd0VyR01yaEp1bEZxLWczLWw1QWg4em13</go:docsCustomData>
</go:gDocsCustomXmlDataStorage>
</file>

<file path=customXml/itemProps1.xml><?xml version="1.0" encoding="utf-8"?>
<ds:datastoreItem xmlns:ds="http://schemas.openxmlformats.org/officeDocument/2006/customXml" ds:itemID="{9625E569-FEA5-4533-99C7-6ABB7FC330E0}">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372</Words>
  <Characters>2340</Characters>
  <Application>Microsoft Office Word</Application>
  <DocSecurity>0</DocSecurity>
  <Lines>52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Mohammad Mukitur Rahman Adnan (2517206)</cp:lastModifiedBy>
  <cp:revision>5</cp:revision>
  <dcterms:created xsi:type="dcterms:W3CDTF">2025-11-07T17:08:00Z</dcterms:created>
  <dcterms:modified xsi:type="dcterms:W3CDTF">2025-11-14T09:52:00Z</dcterms:modified>
</cp:coreProperties>
</file>