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40BBEB" w14:textId="77777777" w:rsidR="00A26B9E" w:rsidRDefault="00A26B9E" w:rsidP="005D2562">
      <w:pPr>
        <w:jc w:val="center"/>
      </w:pPr>
    </w:p>
    <w:p w14:paraId="36634860" w14:textId="77777777" w:rsidR="005D2562" w:rsidRDefault="005D2562" w:rsidP="005D2562">
      <w:pPr>
        <w:jc w:val="center"/>
      </w:pPr>
    </w:p>
    <w:p w14:paraId="34E2EB3E" w14:textId="77777777" w:rsidR="005D2562" w:rsidRDefault="005D2562" w:rsidP="005D2562">
      <w:pPr>
        <w:jc w:val="center"/>
      </w:pPr>
    </w:p>
    <w:p w14:paraId="1D2A63D7" w14:textId="77777777" w:rsidR="005D2562" w:rsidRDefault="005D2562" w:rsidP="005D2562">
      <w:pPr>
        <w:jc w:val="center"/>
      </w:pPr>
    </w:p>
    <w:p w14:paraId="261245FE" w14:textId="00677CC6" w:rsidR="005D2562" w:rsidRPr="00900C15" w:rsidRDefault="005D2562" w:rsidP="005D2562">
      <w:pPr>
        <w:jc w:val="center"/>
      </w:pPr>
      <w:r w:rsidRPr="00900C15">
        <w:t>Module: Developing and Managing Individuals and Teams</w:t>
      </w:r>
      <w:r w:rsidRPr="00900C15">
        <w:br/>
        <w:t>Module Code: LCLM5002</w:t>
      </w:r>
    </w:p>
    <w:p w14:paraId="553CD335" w14:textId="2194E526" w:rsidR="005D2562" w:rsidRPr="00900C15" w:rsidRDefault="005D2562" w:rsidP="005D2562">
      <w:pPr>
        <w:jc w:val="center"/>
      </w:pPr>
      <w:r w:rsidRPr="00900C15">
        <w:t>Module Leader: Nishi Ramsurrun</w:t>
      </w:r>
    </w:p>
    <w:p w14:paraId="299BD012" w14:textId="77777777" w:rsidR="00900C15" w:rsidRDefault="005D2562" w:rsidP="00900C15">
      <w:pPr>
        <w:jc w:val="center"/>
      </w:pPr>
      <w:r w:rsidRPr="00900C15">
        <w:t>Title:</w:t>
      </w:r>
      <w:r w:rsidR="00B43F2F" w:rsidRPr="00900C15">
        <w:t xml:space="preserve"> Managing Workforce Challenges During Digital Transformation: An HR Analysis of Tesco’s Technology and Flexible Working Practices</w:t>
      </w:r>
      <w:r>
        <w:br/>
      </w:r>
      <w:r>
        <w:br/>
      </w:r>
      <w:r>
        <w:br/>
      </w:r>
      <w:r>
        <w:br/>
      </w:r>
      <w:r>
        <w:br/>
      </w:r>
      <w:r>
        <w:br/>
      </w:r>
      <w:r>
        <w:br/>
      </w:r>
    </w:p>
    <w:p w14:paraId="6B670F20" w14:textId="3EBF500F" w:rsidR="00C13D59" w:rsidRDefault="005D2562" w:rsidP="00900C15">
      <w:pPr>
        <w:jc w:val="left"/>
      </w:pPr>
      <w:r>
        <w:t>Student Name:</w:t>
      </w:r>
      <w:r w:rsidR="00900C15">
        <w:t xml:space="preserve"> Daniel Alexandru Chirita</w:t>
      </w:r>
      <w:r>
        <w:br/>
        <w:t xml:space="preserve">Student ID: </w:t>
      </w:r>
      <w:r w:rsidR="00900C15">
        <w:t>2416884</w:t>
      </w:r>
    </w:p>
    <w:p w14:paraId="26D869CF" w14:textId="17D898B5" w:rsidR="00C13D59" w:rsidRDefault="00C13D59" w:rsidP="00900C15">
      <w:pPr>
        <w:jc w:val="left"/>
      </w:pPr>
      <w:r>
        <w:t>Teacher name: Faizu Edu</w:t>
      </w:r>
    </w:p>
    <w:p w14:paraId="6C60D84C" w14:textId="545A4A12" w:rsidR="00C13D59" w:rsidRDefault="00C13D59" w:rsidP="00900C15">
      <w:pPr>
        <w:jc w:val="left"/>
      </w:pPr>
      <w:r>
        <w:t>Module code: LCLM5002</w:t>
      </w:r>
    </w:p>
    <w:p w14:paraId="738BABB4" w14:textId="77777777" w:rsidR="005D2562" w:rsidRDefault="005D2562">
      <w:pPr>
        <w:jc w:val="left"/>
      </w:pPr>
      <w:r>
        <w:br w:type="page"/>
      </w:r>
    </w:p>
    <w:p w14:paraId="7AE0B461" w14:textId="77777777" w:rsidR="005D2562" w:rsidRPr="00900C15" w:rsidRDefault="005D2562" w:rsidP="005D2562">
      <w:pPr>
        <w:jc w:val="left"/>
        <w:rPr>
          <w:u w:val="single"/>
        </w:rPr>
      </w:pPr>
      <w:r w:rsidRPr="00900C15">
        <w:rPr>
          <w:u w:val="single"/>
        </w:rPr>
        <w:lastRenderedPageBreak/>
        <w:t>Table of Contents</w:t>
      </w:r>
    </w:p>
    <w:p w14:paraId="0624711F" w14:textId="0E83FED5" w:rsidR="00900C15" w:rsidRDefault="00900C15" w:rsidP="00900C15">
      <w:pPr>
        <w:jc w:val="left"/>
      </w:pPr>
      <w:r>
        <w:t>Introduction</w:t>
      </w:r>
    </w:p>
    <w:p w14:paraId="75B46392" w14:textId="11DD1028" w:rsidR="00900C15" w:rsidRDefault="00900C15" w:rsidP="00900C15">
      <w:pPr>
        <w:jc w:val="left"/>
      </w:pPr>
      <w:r>
        <w:t>Business Transformation factors</w:t>
      </w:r>
    </w:p>
    <w:p w14:paraId="65CA342F" w14:textId="7D5F5427" w:rsidR="00900C15" w:rsidRDefault="00900C15" w:rsidP="00900C15">
      <w:pPr>
        <w:jc w:val="left"/>
      </w:pPr>
      <w:r>
        <w:t>Digital Technology Trends that impact the workforce</w:t>
      </w:r>
    </w:p>
    <w:p w14:paraId="376DD674" w14:textId="63221F98" w:rsidR="00900C15" w:rsidRDefault="00900C15" w:rsidP="00900C15">
      <w:pPr>
        <w:jc w:val="left"/>
      </w:pPr>
      <w:r>
        <w:t>Dedicated Working arrangements</w:t>
      </w:r>
    </w:p>
    <w:p w14:paraId="6ACD0B83" w14:textId="14DE688F" w:rsidR="00900C15" w:rsidRDefault="00900C15" w:rsidP="00900C15">
      <w:pPr>
        <w:jc w:val="left"/>
      </w:pPr>
      <w:r>
        <w:t>HR practices for business transformation</w:t>
      </w:r>
    </w:p>
    <w:p w14:paraId="0F90E0B0" w14:textId="3CE74195" w:rsidR="00900C15" w:rsidRDefault="00900C15" w:rsidP="00900C15">
      <w:pPr>
        <w:jc w:val="left"/>
      </w:pPr>
      <w:r>
        <w:t>Conclusion</w:t>
      </w:r>
    </w:p>
    <w:p w14:paraId="37AFC660" w14:textId="69756682" w:rsidR="00900C15" w:rsidRDefault="00900C15" w:rsidP="00900C15">
      <w:pPr>
        <w:jc w:val="left"/>
      </w:pPr>
      <w:r>
        <w:t>References</w:t>
      </w:r>
    </w:p>
    <w:p w14:paraId="5B67D57A" w14:textId="77777777" w:rsidR="00900C15" w:rsidRDefault="00900C15" w:rsidP="00900C15">
      <w:pPr>
        <w:jc w:val="left"/>
      </w:pPr>
    </w:p>
    <w:p w14:paraId="34F06A22" w14:textId="77777777" w:rsidR="00900C15" w:rsidRDefault="00900C15" w:rsidP="005D2562">
      <w:pPr>
        <w:jc w:val="left"/>
      </w:pPr>
    </w:p>
    <w:p w14:paraId="4681CF52" w14:textId="77777777" w:rsidR="00900C15" w:rsidRDefault="00900C15" w:rsidP="005D2562">
      <w:pPr>
        <w:jc w:val="left"/>
      </w:pPr>
    </w:p>
    <w:p w14:paraId="66D539A6" w14:textId="77777777" w:rsidR="00900C15" w:rsidRDefault="00900C15" w:rsidP="005D2562">
      <w:pPr>
        <w:jc w:val="left"/>
      </w:pPr>
    </w:p>
    <w:p w14:paraId="21744BCC" w14:textId="77777777" w:rsidR="00900C15" w:rsidRDefault="00900C15" w:rsidP="005D2562">
      <w:pPr>
        <w:jc w:val="left"/>
      </w:pPr>
    </w:p>
    <w:p w14:paraId="34B1E637" w14:textId="77777777" w:rsidR="005D2562" w:rsidRDefault="005D2562">
      <w:pPr>
        <w:jc w:val="left"/>
      </w:pPr>
      <w:r>
        <w:br w:type="page"/>
      </w:r>
    </w:p>
    <w:p w14:paraId="3B6480F1" w14:textId="77777777" w:rsidR="005D2562" w:rsidRDefault="005D2562" w:rsidP="00B43F2F">
      <w:pPr>
        <w:pStyle w:val="Heading1"/>
      </w:pPr>
      <w:r>
        <w:lastRenderedPageBreak/>
        <w:t>Introduction</w:t>
      </w:r>
    </w:p>
    <w:p w14:paraId="64253CBE" w14:textId="6601DC5F" w:rsidR="00F1640E" w:rsidRDefault="00F1640E" w:rsidP="00F1640E">
      <w:pPr>
        <w:spacing w:line="360" w:lineRule="auto"/>
      </w:pPr>
      <w:r>
        <w:t>The biggest retailer in the UK, Tesco, is in a fast-changing and digital transformation phase that is characterized by higher levels of automation, use of data for its operational systems, and growing dependence on digital programs for getting technical help and store operations (Roy, 2024). Although these advancements are vital to the Tesco's competitiveness, they have also resulted in more HR complaints especially when workers struggle to adapt to the rapidly evolving technologies, inconsistent training in the use of digital technology, and the perceived unfairness due to the usage of new performance-monitoring systems (Al-Suraihi et al., 2021). In regard to things like unclear policies and inconsistent management, flexible working arrangements (such as mixed scheduling among technical teams and varying shift requirements for store employees) have served to compound issues. Wider corporate transformation challenges, for example, restructuring and sped up adoption of digital procedures, tempt these problems.</w:t>
      </w:r>
    </w:p>
    <w:p w14:paraId="0F5B7010" w14:textId="3A8FB25C" w:rsidR="00B43F2F" w:rsidRDefault="00F1640E" w:rsidP="00F1640E">
      <w:pPr>
        <w:spacing w:line="360" w:lineRule="auto"/>
      </w:pPr>
      <w:r>
        <w:t xml:space="preserve">The purpose of this report is to </w:t>
      </w:r>
      <w:r w:rsidR="00900C15">
        <w:t xml:space="preserve">analyse </w:t>
      </w:r>
      <w:r>
        <w:t xml:space="preserve">the various organisational elements which are the basis of these complaints, </w:t>
      </w:r>
      <w:proofErr w:type="gramStart"/>
      <w:r>
        <w:t>making an assessment of</w:t>
      </w:r>
      <w:proofErr w:type="gramEnd"/>
      <w:r>
        <w:t xml:space="preserve"> today's methods of HR, which can effectively overcome these complaints and critically analyse the measures which departmental managers can quickly put into practice. Organisational causes, HR responses, managerial execution and lastly suggestions are all covered in an organized manner in this report.</w:t>
      </w:r>
    </w:p>
    <w:p w14:paraId="5ECE3213" w14:textId="77777777" w:rsidR="00B43F2F" w:rsidRDefault="00B43F2F">
      <w:pPr>
        <w:jc w:val="left"/>
      </w:pPr>
      <w:r>
        <w:br w:type="page"/>
      </w:r>
    </w:p>
    <w:p w14:paraId="332FCA3C" w14:textId="58F41F7B" w:rsidR="00B43F2F" w:rsidRDefault="00B43F2F" w:rsidP="00B43F2F">
      <w:pPr>
        <w:pStyle w:val="Heading1"/>
      </w:pPr>
      <w:r w:rsidRPr="00B43F2F">
        <w:lastRenderedPageBreak/>
        <w:t>Explanation of Factors Related to Business Transformation, Digital Technology Trends &amp; Flexible Working</w:t>
      </w:r>
    </w:p>
    <w:p w14:paraId="468BF8FC" w14:textId="42E61438" w:rsidR="00B43F2F" w:rsidRDefault="00B43F2F" w:rsidP="00F1640E">
      <w:pPr>
        <w:pStyle w:val="Heading2"/>
      </w:pPr>
      <w:r w:rsidRPr="00B43F2F">
        <w:t>Business Transformation Factors</w:t>
      </w:r>
    </w:p>
    <w:p w14:paraId="2CA74105" w14:textId="6E3AF649" w:rsidR="00F1640E" w:rsidRDefault="00F1640E" w:rsidP="00F1640E">
      <w:pPr>
        <w:spacing w:line="360" w:lineRule="auto"/>
      </w:pPr>
      <w:r>
        <w:t xml:space="preserve">Self-service technologies, automation and data-driven decision-making from operations are the hallmarks of Tesco's current corporate transformation. These structural or incremental changes are changing the way technical and </w:t>
      </w:r>
      <w:r w:rsidR="00900C15">
        <w:t>front-line</w:t>
      </w:r>
      <w:r>
        <w:t xml:space="preserve"> employees perform their jobs. Due to the continuing expansion of online grocery services - particularly Tesco Whoosh, which has grown rapidly in the past two years - a lot of operational strain is placed on stores to cope with their increased fulfilments in addition to their usual in-store role (Delaney-Klinger et al., 2023). This has resulted in internal rearrangement in the digital teams, retail and IT support that has led to a change in reporting lines and a redistribution of duties.</w:t>
      </w:r>
    </w:p>
    <w:p w14:paraId="7AAEB8A2" w14:textId="4BC43076" w:rsidR="00F1640E" w:rsidRDefault="00F1640E" w:rsidP="00F1640E">
      <w:pPr>
        <w:spacing w:line="360" w:lineRule="auto"/>
      </w:pPr>
      <w:r>
        <w:t xml:space="preserve">Employee </w:t>
      </w:r>
      <w:r w:rsidR="00900C15">
        <w:t>morale</w:t>
      </w:r>
      <w:r>
        <w:t xml:space="preserve"> has been directly affected by these changes. Workers have often been talking about greater work effort, confusion about the changing nature of job requirements, and inadequate training for jobs that demand digital skills. The systemic nature of this problem is evidenced by studies by the industry, which shows that around 42% of retail employees in the UK felt that they were unprepared for the changes in their roles that would be brought about by technology (Syed et al., 2021). Employee grievances are increasing as a result of rapid operational changes that either are not communicated consistently or are not communicated in time for workers to successfully adapt to them, as well as the fact that employees are assigned new duties without being adequately trained.</w:t>
      </w:r>
    </w:p>
    <w:p w14:paraId="1A43E129" w14:textId="6E565066" w:rsidR="00F1640E" w:rsidRDefault="00F1640E" w:rsidP="00F1640E">
      <w:pPr>
        <w:pStyle w:val="Heading2"/>
      </w:pPr>
      <w:r>
        <w:t>Digital Technology Trends that Impact the Workforce</w:t>
      </w:r>
    </w:p>
    <w:p w14:paraId="5C1DE4A2" w14:textId="0DCF8CB9" w:rsidR="00F1640E" w:rsidRDefault="00F1640E" w:rsidP="00F1640E">
      <w:pPr>
        <w:spacing w:line="360" w:lineRule="auto"/>
      </w:pPr>
      <w:r>
        <w:t>A number of technologies brought by Tesco's digital transformation have a major impact on how people work on a day-to-day basis. Employees need to work with tools that demand more digital illiteracy as a consequence of the introduction of electronic shelf labels, advanced workforce management systems, real-time IT service dashboards, cloud-based human resources platforms, and as self-checkout systems are continuously updated. While these advances are conducive to organisational efficiency, they also make use of technology more reliant, which boosts stress levels of employees when systems break-down, delays occur, customers become dissatisfied and operations are held up. Up to 18% of operational disruptions in the UK retail industry per day are due to technical failures, suggesting there is a larger weakness in the environment with high concentration of technology (Schrijvers et al., 2021).</w:t>
      </w:r>
    </w:p>
    <w:p w14:paraId="7EE7712A" w14:textId="49DA7809" w:rsidR="00F1640E" w:rsidRDefault="00F1640E" w:rsidP="00F1640E">
      <w:pPr>
        <w:spacing w:line="360" w:lineRule="auto"/>
      </w:pPr>
      <w:r>
        <w:lastRenderedPageBreak/>
        <w:t>Tensions are aggravated by the lack of skills Workers who are not so tech savvy often feel inferior, this leads to the notion that different groups of staff have different expectations. Furthermore, concerns about job security and fairness have been amplified by concerns about digital surveillance such as automated tracking of work, tracking of logins and systems generated performance measurements. A rising percentage of complaints in the HR sector regarding complaints, which are directly related to the adoption of technologies, is caused by these issues taken together.</w:t>
      </w:r>
    </w:p>
    <w:p w14:paraId="1C231541" w14:textId="5D3BCBC8" w:rsidR="00F1640E" w:rsidRDefault="00F1640E" w:rsidP="00F1640E">
      <w:pPr>
        <w:pStyle w:val="Heading2"/>
      </w:pPr>
      <w:r>
        <w:t>Dedicated working arrangements</w:t>
      </w:r>
    </w:p>
    <w:p w14:paraId="71266139" w14:textId="4191D3E4" w:rsidR="00F1640E" w:rsidRDefault="00F1640E" w:rsidP="00F1640E">
      <w:pPr>
        <w:spacing w:line="360" w:lineRule="auto"/>
      </w:pPr>
      <w:r>
        <w:t xml:space="preserve">Tesco's employment model now relies significantly on flexible working, particularly in IT </w:t>
      </w:r>
      <w:r w:rsidR="00900C15">
        <w:t>teams</w:t>
      </w:r>
      <w:r>
        <w:t xml:space="preserve"> working on site, </w:t>
      </w:r>
      <w:r w:rsidR="00900C15">
        <w:t>diagnosing</w:t>
      </w:r>
      <w:r>
        <w:t xml:space="preserve"> remotely, and </w:t>
      </w:r>
      <w:r w:rsidR="00900C15">
        <w:t>making</w:t>
      </w:r>
      <w:r>
        <w:t xml:space="preserve"> virtual diagnosis is now the order of the day. Although 70% of UK workers prefer to use hybrid models, employees increasingly expect to have more autonomy and more facilities to work from home; however, the operational demands in retail contexts mean that this flexibility cannot always be available (Tawalbeh, 2025). Dissatisfaction and </w:t>
      </w:r>
      <w:r w:rsidR="00900C15">
        <w:t>families’</w:t>
      </w:r>
      <w:r>
        <w:t xml:space="preserve"> expectations among teams is caused by this mismatch.</w:t>
      </w:r>
    </w:p>
    <w:p w14:paraId="685217C7" w14:textId="4D8F2B78" w:rsidR="00F1640E" w:rsidRPr="00B43F2F" w:rsidRDefault="00F1640E" w:rsidP="00F1640E">
      <w:pPr>
        <w:spacing w:line="360" w:lineRule="auto"/>
      </w:pPr>
      <w:r>
        <w:t xml:space="preserve">There are key problems such as </w:t>
      </w:r>
      <w:r w:rsidR="00900C15">
        <w:t>favoritism</w:t>
      </w:r>
      <w:r>
        <w:t xml:space="preserve"> charges when the managers change the schedule without explaining the specific reasons and perceived unfairness in shift distribution among the workers that creates a sense that the remote-working opportunities are distributed unfairly (Lasisi et al., 2022). When members have </w:t>
      </w:r>
      <w:r w:rsidR="00900C15">
        <w:t>on</w:t>
      </w:r>
      <w:r>
        <w:t xml:space="preserve">-site and </w:t>
      </w:r>
      <w:r w:rsidR="00E53B74">
        <w:t>remote</w:t>
      </w:r>
      <w:r>
        <w:t xml:space="preserve"> responsibility, communication failures occur as well, which elicits a lack of cohesiveness and </w:t>
      </w:r>
      <w:r w:rsidR="00900C15">
        <w:t>problem-solving</w:t>
      </w:r>
      <w:r>
        <w:t xml:space="preserve"> delay. During high trade seasons, when remote flexibility is often revoked due to operational needs, work life imbalance is faced especially among technical support personnel. In the end, complaints are caused by lack of transparency, equity and lack of consistent managerial assistance in putting flexible working rules into practice.</w:t>
      </w:r>
    </w:p>
    <w:p w14:paraId="31D8A9A3" w14:textId="7839A276" w:rsidR="00B43F2F" w:rsidRDefault="00B43F2F" w:rsidP="0048176F">
      <w:pPr>
        <w:pStyle w:val="Heading1"/>
      </w:pPr>
      <w:r w:rsidRPr="00B43F2F">
        <w:t>Evaluation of Contemporary HR Practices to Address Each Factor</w:t>
      </w:r>
    </w:p>
    <w:p w14:paraId="64FC191E" w14:textId="77777777" w:rsidR="0048176F" w:rsidRDefault="0048176F" w:rsidP="00F1640E">
      <w:pPr>
        <w:pStyle w:val="Heading2"/>
      </w:pPr>
      <w:r w:rsidRPr="0048176F">
        <w:t>HR Practices for Business Transformation</w:t>
      </w:r>
    </w:p>
    <w:p w14:paraId="35146C18" w14:textId="47D8103D" w:rsidR="00F1640E" w:rsidRDefault="00F1640E" w:rsidP="00F1640E">
      <w:pPr>
        <w:spacing w:line="360" w:lineRule="auto"/>
      </w:pPr>
      <w:r>
        <w:t xml:space="preserve">Strategic workforce planning is posited by modern HR practice to be very key to controlling the disruptive consequences of the company transformation. For Tesco, that means moving pre-emptively to redefine job descriptions to match digital capabilities, and ensuring that employees understand how their task functions are altered by automation, data-driven technologies and updated workflows. Competency-based job descriptions are particularly helpful since ambiguity is often a source of complaints and outlines behavioural, technical and cognitive standards that </w:t>
      </w:r>
      <w:r>
        <w:lastRenderedPageBreak/>
        <w:t xml:space="preserve">are consistent with digital work environments (Weathington, 2015). Frameworks for change management, like, Kotter's 8-Step Model or ADKAR, provide managers with </w:t>
      </w:r>
      <w:proofErr w:type="spellStart"/>
      <w:r>
        <w:t>organised</w:t>
      </w:r>
      <w:proofErr w:type="spellEnd"/>
      <w:r>
        <w:t xml:space="preserve"> methods of communicating change, aiding training, reducing resistance and sequencing change.</w:t>
      </w:r>
    </w:p>
    <w:p w14:paraId="34C6E164" w14:textId="5B59EA56" w:rsidR="00F1640E" w:rsidRDefault="00F1640E" w:rsidP="00F1640E">
      <w:pPr>
        <w:spacing w:line="360" w:lineRule="auto"/>
      </w:pPr>
      <w:r>
        <w:t xml:space="preserve">Given that 35% of retail employees in the UK say that they are not adequately equipped for digital transformation projects, upskilling and reskilling </w:t>
      </w:r>
      <w:r w:rsidR="00900C15">
        <w:t>programmers</w:t>
      </w:r>
      <w:r>
        <w:t xml:space="preserve"> are critical interventions. Tesco can help to improve morale, enhance capability, and reduce worry among employees by making capital outlay on constructional training programs. When applied correctly, these HR procedures are very helpful in reducing the amount of complaints as </w:t>
      </w:r>
      <w:r w:rsidR="00900C15">
        <w:t>they create</w:t>
      </w:r>
      <w:r>
        <w:t xml:space="preserve"> a more openness and less uncertainty and also gives employees the confidence to easily adjust to changing operational realities.</w:t>
      </w:r>
    </w:p>
    <w:p w14:paraId="37DEB9D0" w14:textId="62103550" w:rsidR="00F1640E" w:rsidRDefault="00F1640E" w:rsidP="00F1640E">
      <w:pPr>
        <w:pStyle w:val="Heading2"/>
      </w:pPr>
      <w:r>
        <w:t>Digital Technology Trends HR Practices</w:t>
      </w:r>
    </w:p>
    <w:p w14:paraId="559A1B1B" w14:textId="2B70EC1A" w:rsidR="00F1640E" w:rsidRDefault="00F1640E" w:rsidP="00F1640E">
      <w:pPr>
        <w:spacing w:line="360" w:lineRule="auto"/>
      </w:pPr>
      <w:r>
        <w:t xml:space="preserve">those HR procedures that </w:t>
      </w:r>
      <w:r w:rsidR="00900C15">
        <w:t>normalize</w:t>
      </w:r>
      <w:r>
        <w:t xml:space="preserve"> the use of digital learning and reduce the perceived hazards of performance need to be addressed </w:t>
      </w:r>
      <w:r w:rsidR="00900C15">
        <w:t>to</w:t>
      </w:r>
      <w:r>
        <w:t xml:space="preserve"> alleviate the problems related to the use of technology. Employees will be able to use new tools without being overwhelmed if they receive regular technical support in addition to digital skills training. Continuous learning is supported by micro-learning platforms, which are short and targeted learning modules that are delivered during shifts. These systems work particularly well in retail environments in which the workload varies. Competency-building is further accelerated through on-the-job training through the form of peer mentorship or IT-led demonstrations.</w:t>
      </w:r>
    </w:p>
    <w:p w14:paraId="140ECD87" w14:textId="77777777" w:rsidR="00F1640E" w:rsidRDefault="00F1640E" w:rsidP="00F1640E">
      <w:pPr>
        <w:spacing w:line="360" w:lineRule="auto"/>
      </w:pPr>
      <w:r>
        <w:t>Performance management systems need to change from being punitive in the way mistakes are interpreted to a helpful and development-oriented way. The value of a culture of psychological safety is confirmed by research demonstrating that 24 percent less technology-related complaints happened in teams with support performance cultures. Employees are encouraged to ask for help at the earliest opportunity by managers who are trained to set a working environment that is non-threatening, which prevents any problem from worsening. Improving the transparency of IT ticketing reduces mistrust and sense of neglect by showing progress updates, timelines of expected resolution and responsible teams. When considered as a whole, these HR procedures promote capability, surety, and fairness, all of which straight reduce the number of complaints based on technological innovation.</w:t>
      </w:r>
    </w:p>
    <w:p w14:paraId="16EF6B0B" w14:textId="77777777" w:rsidR="00F1640E" w:rsidRDefault="00F1640E" w:rsidP="00F1640E">
      <w:pPr>
        <w:spacing w:line="360" w:lineRule="auto"/>
      </w:pPr>
    </w:p>
    <w:p w14:paraId="2B62762A" w14:textId="1DA5C83A" w:rsidR="00F1640E" w:rsidRDefault="00F1640E" w:rsidP="00F1640E">
      <w:pPr>
        <w:pStyle w:val="Heading2"/>
      </w:pPr>
      <w:r>
        <w:lastRenderedPageBreak/>
        <w:t>Flexible Working Arrangements: HR Practices</w:t>
      </w:r>
    </w:p>
    <w:p w14:paraId="0F15DFA0" w14:textId="4A3E3B3C" w:rsidR="00F1640E" w:rsidRDefault="00F1640E" w:rsidP="00F1640E">
      <w:pPr>
        <w:spacing w:line="360" w:lineRule="auto"/>
      </w:pPr>
      <w:r>
        <w:t>Clarity, equity and regular communication are the requirements that enable HR respond effectively to flexible working difficulties. Creating a clear policy on flexible working that meets the requirements of UK employment law means that all workers know the requirements, application process and eligibility to flexible working. This reduces the amount of subjective interpretation, which is one of the common causes of disagreement. Algorithmic planning is behind fair shift scheduling solutions checked by managerial supervision to ensure fair divide of onsite and remote work. Research suggests that companies who apply hybrid scheduling algorithms receive up to 30% fewer complaints about fairness in the shift assignment, proving to be a success in applying these algorithms when done properly (Taheri et al., 2020).</w:t>
      </w:r>
    </w:p>
    <w:p w14:paraId="1828ECC4" w14:textId="5530BFE3" w:rsidR="00F1640E" w:rsidRDefault="00F1640E" w:rsidP="00F1640E">
      <w:pPr>
        <w:spacing w:line="360" w:lineRule="auto"/>
      </w:pPr>
      <w:r>
        <w:t xml:space="preserve">Misunderstandings about availability and workload allocation can be avoided by communicating workload expectations clearly especially during the times of high operations activity. Workload evaluations, stress management tools, and mental health help are some of the wellbeing programs that help workers adapt with changing demands. Frequent </w:t>
      </w:r>
      <w:proofErr w:type="spellStart"/>
      <w:r>
        <w:t>organised</w:t>
      </w:r>
      <w:proofErr w:type="spellEnd"/>
      <w:r>
        <w:t xml:space="preserve"> check-ins, such as team meetings, online updates and one-on-one evaluations, help to improve communication and boost a sense of unity between remote and on-site employees. By fostering equity, open-ended and on-going help, these HR procedures collaborate to address the root causes of complaints.</w:t>
      </w:r>
    </w:p>
    <w:p w14:paraId="25445061" w14:textId="40BAE1A9" w:rsidR="0048176F" w:rsidRPr="0048176F" w:rsidRDefault="0048176F" w:rsidP="00F1640E">
      <w:pPr>
        <w:spacing w:line="360" w:lineRule="auto"/>
      </w:pPr>
    </w:p>
    <w:p w14:paraId="0B052C4E" w14:textId="77777777" w:rsidR="0048176F" w:rsidRDefault="0048176F" w:rsidP="0048176F">
      <w:pPr>
        <w:pStyle w:val="Heading1"/>
      </w:pPr>
      <w:r w:rsidRPr="0048176F">
        <w:t>Critical Evaluation: How Departmental Managers Can Ensure Urgent Implementation</w:t>
      </w:r>
    </w:p>
    <w:p w14:paraId="56542516" w14:textId="351B216D" w:rsidR="00F1640E" w:rsidRDefault="00F1640E" w:rsidP="00F1640E">
      <w:pPr>
        <w:spacing w:line="360" w:lineRule="auto"/>
      </w:pPr>
      <w:r>
        <w:t xml:space="preserve">The translation of HR policies into day-to-day operational </w:t>
      </w:r>
      <w:r w:rsidR="00900C15">
        <w:t>behavior</w:t>
      </w:r>
      <w:r>
        <w:t xml:space="preserve"> is mostly the responsibility of departmental managers. Employee experience is directly affected by their ability to maintain uniform standards, transfer expectations and lead by example in terms of appropriate reactions to organisational and technological change. However, a lot of managers do not have the digital leadership skills required in environments where remote communication, IT functions and automation are commonplace. Therefore, it is important to ensure managers receive </w:t>
      </w:r>
      <w:r w:rsidR="00900C15">
        <w:t>specialized</w:t>
      </w:r>
      <w:r>
        <w:t xml:space="preserve"> training in digital literacy, change leadership and HR compliance. Inconsistent enforcement leads to mistrust, as well as to accelerate grievances in the absence of such capability-building. Inadequate supervision of management often results in unfair shift distribution, unclear training needs and uneven implementation of flexible work policies - all of which hurt the reputation of any organization.</w:t>
      </w:r>
    </w:p>
    <w:p w14:paraId="751F8FC9" w14:textId="77777777" w:rsidR="00F1640E" w:rsidRDefault="00F1640E" w:rsidP="00F1640E">
      <w:pPr>
        <w:spacing w:line="360" w:lineRule="auto"/>
      </w:pPr>
    </w:p>
    <w:p w14:paraId="520D5964" w14:textId="162E633F" w:rsidR="00F1640E" w:rsidRDefault="00F1640E" w:rsidP="00F1640E">
      <w:pPr>
        <w:spacing w:line="360" w:lineRule="auto"/>
      </w:pPr>
      <w:r>
        <w:t xml:space="preserve">Managers must accept quick and structured working procedures so as to move the HR reactions with speed. Weekly communication briefs ensure that employees receive the information about change in roles, training requirements, and scheduling changes in time. They are supported with the visuals in digital noticeboards and current news. More accountability is provided and less uncertainty exists by having quantifiable short-term activities such as completing specific training modules by predetermined deadlines, reviewing shift patterns bi-weekly, and regularly evaluating the distribution of digital workload. Feedback loops are also very important. Managers can detect new problems before they turn serious with the help of digital suggestion forms, pulse surveys and regular grievance trend research. </w:t>
      </w:r>
      <w:r w:rsidR="00900C15">
        <w:t>Organizations</w:t>
      </w:r>
      <w:r>
        <w:t xml:space="preserve"> who </w:t>
      </w:r>
      <w:r w:rsidR="00900C15">
        <w:t>utilize</w:t>
      </w:r>
      <w:r>
        <w:t xml:space="preserve"> channels of continuous feedback </w:t>
      </w:r>
      <w:proofErr w:type="gramStart"/>
      <w:r>
        <w:t>are able to</w:t>
      </w:r>
      <w:proofErr w:type="gramEnd"/>
      <w:r>
        <w:t xml:space="preserve"> resolve issues up to 40% faster, which brings their strategic worth to light as evidence from retail transformation </w:t>
      </w:r>
      <w:r w:rsidR="00900C15">
        <w:t>programmers</w:t>
      </w:r>
      <w:r>
        <w:t>.</w:t>
      </w:r>
    </w:p>
    <w:p w14:paraId="14F633B4" w14:textId="652B22B3" w:rsidR="0048176F" w:rsidRDefault="00F1640E" w:rsidP="00F1640E">
      <w:pPr>
        <w:spacing w:line="360" w:lineRule="auto"/>
      </w:pPr>
      <w:r>
        <w:t xml:space="preserve">Rapid adoption is slowed down by </w:t>
      </w:r>
      <w:proofErr w:type="gramStart"/>
      <w:r>
        <w:t>a number of</w:t>
      </w:r>
      <w:proofErr w:type="gramEnd"/>
      <w:r>
        <w:t xml:space="preserve"> obstacles despite explicit frameworks. There is still a lot of resistance to change, particularly of the long serving managers who are accustomed to conventional supervisory techniques. Managers' ability to fully engage with new HR practices is also limited by time constraints especially during periods of elevated trading activity. Also, inadequate digital proficiency comes with limitations when supervising tech-driven scheduling and performance systems. Employee dissatisfaction and poor implementation </w:t>
      </w:r>
      <w:proofErr w:type="gramStart"/>
      <w:r>
        <w:t>discourages</w:t>
      </w:r>
      <w:proofErr w:type="gramEnd"/>
      <w:r>
        <w:t xml:space="preserve"> results from poor cooperation between the IT and HR Department delaying the problem resolution more.</w:t>
      </w:r>
      <w:r w:rsidR="0048176F">
        <w:br w:type="page"/>
      </w:r>
    </w:p>
    <w:p w14:paraId="3C3C408F" w14:textId="736E36D6" w:rsidR="0048176F" w:rsidRDefault="0048176F" w:rsidP="0048176F">
      <w:pPr>
        <w:pStyle w:val="Heading1"/>
      </w:pPr>
      <w:r>
        <w:lastRenderedPageBreak/>
        <w:t>Conclusion and Recommendations</w:t>
      </w:r>
    </w:p>
    <w:p w14:paraId="55B3F048" w14:textId="28C1D745" w:rsidR="00F1640E" w:rsidRDefault="00F1640E" w:rsidP="0048176F">
      <w:pPr>
        <w:spacing w:line="360" w:lineRule="auto"/>
      </w:pPr>
      <w:r w:rsidRPr="00F1640E">
        <w:t xml:space="preserve">Tesco's digital transformation and the flexible working arrangement have brought significant challenges to employees in a meaningful way, especially when the technological systems role-play on changing job expectations, altering workflow and increasing performance demands. These deviations have led to a growing sense of grievance, mainly </w:t>
      </w:r>
      <w:proofErr w:type="spellStart"/>
      <w:r w:rsidRPr="00F1640E">
        <w:t>fuelled</w:t>
      </w:r>
      <w:proofErr w:type="spellEnd"/>
      <w:r w:rsidRPr="00F1640E">
        <w:t xml:space="preserve"> by skill differentials, poor communications and perceived inequalities in scheduling and distribution of work. Contemporary HR practices - such as strategic workforce planning, organized development of digital skills, transparent scheduling mechanisms and added wellbeing support - provide viable solutions. However, their effectiveness depends terribly on coherent implementation. Departmental managers play a pivotal role to reinforce these practices through consistent communication, capability-building and decision-making with the aid of data. Without the strong involvement of management, there will continue to be gaps between the practice execution and trust within and levels of operation of employees.</w:t>
      </w:r>
    </w:p>
    <w:p w14:paraId="398F8378" w14:textId="5134126E" w:rsidR="0048176F" w:rsidRPr="0048176F" w:rsidRDefault="0048176F" w:rsidP="0048176F">
      <w:pPr>
        <w:spacing w:line="360" w:lineRule="auto"/>
      </w:pPr>
      <w:r w:rsidRPr="0048176F">
        <w:t>Recommendations</w:t>
      </w:r>
      <w:r w:rsidRPr="0048176F">
        <w:br/>
        <w:t>To reduce grievances and embed a more resilient workforce framework, the following actions are recommended:</w:t>
      </w:r>
    </w:p>
    <w:p w14:paraId="51B3786C" w14:textId="77777777" w:rsidR="0048176F" w:rsidRPr="0048176F" w:rsidRDefault="0048176F" w:rsidP="0048176F">
      <w:pPr>
        <w:numPr>
          <w:ilvl w:val="0"/>
          <w:numId w:val="2"/>
        </w:numPr>
        <w:spacing w:line="360" w:lineRule="auto"/>
      </w:pPr>
      <w:r w:rsidRPr="0048176F">
        <w:t xml:space="preserve">Implement a mandatory digital skills development </w:t>
      </w:r>
      <w:proofErr w:type="spellStart"/>
      <w:r w:rsidRPr="0048176F">
        <w:t>programme</w:t>
      </w:r>
      <w:proofErr w:type="spellEnd"/>
      <w:r w:rsidRPr="0048176F">
        <w:t xml:space="preserve"> across all departments to ensure capability and confidence in new technologies.</w:t>
      </w:r>
    </w:p>
    <w:p w14:paraId="6D1F9B4D" w14:textId="77777777" w:rsidR="0048176F" w:rsidRPr="0048176F" w:rsidRDefault="0048176F" w:rsidP="0048176F">
      <w:pPr>
        <w:numPr>
          <w:ilvl w:val="0"/>
          <w:numId w:val="2"/>
        </w:numPr>
        <w:spacing w:line="360" w:lineRule="auto"/>
      </w:pPr>
      <w:r w:rsidRPr="0048176F">
        <w:t>Adopt a transparent, rules-based scheduling system to promote fairness in shift allocation and flexible-working decisions.</w:t>
      </w:r>
    </w:p>
    <w:p w14:paraId="7095D188" w14:textId="77777777" w:rsidR="0048176F" w:rsidRPr="0048176F" w:rsidRDefault="0048176F" w:rsidP="0048176F">
      <w:pPr>
        <w:numPr>
          <w:ilvl w:val="0"/>
          <w:numId w:val="2"/>
        </w:numPr>
        <w:spacing w:line="360" w:lineRule="auto"/>
      </w:pPr>
      <w:r w:rsidRPr="0048176F">
        <w:t>Strengthen communication protocols during transformation initiatives, including structured updates and clear timelines.</w:t>
      </w:r>
    </w:p>
    <w:p w14:paraId="3E943249" w14:textId="42B8882E" w:rsidR="0048176F" w:rsidRPr="0048176F" w:rsidRDefault="0048176F" w:rsidP="0048176F">
      <w:pPr>
        <w:numPr>
          <w:ilvl w:val="0"/>
          <w:numId w:val="2"/>
        </w:numPr>
        <w:spacing w:line="360" w:lineRule="auto"/>
      </w:pPr>
      <w:r w:rsidRPr="0048176F">
        <w:t xml:space="preserve">Introduce regular wellbeing checks and psychological safety training to mitigate stress and </w:t>
      </w:r>
      <w:r w:rsidR="00900C15" w:rsidRPr="0048176F">
        <w:t>normalize</w:t>
      </w:r>
      <w:r w:rsidRPr="0048176F">
        <w:t xml:space="preserve"> help-seeking.</w:t>
      </w:r>
    </w:p>
    <w:p w14:paraId="5659F94E" w14:textId="77777777" w:rsidR="0048176F" w:rsidRPr="0048176F" w:rsidRDefault="0048176F" w:rsidP="0048176F">
      <w:pPr>
        <w:numPr>
          <w:ilvl w:val="0"/>
          <w:numId w:val="2"/>
        </w:numPr>
        <w:spacing w:line="360" w:lineRule="auto"/>
      </w:pPr>
      <w:r w:rsidRPr="0048176F">
        <w:t>Establish a joint HR–IT grievance review panel to analyse monthly trends, accelerate issue resolution, and support continuous improvement.</w:t>
      </w:r>
    </w:p>
    <w:p w14:paraId="736B94DE" w14:textId="77777777" w:rsidR="0048176F" w:rsidRPr="0048176F" w:rsidRDefault="0048176F" w:rsidP="0048176F">
      <w:pPr>
        <w:spacing w:line="360" w:lineRule="auto"/>
      </w:pPr>
    </w:p>
    <w:p w14:paraId="571DFBE1" w14:textId="462B6D19" w:rsidR="005D2562" w:rsidRDefault="005D2562" w:rsidP="005D2562">
      <w:pPr>
        <w:jc w:val="left"/>
      </w:pPr>
      <w:r>
        <w:br/>
      </w:r>
      <w:r>
        <w:br/>
      </w:r>
    </w:p>
    <w:p w14:paraId="13FC9826" w14:textId="77777777" w:rsidR="005D2562" w:rsidRDefault="005D2562" w:rsidP="005D2562">
      <w:pPr>
        <w:jc w:val="center"/>
      </w:pPr>
    </w:p>
    <w:p w14:paraId="411EC707" w14:textId="002321C2" w:rsidR="005D2562" w:rsidRDefault="0048176F" w:rsidP="0048176F">
      <w:pPr>
        <w:pStyle w:val="Heading1"/>
      </w:pPr>
      <w:r>
        <w:lastRenderedPageBreak/>
        <w:t>References</w:t>
      </w:r>
    </w:p>
    <w:p w14:paraId="703093F9" w14:textId="77777777" w:rsidR="00F1640E" w:rsidRPr="00951B72" w:rsidRDefault="00F1640E" w:rsidP="00F1640E">
      <w:pPr>
        <w:spacing w:line="360" w:lineRule="auto"/>
      </w:pPr>
      <w:r w:rsidRPr="00951B72">
        <w:t xml:space="preserve">Al-Suraihi, W.A., Samikon, S.A., Al-Suraihi, A.-H.A. and Ibrahim, I. (2021). Employee turnover: Causes, Importance and Retention Strategies. </w:t>
      </w:r>
      <w:r w:rsidRPr="00951B72">
        <w:rPr>
          <w:i/>
          <w:iCs/>
        </w:rPr>
        <w:t>European Journal of Business and Management Research</w:t>
      </w:r>
      <w:r w:rsidRPr="00951B72">
        <w:t>, [online] 6(3), pp.1–10. Available at: https://www.researchgate.net/publication/352390912_Employee_Turnover_Causes_Importance_and_Retention_Strategies.</w:t>
      </w:r>
    </w:p>
    <w:p w14:paraId="12A99C04" w14:textId="77777777" w:rsidR="00F1640E" w:rsidRPr="00951B72" w:rsidRDefault="00F1640E" w:rsidP="00F1640E">
      <w:pPr>
        <w:spacing w:line="360" w:lineRule="auto"/>
      </w:pPr>
      <w:r w:rsidRPr="00951B72">
        <w:t xml:space="preserve">Delaney-Klinger, K., K. Boyer, K. and Frohlich, M. (2023). The return of online grocery shopping: a comparative analysis of Webvan and Tesco’s operational methods. </w:t>
      </w:r>
      <w:r w:rsidRPr="00951B72">
        <w:rPr>
          <w:i/>
          <w:iCs/>
        </w:rPr>
        <w:t>The TQM Magazine</w:t>
      </w:r>
      <w:r w:rsidRPr="00951B72">
        <w:t>, 15(3), pp.187–196. doi:https://doi.org/10.1108/09544780310469334.</w:t>
      </w:r>
    </w:p>
    <w:p w14:paraId="0FD2EFF1" w14:textId="77777777" w:rsidR="00F1640E" w:rsidRPr="00D62DBF" w:rsidRDefault="00F1640E" w:rsidP="00F1640E">
      <w:pPr>
        <w:spacing w:line="360" w:lineRule="auto"/>
      </w:pPr>
      <w:r w:rsidRPr="00D62DBF">
        <w:t xml:space="preserve">Lasisi, T.T., Constanţa, E. and Eluwole, K.K. (2022). Workplace Favoritism and Workforce Sustainability: An Analysis of Employees’ Well-Being. </w:t>
      </w:r>
      <w:r w:rsidRPr="00D62DBF">
        <w:rPr>
          <w:i/>
          <w:iCs/>
        </w:rPr>
        <w:t>Sustainability</w:t>
      </w:r>
      <w:r w:rsidRPr="00D62DBF">
        <w:t>, [online] 14(22), p.14991. doi:https://doi.org/10.3390/su142214991.</w:t>
      </w:r>
    </w:p>
    <w:p w14:paraId="2A4BA3A7" w14:textId="77777777" w:rsidR="00F1640E" w:rsidRPr="00951B72" w:rsidRDefault="00F1640E" w:rsidP="00F1640E">
      <w:pPr>
        <w:spacing w:line="360" w:lineRule="auto"/>
      </w:pPr>
      <w:r w:rsidRPr="00951B72">
        <w:t xml:space="preserve">Roy, B. (2024). </w:t>
      </w:r>
      <w:r w:rsidRPr="00951B72">
        <w:rPr>
          <w:i/>
          <w:iCs/>
        </w:rPr>
        <w:t>DIGITAL TRANSFORMATION STRATEGIES IN TRADITIONAL RETAIL INDUSTRIES: A CASE OF TESCO</w:t>
      </w:r>
      <w:r w:rsidRPr="00951B72">
        <w:t>. ResearchGate. doi:https://doi.org/10.13140/RG.2.2.35757.40168.</w:t>
      </w:r>
    </w:p>
    <w:p w14:paraId="32D212DD" w14:textId="77777777" w:rsidR="00F1640E" w:rsidRPr="00D62DBF" w:rsidRDefault="00F1640E" w:rsidP="00F1640E">
      <w:pPr>
        <w:spacing w:line="360" w:lineRule="auto"/>
      </w:pPr>
      <w:r w:rsidRPr="00D62DBF">
        <w:t>Schrijvers, E., Prins, C. and Reijer Passchier (2021). Preparing for Digital Disruption. pp.33–57. doi:https://doi.org/10.1007/978-3-030-77838-5_4.</w:t>
      </w:r>
    </w:p>
    <w:p w14:paraId="402A6FEB" w14:textId="77777777" w:rsidR="00F1640E" w:rsidRPr="00951B72" w:rsidRDefault="00F1640E" w:rsidP="00F1640E">
      <w:pPr>
        <w:spacing w:line="360" w:lineRule="auto"/>
      </w:pPr>
      <w:r w:rsidRPr="00951B72">
        <w:t xml:space="preserve">Syed, A.A., Theep, K., Khaled, A.S.D., MANSOUR, A.M. and Saeed, A.M.M. (2021). THE IMPACT OF INFORMATION TECHNOLOGY ON RETAIL INDUSTRY: AN EMPRICAL STUDY. </w:t>
      </w:r>
      <w:r w:rsidRPr="00951B72">
        <w:rPr>
          <w:i/>
          <w:iCs/>
        </w:rPr>
        <w:t>International Journal of Procurement Management</w:t>
      </w:r>
      <w:r w:rsidRPr="00951B72">
        <w:t>, 1(1), p.1. doi:https://doi.org/10.1504/ijpm.2021.10043996.</w:t>
      </w:r>
    </w:p>
    <w:p w14:paraId="371456B9" w14:textId="77777777" w:rsidR="00F1640E" w:rsidRPr="00F1640E" w:rsidRDefault="00F1640E" w:rsidP="00F1640E">
      <w:pPr>
        <w:spacing w:line="360" w:lineRule="auto"/>
      </w:pPr>
      <w:r w:rsidRPr="00F1640E">
        <w:t xml:space="preserve">Taheri, G., Khonsari, A., Reza Entezari-Maleki and Sousa, L. (2020). A hybrid algorithm for task scheduling on heterogeneous multiprocessor embedded systems. </w:t>
      </w:r>
      <w:r w:rsidRPr="00F1640E">
        <w:rPr>
          <w:i/>
          <w:iCs/>
        </w:rPr>
        <w:t>Applied soft computing</w:t>
      </w:r>
      <w:r w:rsidRPr="00F1640E">
        <w:t>, 91, pp.106202–106202. doi:https://doi.org/10.1016/j.asoc.2020.106202.</w:t>
      </w:r>
    </w:p>
    <w:p w14:paraId="224FD492" w14:textId="77777777" w:rsidR="00F1640E" w:rsidRPr="00D62DBF" w:rsidRDefault="00F1640E" w:rsidP="00F1640E">
      <w:pPr>
        <w:spacing w:line="360" w:lineRule="auto"/>
      </w:pPr>
      <w:r w:rsidRPr="00D62DBF">
        <w:t xml:space="preserve">Tawalbeh, J. (2025). Remote and Hybrid Work Models: Enhancing Employee Engagement and Redefining Performance Management in a New Era. </w:t>
      </w:r>
      <w:r w:rsidRPr="00D62DBF">
        <w:rPr>
          <w:i/>
          <w:iCs/>
        </w:rPr>
        <w:t>Journal of Posthumanism</w:t>
      </w:r>
      <w:r w:rsidRPr="00D62DBF">
        <w:t>, 5(3). doi:https://doi.org/10.63332/joph.v5i3.715.</w:t>
      </w:r>
    </w:p>
    <w:p w14:paraId="6B9AA4F3" w14:textId="77777777" w:rsidR="00F1640E" w:rsidRPr="00F1640E" w:rsidRDefault="00F1640E" w:rsidP="00F1640E">
      <w:pPr>
        <w:spacing w:line="360" w:lineRule="auto"/>
      </w:pPr>
      <w:r w:rsidRPr="00F1640E">
        <w:t xml:space="preserve">Weathington, B. (2015). Competency-Based Versus Task-Based Job Descriptions: Effects on Applicant Attraction. </w:t>
      </w:r>
      <w:r w:rsidRPr="00F1640E">
        <w:rPr>
          <w:i/>
          <w:iCs/>
        </w:rPr>
        <w:t>Journal of Behavioral and Applied Management</w:t>
      </w:r>
      <w:r w:rsidRPr="00F1640E">
        <w:t>, 15(3). doi:https://doi.org/10.21818/001c.18.</w:t>
      </w:r>
    </w:p>
    <w:p w14:paraId="388A6C8A" w14:textId="77777777" w:rsidR="00951B72" w:rsidRPr="00951B72" w:rsidRDefault="00951B72" w:rsidP="00951B72"/>
    <w:sectPr w:rsidR="00951B72" w:rsidRPr="00951B7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C5018C" w14:textId="77777777" w:rsidR="00D049F9" w:rsidRDefault="00D049F9" w:rsidP="005D2562">
      <w:pPr>
        <w:spacing w:after="0" w:line="240" w:lineRule="auto"/>
      </w:pPr>
      <w:r>
        <w:separator/>
      </w:r>
    </w:p>
  </w:endnote>
  <w:endnote w:type="continuationSeparator" w:id="0">
    <w:p w14:paraId="2B05A4B3" w14:textId="77777777" w:rsidR="00D049F9" w:rsidRDefault="00D049F9" w:rsidP="005D2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3731987"/>
      <w:docPartObj>
        <w:docPartGallery w:val="Page Numbers (Bottom of Page)"/>
        <w:docPartUnique/>
      </w:docPartObj>
    </w:sdtPr>
    <w:sdtEndPr>
      <w:rPr>
        <w:noProof/>
      </w:rPr>
    </w:sdtEndPr>
    <w:sdtContent>
      <w:p w14:paraId="360B2C4D" w14:textId="11F61784" w:rsidR="005D2562" w:rsidRDefault="005D25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28D89E" w14:textId="77777777" w:rsidR="005D2562" w:rsidRDefault="005D2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BE7091" w14:textId="77777777" w:rsidR="00D049F9" w:rsidRDefault="00D049F9" w:rsidP="005D2562">
      <w:pPr>
        <w:spacing w:after="0" w:line="240" w:lineRule="auto"/>
      </w:pPr>
      <w:r>
        <w:separator/>
      </w:r>
    </w:p>
  </w:footnote>
  <w:footnote w:type="continuationSeparator" w:id="0">
    <w:p w14:paraId="2CF2983B" w14:textId="77777777" w:rsidR="00D049F9" w:rsidRDefault="00D049F9" w:rsidP="005D25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90042A"/>
    <w:multiLevelType w:val="multilevel"/>
    <w:tmpl w:val="BA32A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D32EC0"/>
    <w:multiLevelType w:val="multilevel"/>
    <w:tmpl w:val="28C0D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5223690">
    <w:abstractNumId w:val="1"/>
  </w:num>
  <w:num w:numId="2" w16cid:durableId="190916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562"/>
    <w:rsid w:val="00014E16"/>
    <w:rsid w:val="00390170"/>
    <w:rsid w:val="0048176F"/>
    <w:rsid w:val="005D2562"/>
    <w:rsid w:val="007203DD"/>
    <w:rsid w:val="00797A33"/>
    <w:rsid w:val="00860BF4"/>
    <w:rsid w:val="008A1D8C"/>
    <w:rsid w:val="00900C15"/>
    <w:rsid w:val="00951B72"/>
    <w:rsid w:val="00A26B9E"/>
    <w:rsid w:val="00B43F2F"/>
    <w:rsid w:val="00C13D59"/>
    <w:rsid w:val="00D049F9"/>
    <w:rsid w:val="00D62DBF"/>
    <w:rsid w:val="00D76EE0"/>
    <w:rsid w:val="00E53B74"/>
    <w:rsid w:val="00F164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9D96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562"/>
    <w:pPr>
      <w:jc w:val="both"/>
    </w:pPr>
    <w:rPr>
      <w:rFonts w:ascii="Arial" w:hAnsi="Arial"/>
      <w:sz w:val="22"/>
    </w:rPr>
  </w:style>
  <w:style w:type="paragraph" w:styleId="Heading1">
    <w:name w:val="heading 1"/>
    <w:basedOn w:val="Normal"/>
    <w:next w:val="Normal"/>
    <w:link w:val="Heading1Char"/>
    <w:uiPriority w:val="9"/>
    <w:qFormat/>
    <w:rsid w:val="005D2562"/>
    <w:pPr>
      <w:keepNext/>
      <w:keepLines/>
      <w:spacing w:before="360" w:after="8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5D2562"/>
    <w:pPr>
      <w:keepNext/>
      <w:keepLines/>
      <w:spacing w:before="160" w:after="80"/>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semiHidden/>
    <w:unhideWhenUsed/>
    <w:qFormat/>
    <w:rsid w:val="005D256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D256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D256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D25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5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5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5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562"/>
    <w:rPr>
      <w:rFonts w:ascii="Arial" w:eastAsiaTheme="majorEastAsia" w:hAnsi="Arial" w:cstheme="majorBidi"/>
      <w:color w:val="2F5496" w:themeColor="accent1" w:themeShade="BF"/>
      <w:sz w:val="32"/>
      <w:szCs w:val="40"/>
    </w:rPr>
  </w:style>
  <w:style w:type="character" w:customStyle="1" w:styleId="Heading2Char">
    <w:name w:val="Heading 2 Char"/>
    <w:basedOn w:val="DefaultParagraphFont"/>
    <w:link w:val="Heading2"/>
    <w:uiPriority w:val="9"/>
    <w:rsid w:val="005D2562"/>
    <w:rPr>
      <w:rFonts w:ascii="Arial" w:eastAsiaTheme="majorEastAsia" w:hAnsi="Arial" w:cstheme="majorBidi"/>
      <w:color w:val="2F5496" w:themeColor="accent1" w:themeShade="BF"/>
      <w:sz w:val="28"/>
      <w:szCs w:val="32"/>
    </w:rPr>
  </w:style>
  <w:style w:type="character" w:customStyle="1" w:styleId="Heading3Char">
    <w:name w:val="Heading 3 Char"/>
    <w:basedOn w:val="DefaultParagraphFont"/>
    <w:link w:val="Heading3"/>
    <w:uiPriority w:val="9"/>
    <w:semiHidden/>
    <w:rsid w:val="005D256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D256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D256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D25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5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5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562"/>
    <w:rPr>
      <w:rFonts w:eastAsiaTheme="majorEastAsia" w:cstheme="majorBidi"/>
      <w:color w:val="272727" w:themeColor="text1" w:themeTint="D8"/>
    </w:rPr>
  </w:style>
  <w:style w:type="paragraph" w:styleId="Title">
    <w:name w:val="Title"/>
    <w:basedOn w:val="Normal"/>
    <w:next w:val="Normal"/>
    <w:link w:val="TitleChar"/>
    <w:uiPriority w:val="10"/>
    <w:qFormat/>
    <w:rsid w:val="005D25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5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5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5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562"/>
    <w:pPr>
      <w:spacing w:before="160"/>
      <w:jc w:val="center"/>
    </w:pPr>
    <w:rPr>
      <w:i/>
      <w:iCs/>
      <w:color w:val="404040" w:themeColor="text1" w:themeTint="BF"/>
    </w:rPr>
  </w:style>
  <w:style w:type="character" w:customStyle="1" w:styleId="QuoteChar">
    <w:name w:val="Quote Char"/>
    <w:basedOn w:val="DefaultParagraphFont"/>
    <w:link w:val="Quote"/>
    <w:uiPriority w:val="29"/>
    <w:rsid w:val="005D2562"/>
    <w:rPr>
      <w:i/>
      <w:iCs/>
      <w:color w:val="404040" w:themeColor="text1" w:themeTint="BF"/>
    </w:rPr>
  </w:style>
  <w:style w:type="paragraph" w:styleId="ListParagraph">
    <w:name w:val="List Paragraph"/>
    <w:basedOn w:val="Normal"/>
    <w:uiPriority w:val="34"/>
    <w:qFormat/>
    <w:rsid w:val="005D2562"/>
    <w:pPr>
      <w:ind w:left="720"/>
      <w:contextualSpacing/>
    </w:pPr>
  </w:style>
  <w:style w:type="character" w:styleId="IntenseEmphasis">
    <w:name w:val="Intense Emphasis"/>
    <w:basedOn w:val="DefaultParagraphFont"/>
    <w:uiPriority w:val="21"/>
    <w:qFormat/>
    <w:rsid w:val="005D2562"/>
    <w:rPr>
      <w:i/>
      <w:iCs/>
      <w:color w:val="2F5496" w:themeColor="accent1" w:themeShade="BF"/>
    </w:rPr>
  </w:style>
  <w:style w:type="paragraph" w:styleId="IntenseQuote">
    <w:name w:val="Intense Quote"/>
    <w:basedOn w:val="Normal"/>
    <w:next w:val="Normal"/>
    <w:link w:val="IntenseQuoteChar"/>
    <w:uiPriority w:val="30"/>
    <w:qFormat/>
    <w:rsid w:val="005D256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2562"/>
    <w:rPr>
      <w:i/>
      <w:iCs/>
      <w:color w:val="2F5496" w:themeColor="accent1" w:themeShade="BF"/>
    </w:rPr>
  </w:style>
  <w:style w:type="character" w:styleId="IntenseReference">
    <w:name w:val="Intense Reference"/>
    <w:basedOn w:val="DefaultParagraphFont"/>
    <w:uiPriority w:val="32"/>
    <w:qFormat/>
    <w:rsid w:val="005D2562"/>
    <w:rPr>
      <w:b/>
      <w:bCs/>
      <w:smallCaps/>
      <w:color w:val="2F5496" w:themeColor="accent1" w:themeShade="BF"/>
      <w:spacing w:val="5"/>
    </w:rPr>
  </w:style>
  <w:style w:type="paragraph" w:styleId="Header">
    <w:name w:val="header"/>
    <w:basedOn w:val="Normal"/>
    <w:link w:val="HeaderChar"/>
    <w:uiPriority w:val="99"/>
    <w:unhideWhenUsed/>
    <w:rsid w:val="005D25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2562"/>
    <w:rPr>
      <w:rFonts w:ascii="Arial" w:hAnsi="Arial"/>
      <w:sz w:val="22"/>
    </w:rPr>
  </w:style>
  <w:style w:type="paragraph" w:styleId="Footer">
    <w:name w:val="footer"/>
    <w:basedOn w:val="Normal"/>
    <w:link w:val="FooterChar"/>
    <w:uiPriority w:val="99"/>
    <w:unhideWhenUsed/>
    <w:rsid w:val="005D25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2562"/>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2671</Words>
  <Characters>15226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2025-12-14T13:59:00Z</dcterms:created>
  <dcterms:modified xsi:type="dcterms:W3CDTF">2025-12-14T14:00:00Z</dcterms:modified>
</cp:coreProperties>
</file>