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A48CCDF" w14:textId="77777777" w:rsidR="000E2CDD" w:rsidRPr="009B06F9" w:rsidRDefault="000E2CDD" w:rsidP="000E2CDD">
      <w:pPr>
        <w:pStyle w:val="Heading1"/>
        <w:rPr>
          <w:rFonts w:ascii="Arial" w:hAnsi="Arial" w:cs="Arial"/>
        </w:rPr>
      </w:pPr>
      <w:bookmarkStart w:id="0" w:name="_Toc403977114"/>
      <w:r w:rsidRPr="009B06F9">
        <w:rPr>
          <w:rFonts w:ascii="Arial" w:hAnsi="Arial" w:cs="Arial"/>
        </w:rPr>
        <w:t>Giriama Vocabulary</w:t>
      </w:r>
      <w:bookmarkEnd w:id="0"/>
      <w:r w:rsidRPr="009B06F9">
        <w:rPr>
          <w:rFonts w:ascii="Arial" w:hAnsi="Arial" w:cs="Arial"/>
        </w:rPr>
        <w:t xml:space="preserve"> </w:t>
      </w:r>
    </w:p>
    <w:p w14:paraId="35E8698B" w14:textId="77777777" w:rsidR="000E2CDD" w:rsidRPr="009B06F9" w:rsidRDefault="000E2CDD" w:rsidP="000E2CDD">
      <w:pPr>
        <w:pStyle w:val="Heading1"/>
        <w:rPr>
          <w:rFonts w:ascii="Arial" w:hAnsi="Arial" w:cs="Arial"/>
        </w:rPr>
      </w:pPr>
    </w:p>
    <w:p w14:paraId="3025CDDE" w14:textId="77777777" w:rsidR="000E2CDD" w:rsidRPr="009B06F9" w:rsidRDefault="000E2CDD" w:rsidP="000E2CDD">
      <w:pPr>
        <w:rPr>
          <w:rFonts w:ascii="Arial" w:hAnsi="Arial" w:cs="Arial"/>
        </w:rPr>
      </w:pPr>
      <w:proofErr w:type="spellStart"/>
      <w:r w:rsidRPr="009B06F9">
        <w:rPr>
          <w:rFonts w:ascii="Arial" w:hAnsi="Arial" w:cs="Arial"/>
          <w:i/>
        </w:rPr>
        <w:t>Digo</w:t>
      </w:r>
      <w:proofErr w:type="spellEnd"/>
      <w:r w:rsidRPr="009B06F9">
        <w:rPr>
          <w:rFonts w:ascii="Arial" w:hAnsi="Arial" w:cs="Arial"/>
        </w:rPr>
        <w:t xml:space="preserve"> – the sound that the pot carrying the original </w:t>
      </w:r>
      <w:proofErr w:type="spellStart"/>
      <w:r w:rsidRPr="009B06F9">
        <w:rPr>
          <w:rFonts w:ascii="Arial" w:hAnsi="Arial" w:cs="Arial"/>
          <w:i/>
        </w:rPr>
        <w:t>fingo</w:t>
      </w:r>
      <w:proofErr w:type="spellEnd"/>
      <w:r w:rsidRPr="009B06F9">
        <w:rPr>
          <w:rFonts w:ascii="Arial" w:hAnsi="Arial" w:cs="Arial"/>
        </w:rPr>
        <w:t xml:space="preserve"> made when it broke</w:t>
      </w:r>
    </w:p>
    <w:p w14:paraId="3557855B" w14:textId="77777777" w:rsidR="000E2CDD" w:rsidRPr="009B06F9" w:rsidRDefault="000E2CDD" w:rsidP="000E2CDD">
      <w:pPr>
        <w:rPr>
          <w:rFonts w:ascii="Arial" w:hAnsi="Arial" w:cs="Arial"/>
        </w:rPr>
      </w:pPr>
      <w:proofErr w:type="spellStart"/>
      <w:r w:rsidRPr="009B06F9">
        <w:rPr>
          <w:rFonts w:ascii="Arial" w:hAnsi="Arial" w:cs="Arial"/>
          <w:i/>
        </w:rPr>
        <w:t>Fingo</w:t>
      </w:r>
      <w:proofErr w:type="spellEnd"/>
      <w:r w:rsidRPr="009B06F9">
        <w:rPr>
          <w:rFonts w:ascii="Arial" w:hAnsi="Arial" w:cs="Arial"/>
        </w:rPr>
        <w:t xml:space="preserve"> – a medicine, potion or concoction </w:t>
      </w:r>
    </w:p>
    <w:p w14:paraId="79A3C760" w14:textId="77777777" w:rsidR="000E2CDD" w:rsidRPr="009B06F9" w:rsidRDefault="000E2CDD" w:rsidP="000E2CDD">
      <w:pPr>
        <w:rPr>
          <w:rFonts w:ascii="Arial" w:hAnsi="Arial" w:cs="Arial"/>
        </w:rPr>
      </w:pPr>
      <w:proofErr w:type="spellStart"/>
      <w:r w:rsidRPr="009B06F9">
        <w:rPr>
          <w:rFonts w:ascii="Arial" w:hAnsi="Arial" w:cs="Arial"/>
          <w:i/>
        </w:rPr>
        <w:t>Fisi</w:t>
      </w:r>
      <w:proofErr w:type="spellEnd"/>
      <w:r w:rsidRPr="009B06F9">
        <w:rPr>
          <w:rFonts w:ascii="Arial" w:hAnsi="Arial" w:cs="Arial"/>
          <w:i/>
        </w:rPr>
        <w:t xml:space="preserve"> - </w:t>
      </w:r>
      <w:r w:rsidRPr="009B06F9">
        <w:rPr>
          <w:rFonts w:ascii="Arial" w:hAnsi="Arial" w:cs="Arial"/>
        </w:rPr>
        <w:t>hyena, name used for the most powerful kinds of oaths</w:t>
      </w:r>
    </w:p>
    <w:p w14:paraId="1B24AD7B" w14:textId="77777777" w:rsidR="000E2CDD" w:rsidRPr="009B06F9" w:rsidRDefault="000E2CDD" w:rsidP="000E2CDD">
      <w:pPr>
        <w:rPr>
          <w:rFonts w:ascii="Arial" w:hAnsi="Arial" w:cs="Arial"/>
        </w:rPr>
      </w:pPr>
      <w:r w:rsidRPr="009B06F9">
        <w:rPr>
          <w:rFonts w:ascii="Arial" w:hAnsi="Arial" w:cs="Arial"/>
          <w:i/>
        </w:rPr>
        <w:t xml:space="preserve">Fu ha </w:t>
      </w:r>
      <w:proofErr w:type="spellStart"/>
      <w:r w:rsidRPr="009B06F9">
        <w:rPr>
          <w:rFonts w:ascii="Arial" w:hAnsi="Arial" w:cs="Arial"/>
          <w:i/>
        </w:rPr>
        <w:t>mwenga</w:t>
      </w:r>
      <w:proofErr w:type="spellEnd"/>
      <w:r w:rsidRPr="009B06F9">
        <w:rPr>
          <w:rFonts w:ascii="Arial" w:hAnsi="Arial" w:cs="Arial"/>
        </w:rPr>
        <w:t xml:space="preserve"> – we are together (or one, </w:t>
      </w:r>
      <w:proofErr w:type="spellStart"/>
      <w:r w:rsidRPr="009B06F9">
        <w:rPr>
          <w:rFonts w:ascii="Arial" w:hAnsi="Arial" w:cs="Arial"/>
          <w:i/>
        </w:rPr>
        <w:t>mwenga</w:t>
      </w:r>
      <w:proofErr w:type="spellEnd"/>
      <w:r w:rsidRPr="009B06F9">
        <w:rPr>
          <w:rFonts w:ascii="Arial" w:hAnsi="Arial" w:cs="Arial"/>
        </w:rPr>
        <w:t xml:space="preserve"> is ‘one’)</w:t>
      </w:r>
    </w:p>
    <w:p w14:paraId="6920080B" w14:textId="77777777" w:rsidR="000E2CDD" w:rsidRPr="009B06F9" w:rsidRDefault="000E2CDD" w:rsidP="000E2CDD">
      <w:pPr>
        <w:rPr>
          <w:rFonts w:ascii="Arial" w:hAnsi="Arial" w:cs="Arial"/>
        </w:rPr>
      </w:pPr>
      <w:proofErr w:type="spellStart"/>
      <w:r w:rsidRPr="009B06F9">
        <w:rPr>
          <w:rFonts w:ascii="Arial" w:hAnsi="Arial" w:cs="Arial"/>
          <w:i/>
        </w:rPr>
        <w:t>Githeri</w:t>
      </w:r>
      <w:proofErr w:type="spellEnd"/>
      <w:r w:rsidRPr="009B06F9">
        <w:rPr>
          <w:rFonts w:ascii="Arial" w:hAnsi="Arial" w:cs="Arial"/>
        </w:rPr>
        <w:t xml:space="preserve"> – maize and beans boiled together</w:t>
      </w:r>
    </w:p>
    <w:p w14:paraId="0CE18F53" w14:textId="77777777" w:rsidR="000E2CDD" w:rsidRPr="009B06F9" w:rsidRDefault="000E2CDD" w:rsidP="000E2CDD">
      <w:pPr>
        <w:rPr>
          <w:rFonts w:ascii="Arial" w:hAnsi="Arial" w:cs="Arial"/>
        </w:rPr>
      </w:pPr>
      <w:r w:rsidRPr="009B06F9">
        <w:rPr>
          <w:rFonts w:ascii="Arial" w:hAnsi="Arial" w:cs="Arial"/>
          <w:i/>
        </w:rPr>
        <w:t>Harambee</w:t>
      </w:r>
      <w:r w:rsidRPr="009B06F9">
        <w:rPr>
          <w:rFonts w:ascii="Arial" w:hAnsi="Arial" w:cs="Arial"/>
        </w:rPr>
        <w:t xml:space="preserve"> – term to describe community work; pulling together</w:t>
      </w:r>
    </w:p>
    <w:p w14:paraId="44442A42" w14:textId="77777777" w:rsidR="000E2CDD" w:rsidRPr="009B06F9" w:rsidRDefault="000E2CDD" w:rsidP="000E2CDD">
      <w:pPr>
        <w:rPr>
          <w:rFonts w:ascii="Arial" w:hAnsi="Arial" w:cs="Arial"/>
        </w:rPr>
      </w:pPr>
      <w:proofErr w:type="spellStart"/>
      <w:r w:rsidRPr="009B06F9">
        <w:rPr>
          <w:rFonts w:ascii="Arial" w:hAnsi="Arial" w:cs="Arial"/>
          <w:i/>
        </w:rPr>
        <w:t>Hambra</w:t>
      </w:r>
      <w:proofErr w:type="spellEnd"/>
      <w:r w:rsidRPr="009B06F9">
        <w:rPr>
          <w:rFonts w:ascii="Arial" w:hAnsi="Arial" w:cs="Arial"/>
        </w:rPr>
        <w:t xml:space="preserve"> – deep fried sweet dough balls; ‘doughnut’</w:t>
      </w:r>
    </w:p>
    <w:p w14:paraId="06160E48" w14:textId="77777777" w:rsidR="000E2CDD" w:rsidRPr="009B06F9" w:rsidRDefault="000E2CDD" w:rsidP="000E2CDD">
      <w:pPr>
        <w:rPr>
          <w:rFonts w:ascii="Arial" w:hAnsi="Arial" w:cs="Arial"/>
        </w:rPr>
      </w:pPr>
      <w:proofErr w:type="spellStart"/>
      <w:r w:rsidRPr="009B06F9">
        <w:rPr>
          <w:rFonts w:ascii="Arial" w:hAnsi="Arial" w:cs="Arial"/>
          <w:i/>
        </w:rPr>
        <w:t>Jiko</w:t>
      </w:r>
      <w:proofErr w:type="spellEnd"/>
      <w:r w:rsidRPr="009B06F9">
        <w:rPr>
          <w:rFonts w:ascii="Arial" w:hAnsi="Arial" w:cs="Arial"/>
          <w:i/>
        </w:rPr>
        <w:t xml:space="preserve"> –</w:t>
      </w:r>
      <w:r w:rsidRPr="009B06F9">
        <w:rPr>
          <w:rFonts w:ascii="Arial" w:hAnsi="Arial" w:cs="Arial"/>
        </w:rPr>
        <w:t xml:space="preserve"> Stove; ‘</w:t>
      </w:r>
      <w:proofErr w:type="spellStart"/>
      <w:r w:rsidRPr="009B06F9">
        <w:rPr>
          <w:rFonts w:ascii="Arial" w:hAnsi="Arial" w:cs="Arial"/>
          <w:i/>
        </w:rPr>
        <w:t>umpata</w:t>
      </w:r>
      <w:proofErr w:type="spellEnd"/>
      <w:r w:rsidRPr="009B06F9">
        <w:rPr>
          <w:rFonts w:ascii="Arial" w:hAnsi="Arial" w:cs="Arial"/>
          <w:i/>
        </w:rPr>
        <w:t xml:space="preserve"> </w:t>
      </w:r>
      <w:proofErr w:type="spellStart"/>
      <w:r w:rsidRPr="009B06F9">
        <w:rPr>
          <w:rFonts w:ascii="Arial" w:hAnsi="Arial" w:cs="Arial"/>
          <w:i/>
        </w:rPr>
        <w:t>jiko</w:t>
      </w:r>
      <w:proofErr w:type="spellEnd"/>
      <w:r w:rsidRPr="009B06F9">
        <w:rPr>
          <w:rFonts w:ascii="Arial" w:hAnsi="Arial" w:cs="Arial"/>
          <w:i/>
        </w:rPr>
        <w:t>’</w:t>
      </w:r>
      <w:r w:rsidRPr="009B06F9">
        <w:rPr>
          <w:rFonts w:ascii="Arial" w:hAnsi="Arial" w:cs="Arial"/>
        </w:rPr>
        <w:t xml:space="preserve"> phrase used to describe marriage (trans: you have found a stove)</w:t>
      </w:r>
    </w:p>
    <w:p w14:paraId="172E8DA4" w14:textId="77777777" w:rsidR="000E2CDD" w:rsidRPr="009B06F9" w:rsidRDefault="000E2CDD" w:rsidP="000E2CDD">
      <w:pPr>
        <w:rPr>
          <w:rFonts w:ascii="Arial" w:hAnsi="Arial" w:cs="Arial"/>
          <w:i/>
        </w:rPr>
      </w:pPr>
      <w:r w:rsidRPr="009B06F9">
        <w:rPr>
          <w:rFonts w:ascii="Arial" w:hAnsi="Arial" w:cs="Arial"/>
          <w:i/>
        </w:rPr>
        <w:t xml:space="preserve">Kaha – </w:t>
      </w:r>
      <w:r w:rsidRPr="009B06F9">
        <w:rPr>
          <w:rFonts w:ascii="Arial" w:hAnsi="Arial" w:cs="Arial"/>
        </w:rPr>
        <w:t>coconut container</w:t>
      </w:r>
    </w:p>
    <w:p w14:paraId="6FFC89DE" w14:textId="77777777" w:rsidR="000E2CDD" w:rsidRPr="009B06F9" w:rsidRDefault="000E2CDD" w:rsidP="000E2CDD">
      <w:pPr>
        <w:rPr>
          <w:rFonts w:ascii="Arial" w:hAnsi="Arial" w:cs="Arial"/>
        </w:rPr>
      </w:pPr>
      <w:proofErr w:type="spellStart"/>
      <w:r w:rsidRPr="009B06F9">
        <w:rPr>
          <w:rFonts w:ascii="Arial" w:hAnsi="Arial" w:cs="Arial"/>
          <w:i/>
        </w:rPr>
        <w:t>Kambi</w:t>
      </w:r>
      <w:proofErr w:type="spellEnd"/>
      <w:r w:rsidRPr="009B06F9">
        <w:rPr>
          <w:rFonts w:ascii="Arial" w:hAnsi="Arial" w:cs="Arial"/>
        </w:rPr>
        <w:t xml:space="preserve"> – political group of male elders </w:t>
      </w:r>
    </w:p>
    <w:p w14:paraId="4641F9D1" w14:textId="77777777" w:rsidR="000E2CDD" w:rsidRPr="009B06F9" w:rsidRDefault="000E2CDD" w:rsidP="000E2CDD">
      <w:pPr>
        <w:rPr>
          <w:rFonts w:ascii="Arial" w:hAnsi="Arial" w:cs="Arial"/>
        </w:rPr>
      </w:pPr>
      <w:r w:rsidRPr="009B06F9">
        <w:rPr>
          <w:rFonts w:ascii="Arial" w:hAnsi="Arial" w:cs="Arial"/>
          <w:i/>
        </w:rPr>
        <w:t>Kaya/</w:t>
      </w:r>
      <w:proofErr w:type="spellStart"/>
      <w:proofErr w:type="gramStart"/>
      <w:r w:rsidRPr="009B06F9">
        <w:rPr>
          <w:rFonts w:ascii="Arial" w:hAnsi="Arial" w:cs="Arial"/>
          <w:i/>
        </w:rPr>
        <w:t>Makaya</w:t>
      </w:r>
      <w:proofErr w:type="spellEnd"/>
      <w:r w:rsidRPr="009B06F9">
        <w:rPr>
          <w:rFonts w:ascii="Arial" w:hAnsi="Arial" w:cs="Arial"/>
        </w:rPr>
        <w:t xml:space="preserve">  –</w:t>
      </w:r>
      <w:proofErr w:type="gramEnd"/>
      <w:r w:rsidRPr="009B06F9">
        <w:rPr>
          <w:rFonts w:ascii="Arial" w:hAnsi="Arial" w:cs="Arial"/>
        </w:rPr>
        <w:t xml:space="preserve"> sacred forest site/s</w:t>
      </w:r>
    </w:p>
    <w:p w14:paraId="6C199D9E" w14:textId="77777777" w:rsidR="000E2CDD" w:rsidRPr="009B06F9" w:rsidRDefault="000E2CDD" w:rsidP="000E2CDD">
      <w:pPr>
        <w:rPr>
          <w:rFonts w:ascii="Arial" w:hAnsi="Arial" w:cs="Arial"/>
        </w:rPr>
      </w:pPr>
      <w:proofErr w:type="spellStart"/>
      <w:r w:rsidRPr="009B06F9">
        <w:rPr>
          <w:rFonts w:ascii="Arial" w:hAnsi="Arial" w:cs="Arial"/>
          <w:i/>
        </w:rPr>
        <w:t>Kibanda</w:t>
      </w:r>
      <w:proofErr w:type="spellEnd"/>
      <w:r w:rsidRPr="009B06F9">
        <w:rPr>
          <w:rFonts w:ascii="Arial" w:hAnsi="Arial" w:cs="Arial"/>
        </w:rPr>
        <w:t xml:space="preserve"> – roadside ‘hotel’/ cafe</w:t>
      </w:r>
    </w:p>
    <w:p w14:paraId="2DC0964F" w14:textId="77777777" w:rsidR="000E2CDD" w:rsidRPr="009B06F9" w:rsidRDefault="000E2CDD" w:rsidP="000E2CDD">
      <w:pPr>
        <w:rPr>
          <w:rFonts w:ascii="Arial" w:hAnsi="Arial" w:cs="Arial"/>
          <w:i/>
        </w:rPr>
      </w:pPr>
      <w:proofErr w:type="spellStart"/>
      <w:r w:rsidRPr="009B06F9">
        <w:rPr>
          <w:rFonts w:ascii="Arial" w:hAnsi="Arial" w:cs="Arial"/>
          <w:i/>
        </w:rPr>
        <w:t>Kikoshoa</w:t>
      </w:r>
      <w:proofErr w:type="spellEnd"/>
      <w:r w:rsidRPr="009B06F9">
        <w:rPr>
          <w:rFonts w:ascii="Arial" w:hAnsi="Arial" w:cs="Arial"/>
        </w:rPr>
        <w:t xml:space="preserve"> – one of many foraged leaves eaten as relish with </w:t>
      </w:r>
      <w:r w:rsidRPr="009B06F9">
        <w:rPr>
          <w:rFonts w:ascii="Arial" w:hAnsi="Arial" w:cs="Arial"/>
          <w:i/>
        </w:rPr>
        <w:t>ugali (</w:t>
      </w:r>
      <w:r w:rsidRPr="009B06F9">
        <w:rPr>
          <w:rFonts w:ascii="Arial" w:hAnsi="Arial" w:cs="Arial"/>
        </w:rPr>
        <w:t>also see</w:t>
      </w:r>
      <w:r w:rsidRPr="009B06F9">
        <w:rPr>
          <w:rFonts w:ascii="Arial" w:hAnsi="Arial" w:cs="Arial"/>
          <w:i/>
        </w:rPr>
        <w:t xml:space="preserve">: </w:t>
      </w:r>
      <w:proofErr w:type="spellStart"/>
      <w:r w:rsidRPr="009B06F9">
        <w:rPr>
          <w:rFonts w:ascii="Arial" w:hAnsi="Arial" w:cs="Arial"/>
          <w:i/>
        </w:rPr>
        <w:t>Logatzi</w:t>
      </w:r>
      <w:proofErr w:type="spellEnd"/>
      <w:r w:rsidRPr="009B06F9">
        <w:rPr>
          <w:rFonts w:ascii="Arial" w:hAnsi="Arial" w:cs="Arial"/>
          <w:i/>
        </w:rPr>
        <w:t xml:space="preserve"> </w:t>
      </w:r>
      <w:r w:rsidRPr="009B06F9">
        <w:rPr>
          <w:rFonts w:ascii="Arial" w:hAnsi="Arial" w:cs="Arial"/>
        </w:rPr>
        <w:t>and</w:t>
      </w:r>
    </w:p>
    <w:p w14:paraId="50531B5B" w14:textId="77777777" w:rsidR="000E2CDD" w:rsidRPr="009B06F9" w:rsidRDefault="000E2CDD" w:rsidP="000E2CDD">
      <w:pPr>
        <w:rPr>
          <w:rFonts w:ascii="Arial" w:hAnsi="Arial" w:cs="Arial"/>
          <w:i/>
        </w:rPr>
      </w:pPr>
      <w:proofErr w:type="spellStart"/>
      <w:r w:rsidRPr="009B06F9">
        <w:rPr>
          <w:rFonts w:ascii="Arial" w:hAnsi="Arial" w:cs="Arial"/>
          <w:i/>
        </w:rPr>
        <w:t>Mutsunga</w:t>
      </w:r>
      <w:proofErr w:type="spellEnd"/>
      <w:r w:rsidRPr="009B06F9">
        <w:rPr>
          <w:rFonts w:ascii="Arial" w:hAnsi="Arial" w:cs="Arial"/>
          <w:i/>
        </w:rPr>
        <w:t>)</w:t>
      </w:r>
    </w:p>
    <w:p w14:paraId="1F4D56EA" w14:textId="77777777" w:rsidR="000E2CDD" w:rsidRPr="009B06F9" w:rsidRDefault="000E2CDD" w:rsidP="000E2CDD">
      <w:pPr>
        <w:rPr>
          <w:rFonts w:ascii="Arial" w:hAnsi="Arial" w:cs="Arial"/>
          <w:i/>
        </w:rPr>
      </w:pPr>
      <w:proofErr w:type="spellStart"/>
      <w:r w:rsidRPr="009B06F9">
        <w:rPr>
          <w:rFonts w:ascii="Arial" w:hAnsi="Arial" w:cs="Arial"/>
          <w:i/>
        </w:rPr>
        <w:t>Kinolo</w:t>
      </w:r>
      <w:proofErr w:type="spellEnd"/>
      <w:r w:rsidRPr="009B06F9">
        <w:rPr>
          <w:rFonts w:ascii="Arial" w:hAnsi="Arial" w:cs="Arial"/>
          <w:i/>
        </w:rPr>
        <w:t xml:space="preserve"> – </w:t>
      </w:r>
      <w:r w:rsidRPr="009B06F9">
        <w:rPr>
          <w:rFonts w:ascii="Arial" w:hAnsi="Arial" w:cs="Arial"/>
        </w:rPr>
        <w:t>banana bread</w:t>
      </w:r>
    </w:p>
    <w:p w14:paraId="750C1536" w14:textId="77777777" w:rsidR="000E2CDD" w:rsidRPr="009B06F9" w:rsidRDefault="000E2CDD" w:rsidP="000E2CDD">
      <w:pPr>
        <w:rPr>
          <w:rFonts w:ascii="Arial" w:hAnsi="Arial" w:cs="Arial"/>
        </w:rPr>
      </w:pPr>
      <w:proofErr w:type="spellStart"/>
      <w:r w:rsidRPr="009B06F9">
        <w:rPr>
          <w:rFonts w:ascii="Arial" w:hAnsi="Arial" w:cs="Arial"/>
          <w:i/>
        </w:rPr>
        <w:t>Kiraho</w:t>
      </w:r>
      <w:proofErr w:type="spellEnd"/>
      <w:r w:rsidRPr="009B06F9">
        <w:rPr>
          <w:rFonts w:ascii="Arial" w:hAnsi="Arial" w:cs="Arial"/>
        </w:rPr>
        <w:t xml:space="preserve"> – container or bottle for a water charm/oath, always buried</w:t>
      </w:r>
    </w:p>
    <w:p w14:paraId="6B96C063" w14:textId="77777777" w:rsidR="000E2CDD" w:rsidRPr="009B06F9" w:rsidRDefault="000E2CDD" w:rsidP="000E2CDD">
      <w:pPr>
        <w:rPr>
          <w:rFonts w:ascii="Arial" w:hAnsi="Arial" w:cs="Arial"/>
        </w:rPr>
      </w:pPr>
      <w:proofErr w:type="spellStart"/>
      <w:r w:rsidRPr="001C2C4F">
        <w:rPr>
          <w:rFonts w:ascii="Arial" w:hAnsi="Arial" w:cs="Arial"/>
          <w:i/>
        </w:rPr>
        <w:t>Kiza</w:t>
      </w:r>
      <w:proofErr w:type="spellEnd"/>
      <w:r w:rsidRPr="001C2C4F">
        <w:rPr>
          <w:rFonts w:ascii="Arial" w:hAnsi="Arial" w:cs="Arial"/>
          <w:i/>
        </w:rPr>
        <w:t>/</w:t>
      </w:r>
      <w:proofErr w:type="spellStart"/>
      <w:r w:rsidRPr="001C2C4F">
        <w:rPr>
          <w:rFonts w:ascii="Arial" w:hAnsi="Arial" w:cs="Arial"/>
          <w:i/>
        </w:rPr>
        <w:t>Viza</w:t>
      </w:r>
      <w:proofErr w:type="spellEnd"/>
      <w:r w:rsidRPr="009B06F9">
        <w:rPr>
          <w:rFonts w:ascii="Arial" w:hAnsi="Arial" w:cs="Arial"/>
        </w:rPr>
        <w:t xml:space="preserve"> – sacred prayer spot/s; direct translation: darkness</w:t>
      </w:r>
    </w:p>
    <w:p w14:paraId="115F74E7" w14:textId="77777777" w:rsidR="000E2CDD" w:rsidRPr="009B06F9" w:rsidRDefault="000E2CDD" w:rsidP="000E2CDD">
      <w:pPr>
        <w:rPr>
          <w:rFonts w:ascii="Arial" w:hAnsi="Arial" w:cs="Arial"/>
        </w:rPr>
      </w:pPr>
      <w:proofErr w:type="spellStart"/>
      <w:r w:rsidRPr="009B06F9">
        <w:rPr>
          <w:rFonts w:ascii="Arial" w:hAnsi="Arial" w:cs="Arial"/>
          <w:i/>
        </w:rPr>
        <w:t>Koma</w:t>
      </w:r>
      <w:proofErr w:type="spellEnd"/>
      <w:r w:rsidRPr="009B06F9">
        <w:rPr>
          <w:rFonts w:ascii="Arial" w:hAnsi="Arial" w:cs="Arial"/>
        </w:rPr>
        <w:t xml:space="preserve"> – wooden ancestor figure and shade </w:t>
      </w:r>
    </w:p>
    <w:p w14:paraId="16147ACB" w14:textId="5C5C6993" w:rsidR="000E2CDD" w:rsidRDefault="000E2CDD" w:rsidP="000E2CDD">
      <w:pPr>
        <w:rPr>
          <w:rFonts w:ascii="Arial" w:hAnsi="Arial" w:cs="Arial"/>
          <w:i/>
        </w:rPr>
      </w:pPr>
      <w:proofErr w:type="spellStart"/>
      <w:r w:rsidRPr="009B06F9">
        <w:rPr>
          <w:rFonts w:ascii="Arial" w:hAnsi="Arial" w:cs="Arial"/>
          <w:i/>
        </w:rPr>
        <w:t>Logatzi</w:t>
      </w:r>
      <w:proofErr w:type="spellEnd"/>
      <w:r w:rsidRPr="009B06F9">
        <w:rPr>
          <w:rFonts w:ascii="Arial" w:hAnsi="Arial" w:cs="Arial"/>
        </w:rPr>
        <w:t xml:space="preserve"> – one of many foraged leaves eaten as relish with </w:t>
      </w:r>
      <w:r w:rsidRPr="009B06F9">
        <w:rPr>
          <w:rFonts w:ascii="Arial" w:hAnsi="Arial" w:cs="Arial"/>
          <w:i/>
        </w:rPr>
        <w:t>ugali (</w:t>
      </w:r>
      <w:r w:rsidRPr="009B06F9">
        <w:rPr>
          <w:rFonts w:ascii="Arial" w:hAnsi="Arial" w:cs="Arial"/>
        </w:rPr>
        <w:t>also see</w:t>
      </w:r>
      <w:r w:rsidRPr="009B06F9">
        <w:rPr>
          <w:rFonts w:ascii="Arial" w:hAnsi="Arial" w:cs="Arial"/>
          <w:i/>
        </w:rPr>
        <w:t xml:space="preserve">: </w:t>
      </w:r>
      <w:proofErr w:type="spellStart"/>
      <w:r w:rsidRPr="009B06F9">
        <w:rPr>
          <w:rFonts w:ascii="Arial" w:hAnsi="Arial" w:cs="Arial"/>
          <w:i/>
        </w:rPr>
        <w:t>Kikoshoa</w:t>
      </w:r>
      <w:proofErr w:type="spellEnd"/>
      <w:r w:rsidRPr="009B06F9">
        <w:rPr>
          <w:rFonts w:ascii="Arial" w:hAnsi="Arial" w:cs="Arial"/>
        </w:rPr>
        <w:t xml:space="preserve"> and </w:t>
      </w:r>
      <w:proofErr w:type="spellStart"/>
      <w:r w:rsidRPr="009B06F9">
        <w:rPr>
          <w:rFonts w:ascii="Arial" w:hAnsi="Arial" w:cs="Arial"/>
          <w:i/>
        </w:rPr>
        <w:t>Mutsunga</w:t>
      </w:r>
      <w:proofErr w:type="spellEnd"/>
      <w:r w:rsidRPr="009B06F9">
        <w:rPr>
          <w:rFonts w:ascii="Arial" w:hAnsi="Arial" w:cs="Arial"/>
          <w:i/>
        </w:rPr>
        <w:t>)</w:t>
      </w:r>
    </w:p>
    <w:p w14:paraId="604B04BE" w14:textId="41586DC0" w:rsidR="00926BB5" w:rsidRPr="009B06F9" w:rsidRDefault="00926BB5" w:rsidP="000E2CDD">
      <w:pPr>
        <w:rPr>
          <w:rFonts w:ascii="Arial" w:hAnsi="Arial" w:cs="Arial"/>
          <w:i/>
        </w:rPr>
      </w:pPr>
      <w:proofErr w:type="spellStart"/>
      <w:r>
        <w:rPr>
          <w:rFonts w:ascii="Arial" w:hAnsi="Arial" w:cs="Arial"/>
          <w:i/>
        </w:rPr>
        <w:t>Mayonda</w:t>
      </w:r>
      <w:proofErr w:type="spellEnd"/>
      <w:r>
        <w:rPr>
          <w:rFonts w:ascii="Arial" w:hAnsi="Arial" w:cs="Arial"/>
          <w:i/>
        </w:rPr>
        <w:t xml:space="preserve"> (sing: </w:t>
      </w:r>
      <w:proofErr w:type="spellStart"/>
      <w:r>
        <w:rPr>
          <w:rFonts w:ascii="Arial" w:hAnsi="Arial" w:cs="Arial"/>
          <w:i/>
        </w:rPr>
        <w:t>honda</w:t>
      </w:r>
      <w:proofErr w:type="spellEnd"/>
      <w:r>
        <w:rPr>
          <w:rFonts w:ascii="Arial" w:hAnsi="Arial" w:cs="Arial"/>
          <w:i/>
        </w:rPr>
        <w:t>) - baboons</w:t>
      </w:r>
    </w:p>
    <w:p w14:paraId="2AB76C0E" w14:textId="77777777" w:rsidR="000E2CDD" w:rsidRPr="009B06F9" w:rsidRDefault="000E2CDD" w:rsidP="000E2CDD">
      <w:pPr>
        <w:rPr>
          <w:rFonts w:ascii="Arial" w:hAnsi="Arial" w:cs="Arial"/>
          <w:i/>
        </w:rPr>
      </w:pPr>
      <w:proofErr w:type="spellStart"/>
      <w:r w:rsidRPr="009B06F9">
        <w:rPr>
          <w:rFonts w:ascii="Arial" w:hAnsi="Arial" w:cs="Arial"/>
          <w:i/>
        </w:rPr>
        <w:t>Mbono</w:t>
      </w:r>
      <w:proofErr w:type="spellEnd"/>
      <w:r w:rsidRPr="009B06F9">
        <w:rPr>
          <w:rFonts w:ascii="Arial" w:hAnsi="Arial" w:cs="Arial"/>
          <w:i/>
        </w:rPr>
        <w:t xml:space="preserve"> – </w:t>
      </w:r>
      <w:r w:rsidRPr="009B06F9">
        <w:rPr>
          <w:rFonts w:ascii="Arial" w:hAnsi="Arial" w:cs="Arial"/>
        </w:rPr>
        <w:t>castor oil seed (used in rain rituals)</w:t>
      </w:r>
    </w:p>
    <w:p w14:paraId="59B9124D" w14:textId="77777777" w:rsidR="000E2CDD" w:rsidRPr="009B06F9" w:rsidRDefault="000E2CDD" w:rsidP="000E2CDD">
      <w:pPr>
        <w:rPr>
          <w:rFonts w:ascii="Arial" w:hAnsi="Arial" w:cs="Arial"/>
        </w:rPr>
      </w:pPr>
      <w:r w:rsidRPr="009B06F9">
        <w:rPr>
          <w:rFonts w:ascii="Arial" w:hAnsi="Arial" w:cs="Arial"/>
          <w:i/>
        </w:rPr>
        <w:t xml:space="preserve">Mijikenda </w:t>
      </w:r>
      <w:r w:rsidRPr="009B06F9">
        <w:rPr>
          <w:rFonts w:ascii="Arial" w:hAnsi="Arial" w:cs="Arial"/>
        </w:rPr>
        <w:t>or</w:t>
      </w:r>
      <w:r w:rsidRPr="009B06F9">
        <w:rPr>
          <w:rFonts w:ascii="Arial" w:hAnsi="Arial" w:cs="Arial"/>
          <w:i/>
        </w:rPr>
        <w:t xml:space="preserve"> </w:t>
      </w:r>
      <w:proofErr w:type="spellStart"/>
      <w:r w:rsidRPr="009B06F9">
        <w:rPr>
          <w:rFonts w:ascii="Arial" w:hAnsi="Arial" w:cs="Arial"/>
          <w:i/>
        </w:rPr>
        <w:t>Midzichenda</w:t>
      </w:r>
      <w:proofErr w:type="spellEnd"/>
      <w:r w:rsidRPr="009B06F9">
        <w:rPr>
          <w:rFonts w:ascii="Arial" w:hAnsi="Arial" w:cs="Arial"/>
        </w:rPr>
        <w:t xml:space="preserve"> – collective term for 9 Bantu tribes in Kenya (</w:t>
      </w:r>
      <w:proofErr w:type="spellStart"/>
      <w:r w:rsidRPr="009B06F9">
        <w:rPr>
          <w:rFonts w:ascii="Arial" w:hAnsi="Arial" w:cs="Arial"/>
          <w:i/>
        </w:rPr>
        <w:t>kenda</w:t>
      </w:r>
      <w:proofErr w:type="spellEnd"/>
      <w:r w:rsidRPr="009B06F9">
        <w:rPr>
          <w:rFonts w:ascii="Arial" w:hAnsi="Arial" w:cs="Arial"/>
        </w:rPr>
        <w:t xml:space="preserve"> = 9)</w:t>
      </w:r>
    </w:p>
    <w:p w14:paraId="2BFFFD2C" w14:textId="77777777" w:rsidR="000E2CDD" w:rsidRPr="009B06F9" w:rsidRDefault="000E2CDD" w:rsidP="000E2CDD">
      <w:pPr>
        <w:rPr>
          <w:rFonts w:ascii="Arial" w:hAnsi="Arial" w:cs="Arial"/>
        </w:rPr>
      </w:pPr>
      <w:r w:rsidRPr="009B06F9">
        <w:rPr>
          <w:rFonts w:ascii="Arial" w:hAnsi="Arial" w:cs="Arial"/>
          <w:i/>
        </w:rPr>
        <w:t xml:space="preserve">Mitsara </w:t>
      </w:r>
      <w:r w:rsidRPr="009B06F9">
        <w:rPr>
          <w:rFonts w:ascii="Arial" w:hAnsi="Arial" w:cs="Arial"/>
        </w:rPr>
        <w:t>– water hole</w:t>
      </w:r>
    </w:p>
    <w:p w14:paraId="16A05BBA" w14:textId="77777777" w:rsidR="000E2CDD" w:rsidRPr="009B06F9" w:rsidRDefault="000E2CDD" w:rsidP="000E2CDD">
      <w:pPr>
        <w:rPr>
          <w:rFonts w:ascii="Arial" w:hAnsi="Arial" w:cs="Arial"/>
        </w:rPr>
      </w:pPr>
      <w:proofErr w:type="spellStart"/>
      <w:r w:rsidRPr="009B06F9">
        <w:rPr>
          <w:rFonts w:ascii="Arial" w:hAnsi="Arial" w:cs="Arial"/>
          <w:i/>
        </w:rPr>
        <w:t>Mizimu</w:t>
      </w:r>
      <w:proofErr w:type="spellEnd"/>
      <w:r w:rsidRPr="009B06F9">
        <w:rPr>
          <w:rFonts w:ascii="Arial" w:hAnsi="Arial" w:cs="Arial"/>
        </w:rPr>
        <w:t xml:space="preserve"> - shrine</w:t>
      </w:r>
    </w:p>
    <w:p w14:paraId="20EBA0C6" w14:textId="77777777" w:rsidR="000E2CDD" w:rsidRPr="009B06F9" w:rsidRDefault="000E2CDD" w:rsidP="000E2CDD">
      <w:pPr>
        <w:rPr>
          <w:rFonts w:ascii="Arial" w:hAnsi="Arial" w:cs="Arial"/>
          <w:i/>
        </w:rPr>
      </w:pPr>
      <w:proofErr w:type="spellStart"/>
      <w:r w:rsidRPr="009B06F9">
        <w:rPr>
          <w:rFonts w:ascii="Arial" w:hAnsi="Arial" w:cs="Arial"/>
          <w:i/>
        </w:rPr>
        <w:t>Moromi</w:t>
      </w:r>
      <w:proofErr w:type="spellEnd"/>
      <w:r w:rsidRPr="009B06F9">
        <w:rPr>
          <w:rFonts w:ascii="Arial" w:hAnsi="Arial" w:cs="Arial"/>
          <w:i/>
        </w:rPr>
        <w:t xml:space="preserve"> –</w:t>
      </w:r>
      <w:r w:rsidRPr="009B06F9">
        <w:rPr>
          <w:rFonts w:ascii="Arial" w:hAnsi="Arial" w:cs="Arial"/>
        </w:rPr>
        <w:t xml:space="preserve"> circle of shade cast by central tree in </w:t>
      </w:r>
      <w:r w:rsidRPr="009B06F9">
        <w:rPr>
          <w:rFonts w:ascii="Arial" w:hAnsi="Arial" w:cs="Arial"/>
          <w:i/>
        </w:rPr>
        <w:t>kaya</w:t>
      </w:r>
    </w:p>
    <w:p w14:paraId="0A839A3C" w14:textId="77777777" w:rsidR="000E2CDD" w:rsidRPr="009B06F9" w:rsidRDefault="000E2CDD" w:rsidP="000E2CDD">
      <w:pPr>
        <w:rPr>
          <w:rFonts w:ascii="Arial" w:hAnsi="Arial" w:cs="Arial"/>
        </w:rPr>
      </w:pPr>
      <w:proofErr w:type="spellStart"/>
      <w:r w:rsidRPr="009B06F9">
        <w:rPr>
          <w:rFonts w:ascii="Arial" w:hAnsi="Arial" w:cs="Arial"/>
          <w:i/>
        </w:rPr>
        <w:t>Mpesa</w:t>
      </w:r>
      <w:proofErr w:type="spellEnd"/>
      <w:r w:rsidRPr="009B06F9">
        <w:rPr>
          <w:rFonts w:ascii="Arial" w:hAnsi="Arial" w:cs="Arial"/>
          <w:i/>
        </w:rPr>
        <w:t xml:space="preserve"> – </w:t>
      </w:r>
      <w:r w:rsidRPr="009B06F9">
        <w:rPr>
          <w:rFonts w:ascii="Arial" w:hAnsi="Arial" w:cs="Arial"/>
        </w:rPr>
        <w:t>mobile money system</w:t>
      </w:r>
    </w:p>
    <w:p w14:paraId="75C09C27" w14:textId="77777777" w:rsidR="000E2CDD" w:rsidRPr="009B06F9" w:rsidRDefault="000E2CDD" w:rsidP="000E2CDD">
      <w:pPr>
        <w:rPr>
          <w:rFonts w:ascii="Arial" w:hAnsi="Arial" w:cs="Arial"/>
        </w:rPr>
      </w:pPr>
      <w:proofErr w:type="spellStart"/>
      <w:r w:rsidRPr="009B06F9">
        <w:rPr>
          <w:rFonts w:ascii="Arial" w:hAnsi="Arial" w:cs="Arial"/>
          <w:i/>
        </w:rPr>
        <w:t>Mtsai</w:t>
      </w:r>
      <w:proofErr w:type="spellEnd"/>
      <w:r w:rsidRPr="009B06F9">
        <w:rPr>
          <w:rFonts w:ascii="Arial" w:hAnsi="Arial" w:cs="Arial"/>
          <w:i/>
        </w:rPr>
        <w:t xml:space="preserve"> – </w:t>
      </w:r>
      <w:r w:rsidRPr="009B06F9">
        <w:rPr>
          <w:rFonts w:ascii="Arial" w:hAnsi="Arial" w:cs="Arial"/>
        </w:rPr>
        <w:t>wizard/thief</w:t>
      </w:r>
    </w:p>
    <w:p w14:paraId="79337262" w14:textId="77777777" w:rsidR="000E2CDD" w:rsidRPr="009B06F9" w:rsidRDefault="000E2CDD" w:rsidP="000E2CDD">
      <w:pPr>
        <w:rPr>
          <w:rFonts w:ascii="Arial" w:hAnsi="Arial" w:cs="Arial"/>
        </w:rPr>
      </w:pPr>
      <w:proofErr w:type="spellStart"/>
      <w:r w:rsidRPr="009B06F9">
        <w:rPr>
          <w:rFonts w:ascii="Arial" w:hAnsi="Arial" w:cs="Arial"/>
          <w:i/>
        </w:rPr>
        <w:t>Muganga</w:t>
      </w:r>
      <w:proofErr w:type="spellEnd"/>
      <w:r w:rsidRPr="009B06F9">
        <w:rPr>
          <w:rFonts w:ascii="Arial" w:hAnsi="Arial" w:cs="Arial"/>
        </w:rPr>
        <w:t xml:space="preserve"> – healer</w:t>
      </w:r>
    </w:p>
    <w:p w14:paraId="45B8214C" w14:textId="77777777" w:rsidR="000E2CDD" w:rsidRPr="009B06F9" w:rsidRDefault="000E2CDD" w:rsidP="000E2CDD">
      <w:pPr>
        <w:rPr>
          <w:rFonts w:ascii="Arial" w:hAnsi="Arial" w:cs="Arial"/>
          <w:i/>
        </w:rPr>
      </w:pPr>
      <w:proofErr w:type="spellStart"/>
      <w:r w:rsidRPr="009B06F9">
        <w:rPr>
          <w:rFonts w:ascii="Arial" w:hAnsi="Arial" w:cs="Arial"/>
          <w:i/>
        </w:rPr>
        <w:lastRenderedPageBreak/>
        <w:t>Mulungu</w:t>
      </w:r>
      <w:proofErr w:type="spellEnd"/>
      <w:r w:rsidRPr="009B06F9">
        <w:rPr>
          <w:rFonts w:ascii="Arial" w:hAnsi="Arial" w:cs="Arial"/>
        </w:rPr>
        <w:t xml:space="preserve"> - God</w:t>
      </w:r>
    </w:p>
    <w:p w14:paraId="43E238A6" w14:textId="201047A0" w:rsidR="000E2CDD" w:rsidRDefault="000E2CDD" w:rsidP="000E2CDD">
      <w:pPr>
        <w:rPr>
          <w:rFonts w:ascii="Arial" w:hAnsi="Arial" w:cs="Arial"/>
          <w:i/>
        </w:rPr>
      </w:pPr>
      <w:proofErr w:type="spellStart"/>
      <w:r w:rsidRPr="009B06F9">
        <w:rPr>
          <w:rFonts w:ascii="Arial" w:hAnsi="Arial" w:cs="Arial"/>
          <w:i/>
        </w:rPr>
        <w:t>Mutsunga</w:t>
      </w:r>
      <w:proofErr w:type="spellEnd"/>
      <w:r w:rsidRPr="009B06F9">
        <w:rPr>
          <w:rFonts w:ascii="Arial" w:hAnsi="Arial" w:cs="Arial"/>
        </w:rPr>
        <w:t xml:space="preserve">– one of many foraged leaves eaten as relish with </w:t>
      </w:r>
      <w:r w:rsidRPr="009B06F9">
        <w:rPr>
          <w:rFonts w:ascii="Arial" w:hAnsi="Arial" w:cs="Arial"/>
          <w:i/>
        </w:rPr>
        <w:t xml:space="preserve">ugali </w:t>
      </w:r>
      <w:r w:rsidRPr="009B06F9">
        <w:rPr>
          <w:rFonts w:ascii="Arial" w:hAnsi="Arial" w:cs="Arial"/>
        </w:rPr>
        <w:t xml:space="preserve">(maize dish) </w:t>
      </w:r>
      <w:r w:rsidRPr="009B06F9">
        <w:rPr>
          <w:rFonts w:ascii="Arial" w:hAnsi="Arial" w:cs="Arial"/>
          <w:i/>
        </w:rPr>
        <w:t>(</w:t>
      </w:r>
      <w:r w:rsidRPr="009B06F9">
        <w:rPr>
          <w:rFonts w:ascii="Arial" w:hAnsi="Arial" w:cs="Arial"/>
        </w:rPr>
        <w:t>also see</w:t>
      </w:r>
      <w:r w:rsidRPr="009B06F9">
        <w:rPr>
          <w:rFonts w:ascii="Arial" w:hAnsi="Arial" w:cs="Arial"/>
          <w:i/>
        </w:rPr>
        <w:t xml:space="preserve">: </w:t>
      </w:r>
      <w:proofErr w:type="spellStart"/>
      <w:r w:rsidRPr="009B06F9">
        <w:rPr>
          <w:rFonts w:ascii="Arial" w:hAnsi="Arial" w:cs="Arial"/>
          <w:i/>
        </w:rPr>
        <w:t>Logatzi</w:t>
      </w:r>
      <w:proofErr w:type="spellEnd"/>
      <w:r w:rsidRPr="009B06F9">
        <w:rPr>
          <w:rFonts w:ascii="Arial" w:hAnsi="Arial" w:cs="Arial"/>
          <w:i/>
        </w:rPr>
        <w:t xml:space="preserve"> </w:t>
      </w:r>
      <w:r w:rsidRPr="009B06F9">
        <w:rPr>
          <w:rFonts w:ascii="Arial" w:hAnsi="Arial" w:cs="Arial"/>
        </w:rPr>
        <w:t>and</w:t>
      </w:r>
      <w:r w:rsidRPr="009B06F9">
        <w:rPr>
          <w:rFonts w:ascii="Arial" w:hAnsi="Arial" w:cs="Arial"/>
          <w:i/>
        </w:rPr>
        <w:t xml:space="preserve"> </w:t>
      </w:r>
      <w:proofErr w:type="spellStart"/>
      <w:r w:rsidRPr="009B06F9">
        <w:rPr>
          <w:rFonts w:ascii="Arial" w:hAnsi="Arial" w:cs="Arial"/>
          <w:i/>
        </w:rPr>
        <w:t>Kikoshoa</w:t>
      </w:r>
      <w:proofErr w:type="spellEnd"/>
      <w:r w:rsidRPr="009B06F9">
        <w:rPr>
          <w:rFonts w:ascii="Arial" w:hAnsi="Arial" w:cs="Arial"/>
          <w:i/>
        </w:rPr>
        <w:t>)</w:t>
      </w:r>
    </w:p>
    <w:p w14:paraId="2B988424" w14:textId="6002E1CF" w:rsidR="00F336EB" w:rsidRPr="009B06F9" w:rsidRDefault="00F336EB" w:rsidP="000E2CDD">
      <w:pPr>
        <w:rPr>
          <w:rFonts w:ascii="Arial" w:hAnsi="Arial" w:cs="Arial"/>
          <w:i/>
        </w:rPr>
      </w:pPr>
      <w:proofErr w:type="spellStart"/>
      <w:r>
        <w:rPr>
          <w:rFonts w:ascii="Arial" w:hAnsi="Arial" w:cs="Arial"/>
          <w:i/>
        </w:rPr>
        <w:t>Naamvera</w:t>
      </w:r>
      <w:proofErr w:type="spellEnd"/>
      <w:r>
        <w:rPr>
          <w:rFonts w:ascii="Arial" w:hAnsi="Arial" w:cs="Arial"/>
          <w:i/>
        </w:rPr>
        <w:t xml:space="preserve"> – thank you</w:t>
      </w:r>
      <w:bookmarkStart w:id="1" w:name="_GoBack"/>
      <w:bookmarkEnd w:id="1"/>
    </w:p>
    <w:p w14:paraId="58A4228D" w14:textId="77777777" w:rsidR="000E2CDD" w:rsidRPr="009B06F9" w:rsidRDefault="000E2CDD" w:rsidP="000E2CDD">
      <w:pPr>
        <w:rPr>
          <w:rFonts w:ascii="Arial" w:hAnsi="Arial" w:cs="Arial"/>
          <w:i/>
        </w:rPr>
      </w:pPr>
      <w:proofErr w:type="spellStart"/>
      <w:r w:rsidRPr="009B06F9">
        <w:rPr>
          <w:rFonts w:ascii="Arial" w:hAnsi="Arial" w:cs="Arial"/>
          <w:i/>
        </w:rPr>
        <w:t>Nyari</w:t>
      </w:r>
      <w:proofErr w:type="spellEnd"/>
      <w:r w:rsidRPr="009B06F9">
        <w:rPr>
          <w:rFonts w:ascii="Arial" w:hAnsi="Arial" w:cs="Arial"/>
          <w:i/>
        </w:rPr>
        <w:t xml:space="preserve"> </w:t>
      </w:r>
      <w:r w:rsidRPr="009B06F9">
        <w:rPr>
          <w:rFonts w:ascii="Arial" w:hAnsi="Arial" w:cs="Arial"/>
        </w:rPr>
        <w:t>– depression (direct translation: where the land is broken)</w:t>
      </w:r>
    </w:p>
    <w:p w14:paraId="2BCE6ACB" w14:textId="77777777" w:rsidR="000E2CDD" w:rsidRPr="009B06F9" w:rsidRDefault="000E2CDD" w:rsidP="000E2CDD">
      <w:pPr>
        <w:rPr>
          <w:rFonts w:ascii="Arial" w:hAnsi="Arial" w:cs="Arial"/>
        </w:rPr>
      </w:pPr>
      <w:proofErr w:type="spellStart"/>
      <w:r w:rsidRPr="009B06F9">
        <w:rPr>
          <w:rFonts w:ascii="Arial" w:hAnsi="Arial" w:cs="Arial"/>
          <w:i/>
        </w:rPr>
        <w:t>Nyungu</w:t>
      </w:r>
      <w:proofErr w:type="spellEnd"/>
      <w:r w:rsidRPr="009B06F9">
        <w:rPr>
          <w:rFonts w:ascii="Arial" w:hAnsi="Arial" w:cs="Arial"/>
          <w:i/>
        </w:rPr>
        <w:t xml:space="preserve"> – </w:t>
      </w:r>
      <w:r w:rsidRPr="009B06F9">
        <w:rPr>
          <w:rFonts w:ascii="Arial" w:hAnsi="Arial" w:cs="Arial"/>
        </w:rPr>
        <w:t>clay pot</w:t>
      </w:r>
    </w:p>
    <w:p w14:paraId="28E3B2FB" w14:textId="77777777" w:rsidR="000E2CDD" w:rsidRPr="009B06F9" w:rsidRDefault="000E2CDD" w:rsidP="000E2CDD">
      <w:pPr>
        <w:rPr>
          <w:rFonts w:ascii="Arial" w:hAnsi="Arial" w:cs="Arial"/>
        </w:rPr>
      </w:pPr>
      <w:r w:rsidRPr="009B06F9">
        <w:rPr>
          <w:rFonts w:ascii="Arial" w:hAnsi="Arial" w:cs="Arial"/>
          <w:i/>
        </w:rPr>
        <w:t>Pepo/</w:t>
      </w:r>
      <w:proofErr w:type="spellStart"/>
      <w:r w:rsidRPr="009B06F9">
        <w:rPr>
          <w:rFonts w:ascii="Arial" w:hAnsi="Arial" w:cs="Arial"/>
          <w:i/>
        </w:rPr>
        <w:t>m’pepo</w:t>
      </w:r>
      <w:proofErr w:type="spellEnd"/>
      <w:r w:rsidRPr="009B06F9">
        <w:rPr>
          <w:rFonts w:ascii="Arial" w:hAnsi="Arial" w:cs="Arial"/>
        </w:rPr>
        <w:t xml:space="preserve"> – spirit/spirits</w:t>
      </w:r>
    </w:p>
    <w:p w14:paraId="42561ABB" w14:textId="77777777" w:rsidR="000E2CDD" w:rsidRPr="009B06F9" w:rsidRDefault="000E2CDD" w:rsidP="000E2CDD">
      <w:pPr>
        <w:rPr>
          <w:rFonts w:ascii="Arial" w:hAnsi="Arial" w:cs="Arial"/>
        </w:rPr>
      </w:pPr>
      <w:r w:rsidRPr="009B06F9">
        <w:rPr>
          <w:rFonts w:ascii="Arial" w:hAnsi="Arial" w:cs="Arial"/>
          <w:i/>
        </w:rPr>
        <w:t xml:space="preserve">Pepo </w:t>
      </w:r>
      <w:proofErr w:type="spellStart"/>
      <w:r w:rsidRPr="009B06F9">
        <w:rPr>
          <w:rFonts w:ascii="Arial" w:hAnsi="Arial" w:cs="Arial"/>
          <w:i/>
        </w:rPr>
        <w:t>ya</w:t>
      </w:r>
      <w:proofErr w:type="spellEnd"/>
      <w:r w:rsidRPr="009B06F9">
        <w:rPr>
          <w:rFonts w:ascii="Arial" w:hAnsi="Arial" w:cs="Arial"/>
          <w:i/>
        </w:rPr>
        <w:t xml:space="preserve"> </w:t>
      </w:r>
      <w:proofErr w:type="spellStart"/>
      <w:r w:rsidRPr="009B06F9">
        <w:rPr>
          <w:rFonts w:ascii="Arial" w:hAnsi="Arial" w:cs="Arial"/>
          <w:i/>
        </w:rPr>
        <w:t>muhama</w:t>
      </w:r>
      <w:proofErr w:type="spellEnd"/>
      <w:r w:rsidRPr="009B06F9">
        <w:rPr>
          <w:rFonts w:ascii="Arial" w:hAnsi="Arial" w:cs="Arial"/>
        </w:rPr>
        <w:t xml:space="preserve"> – small pox</w:t>
      </w:r>
    </w:p>
    <w:p w14:paraId="7C4C3FB6" w14:textId="77777777" w:rsidR="000E2CDD" w:rsidRPr="009B06F9" w:rsidRDefault="000E2CDD" w:rsidP="000E2CDD">
      <w:pPr>
        <w:rPr>
          <w:rFonts w:ascii="Arial" w:hAnsi="Arial" w:cs="Arial"/>
          <w:i/>
        </w:rPr>
      </w:pPr>
      <w:proofErr w:type="spellStart"/>
      <w:r w:rsidRPr="009B06F9">
        <w:rPr>
          <w:rFonts w:ascii="Arial" w:hAnsi="Arial" w:cs="Arial"/>
          <w:i/>
        </w:rPr>
        <w:t>Piki</w:t>
      </w:r>
      <w:proofErr w:type="spellEnd"/>
      <w:r w:rsidRPr="009B06F9">
        <w:rPr>
          <w:rFonts w:ascii="Arial" w:hAnsi="Arial" w:cs="Arial"/>
          <w:i/>
        </w:rPr>
        <w:t xml:space="preserve"> </w:t>
      </w:r>
      <w:proofErr w:type="spellStart"/>
      <w:r w:rsidRPr="009B06F9">
        <w:rPr>
          <w:rFonts w:ascii="Arial" w:hAnsi="Arial" w:cs="Arial"/>
          <w:i/>
        </w:rPr>
        <w:t>piki</w:t>
      </w:r>
      <w:proofErr w:type="spellEnd"/>
      <w:r w:rsidRPr="009B06F9">
        <w:rPr>
          <w:rFonts w:ascii="Arial" w:hAnsi="Arial" w:cs="Arial"/>
        </w:rPr>
        <w:t xml:space="preserve"> – motorbike; also, </w:t>
      </w:r>
      <w:proofErr w:type="spellStart"/>
      <w:r w:rsidRPr="009B06F9">
        <w:rPr>
          <w:rFonts w:ascii="Arial" w:hAnsi="Arial" w:cs="Arial"/>
          <w:i/>
        </w:rPr>
        <w:t>bajaj</w:t>
      </w:r>
      <w:proofErr w:type="spellEnd"/>
    </w:p>
    <w:p w14:paraId="143529C6" w14:textId="77777777" w:rsidR="000E2CDD" w:rsidRPr="009B06F9" w:rsidRDefault="000E2CDD" w:rsidP="000E2CDD">
      <w:pPr>
        <w:rPr>
          <w:rFonts w:ascii="Arial" w:hAnsi="Arial" w:cs="Arial"/>
        </w:rPr>
      </w:pPr>
      <w:r w:rsidRPr="009B06F9">
        <w:rPr>
          <w:rFonts w:ascii="Arial" w:hAnsi="Arial" w:cs="Arial"/>
          <w:i/>
        </w:rPr>
        <w:t>Rafiki -</w:t>
      </w:r>
      <w:r w:rsidRPr="009B06F9">
        <w:rPr>
          <w:rFonts w:ascii="Arial" w:hAnsi="Arial" w:cs="Arial"/>
        </w:rPr>
        <w:t xml:space="preserve"> friend</w:t>
      </w:r>
    </w:p>
    <w:p w14:paraId="56903FC2" w14:textId="77777777" w:rsidR="000E2CDD" w:rsidRPr="009B06F9" w:rsidRDefault="000E2CDD" w:rsidP="000E2CDD">
      <w:pPr>
        <w:rPr>
          <w:rFonts w:ascii="Arial" w:hAnsi="Arial" w:cs="Arial"/>
        </w:rPr>
      </w:pPr>
      <w:proofErr w:type="spellStart"/>
      <w:r w:rsidRPr="009B06F9">
        <w:rPr>
          <w:rFonts w:ascii="Arial" w:hAnsi="Arial" w:cs="Arial"/>
          <w:i/>
        </w:rPr>
        <w:t>Singwaya</w:t>
      </w:r>
      <w:proofErr w:type="spellEnd"/>
      <w:r w:rsidRPr="009B06F9">
        <w:rPr>
          <w:rFonts w:ascii="Arial" w:hAnsi="Arial" w:cs="Arial"/>
          <w:i/>
        </w:rPr>
        <w:t>/</w:t>
      </w:r>
      <w:proofErr w:type="spellStart"/>
      <w:r w:rsidRPr="009B06F9">
        <w:rPr>
          <w:rFonts w:ascii="Arial" w:hAnsi="Arial" w:cs="Arial"/>
          <w:i/>
        </w:rPr>
        <w:t>Shungwaya</w:t>
      </w:r>
      <w:proofErr w:type="spellEnd"/>
      <w:r w:rsidRPr="009B06F9">
        <w:rPr>
          <w:rFonts w:ascii="Arial" w:hAnsi="Arial" w:cs="Arial"/>
        </w:rPr>
        <w:t xml:space="preserve"> – mythical location of origin for the </w:t>
      </w:r>
      <w:proofErr w:type="spellStart"/>
      <w:r w:rsidRPr="009B06F9">
        <w:rPr>
          <w:rFonts w:ascii="Arial" w:hAnsi="Arial" w:cs="Arial"/>
          <w:i/>
        </w:rPr>
        <w:t>Mijkenda</w:t>
      </w:r>
      <w:proofErr w:type="spellEnd"/>
    </w:p>
    <w:p w14:paraId="76EAE378" w14:textId="77777777" w:rsidR="000E2CDD" w:rsidRPr="009B06F9" w:rsidRDefault="000E2CDD" w:rsidP="000E2CDD">
      <w:pPr>
        <w:rPr>
          <w:rFonts w:ascii="Arial" w:hAnsi="Arial" w:cs="Arial"/>
        </w:rPr>
      </w:pPr>
      <w:proofErr w:type="spellStart"/>
      <w:r w:rsidRPr="009B06F9">
        <w:rPr>
          <w:rFonts w:ascii="Arial" w:hAnsi="Arial" w:cs="Arial"/>
          <w:i/>
        </w:rPr>
        <w:t>Shamba</w:t>
      </w:r>
      <w:proofErr w:type="spellEnd"/>
      <w:r w:rsidRPr="009B06F9">
        <w:rPr>
          <w:rFonts w:ascii="Arial" w:hAnsi="Arial" w:cs="Arial"/>
          <w:i/>
        </w:rPr>
        <w:t xml:space="preserve"> –</w:t>
      </w:r>
      <w:r w:rsidRPr="009B06F9">
        <w:rPr>
          <w:rFonts w:ascii="Arial" w:hAnsi="Arial" w:cs="Arial"/>
        </w:rPr>
        <w:t xml:space="preserve"> horticultural land plot</w:t>
      </w:r>
    </w:p>
    <w:p w14:paraId="2C25654F" w14:textId="77777777" w:rsidR="000E2CDD" w:rsidRPr="009B06F9" w:rsidRDefault="000E2CDD" w:rsidP="000E2CDD">
      <w:pPr>
        <w:rPr>
          <w:rFonts w:ascii="Arial" w:hAnsi="Arial" w:cs="Arial"/>
        </w:rPr>
      </w:pPr>
      <w:r w:rsidRPr="009B06F9">
        <w:rPr>
          <w:rFonts w:ascii="Arial" w:hAnsi="Arial" w:cs="Arial"/>
          <w:i/>
        </w:rPr>
        <w:t xml:space="preserve">Ugali </w:t>
      </w:r>
      <w:r w:rsidRPr="009B06F9">
        <w:rPr>
          <w:rFonts w:ascii="Arial" w:hAnsi="Arial" w:cs="Arial"/>
        </w:rPr>
        <w:t>– maize flour cooked into a sticky pat</w:t>
      </w:r>
    </w:p>
    <w:p w14:paraId="31AC6523" w14:textId="77777777" w:rsidR="000E2CDD" w:rsidRPr="009B06F9" w:rsidRDefault="000E2CDD" w:rsidP="000E2CDD">
      <w:pPr>
        <w:rPr>
          <w:rFonts w:ascii="Arial" w:hAnsi="Arial" w:cs="Arial"/>
        </w:rPr>
      </w:pPr>
      <w:proofErr w:type="spellStart"/>
      <w:r w:rsidRPr="009B06F9">
        <w:rPr>
          <w:rFonts w:ascii="Arial" w:hAnsi="Arial" w:cs="Arial"/>
          <w:i/>
        </w:rPr>
        <w:t>Unga</w:t>
      </w:r>
      <w:proofErr w:type="spellEnd"/>
      <w:r w:rsidRPr="009B06F9">
        <w:rPr>
          <w:rFonts w:ascii="Arial" w:hAnsi="Arial" w:cs="Arial"/>
        </w:rPr>
        <w:t xml:space="preserve"> - flour</w:t>
      </w:r>
    </w:p>
    <w:p w14:paraId="3DB0B699" w14:textId="77777777" w:rsidR="000E2CDD" w:rsidRDefault="000E2CDD" w:rsidP="000E2CDD">
      <w:pPr>
        <w:rPr>
          <w:rFonts w:ascii="Arial" w:hAnsi="Arial" w:cs="Arial"/>
        </w:rPr>
      </w:pPr>
      <w:proofErr w:type="spellStart"/>
      <w:r w:rsidRPr="009B06F9">
        <w:rPr>
          <w:rFonts w:ascii="Arial" w:hAnsi="Arial" w:cs="Arial"/>
          <w:i/>
        </w:rPr>
        <w:t>Vigango</w:t>
      </w:r>
      <w:proofErr w:type="spellEnd"/>
      <w:r w:rsidRPr="009B06F9">
        <w:rPr>
          <w:rFonts w:ascii="Arial" w:hAnsi="Arial" w:cs="Arial"/>
          <w:i/>
        </w:rPr>
        <w:t>/</w:t>
      </w:r>
      <w:proofErr w:type="spellStart"/>
      <w:r w:rsidRPr="009B06F9">
        <w:rPr>
          <w:rFonts w:ascii="Arial" w:hAnsi="Arial" w:cs="Arial"/>
          <w:i/>
        </w:rPr>
        <w:t>Kigango</w:t>
      </w:r>
      <w:proofErr w:type="spellEnd"/>
      <w:r w:rsidRPr="009B06F9">
        <w:rPr>
          <w:rFonts w:ascii="Arial" w:hAnsi="Arial" w:cs="Arial"/>
        </w:rPr>
        <w:t xml:space="preserve"> – wooden sculpture/s</w:t>
      </w:r>
    </w:p>
    <w:p w14:paraId="3F59DEFA" w14:textId="77777777" w:rsidR="000E2CDD" w:rsidRPr="009B06F9" w:rsidRDefault="000E2CDD" w:rsidP="000E2CDD">
      <w:pPr>
        <w:rPr>
          <w:rFonts w:ascii="Arial" w:hAnsi="Arial" w:cs="Arial"/>
        </w:rPr>
      </w:pPr>
      <w:proofErr w:type="spellStart"/>
      <w:r w:rsidRPr="000E2CDD">
        <w:rPr>
          <w:rFonts w:ascii="Arial" w:hAnsi="Arial" w:cs="Arial"/>
          <w:i/>
        </w:rPr>
        <w:t>Viza</w:t>
      </w:r>
      <w:proofErr w:type="spellEnd"/>
      <w:r>
        <w:rPr>
          <w:rFonts w:ascii="Arial" w:hAnsi="Arial" w:cs="Arial"/>
        </w:rPr>
        <w:t xml:space="preserve"> – see </w:t>
      </w:r>
      <w:proofErr w:type="spellStart"/>
      <w:r w:rsidRPr="000E2CDD">
        <w:rPr>
          <w:rFonts w:ascii="Arial" w:hAnsi="Arial" w:cs="Arial"/>
          <w:i/>
        </w:rPr>
        <w:t>Kiza</w:t>
      </w:r>
      <w:proofErr w:type="spellEnd"/>
    </w:p>
    <w:p w14:paraId="5BAD3765" w14:textId="409A8FA7" w:rsidR="00FF3305" w:rsidRDefault="002C5F16"/>
    <w:p w14:paraId="1C831A3D" w14:textId="77777777" w:rsidR="000E2CDD" w:rsidRPr="009B06F9" w:rsidRDefault="000E2CDD" w:rsidP="000E2CDD">
      <w:pPr>
        <w:pStyle w:val="Heading2"/>
        <w:rPr>
          <w:rFonts w:ascii="Arial" w:hAnsi="Arial" w:cs="Arial"/>
          <w:noProof/>
        </w:rPr>
      </w:pPr>
      <w:bookmarkStart w:id="2" w:name="_Toc403977121"/>
      <w:r w:rsidRPr="009B06F9">
        <w:rPr>
          <w:rFonts w:ascii="Arial" w:hAnsi="Arial" w:cs="Arial"/>
          <w:noProof/>
        </w:rPr>
        <w:t>Situating Water in Rural Kenya</w:t>
      </w:r>
      <w:bookmarkEnd w:id="2"/>
    </w:p>
    <w:p w14:paraId="6C92534D" w14:textId="77777777" w:rsidR="000E2CDD" w:rsidRPr="009B06F9" w:rsidRDefault="000E2CDD" w:rsidP="000E2CDD">
      <w:pPr>
        <w:rPr>
          <w:rFonts w:ascii="Arial" w:hAnsi="Arial" w:cs="Arial"/>
        </w:rPr>
      </w:pPr>
    </w:p>
    <w:p w14:paraId="44929334" w14:textId="77777777" w:rsidR="000E2CDD" w:rsidRPr="009B06F9" w:rsidRDefault="000E2CDD" w:rsidP="000E2CDD">
      <w:pPr>
        <w:rPr>
          <w:rFonts w:ascii="Arial" w:hAnsi="Arial" w:cs="Arial"/>
        </w:rPr>
      </w:pPr>
      <w:r w:rsidRPr="009B06F9">
        <w:rPr>
          <w:rFonts w:ascii="Arial" w:hAnsi="Arial" w:cs="Arial"/>
          <w:noProof/>
          <w:lang w:val="en-US"/>
        </w:rPr>
        <w:drawing>
          <wp:inline distT="0" distB="0" distL="0" distR="0" wp14:anchorId="3C573EED" wp14:editId="7A15E150">
            <wp:extent cx="5600700" cy="2800064"/>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afr_kem.jpg"/>
                    <pic:cNvPicPr/>
                  </pic:nvPicPr>
                  <pic:blipFill rotWithShape="1">
                    <a:blip r:embed="rId7" cstate="print">
                      <a:extLst>
                        <a:ext uri="{28A0092B-C50C-407E-A947-70E740481C1C}">
                          <a14:useLocalDpi xmlns:a14="http://schemas.microsoft.com/office/drawing/2010/main"/>
                        </a:ext>
                      </a:extLst>
                    </a:blip>
                    <a:srcRect t="-6"/>
                    <a:stretch/>
                  </pic:blipFill>
                  <pic:spPr bwMode="auto">
                    <a:xfrm>
                      <a:off x="0" y="0"/>
                      <a:ext cx="5606421" cy="2802924"/>
                    </a:xfrm>
                    <a:prstGeom prst="rect">
                      <a:avLst/>
                    </a:prstGeom>
                    <a:ln>
                      <a:noFill/>
                    </a:ln>
                    <a:extLst>
                      <a:ext uri="{53640926-AAD7-44d8-BBD7-CCE9431645EC}">
                        <a14:shadowObscured xmlns:a14="http://schemas.microsoft.com/office/drawing/2010/main" xmlns:w="http://schemas.openxmlformats.org/wordprocessingml/2006/main" xmlns:w10="urn:schemas-microsoft-com:office:word" xmlns:v="urn:schemas-microsoft-com:vml" xmlns:o="urn:schemas-microsoft-com:office:office" xmlns:mv="urn:schemas-microsoft-com:mac:vml" xmlns:mo="http://schemas.microsoft.com/office/mac/office/2008/main" xmlns=""/>
                      </a:ext>
                    </a:extLst>
                  </pic:spPr>
                </pic:pic>
              </a:graphicData>
            </a:graphic>
          </wp:inline>
        </w:drawing>
      </w:r>
    </w:p>
    <w:p w14:paraId="462610D3" w14:textId="2565BAB2" w:rsidR="000E2CDD" w:rsidRPr="009B06F9" w:rsidRDefault="000E2CDD" w:rsidP="000E2CDD">
      <w:pPr>
        <w:pStyle w:val="Caption"/>
        <w:rPr>
          <w:rFonts w:ascii="Arial" w:hAnsi="Arial" w:cs="Arial"/>
          <w:sz w:val="24"/>
          <w:szCs w:val="24"/>
        </w:rPr>
      </w:pPr>
      <w:bookmarkStart w:id="3" w:name="_Toc398148520"/>
      <w:r w:rsidRPr="009B06F9">
        <w:rPr>
          <w:rFonts w:ascii="Arial" w:hAnsi="Arial" w:cs="Arial"/>
          <w:sz w:val="24"/>
          <w:szCs w:val="24"/>
        </w:rPr>
        <w:t xml:space="preserve">Figure </w:t>
      </w:r>
      <w:r w:rsidRPr="009B06F9">
        <w:rPr>
          <w:rFonts w:ascii="Arial" w:hAnsi="Arial" w:cs="Arial"/>
          <w:sz w:val="24"/>
          <w:szCs w:val="24"/>
        </w:rPr>
        <w:fldChar w:fldCharType="begin"/>
      </w:r>
      <w:r w:rsidRPr="009B06F9">
        <w:rPr>
          <w:rFonts w:ascii="Arial" w:hAnsi="Arial" w:cs="Arial"/>
          <w:sz w:val="24"/>
          <w:szCs w:val="24"/>
        </w:rPr>
        <w:instrText xml:space="preserve"> SEQ Figure \* ARABIC </w:instrText>
      </w:r>
      <w:r w:rsidRPr="009B06F9">
        <w:rPr>
          <w:rFonts w:ascii="Arial" w:hAnsi="Arial" w:cs="Arial"/>
          <w:sz w:val="24"/>
          <w:szCs w:val="24"/>
        </w:rPr>
        <w:fldChar w:fldCharType="separate"/>
      </w:r>
      <w:r w:rsidR="00411193">
        <w:rPr>
          <w:rFonts w:ascii="Arial" w:hAnsi="Arial" w:cs="Arial"/>
          <w:noProof/>
          <w:sz w:val="24"/>
          <w:szCs w:val="24"/>
        </w:rPr>
        <w:t>1</w:t>
      </w:r>
      <w:r w:rsidRPr="009B06F9">
        <w:rPr>
          <w:rFonts w:ascii="Arial" w:hAnsi="Arial" w:cs="Arial"/>
          <w:noProof/>
          <w:sz w:val="24"/>
          <w:szCs w:val="24"/>
        </w:rPr>
        <w:fldChar w:fldCharType="end"/>
      </w:r>
      <w:r w:rsidRPr="009B06F9">
        <w:rPr>
          <w:rFonts w:ascii="Arial" w:hAnsi="Arial" w:cs="Arial"/>
          <w:noProof/>
          <w:sz w:val="24"/>
          <w:szCs w:val="24"/>
        </w:rPr>
        <w:t>:</w:t>
      </w:r>
      <w:r w:rsidRPr="009B06F9">
        <w:rPr>
          <w:rFonts w:ascii="Arial" w:hAnsi="Arial" w:cs="Arial"/>
          <w:sz w:val="24"/>
          <w:szCs w:val="24"/>
        </w:rPr>
        <w:t xml:space="preserve"> Map of the Kenyan coast, Malindi/</w:t>
      </w:r>
      <w:proofErr w:type="spellStart"/>
      <w:r w:rsidRPr="009B06F9">
        <w:rPr>
          <w:rFonts w:ascii="Arial" w:hAnsi="Arial" w:cs="Arial"/>
          <w:sz w:val="24"/>
          <w:szCs w:val="24"/>
        </w:rPr>
        <w:t>Vanga</w:t>
      </w:r>
      <w:proofErr w:type="spellEnd"/>
      <w:r w:rsidRPr="009B06F9">
        <w:rPr>
          <w:rFonts w:ascii="Arial" w:hAnsi="Arial" w:cs="Arial"/>
          <w:sz w:val="24"/>
          <w:szCs w:val="24"/>
        </w:rPr>
        <w:t xml:space="preserve">, National Soil </w:t>
      </w:r>
      <w:proofErr w:type="gramStart"/>
      <w:r w:rsidRPr="009B06F9">
        <w:rPr>
          <w:rFonts w:ascii="Arial" w:hAnsi="Arial" w:cs="Arial"/>
          <w:sz w:val="24"/>
          <w:szCs w:val="24"/>
        </w:rPr>
        <w:t>Maps  (</w:t>
      </w:r>
      <w:proofErr w:type="gramEnd"/>
      <w:r w:rsidRPr="009B06F9">
        <w:rPr>
          <w:rFonts w:ascii="Arial" w:hAnsi="Arial" w:cs="Arial"/>
          <w:sz w:val="24"/>
          <w:szCs w:val="24"/>
        </w:rPr>
        <w:t>1973)</w:t>
      </w:r>
      <w:bookmarkEnd w:id="3"/>
    </w:p>
    <w:p w14:paraId="3D604DD0" w14:textId="77777777" w:rsidR="000E2CDD" w:rsidRPr="009B06F9" w:rsidRDefault="000E2CDD" w:rsidP="000E2CDD">
      <w:pPr>
        <w:tabs>
          <w:tab w:val="left" w:pos="360"/>
        </w:tabs>
        <w:rPr>
          <w:rFonts w:ascii="Arial" w:hAnsi="Arial" w:cs="Arial"/>
          <w:noProof/>
        </w:rPr>
      </w:pPr>
      <w:r w:rsidRPr="009B06F9">
        <w:rPr>
          <w:rFonts w:ascii="Arial" w:hAnsi="Arial" w:cs="Arial"/>
          <w:noProof/>
        </w:rPr>
        <w:t>The scattered village of Bor</w:t>
      </w:r>
      <w:r w:rsidRPr="009B06F9">
        <w:rPr>
          <w:rFonts w:ascii="Arial" w:hAnsi="Arial" w:cs="Arial"/>
          <w:color w:val="000000"/>
        </w:rPr>
        <w:t>é</w:t>
      </w:r>
      <w:r w:rsidRPr="009B06F9">
        <w:rPr>
          <w:rFonts w:ascii="Arial" w:hAnsi="Arial" w:cs="Arial"/>
          <w:noProof/>
        </w:rPr>
        <w:t xml:space="preserve"> geographically borders some of the last patches of the tropical forest remaining in this area and straddles a small seasonal river (the Koromi) </w:t>
      </w:r>
      <w:r w:rsidRPr="009B06F9">
        <w:rPr>
          <w:rFonts w:ascii="Arial" w:hAnsi="Arial" w:cs="Arial"/>
          <w:noProof/>
        </w:rPr>
        <w:lastRenderedPageBreak/>
        <w:t>that feeds into the Sabaki (aka the Galana, see map above) River between Malindi and Mambrui on the coast. My research focused on three of the neighbouring and tribally connected districts of Bor</w:t>
      </w:r>
      <w:r w:rsidRPr="009B06F9">
        <w:rPr>
          <w:rFonts w:ascii="Arial" w:hAnsi="Arial" w:cs="Arial"/>
          <w:color w:val="000000"/>
        </w:rPr>
        <w:t>é</w:t>
      </w:r>
      <w:r w:rsidRPr="009B06F9">
        <w:rPr>
          <w:rFonts w:ascii="Arial" w:hAnsi="Arial" w:cs="Arial"/>
          <w:noProof/>
        </w:rPr>
        <w:t xml:space="preserve"> called Gonja, Koromi and Singwaya. Each area carries its own distinct economic flavour based on the environmental and ecological conditions of the region. For example, the soil in Singwaya is able to support pineapples, Koromi relies heavily on maize and cashews, while the population in Gonja rely predominantly on herding because of the poor soil. For countless years, thousands of Giriama horticultural pastoralists have survived without access to regular piped water with varying levels of success. However, as recent water insecurities deepened, the implementation of piped water directed from a borehole in Baricho approximately 25 km away has been triggered. The piped water arrived as a result of multiple agencies (including World Vision and Action Aid) responding to UN recommendations (UN.org 2015a; and see </w:t>
      </w:r>
      <w:r w:rsidRPr="009B06F9">
        <w:rPr>
          <w:rFonts w:ascii="Arial" w:hAnsi="Arial" w:cs="Arial"/>
        </w:rPr>
        <w:t xml:space="preserve">Afriwater.org 2015 </w:t>
      </w:r>
      <w:r w:rsidRPr="009B06F9">
        <w:rPr>
          <w:rFonts w:ascii="Arial" w:hAnsi="Arial" w:cs="Arial"/>
          <w:noProof/>
        </w:rPr>
        <w:t xml:space="preserve">and section: Global Solutions for Local Water Insecurity). </w:t>
      </w:r>
      <w:r w:rsidRPr="009B06F9">
        <w:rPr>
          <w:rFonts w:ascii="Arial" w:hAnsi="Arial" w:cs="Arial"/>
          <w:lang w:val="en-US"/>
        </w:rPr>
        <w:t xml:space="preserve">In areas where water is periodically – or regularly – scarce, adaptation strategies compel individuals to make every effort to draw sufficient supplies of water into their lives, and, concomitantly, relationships with water have a tendency to preoccupy imaginations and thereby, unsurprisingly, shape lived experience (Derman et al. 2007; Moran 2008). A reliance on earth systems to provide water situates provision as dependent on other-than-human agencies (Descola 2013). When provision mechanisms shift, so too must ontologies about what water is and who controls it (see Fontein 2006 for discussions on the intersections between local and government ideas on development, and 2008 on water specifically, and Descola 2013; Kohn 2015 for wider discussions on ontologies and other-than-human agencies). Consequently, this research attempts, in part, to </w:t>
      </w:r>
      <w:r w:rsidRPr="009B06F9">
        <w:rPr>
          <w:rFonts w:ascii="Arial" w:hAnsi="Arial" w:cs="Arial"/>
        </w:rPr>
        <w:t>convey</w:t>
      </w:r>
      <w:r w:rsidRPr="009B06F9">
        <w:rPr>
          <w:rFonts w:ascii="Arial" w:hAnsi="Arial" w:cs="Arial"/>
          <w:lang w:val="en-US"/>
        </w:rPr>
        <w:t xml:space="preserve"> and comment on these realities. Adopting, what I am calling a New Materialities perspective, this thesis also explores water’s material role in shaping how people can understand and use it.</w:t>
      </w:r>
    </w:p>
    <w:p w14:paraId="3295F244" w14:textId="77777777" w:rsidR="000E2CDD" w:rsidRPr="009B06F9" w:rsidRDefault="000E2CDD" w:rsidP="000E2CDD">
      <w:pPr>
        <w:widowControl w:val="0"/>
        <w:autoSpaceDE w:val="0"/>
        <w:autoSpaceDN w:val="0"/>
        <w:adjustRightInd w:val="0"/>
        <w:rPr>
          <w:rFonts w:ascii="Arial" w:hAnsi="Arial" w:cs="Arial"/>
          <w:lang w:val="en-US"/>
        </w:rPr>
      </w:pPr>
    </w:p>
    <w:p w14:paraId="3D7BDC0B" w14:textId="77777777" w:rsidR="000E2CDD" w:rsidRPr="009B06F9" w:rsidRDefault="000E2CDD" w:rsidP="000E2CDD">
      <w:pPr>
        <w:widowControl w:val="0"/>
        <w:autoSpaceDE w:val="0"/>
        <w:autoSpaceDN w:val="0"/>
        <w:adjustRightInd w:val="0"/>
        <w:rPr>
          <w:rFonts w:ascii="Arial" w:hAnsi="Arial" w:cs="Arial"/>
          <w:noProof/>
        </w:rPr>
      </w:pPr>
    </w:p>
    <w:p w14:paraId="53B55475" w14:textId="77777777" w:rsidR="000E2CDD" w:rsidRPr="009B06F9" w:rsidRDefault="000E2CDD" w:rsidP="000E2CDD">
      <w:pPr>
        <w:pStyle w:val="Heading2"/>
        <w:rPr>
          <w:rFonts w:ascii="Arial" w:hAnsi="Arial" w:cs="Arial"/>
        </w:rPr>
      </w:pPr>
      <w:bookmarkStart w:id="4" w:name="_Toc403977122"/>
      <w:r w:rsidRPr="009B06F9">
        <w:rPr>
          <w:rFonts w:ascii="Arial" w:hAnsi="Arial" w:cs="Arial"/>
        </w:rPr>
        <w:t>Living Without Water in Kenya</w:t>
      </w:r>
      <w:bookmarkEnd w:id="4"/>
    </w:p>
    <w:p w14:paraId="6E75EAC3" w14:textId="77777777" w:rsidR="000E2CDD" w:rsidRPr="009B06F9" w:rsidRDefault="000E2CDD" w:rsidP="000E2CDD">
      <w:pPr>
        <w:rPr>
          <w:rFonts w:ascii="Arial" w:hAnsi="Arial" w:cs="Arial"/>
        </w:rPr>
      </w:pPr>
    </w:p>
    <w:p w14:paraId="3CBC2803" w14:textId="03CC5ED1" w:rsidR="000E2CDD" w:rsidRPr="009B06F9" w:rsidRDefault="000E2CDD" w:rsidP="000E2CDD">
      <w:pPr>
        <w:widowControl w:val="0"/>
        <w:autoSpaceDE w:val="0"/>
        <w:autoSpaceDN w:val="0"/>
        <w:adjustRightInd w:val="0"/>
        <w:rPr>
          <w:rFonts w:ascii="Arial" w:hAnsi="Arial" w:cs="Arial"/>
          <w:lang w:val="en-US"/>
        </w:rPr>
      </w:pPr>
      <w:r w:rsidRPr="009B06F9">
        <w:rPr>
          <w:rFonts w:ascii="Arial" w:hAnsi="Arial" w:cs="Arial"/>
          <w:lang w:val="en-US"/>
        </w:rPr>
        <w:t>The Kenyan farmers this research documents, like others in east Africa, are not strangers to drought (Cassidy 2012; Coo</w:t>
      </w:r>
      <w:r>
        <w:rPr>
          <w:rFonts w:ascii="Arial" w:hAnsi="Arial" w:cs="Arial"/>
          <w:lang w:val="en-US"/>
        </w:rPr>
        <w:t>ley 2006; Derman et al. 2007); o</w:t>
      </w:r>
      <w:r w:rsidRPr="009B06F9">
        <w:rPr>
          <w:rFonts w:ascii="Arial" w:hAnsi="Arial" w:cs="Arial"/>
          <w:lang w:val="en-US"/>
        </w:rPr>
        <w:t xml:space="preserve">n the contrary, as they inhabit a designated ASAL (arid and </w:t>
      </w:r>
      <w:proofErr w:type="spellStart"/>
      <w:r w:rsidRPr="009B06F9">
        <w:rPr>
          <w:rFonts w:ascii="Arial" w:hAnsi="Arial" w:cs="Arial"/>
          <w:lang w:val="en-US"/>
        </w:rPr>
        <w:t>semi arid</w:t>
      </w:r>
      <w:proofErr w:type="spellEnd"/>
      <w:r w:rsidRPr="009B06F9">
        <w:rPr>
          <w:rFonts w:ascii="Arial" w:hAnsi="Arial" w:cs="Arial"/>
          <w:lang w:val="en-US"/>
        </w:rPr>
        <w:t xml:space="preserve"> landscape) region </w:t>
      </w:r>
      <w:r w:rsidRPr="009B06F9">
        <w:rPr>
          <w:rFonts w:ascii="Arial" w:hAnsi="Arial" w:cs="Arial"/>
          <w:lang w:val="en-US"/>
        </w:rPr>
        <w:lastRenderedPageBreak/>
        <w:t>where sustained periods with very little water have to be regularly negotiated. As a result, finding water, understanding how water behaves, where it collects, how to accumulate it, how to draw it into one’s life and what is necessary to attract it occupies much of Giriama time. Consequently, as with other groups that live in ASAL regions around the world, water –</w:t>
      </w:r>
      <w:r>
        <w:rPr>
          <w:rFonts w:ascii="Arial" w:hAnsi="Arial" w:cs="Arial"/>
          <w:lang w:val="en-US"/>
        </w:rPr>
        <w:t xml:space="preserve"> </w:t>
      </w:r>
      <w:r w:rsidRPr="009B06F9">
        <w:rPr>
          <w:rFonts w:ascii="Arial" w:hAnsi="Arial" w:cs="Arial"/>
          <w:lang w:val="en-US"/>
        </w:rPr>
        <w:t xml:space="preserve">and, particularly, the practices that </w:t>
      </w:r>
      <w:r>
        <w:rPr>
          <w:rFonts w:ascii="Arial" w:hAnsi="Arial" w:cs="Arial"/>
          <w:lang w:val="en-US"/>
        </w:rPr>
        <w:t>produce</w:t>
      </w:r>
      <w:r w:rsidRPr="009B06F9">
        <w:rPr>
          <w:rFonts w:ascii="Arial" w:hAnsi="Arial" w:cs="Arial"/>
          <w:lang w:val="en-US"/>
        </w:rPr>
        <w:t xml:space="preserve"> relationships with water - organizes much of daily life (Moran 2008; Derman et al 2007). </w:t>
      </w:r>
    </w:p>
    <w:p w14:paraId="1957C798" w14:textId="77777777" w:rsidR="000E2CDD" w:rsidRPr="009B06F9" w:rsidRDefault="000E2CDD" w:rsidP="000E2CDD">
      <w:pPr>
        <w:widowControl w:val="0"/>
        <w:autoSpaceDE w:val="0"/>
        <w:autoSpaceDN w:val="0"/>
        <w:adjustRightInd w:val="0"/>
        <w:rPr>
          <w:rFonts w:ascii="Arial" w:hAnsi="Arial" w:cs="Arial"/>
          <w:lang w:val="en-US"/>
        </w:rPr>
      </w:pPr>
    </w:p>
    <w:p w14:paraId="5790D727" w14:textId="77777777" w:rsidR="000E2CDD" w:rsidRPr="009B06F9" w:rsidRDefault="000E2CDD" w:rsidP="000E2CDD">
      <w:pPr>
        <w:widowControl w:val="0"/>
        <w:autoSpaceDE w:val="0"/>
        <w:autoSpaceDN w:val="0"/>
        <w:adjustRightInd w:val="0"/>
        <w:rPr>
          <w:rFonts w:ascii="Arial" w:hAnsi="Arial" w:cs="Arial"/>
          <w:lang w:val="en-US"/>
        </w:rPr>
      </w:pPr>
      <w:r w:rsidRPr="009B06F9">
        <w:rPr>
          <w:rFonts w:ascii="Arial" w:hAnsi="Arial" w:cs="Arial"/>
          <w:lang w:val="en-US"/>
        </w:rPr>
        <w:t>Despite the inherent scarcity of water in this area, the current shifting weather patterns are further challenging the effectiveness of traditional methods of engaging with water for the Giriama in the Coastal Province today. The present deepening periods of drought, possibly produced by the warming of the Indian Ocean as a result of climate change (Funk et al 2014), mean that harvests are poor and subsistence troubled. The fragility of the water system in this area is well recognized (Jacobsen et al 2012; Sadoff et al 2018) but contemporary fluctuations are predicted to impact on subsistence dramatically as the following quotes from global humanitarian organisations illustrate.</w:t>
      </w:r>
    </w:p>
    <w:p w14:paraId="6A9AD133" w14:textId="77777777" w:rsidR="000E2CDD" w:rsidRPr="009B06F9" w:rsidRDefault="000E2CDD" w:rsidP="000E2CDD">
      <w:pPr>
        <w:widowControl w:val="0"/>
        <w:autoSpaceDE w:val="0"/>
        <w:autoSpaceDN w:val="0"/>
        <w:adjustRightInd w:val="0"/>
        <w:rPr>
          <w:rFonts w:ascii="Arial" w:hAnsi="Arial" w:cs="Arial"/>
          <w:lang w:val="en-US"/>
        </w:rPr>
      </w:pPr>
    </w:p>
    <w:p w14:paraId="50589028" w14:textId="77777777" w:rsidR="000E2CDD" w:rsidRPr="009B06F9" w:rsidRDefault="000E2CDD" w:rsidP="000E2CDD">
      <w:pPr>
        <w:widowControl w:val="0"/>
        <w:autoSpaceDE w:val="0"/>
        <w:autoSpaceDN w:val="0"/>
        <w:adjustRightInd w:val="0"/>
        <w:spacing w:line="240" w:lineRule="auto"/>
        <w:ind w:left="357"/>
        <w:rPr>
          <w:rFonts w:ascii="Arial" w:hAnsi="Arial" w:cs="Arial"/>
          <w:lang w:val="en-US"/>
        </w:rPr>
      </w:pPr>
      <w:r w:rsidRPr="009B06F9">
        <w:rPr>
          <w:rFonts w:ascii="Arial" w:hAnsi="Arial" w:cs="Arial"/>
          <w:lang w:val="en-US"/>
        </w:rPr>
        <w:t xml:space="preserve">‘Parts of the …coastal marginal agricultural livelihood zones have recently moved to Stressed (IPC Phase 2). Due to poor rains over the last two seasons, and in some instances total crop failure, coupled with reduced labor opportunities, poor households have had to rely on markets for food purchase for most of the year with significantly lower incomes. Only through increased coping mechanisms are households able to meet their minimum food needs.’ </w:t>
      </w:r>
    </w:p>
    <w:p w14:paraId="709F2752" w14:textId="77777777" w:rsidR="000E2CDD" w:rsidRPr="009B06F9" w:rsidRDefault="000E2CDD" w:rsidP="000E2CDD">
      <w:pPr>
        <w:widowControl w:val="0"/>
        <w:autoSpaceDE w:val="0"/>
        <w:autoSpaceDN w:val="0"/>
        <w:adjustRightInd w:val="0"/>
        <w:spacing w:line="240" w:lineRule="auto"/>
        <w:ind w:left="357"/>
        <w:rPr>
          <w:rFonts w:ascii="Arial" w:hAnsi="Arial" w:cs="Arial"/>
          <w:kern w:val="24"/>
          <w:lang w:val="en-US"/>
        </w:rPr>
      </w:pPr>
      <w:r w:rsidRPr="009B06F9">
        <w:rPr>
          <w:rFonts w:ascii="Arial" w:hAnsi="Arial" w:cs="Arial"/>
          <w:lang w:val="en-US"/>
        </w:rPr>
        <w:t>(</w:t>
      </w:r>
      <w:proofErr w:type="spellStart"/>
      <w:r w:rsidRPr="009B06F9">
        <w:rPr>
          <w:rFonts w:ascii="Arial" w:hAnsi="Arial" w:cs="Arial"/>
          <w:lang w:val="en-US"/>
        </w:rPr>
        <w:t>reliefweb</w:t>
      </w:r>
      <w:proofErr w:type="spellEnd"/>
      <w:r w:rsidRPr="009B06F9">
        <w:rPr>
          <w:rFonts w:ascii="Arial" w:hAnsi="Arial" w:cs="Arial"/>
          <w:lang w:val="en-US"/>
        </w:rPr>
        <w:t xml:space="preserve"> 2016: 2)</w:t>
      </w:r>
      <w:r w:rsidRPr="009B06F9">
        <w:rPr>
          <w:rFonts w:ascii="Arial" w:hAnsi="Arial" w:cs="Arial"/>
          <w:kern w:val="24"/>
          <w:lang w:val="en-US"/>
        </w:rPr>
        <w:t xml:space="preserve"> </w:t>
      </w:r>
    </w:p>
    <w:p w14:paraId="24B457FF" w14:textId="77777777" w:rsidR="000E2CDD" w:rsidRPr="009B06F9" w:rsidRDefault="000E2CDD" w:rsidP="000E2CDD">
      <w:pPr>
        <w:widowControl w:val="0"/>
        <w:autoSpaceDE w:val="0"/>
        <w:autoSpaceDN w:val="0"/>
        <w:adjustRightInd w:val="0"/>
        <w:spacing w:line="240" w:lineRule="auto"/>
        <w:ind w:left="357"/>
        <w:rPr>
          <w:rFonts w:ascii="Arial" w:hAnsi="Arial" w:cs="Arial"/>
          <w:kern w:val="24"/>
          <w:lang w:val="en-US"/>
        </w:rPr>
      </w:pPr>
    </w:p>
    <w:p w14:paraId="35A097FF" w14:textId="77777777" w:rsidR="000E2CDD" w:rsidRPr="009B06F9" w:rsidRDefault="000E2CDD" w:rsidP="000E2CDD">
      <w:pPr>
        <w:spacing w:line="240" w:lineRule="auto"/>
        <w:ind w:left="357"/>
        <w:rPr>
          <w:rFonts w:ascii="Arial" w:eastAsia="Times New Roman" w:hAnsi="Arial" w:cs="Arial"/>
          <w:shd w:val="clear" w:color="auto" w:fill="FFFFFF"/>
        </w:rPr>
      </w:pPr>
      <w:r w:rsidRPr="009B06F9">
        <w:rPr>
          <w:rFonts w:ascii="Arial" w:eastAsia="Times New Roman" w:hAnsi="Arial" w:cs="Arial"/>
          <w:shd w:val="clear" w:color="auto" w:fill="FFFFFF"/>
        </w:rPr>
        <w:t xml:space="preserve">‘According to FEWSNET, dry conditions prevailed over the pastoral areas in January 2018, and only some of the southernmost marginal agricultural areas received scattered rainfall. Overall, </w:t>
      </w:r>
      <w:proofErr w:type="gramStart"/>
      <w:r w:rsidRPr="009B06F9">
        <w:rPr>
          <w:rFonts w:ascii="Arial" w:eastAsia="Times New Roman" w:hAnsi="Arial" w:cs="Arial"/>
          <w:shd w:val="clear" w:color="auto" w:fill="FFFFFF"/>
        </w:rPr>
        <w:t>Stressed</w:t>
      </w:r>
      <w:proofErr w:type="gramEnd"/>
      <w:r w:rsidRPr="009B06F9">
        <w:rPr>
          <w:rFonts w:ascii="Arial" w:eastAsia="Times New Roman" w:hAnsi="Arial" w:cs="Arial"/>
          <w:shd w:val="clear" w:color="auto" w:fill="FFFFFF"/>
        </w:rPr>
        <w:t xml:space="preserve"> (IPC Phase 2) food security outcomes persist across the majority of pastoral and marginal agricultural areas. … According to the National Drought Management Authority (NDMA), the October to December 2017 short rains were poorly distributed with below normal rainfall in some areas. Consequently, early recovery has been less than anticipated, and not sufficient to sustain households through the hot dry months starting January to end of March 2018. A total of 13 of the 23 ASAL Counties (56%) are experiencing normal drought status, while six counties (Isiolo, Kajiado, Tana River, Garissa, Kilifi and Wajir) are in Alarm drought status showing a worsening trend and are reporting increasing water stress’</w:t>
      </w:r>
    </w:p>
    <w:p w14:paraId="6CF3DA9D" w14:textId="77777777" w:rsidR="000E2CDD" w:rsidRPr="009B06F9" w:rsidRDefault="000E2CDD" w:rsidP="000E2CDD">
      <w:pPr>
        <w:spacing w:line="240" w:lineRule="auto"/>
        <w:ind w:left="357"/>
        <w:rPr>
          <w:rFonts w:ascii="Arial" w:eastAsia="Times New Roman" w:hAnsi="Arial" w:cs="Arial"/>
        </w:rPr>
      </w:pPr>
      <w:r w:rsidRPr="009B06F9">
        <w:rPr>
          <w:rFonts w:ascii="Arial" w:eastAsia="Times New Roman" w:hAnsi="Arial" w:cs="Arial"/>
          <w:shd w:val="clear" w:color="auto" w:fill="FFFFFF"/>
        </w:rPr>
        <w:t>(</w:t>
      </w:r>
      <w:proofErr w:type="spellStart"/>
      <w:r w:rsidRPr="009B06F9">
        <w:rPr>
          <w:rFonts w:ascii="Arial" w:eastAsia="Times New Roman" w:hAnsi="Arial" w:cs="Arial"/>
          <w:shd w:val="clear" w:color="auto" w:fill="FFFFFF"/>
        </w:rPr>
        <w:t>reliefweb</w:t>
      </w:r>
      <w:proofErr w:type="spellEnd"/>
      <w:r w:rsidRPr="009B06F9">
        <w:rPr>
          <w:rFonts w:ascii="Arial" w:eastAsia="Times New Roman" w:hAnsi="Arial" w:cs="Arial"/>
          <w:shd w:val="clear" w:color="auto" w:fill="FFFFFF"/>
        </w:rPr>
        <w:t xml:space="preserve"> 2018)</w:t>
      </w:r>
    </w:p>
    <w:p w14:paraId="6216B617" w14:textId="77777777" w:rsidR="000E2CDD" w:rsidRPr="009B06F9" w:rsidRDefault="000E2CDD" w:rsidP="000E2CDD">
      <w:pPr>
        <w:widowControl w:val="0"/>
        <w:autoSpaceDE w:val="0"/>
        <w:autoSpaceDN w:val="0"/>
        <w:adjustRightInd w:val="0"/>
        <w:ind w:left="357"/>
        <w:rPr>
          <w:rFonts w:ascii="Arial" w:hAnsi="Arial" w:cs="Arial"/>
          <w:kern w:val="24"/>
          <w:lang w:val="en-US"/>
        </w:rPr>
      </w:pPr>
    </w:p>
    <w:p w14:paraId="1C547057" w14:textId="77777777" w:rsidR="000E2CDD" w:rsidRPr="009B06F9" w:rsidRDefault="000E2CDD" w:rsidP="000E2CDD">
      <w:pPr>
        <w:widowControl w:val="0"/>
        <w:autoSpaceDE w:val="0"/>
        <w:autoSpaceDN w:val="0"/>
        <w:adjustRightInd w:val="0"/>
        <w:rPr>
          <w:rFonts w:ascii="Arial" w:hAnsi="Arial" w:cs="Arial"/>
          <w:lang w:val="en-US"/>
        </w:rPr>
      </w:pPr>
      <w:r w:rsidRPr="009B06F9">
        <w:rPr>
          <w:rFonts w:ascii="Arial" w:hAnsi="Arial" w:cs="Arial"/>
          <w:lang w:val="en-US"/>
        </w:rPr>
        <w:t xml:space="preserve">Much of Coastal Province is designated ASAL. For an area to be labeled ASAL it is necessary for annual rainfall levels and overall air temperatures to be calculated. Typically, in ASAL regions, air temperatures remain high throughout the year, which </w:t>
      </w:r>
      <w:r w:rsidRPr="009B06F9">
        <w:rPr>
          <w:rFonts w:ascii="Arial" w:hAnsi="Arial" w:cs="Arial"/>
          <w:lang w:val="en-US"/>
        </w:rPr>
        <w:lastRenderedPageBreak/>
        <w:t>encourages the evaporation and transpiration rates of the ground water in the area concerned. This combination of material factors creates very dry, sandy soils with poor water retention capacity, which means the soil is limited in its ability to hold water for any length of time. Soil’s ability to hold water is regulated by particle size (Ball 2001). Larger particles, due to their larger surface area, can retain more water (Ball 2001). Sand has small particles.</w:t>
      </w:r>
    </w:p>
    <w:p w14:paraId="6E66873B" w14:textId="77777777" w:rsidR="000E2CDD" w:rsidRPr="009B06F9" w:rsidRDefault="000E2CDD" w:rsidP="000E2CDD">
      <w:pPr>
        <w:widowControl w:val="0"/>
        <w:autoSpaceDE w:val="0"/>
        <w:autoSpaceDN w:val="0"/>
        <w:adjustRightInd w:val="0"/>
        <w:rPr>
          <w:rFonts w:ascii="Arial" w:hAnsi="Arial" w:cs="Arial"/>
          <w:lang w:val="en-US"/>
        </w:rPr>
      </w:pPr>
    </w:p>
    <w:p w14:paraId="6E5EC32A" w14:textId="77777777" w:rsidR="000E2CDD" w:rsidRPr="009B06F9" w:rsidRDefault="000E2CDD" w:rsidP="000E2CDD">
      <w:pPr>
        <w:widowControl w:val="0"/>
        <w:autoSpaceDE w:val="0"/>
        <w:autoSpaceDN w:val="0"/>
        <w:adjustRightInd w:val="0"/>
        <w:rPr>
          <w:rFonts w:ascii="Arial" w:hAnsi="Arial" w:cs="Arial"/>
          <w:lang w:val="en-US"/>
        </w:rPr>
      </w:pPr>
      <w:r w:rsidRPr="009B06F9">
        <w:rPr>
          <w:rFonts w:ascii="Arial" w:hAnsi="Arial" w:cs="Arial"/>
          <w:lang w:val="en-US"/>
        </w:rPr>
        <w:t xml:space="preserve">89% of Kenya is considered ASAL and 36% of the Kenyan population lives in an ASAL designated region (Ministry of Devolution and Planning 2015). Needless to say, then, the people who live in Boré and the surrounding hinterland have extensive experience of negotiating drought conditions and water insecurity. As a result, they have developed practical and cultural mechanisms to subsist through dry times. Historical documents going back approximately 200 years illustrate that the Giriama have been utterly preoccupied with sourcing water (New 1873; Waaijenberg 1994). Brantley (1981) sees echoes of a Giriama character of resistance in their ability to subsist in this type of terrain. Speaking specifically of their move to Marafa district (10 k from Boré) in the 1830s, she states that the population have consistently suffered from drought and have been resourceful in digging </w:t>
      </w:r>
      <w:r w:rsidRPr="009B06F9">
        <w:rPr>
          <w:rFonts w:ascii="Arial" w:hAnsi="Arial" w:cs="Arial"/>
          <w:i/>
          <w:lang w:val="en-US"/>
        </w:rPr>
        <w:t>mitsara</w:t>
      </w:r>
      <w:r w:rsidRPr="009B06F9">
        <w:rPr>
          <w:rFonts w:ascii="Arial" w:hAnsi="Arial" w:cs="Arial"/>
          <w:lang w:val="en-US"/>
        </w:rPr>
        <w:t xml:space="preserve"> (water holes) and negotiating water consumption during times of stress since then (Brantley 1981). This is further evidenced across the landscape by the many different (now abandoned) water projects - public and private - that offered the architects limited success in their search for water. These include the various derelict bore holes, salinated wells and empty water pans dotted around the fields, all of which functioned temporarily until the water table below ground altered causing the sources to dry up or worse, turn saline. In this regard, these local water projects demonstrate resourcefulness, resilience, adaptability and an abundance of local knowledge with regards </w:t>
      </w:r>
      <w:r>
        <w:rPr>
          <w:rFonts w:ascii="Arial" w:hAnsi="Arial" w:cs="Arial"/>
          <w:lang w:val="en-US"/>
        </w:rPr>
        <w:t xml:space="preserve">to </w:t>
      </w:r>
      <w:r w:rsidRPr="009B06F9">
        <w:rPr>
          <w:rFonts w:ascii="Arial" w:hAnsi="Arial" w:cs="Arial"/>
          <w:lang w:val="en-US"/>
        </w:rPr>
        <w:t>water usag</w:t>
      </w:r>
      <w:r>
        <w:rPr>
          <w:rFonts w:ascii="Arial" w:hAnsi="Arial" w:cs="Arial"/>
          <w:lang w:val="en-US"/>
        </w:rPr>
        <w:t>e, locating water sources and</w:t>
      </w:r>
      <w:r w:rsidRPr="009B06F9">
        <w:rPr>
          <w:rFonts w:ascii="Arial" w:hAnsi="Arial" w:cs="Arial"/>
          <w:lang w:val="en-US"/>
        </w:rPr>
        <w:t xml:space="preserve"> drawing water to people in times of scarcity. </w:t>
      </w:r>
    </w:p>
    <w:p w14:paraId="44720F47" w14:textId="77777777" w:rsidR="000E2CDD" w:rsidRPr="009B06F9" w:rsidRDefault="000E2CDD" w:rsidP="000E2CDD">
      <w:pPr>
        <w:widowControl w:val="0"/>
        <w:autoSpaceDE w:val="0"/>
        <w:autoSpaceDN w:val="0"/>
        <w:adjustRightInd w:val="0"/>
        <w:rPr>
          <w:rFonts w:ascii="Arial" w:hAnsi="Arial" w:cs="Arial"/>
          <w:lang w:val="en-US"/>
        </w:rPr>
      </w:pPr>
    </w:p>
    <w:p w14:paraId="66C0FBB8" w14:textId="77777777" w:rsidR="000E2CDD" w:rsidRPr="009B06F9" w:rsidRDefault="000E2CDD" w:rsidP="000E2CDD">
      <w:pPr>
        <w:widowControl w:val="0"/>
        <w:autoSpaceDE w:val="0"/>
        <w:autoSpaceDN w:val="0"/>
        <w:adjustRightInd w:val="0"/>
        <w:rPr>
          <w:rFonts w:ascii="Arial" w:hAnsi="Arial" w:cs="Arial"/>
          <w:lang w:val="en-US"/>
        </w:rPr>
      </w:pPr>
    </w:p>
    <w:p w14:paraId="1485B563" w14:textId="77777777" w:rsidR="000E2CDD" w:rsidRPr="009B06F9" w:rsidRDefault="000E2CDD" w:rsidP="000E2CDD">
      <w:pPr>
        <w:pStyle w:val="Heading2"/>
        <w:rPr>
          <w:rFonts w:ascii="Arial" w:hAnsi="Arial" w:cs="Arial"/>
        </w:rPr>
      </w:pPr>
      <w:bookmarkStart w:id="5" w:name="_Toc403977123"/>
      <w:r w:rsidRPr="009B06F9">
        <w:rPr>
          <w:rFonts w:ascii="Arial" w:hAnsi="Arial" w:cs="Arial"/>
        </w:rPr>
        <w:t>Living with Water in Kenya</w:t>
      </w:r>
      <w:bookmarkEnd w:id="5"/>
    </w:p>
    <w:p w14:paraId="688C4DE3" w14:textId="77777777" w:rsidR="000E2CDD" w:rsidRPr="009B06F9" w:rsidRDefault="000E2CDD" w:rsidP="000E2CDD">
      <w:pPr>
        <w:rPr>
          <w:rFonts w:ascii="Arial" w:hAnsi="Arial" w:cs="Arial"/>
        </w:rPr>
      </w:pPr>
    </w:p>
    <w:p w14:paraId="6994DCC5" w14:textId="77777777" w:rsidR="000E2CDD" w:rsidRPr="009B06F9" w:rsidRDefault="000E2CDD" w:rsidP="000E2CDD">
      <w:pPr>
        <w:widowControl w:val="0"/>
        <w:autoSpaceDE w:val="0"/>
        <w:autoSpaceDN w:val="0"/>
        <w:adjustRightInd w:val="0"/>
        <w:rPr>
          <w:rFonts w:ascii="Arial" w:hAnsi="Arial" w:cs="Arial"/>
          <w:lang w:val="en-US"/>
        </w:rPr>
      </w:pPr>
      <w:r w:rsidRPr="009B06F9">
        <w:rPr>
          <w:rFonts w:ascii="Arial" w:hAnsi="Arial" w:cs="Arial"/>
          <w:lang w:val="en-US"/>
        </w:rPr>
        <w:t xml:space="preserve">I was told repeatedly that water regularly ‘hides’ and needs to be coaxed out of its </w:t>
      </w:r>
      <w:r>
        <w:rPr>
          <w:rFonts w:ascii="Arial" w:hAnsi="Arial" w:cs="Arial"/>
          <w:lang w:val="en-US"/>
        </w:rPr>
        <w:t>hiding places</w:t>
      </w:r>
      <w:r w:rsidRPr="009B06F9">
        <w:rPr>
          <w:rFonts w:ascii="Arial" w:hAnsi="Arial" w:cs="Arial"/>
          <w:lang w:val="en-US"/>
        </w:rPr>
        <w:t xml:space="preserve"> while I was living with the Giriama. This, alongside living in Wales where </w:t>
      </w:r>
      <w:r w:rsidRPr="009B06F9">
        <w:rPr>
          <w:rFonts w:ascii="Arial" w:hAnsi="Arial" w:cs="Arial"/>
          <w:lang w:val="en-US"/>
        </w:rPr>
        <w:lastRenderedPageBreak/>
        <w:t xml:space="preserve">water is abundantly and seemingly effortlessly available for human consumption, brought relationships with water to the forefront of my thinking. Consequently, what water was doing piqued my interest. Using my knowledge of these two locations prompted me to consider the role water plays in shaping the ways people </w:t>
      </w:r>
      <w:r w:rsidRPr="009B06F9">
        <w:rPr>
          <w:rFonts w:ascii="Arial" w:hAnsi="Arial" w:cs="Arial"/>
          <w:i/>
          <w:lang w:val="en-US"/>
        </w:rPr>
        <w:t xml:space="preserve">can </w:t>
      </w:r>
      <w:r w:rsidRPr="009B06F9">
        <w:rPr>
          <w:rFonts w:ascii="Arial" w:hAnsi="Arial" w:cs="Arial"/>
          <w:lang w:val="en-US"/>
        </w:rPr>
        <w:t>think about it.</w:t>
      </w:r>
    </w:p>
    <w:p w14:paraId="0EE67392" w14:textId="77777777" w:rsidR="000E2CDD" w:rsidRPr="009B06F9" w:rsidRDefault="000E2CDD" w:rsidP="000E2CDD">
      <w:pPr>
        <w:widowControl w:val="0"/>
        <w:autoSpaceDE w:val="0"/>
        <w:autoSpaceDN w:val="0"/>
        <w:adjustRightInd w:val="0"/>
        <w:rPr>
          <w:rFonts w:ascii="Arial" w:hAnsi="Arial" w:cs="Arial"/>
          <w:noProof/>
        </w:rPr>
      </w:pPr>
    </w:p>
    <w:p w14:paraId="0485CFD7" w14:textId="50CFAB5D" w:rsidR="000E2CDD" w:rsidRDefault="000E2CDD" w:rsidP="000E2CDD">
      <w:pPr>
        <w:rPr>
          <w:rFonts w:ascii="Arial" w:hAnsi="Arial" w:cs="Arial"/>
          <w:lang w:val="en-US"/>
        </w:rPr>
      </w:pPr>
      <w:r w:rsidRPr="009B06F9">
        <w:rPr>
          <w:rFonts w:ascii="Arial" w:hAnsi="Arial" w:cs="Arial"/>
          <w:noProof/>
        </w:rPr>
        <w:t>However, the subject of water as a co-generative material partner arose after some time in Kenya. It emerged in association with (i) the regularly repeated phrase ‘</w:t>
      </w:r>
      <w:r w:rsidRPr="009B06F9">
        <w:rPr>
          <w:rFonts w:ascii="Arial" w:hAnsi="Arial" w:cs="Arial"/>
          <w:i/>
          <w:noProof/>
        </w:rPr>
        <w:t xml:space="preserve">fu ha mwenga’ </w:t>
      </w:r>
      <w:r w:rsidRPr="009B06F9">
        <w:rPr>
          <w:rFonts w:ascii="Arial" w:hAnsi="Arial" w:cs="Arial"/>
          <w:noProof/>
        </w:rPr>
        <w:t xml:space="preserve">that the group use to organise their social lives and (ii) the manners by which water is daily, ritually and cosmologically used to affirm Giriama authencity. </w:t>
      </w:r>
      <w:r w:rsidRPr="009B06F9">
        <w:rPr>
          <w:rFonts w:ascii="Arial" w:hAnsi="Arial" w:cs="Arial"/>
          <w:i/>
          <w:noProof/>
        </w:rPr>
        <w:t>Fu ha mwenga</w:t>
      </w:r>
      <w:r w:rsidRPr="009B06F9">
        <w:rPr>
          <w:rFonts w:ascii="Arial" w:hAnsi="Arial" w:cs="Arial"/>
          <w:noProof/>
        </w:rPr>
        <w:t xml:space="preserve"> is a cultural idiom that articulates notions of community, collectivity and reciprocity. Moreover, its meaning and how water behaves are directly associated. Initially my aim was to simply determine the role a new pipeline of water played in people’s lives. However, once I attended to the manners by which water collaborated in producing cultural and individual bodies I became aware of </w:t>
      </w:r>
      <w:r w:rsidRPr="009B06F9">
        <w:rPr>
          <w:rFonts w:ascii="Arial" w:hAnsi="Arial" w:cs="Arial"/>
          <w:lang w:val="en-US"/>
        </w:rPr>
        <w:t>how water regulates people as much as the other way around. In contrast to other perspectives that circulate around human needs for water, I began to realise that not only are water and people physically bound together, but that they become what they are whilst in relationship - by influencing, shaping and reshaping each other. This realisation inspired an unapologetically material methodology to develop – one that focused on the physics of relating substances (attention to how they behave, can be engineered and responded to, and how materials influence and contest the systems designed by people to organise them (for example, dams)) – as a key component to how people can organise themselves.  This inter-disciplinary method</w:t>
      </w:r>
      <w:r>
        <w:rPr>
          <w:rFonts w:ascii="Arial" w:hAnsi="Arial" w:cs="Arial"/>
          <w:lang w:val="en-US"/>
        </w:rPr>
        <w:t xml:space="preserve"> demonstrates</w:t>
      </w:r>
      <w:r w:rsidRPr="009B06F9">
        <w:rPr>
          <w:rFonts w:ascii="Arial" w:hAnsi="Arial" w:cs="Arial"/>
          <w:lang w:val="en-US"/>
        </w:rPr>
        <w:t xml:space="preserve"> that the ways by which water can be engaged with are predicated as much on what water is and does, as what people imagine they need it for. Thus, relationships with water are not exclusively shaped by human demand, knowledge and intention, but rather result from the complicated set of </w:t>
      </w:r>
      <w:proofErr w:type="spellStart"/>
      <w:r w:rsidRPr="009B06F9">
        <w:rPr>
          <w:rFonts w:ascii="Arial" w:hAnsi="Arial" w:cs="Arial"/>
          <w:lang w:val="en-US"/>
        </w:rPr>
        <w:t>materio</w:t>
      </w:r>
      <w:proofErr w:type="spellEnd"/>
      <w:r w:rsidRPr="009B06F9">
        <w:rPr>
          <w:rFonts w:ascii="Arial" w:hAnsi="Arial" w:cs="Arial"/>
          <w:lang w:val="en-US"/>
        </w:rPr>
        <w:t xml:space="preserve">-physical </w:t>
      </w:r>
      <w:proofErr w:type="spellStart"/>
      <w:r w:rsidRPr="009B06F9">
        <w:rPr>
          <w:rFonts w:ascii="Arial" w:hAnsi="Arial" w:cs="Arial"/>
          <w:lang w:val="en-US"/>
        </w:rPr>
        <w:t>behaviours</w:t>
      </w:r>
      <w:proofErr w:type="spellEnd"/>
      <w:r w:rsidRPr="009B06F9">
        <w:rPr>
          <w:rFonts w:ascii="Arial" w:hAnsi="Arial" w:cs="Arial"/>
          <w:lang w:val="en-US"/>
        </w:rPr>
        <w:t xml:space="preserve"> that play out together when in relationship. Consequently, water’s materiality co-productively or co-generatively creates people (and other animals), and therefore is significantly responsible for how lives take their shape. (Similarly, what happens to water results from the impact people have on it – from boreholes to pollution to Climate Change.) This is not simply a situation driven by bodies’ physiological needs for water, but instead emerges as a result of how materials </w:t>
      </w:r>
      <w:r w:rsidRPr="009B06F9">
        <w:rPr>
          <w:rFonts w:ascii="Arial" w:hAnsi="Arial" w:cs="Arial"/>
          <w:i/>
          <w:lang w:val="en-US"/>
        </w:rPr>
        <w:t>are able</w:t>
      </w:r>
      <w:r w:rsidRPr="009B06F9">
        <w:rPr>
          <w:rFonts w:ascii="Arial" w:hAnsi="Arial" w:cs="Arial"/>
          <w:lang w:val="en-US"/>
        </w:rPr>
        <w:t xml:space="preserve"> to engage physically with each other.</w:t>
      </w:r>
    </w:p>
    <w:p w14:paraId="49EDE58D" w14:textId="468C3919" w:rsidR="000E2CDD" w:rsidRDefault="000E2CDD" w:rsidP="000E2CDD">
      <w:pPr>
        <w:rPr>
          <w:rFonts w:ascii="Arial" w:hAnsi="Arial" w:cs="Arial"/>
          <w:lang w:val="en-US"/>
        </w:rPr>
      </w:pPr>
    </w:p>
    <w:p w14:paraId="7D2B7DB9" w14:textId="77777777" w:rsidR="000E2CDD" w:rsidRPr="009B06F9" w:rsidRDefault="000E2CDD" w:rsidP="000E2CDD">
      <w:pPr>
        <w:pStyle w:val="Heading2"/>
        <w:rPr>
          <w:rFonts w:ascii="Arial" w:hAnsi="Arial" w:cs="Arial"/>
        </w:rPr>
      </w:pPr>
      <w:bookmarkStart w:id="6" w:name="_Toc403977124"/>
      <w:r w:rsidRPr="009B06F9">
        <w:rPr>
          <w:rFonts w:ascii="Arial" w:hAnsi="Arial" w:cs="Arial"/>
        </w:rPr>
        <w:t>Watery People in Dry Lands</w:t>
      </w:r>
      <w:bookmarkEnd w:id="6"/>
    </w:p>
    <w:p w14:paraId="08832CE7" w14:textId="77777777" w:rsidR="000E2CDD" w:rsidRPr="009B06F9" w:rsidRDefault="000E2CDD" w:rsidP="000E2CDD">
      <w:pPr>
        <w:rPr>
          <w:rFonts w:ascii="Arial" w:hAnsi="Arial" w:cs="Arial"/>
        </w:rPr>
      </w:pPr>
    </w:p>
    <w:p w14:paraId="2B5E55CA" w14:textId="525E2C73" w:rsidR="000E2CDD" w:rsidRPr="009B06F9" w:rsidRDefault="000E2CDD" w:rsidP="000E2CDD">
      <w:pPr>
        <w:widowControl w:val="0"/>
        <w:autoSpaceDE w:val="0"/>
        <w:autoSpaceDN w:val="0"/>
        <w:adjustRightInd w:val="0"/>
        <w:rPr>
          <w:rFonts w:ascii="Arial" w:hAnsi="Arial" w:cs="Arial"/>
          <w:lang w:val="en-US"/>
        </w:rPr>
      </w:pPr>
      <w:r w:rsidRPr="009B06F9">
        <w:rPr>
          <w:rFonts w:ascii="Arial" w:hAnsi="Arial" w:cs="Arial"/>
          <w:lang w:val="en-US"/>
        </w:rPr>
        <w:t xml:space="preserve">The Giriama are said to have migrated into the eastern strip of Kenyan coastal province (now Kilifi county) approximately 400 years ago due to recurring neighbouring conflicts (Parkin 1991). Their land of origin is still unknown and to some extent remains shrouded in mystery (Brantley 1981; Champion 1967; New 1873; Parkin 1991). A key theme that </w:t>
      </w:r>
      <w:r>
        <w:rPr>
          <w:rFonts w:ascii="Arial" w:hAnsi="Arial" w:cs="Arial"/>
          <w:lang w:val="en-US"/>
        </w:rPr>
        <w:t>describe</w:t>
      </w:r>
      <w:r w:rsidRPr="009B06F9">
        <w:rPr>
          <w:rFonts w:ascii="Arial" w:hAnsi="Arial" w:cs="Arial"/>
          <w:lang w:val="en-US"/>
        </w:rPr>
        <w:t>s their travels and ability to retain authentic Giriama identities concerns water’s ability to dissolve and secrete other substances within it. This point will be explained in more detail later, but, in short, Giriama ritual practitioners used a watery potion that contained their cultural identity to ensure the migrating group retained Giriama-ness on their travels. It was the accidental breaking of the pot that contained the water that has allowed for the Giriama to lay claim to the land they now inhabit, because their identity is literally soaked into and circulates throughout it.</w:t>
      </w:r>
    </w:p>
    <w:p w14:paraId="5D0DDEE1" w14:textId="77777777" w:rsidR="000E2CDD" w:rsidRPr="009B06F9" w:rsidRDefault="000E2CDD" w:rsidP="000E2CDD">
      <w:pPr>
        <w:widowControl w:val="0"/>
        <w:autoSpaceDE w:val="0"/>
        <w:autoSpaceDN w:val="0"/>
        <w:adjustRightInd w:val="0"/>
        <w:rPr>
          <w:rFonts w:ascii="Arial" w:hAnsi="Arial" w:cs="Arial"/>
          <w:lang w:val="en-US"/>
        </w:rPr>
      </w:pPr>
    </w:p>
    <w:p w14:paraId="782C35ED" w14:textId="77777777" w:rsidR="000E2CDD" w:rsidRPr="009B06F9" w:rsidRDefault="000E2CDD" w:rsidP="000E2CDD">
      <w:pPr>
        <w:widowControl w:val="0"/>
        <w:autoSpaceDE w:val="0"/>
        <w:autoSpaceDN w:val="0"/>
        <w:adjustRightInd w:val="0"/>
        <w:rPr>
          <w:rFonts w:ascii="Arial" w:hAnsi="Arial" w:cs="Arial"/>
          <w:lang w:val="en-US"/>
        </w:rPr>
      </w:pPr>
      <w:r w:rsidRPr="009B06F9">
        <w:rPr>
          <w:rFonts w:ascii="Arial" w:hAnsi="Arial" w:cs="Arial"/>
          <w:lang w:val="en-US"/>
        </w:rPr>
        <w:t xml:space="preserve">Giriama cosmology places water as the primary material from which life emerges. But it is not simply life affirming. Water is portrayed as a complicated, troubling, dangerous yet vital material. In association, water is not only used to ensure security though consumption and hygiene but emerges as a significant agent in safeguarding the spiritual security and authenticity of cultural identity as well. Accordingly, Giriama culture requires multiple ritual </w:t>
      </w:r>
      <w:proofErr w:type="spellStart"/>
      <w:r w:rsidRPr="009B06F9">
        <w:rPr>
          <w:rFonts w:ascii="Arial" w:hAnsi="Arial" w:cs="Arial"/>
          <w:lang w:val="en-US"/>
        </w:rPr>
        <w:t>behaviours</w:t>
      </w:r>
      <w:proofErr w:type="spellEnd"/>
      <w:r w:rsidRPr="009B06F9">
        <w:rPr>
          <w:rFonts w:ascii="Arial" w:hAnsi="Arial" w:cs="Arial"/>
          <w:lang w:val="en-US"/>
        </w:rPr>
        <w:t xml:space="preserve"> that rely on activities with water to both keep the social status quo in balance and simultaneously replenish relationships with the substance and each other.</w:t>
      </w:r>
    </w:p>
    <w:p w14:paraId="531DBD48" w14:textId="77777777" w:rsidR="000E2CDD" w:rsidRPr="009B06F9" w:rsidRDefault="000E2CDD" w:rsidP="000E2CDD">
      <w:pPr>
        <w:widowControl w:val="0"/>
        <w:autoSpaceDE w:val="0"/>
        <w:autoSpaceDN w:val="0"/>
        <w:adjustRightInd w:val="0"/>
        <w:rPr>
          <w:rFonts w:ascii="Arial" w:hAnsi="Arial" w:cs="Arial"/>
          <w:lang w:val="en-US"/>
        </w:rPr>
      </w:pPr>
    </w:p>
    <w:p w14:paraId="36F35A7C" w14:textId="77777777" w:rsidR="000E2CDD" w:rsidRPr="009B06F9" w:rsidRDefault="000E2CDD" w:rsidP="000E2CDD">
      <w:pPr>
        <w:widowControl w:val="0"/>
        <w:autoSpaceDE w:val="0"/>
        <w:autoSpaceDN w:val="0"/>
        <w:adjustRightInd w:val="0"/>
        <w:rPr>
          <w:rFonts w:ascii="Arial" w:hAnsi="Arial" w:cs="Arial"/>
          <w:lang w:val="en-US"/>
        </w:rPr>
      </w:pPr>
      <w:r w:rsidRPr="009B06F9">
        <w:rPr>
          <w:rFonts w:ascii="Arial" w:hAnsi="Arial" w:cs="Arial"/>
          <w:lang w:val="en-US"/>
        </w:rPr>
        <w:t xml:space="preserve">Many of the traditional methods the Giriama employ around water are shaped by its physical </w:t>
      </w:r>
      <w:proofErr w:type="spellStart"/>
      <w:r w:rsidRPr="009B06F9">
        <w:rPr>
          <w:rFonts w:ascii="Arial" w:hAnsi="Arial" w:cs="Arial"/>
          <w:lang w:val="en-US"/>
        </w:rPr>
        <w:t>behaviours</w:t>
      </w:r>
      <w:proofErr w:type="spellEnd"/>
      <w:r w:rsidRPr="009B06F9">
        <w:rPr>
          <w:rFonts w:ascii="Arial" w:hAnsi="Arial" w:cs="Arial"/>
          <w:lang w:val="en-US"/>
        </w:rPr>
        <w:t xml:space="preserve"> and what water can do to different types of bodies</w:t>
      </w:r>
      <w:r w:rsidRPr="009B06F9">
        <w:rPr>
          <w:rStyle w:val="FootnoteReference"/>
          <w:rFonts w:ascii="Arial" w:hAnsi="Arial" w:cs="Arial"/>
          <w:lang w:val="en-US"/>
        </w:rPr>
        <w:footnoteReference w:id="1"/>
      </w:r>
      <w:r w:rsidRPr="009B06F9">
        <w:rPr>
          <w:rFonts w:ascii="Arial" w:hAnsi="Arial" w:cs="Arial"/>
          <w:lang w:val="en-US"/>
        </w:rPr>
        <w:t xml:space="preserve">. Giriama conclusions about water have emerged through direct attention to the science of water. Their conclusions therefore hinge on their ability to engage with water combined with its methods of being. Giriama relationships with water are first and foremost quotidian and pragmatic, in that water must simply be collected each day for </w:t>
      </w:r>
      <w:r w:rsidRPr="009B06F9">
        <w:rPr>
          <w:rFonts w:ascii="Arial" w:hAnsi="Arial" w:cs="Arial"/>
          <w:lang w:val="en-US"/>
        </w:rPr>
        <w:lastRenderedPageBreak/>
        <w:t xml:space="preserve">consumption, but, equally, they are riddled with personal complexities, cultural expectations and cosmological information. For example, local entities called </w:t>
      </w:r>
      <w:proofErr w:type="spellStart"/>
      <w:r w:rsidRPr="009B06F9">
        <w:rPr>
          <w:rFonts w:ascii="Arial" w:hAnsi="Arial" w:cs="Arial"/>
          <w:i/>
          <w:lang w:val="en-US"/>
        </w:rPr>
        <w:t>m’pepo</w:t>
      </w:r>
      <w:proofErr w:type="spellEnd"/>
      <w:r w:rsidRPr="009B06F9">
        <w:rPr>
          <w:rFonts w:ascii="Arial" w:hAnsi="Arial" w:cs="Arial"/>
          <w:lang w:val="en-US"/>
        </w:rPr>
        <w:t xml:space="preserve"> (a word translated by the Giriama into both ‘demons’ and ‘spirits’ in English, but directly translates as ‘wind’ from Giriama) are able to become, retain, restrict or release water in the environment in a similar way that clouds do. Moreover, </w:t>
      </w:r>
      <w:proofErr w:type="spellStart"/>
      <w:r w:rsidRPr="009B06F9">
        <w:rPr>
          <w:rFonts w:ascii="Arial" w:hAnsi="Arial" w:cs="Arial"/>
          <w:i/>
          <w:lang w:val="en-US"/>
        </w:rPr>
        <w:t>m’pepo</w:t>
      </w:r>
      <w:proofErr w:type="spellEnd"/>
      <w:r w:rsidRPr="009B06F9">
        <w:rPr>
          <w:rFonts w:ascii="Arial" w:hAnsi="Arial" w:cs="Arial"/>
          <w:lang w:val="en-US"/>
        </w:rPr>
        <w:t xml:space="preserve">, spend a lot of time in watery, cool places, and are described as able to live in or near water. </w:t>
      </w:r>
      <w:proofErr w:type="spellStart"/>
      <w:r w:rsidRPr="009B06F9">
        <w:rPr>
          <w:rFonts w:ascii="Arial" w:hAnsi="Arial" w:cs="Arial"/>
          <w:i/>
          <w:lang w:val="en-US"/>
        </w:rPr>
        <w:t>M’pepo</w:t>
      </w:r>
      <w:proofErr w:type="spellEnd"/>
      <w:r w:rsidRPr="009B06F9">
        <w:rPr>
          <w:rFonts w:ascii="Arial" w:hAnsi="Arial" w:cs="Arial"/>
          <w:lang w:val="en-US"/>
        </w:rPr>
        <w:t xml:space="preserve"> are tricky and generally feared; one works to avoid bumping into them on shady roads or around the water basins. They can be helpful to certain people sometimes, but equally they can become agitated, mean and harmful. In connection, the water that they live in (or as) has a tendency to become potentially harmful as a result of the </w:t>
      </w:r>
      <w:proofErr w:type="spellStart"/>
      <w:r w:rsidRPr="009B06F9">
        <w:rPr>
          <w:rFonts w:ascii="Arial" w:hAnsi="Arial" w:cs="Arial"/>
          <w:lang w:val="en-US"/>
        </w:rPr>
        <w:t>behaviours</w:t>
      </w:r>
      <w:proofErr w:type="spellEnd"/>
      <w:r w:rsidRPr="009B06F9">
        <w:rPr>
          <w:rFonts w:ascii="Arial" w:hAnsi="Arial" w:cs="Arial"/>
          <w:lang w:val="en-US"/>
        </w:rPr>
        <w:t xml:space="preserve"> of these other-than-human entities. Of particular note here is that when water is held contained and stationary for any length of time some Giriama maintain that it attracts problematic </w:t>
      </w:r>
      <w:proofErr w:type="spellStart"/>
      <w:r w:rsidRPr="009B06F9">
        <w:rPr>
          <w:rFonts w:ascii="Arial" w:hAnsi="Arial" w:cs="Arial"/>
          <w:i/>
          <w:lang w:val="en-US"/>
        </w:rPr>
        <w:t>m’pepo</w:t>
      </w:r>
      <w:proofErr w:type="spellEnd"/>
      <w:r w:rsidRPr="009B06F9">
        <w:rPr>
          <w:rFonts w:ascii="Arial" w:hAnsi="Arial" w:cs="Arial"/>
          <w:lang w:val="en-US"/>
        </w:rPr>
        <w:t xml:space="preserve"> that can cause injury, as the following quote from Alex, my gatekeeper, illustrates: ‘</w:t>
      </w:r>
      <w:r w:rsidRPr="009B06F9">
        <w:rPr>
          <w:rFonts w:ascii="Arial" w:hAnsi="Arial" w:cs="Arial"/>
          <w:color w:val="191919"/>
          <w:lang w:val="en-US"/>
        </w:rPr>
        <w:t>Giriama believed water to be life still they believed that stagnant water was shelter to demons’ (Alex Katana Mare, August 2015, verbatim transcript from email correspondence).</w:t>
      </w:r>
      <w:r w:rsidRPr="009B06F9">
        <w:rPr>
          <w:rFonts w:ascii="Arial" w:hAnsi="Arial" w:cs="Arial"/>
          <w:lang w:val="en-US"/>
        </w:rPr>
        <w:t xml:space="preserve"> </w:t>
      </w:r>
    </w:p>
    <w:p w14:paraId="30E30D08" w14:textId="77777777" w:rsidR="000E2CDD" w:rsidRPr="009B06F9" w:rsidRDefault="000E2CDD" w:rsidP="000E2CDD">
      <w:pPr>
        <w:widowControl w:val="0"/>
        <w:autoSpaceDE w:val="0"/>
        <w:autoSpaceDN w:val="0"/>
        <w:adjustRightInd w:val="0"/>
        <w:rPr>
          <w:rFonts w:ascii="Arial" w:hAnsi="Arial" w:cs="Arial"/>
          <w:lang w:val="en-US"/>
        </w:rPr>
      </w:pPr>
    </w:p>
    <w:p w14:paraId="1177B869" w14:textId="77777777" w:rsidR="000E2CDD" w:rsidRPr="009B06F9" w:rsidRDefault="000E2CDD" w:rsidP="000E2CDD">
      <w:pPr>
        <w:widowControl w:val="0"/>
        <w:autoSpaceDE w:val="0"/>
        <w:autoSpaceDN w:val="0"/>
        <w:adjustRightInd w:val="0"/>
        <w:rPr>
          <w:rFonts w:ascii="Arial" w:hAnsi="Arial" w:cs="Arial"/>
          <w:lang w:val="en-US"/>
        </w:rPr>
      </w:pPr>
      <w:r w:rsidRPr="009B06F9">
        <w:rPr>
          <w:rFonts w:ascii="Arial" w:hAnsi="Arial" w:cs="Arial"/>
          <w:lang w:val="en-US"/>
        </w:rPr>
        <w:t xml:space="preserve">This reality suggests that the arrival of piped water from another location could impact on cultural beliefs significantly, and therefore would do more than simply bring water to the community. The manner by which piped water arrives at its destination means that it falls ambiguously between being motionless and mobile. That ‘demons’ ‘shelter’ in and around water is common Giriama knowledge, which caused me to wonder how piped water might then sit in this ontology? As collecting, containing and holding water from the river basins for any length of time in vessels makes drinking it a potentially dangerous activity, what would the inflow of tap water do to cultural practices and ideas about water? Prior to the pipeline, the population relied exclusively on the seasonal river basins and the ability of certain practitioners to appeal to the </w:t>
      </w:r>
      <w:proofErr w:type="spellStart"/>
      <w:r w:rsidRPr="009B06F9">
        <w:rPr>
          <w:rFonts w:ascii="Arial" w:hAnsi="Arial" w:cs="Arial"/>
          <w:i/>
          <w:lang w:val="en-US"/>
        </w:rPr>
        <w:t>m’pepo</w:t>
      </w:r>
      <w:proofErr w:type="spellEnd"/>
      <w:r w:rsidRPr="009B06F9">
        <w:rPr>
          <w:rFonts w:ascii="Arial" w:hAnsi="Arial" w:cs="Arial"/>
          <w:lang w:val="en-US"/>
        </w:rPr>
        <w:t xml:space="preserve"> for their water supply and security. Now that water arrives through different agents, what will this mean for the community’s relationships with water and </w:t>
      </w:r>
      <w:proofErr w:type="spellStart"/>
      <w:r w:rsidRPr="009B06F9">
        <w:rPr>
          <w:rFonts w:ascii="Arial" w:hAnsi="Arial" w:cs="Arial"/>
          <w:lang w:val="en-US"/>
        </w:rPr>
        <w:t>otherthanhuman</w:t>
      </w:r>
      <w:proofErr w:type="spellEnd"/>
      <w:r w:rsidRPr="009B06F9">
        <w:rPr>
          <w:rFonts w:ascii="Arial" w:hAnsi="Arial" w:cs="Arial"/>
          <w:lang w:val="en-US"/>
        </w:rPr>
        <w:t xml:space="preserve"> entities?</w:t>
      </w:r>
    </w:p>
    <w:p w14:paraId="38EA5914" w14:textId="77777777" w:rsidR="000E2CDD" w:rsidRPr="009B06F9" w:rsidRDefault="000E2CDD" w:rsidP="000E2CDD">
      <w:pPr>
        <w:widowControl w:val="0"/>
        <w:autoSpaceDE w:val="0"/>
        <w:autoSpaceDN w:val="0"/>
        <w:adjustRightInd w:val="0"/>
        <w:rPr>
          <w:rFonts w:ascii="Arial" w:hAnsi="Arial" w:cs="Arial"/>
          <w:lang w:val="en-US"/>
        </w:rPr>
      </w:pPr>
    </w:p>
    <w:p w14:paraId="1168324E" w14:textId="77777777" w:rsidR="000E2CDD" w:rsidRPr="009B06F9" w:rsidRDefault="000E2CDD" w:rsidP="000E2CDD">
      <w:pPr>
        <w:widowControl w:val="0"/>
        <w:autoSpaceDE w:val="0"/>
        <w:autoSpaceDN w:val="0"/>
        <w:adjustRightInd w:val="0"/>
        <w:rPr>
          <w:rFonts w:ascii="Arial" w:hAnsi="Arial" w:cs="Arial"/>
          <w:lang w:val="en-US"/>
        </w:rPr>
      </w:pPr>
      <w:r w:rsidRPr="009B06F9">
        <w:rPr>
          <w:rFonts w:ascii="Arial" w:hAnsi="Arial" w:cs="Arial"/>
          <w:lang w:val="en-US"/>
        </w:rPr>
        <w:t xml:space="preserve">The local water basins fill after the rains from the uplands flow down the valley and then sit, cooled, protected, but also stagnating as they deplete from use and evaporation until the next rains follow a few months later. Consternation about, and </w:t>
      </w:r>
      <w:r w:rsidRPr="009B06F9">
        <w:rPr>
          <w:rFonts w:ascii="Arial" w:hAnsi="Arial" w:cs="Arial"/>
          <w:lang w:val="en-US"/>
        </w:rPr>
        <w:lastRenderedPageBreak/>
        <w:t xml:space="preserve">local knowledge of, water hazards, therefore, is utterly embedded in daily life, but is coupled with a resigned pragmatism that water is a necessity that demands regular engagement. Despite acknowledgment of the risks of engaging with water, people’s methods of ensuring security varied dramatically. Esther, for example, is happy about and trusts tap water. Esther is a local pastor and is a well-respected, relatively affluent member of the community. She uses the tap water when she can but also cautioned against storing too much of it because “water gets dirtier with time …[therefore] keeping water is dangerous” (Esther </w:t>
      </w:r>
      <w:proofErr w:type="spellStart"/>
      <w:r w:rsidRPr="009B06F9">
        <w:rPr>
          <w:rFonts w:ascii="Arial" w:hAnsi="Arial" w:cs="Arial"/>
          <w:lang w:val="en-US"/>
        </w:rPr>
        <w:t>Kombe</w:t>
      </w:r>
      <w:proofErr w:type="spellEnd"/>
      <w:r w:rsidRPr="009B06F9">
        <w:rPr>
          <w:rFonts w:ascii="Arial" w:hAnsi="Arial" w:cs="Arial"/>
          <w:lang w:val="en-US"/>
        </w:rPr>
        <w:t xml:space="preserve">, July 2016, pers. </w:t>
      </w:r>
      <w:proofErr w:type="spellStart"/>
      <w:r w:rsidRPr="009B06F9">
        <w:rPr>
          <w:rFonts w:ascii="Arial" w:hAnsi="Arial" w:cs="Arial"/>
          <w:lang w:val="en-US"/>
        </w:rPr>
        <w:t>comm</w:t>
      </w:r>
      <w:proofErr w:type="spellEnd"/>
      <w:r w:rsidRPr="009B06F9">
        <w:rPr>
          <w:rStyle w:val="FootnoteReference"/>
          <w:rFonts w:ascii="Arial" w:hAnsi="Arial" w:cs="Arial"/>
          <w:lang w:val="en-US"/>
        </w:rPr>
        <w:footnoteReference w:id="2"/>
      </w:r>
      <w:r w:rsidRPr="009B06F9">
        <w:rPr>
          <w:rFonts w:ascii="Arial" w:hAnsi="Arial" w:cs="Arial"/>
          <w:lang w:val="en-US"/>
        </w:rPr>
        <w:t>.). For Agnes, a woman with a large family to haul water for, using any water other than from the river basin is out of the question. Despite living proximal to the new taps, and also claiming to have the financial ability to buy the water, Agnes only drinks river basin water because “tap water makes me sick” (July 2016, pers. comm.). On the other hand, while Stella finds tap water has a “heavy taste” in comparison to the river water that “tastes like the earth”, she is unconcerned about demons in the kiosk water.</w:t>
      </w:r>
    </w:p>
    <w:p w14:paraId="655E8C3C" w14:textId="77777777" w:rsidR="000E2CDD" w:rsidRPr="009B06F9" w:rsidRDefault="000E2CDD" w:rsidP="000E2CDD">
      <w:pPr>
        <w:widowControl w:val="0"/>
        <w:autoSpaceDE w:val="0"/>
        <w:autoSpaceDN w:val="0"/>
        <w:adjustRightInd w:val="0"/>
        <w:rPr>
          <w:rFonts w:ascii="Arial" w:hAnsi="Arial" w:cs="Arial"/>
          <w:lang w:val="en-US"/>
        </w:rPr>
      </w:pPr>
    </w:p>
    <w:p w14:paraId="7736D8F2" w14:textId="77777777" w:rsidR="000E2CDD" w:rsidRPr="009B06F9" w:rsidRDefault="000E2CDD" w:rsidP="000E2CDD">
      <w:pPr>
        <w:widowControl w:val="0"/>
        <w:autoSpaceDE w:val="0"/>
        <w:autoSpaceDN w:val="0"/>
        <w:adjustRightInd w:val="0"/>
        <w:spacing w:line="240" w:lineRule="auto"/>
        <w:ind w:left="720"/>
        <w:rPr>
          <w:rFonts w:ascii="Arial" w:hAnsi="Arial" w:cs="Arial"/>
          <w:lang w:val="en-US"/>
        </w:rPr>
      </w:pPr>
      <w:r w:rsidRPr="009B06F9">
        <w:rPr>
          <w:rFonts w:ascii="Arial" w:hAnsi="Arial" w:cs="Arial"/>
          <w:lang w:val="en-US"/>
        </w:rPr>
        <w:t>“The problem with still water only applies to places in the river, not really in containers, plus demons can’t live in a pipe. They are too big and want to be free – so there is no issue with demons in the tap water.”</w:t>
      </w:r>
    </w:p>
    <w:p w14:paraId="0E2DC57C" w14:textId="77777777" w:rsidR="000E2CDD" w:rsidRPr="009B06F9" w:rsidRDefault="000E2CDD" w:rsidP="000E2CDD">
      <w:pPr>
        <w:widowControl w:val="0"/>
        <w:autoSpaceDE w:val="0"/>
        <w:autoSpaceDN w:val="0"/>
        <w:adjustRightInd w:val="0"/>
        <w:spacing w:line="240" w:lineRule="auto"/>
        <w:ind w:left="720"/>
        <w:rPr>
          <w:rFonts w:ascii="Arial" w:hAnsi="Arial" w:cs="Arial"/>
          <w:lang w:val="en-US"/>
        </w:rPr>
      </w:pPr>
      <w:r w:rsidRPr="009B06F9">
        <w:rPr>
          <w:rFonts w:ascii="Arial" w:hAnsi="Arial" w:cs="Arial"/>
          <w:lang w:val="en-US"/>
        </w:rPr>
        <w:t>(Stella, July 2016, pers. comm.)</w:t>
      </w:r>
    </w:p>
    <w:p w14:paraId="0CFDEC68" w14:textId="77777777" w:rsidR="000E2CDD" w:rsidRPr="009B06F9" w:rsidRDefault="000E2CDD" w:rsidP="000E2CDD">
      <w:pPr>
        <w:widowControl w:val="0"/>
        <w:autoSpaceDE w:val="0"/>
        <w:autoSpaceDN w:val="0"/>
        <w:adjustRightInd w:val="0"/>
        <w:ind w:left="720"/>
        <w:rPr>
          <w:rFonts w:ascii="Arial" w:hAnsi="Arial" w:cs="Arial"/>
          <w:lang w:val="en-US"/>
        </w:rPr>
      </w:pPr>
    </w:p>
    <w:p w14:paraId="04631AC4" w14:textId="77777777" w:rsidR="000E2CDD" w:rsidRDefault="000E2CDD" w:rsidP="000E2CDD">
      <w:pPr>
        <w:widowControl w:val="0"/>
        <w:autoSpaceDE w:val="0"/>
        <w:autoSpaceDN w:val="0"/>
        <w:adjustRightInd w:val="0"/>
        <w:rPr>
          <w:rFonts w:ascii="Arial" w:hAnsi="Arial" w:cs="Arial"/>
          <w:lang w:val="en-US"/>
        </w:rPr>
      </w:pPr>
      <w:r w:rsidRPr="009B06F9">
        <w:rPr>
          <w:rFonts w:ascii="Arial" w:hAnsi="Arial" w:cs="Arial"/>
          <w:lang w:val="en-US"/>
        </w:rPr>
        <w:t xml:space="preserve">Having traditionally relied exclusively on environmental conditions and ritual sacrifice to provide water through rain, the innovation of piped, potable water in this community has allowed the devices and consequences of adaption to this novel acquisition to be explored from inception. It has also offered an example of how the materiality of alternative methods reshapes lives. Moreover, as water is being supplied by an agency other than the environment, its inclusion into the community has had the potential to cause tension with other customary practices of water acquisition including rainwater rituals. Rainmaking rituals have remained a regular part of Giriama life for many of the locals, despite numerous developments that chime with modernity taking hold in the community. Rain brings water to the community, falling without judgment or prejudice on all members simultaneously. Therefore, water supplied by the climate acts as an environmental leveler that supports equality of provision regardless of other circumstances. The amount one collects from the river basin or a tap is dependent on </w:t>
      </w:r>
      <w:r w:rsidRPr="009B06F9">
        <w:rPr>
          <w:rFonts w:ascii="Arial" w:hAnsi="Arial" w:cs="Arial"/>
          <w:lang w:val="en-US"/>
        </w:rPr>
        <w:lastRenderedPageBreak/>
        <w:t xml:space="preserve">personal capabilities that differ from family to family, but rainfall descends on all fields similarly. Collecting water from the river basin is a similar community venture. Multiple women can fill their jerrycans simultaneously and return </w:t>
      </w:r>
      <w:proofErr w:type="spellStart"/>
      <w:r w:rsidRPr="009B06F9">
        <w:rPr>
          <w:rFonts w:ascii="Arial" w:hAnsi="Arial" w:cs="Arial"/>
          <w:i/>
          <w:lang w:val="en-US"/>
        </w:rPr>
        <w:t>en</w:t>
      </w:r>
      <w:proofErr w:type="spellEnd"/>
      <w:r w:rsidRPr="009B06F9">
        <w:rPr>
          <w:rFonts w:ascii="Arial" w:hAnsi="Arial" w:cs="Arial"/>
          <w:i/>
          <w:lang w:val="en-US"/>
        </w:rPr>
        <w:t xml:space="preserve"> masse </w:t>
      </w:r>
      <w:r w:rsidRPr="009B06F9">
        <w:rPr>
          <w:rFonts w:ascii="Arial" w:hAnsi="Arial" w:cs="Arial"/>
          <w:lang w:val="en-US"/>
        </w:rPr>
        <w:t xml:space="preserve">to their homesteads. Piped water, on the other hand, fills one individual’s jerrycan at a time, and takes longer for the can to fill as the water emerges from the tap with restricted pressure. This is just one of the differences that means this water </w:t>
      </w:r>
      <w:r>
        <w:rPr>
          <w:rFonts w:ascii="Arial" w:hAnsi="Arial" w:cs="Arial"/>
          <w:lang w:val="en-US"/>
        </w:rPr>
        <w:t xml:space="preserve">not only </w:t>
      </w:r>
      <w:r w:rsidRPr="009B06F9">
        <w:rPr>
          <w:rFonts w:ascii="Arial" w:hAnsi="Arial" w:cs="Arial"/>
          <w:lang w:val="en-US"/>
        </w:rPr>
        <w:t>arrives in new ways but also</w:t>
      </w:r>
      <w:r>
        <w:rPr>
          <w:rFonts w:ascii="Arial" w:hAnsi="Arial" w:cs="Arial"/>
          <w:lang w:val="en-US"/>
        </w:rPr>
        <w:t>, through its</w:t>
      </w:r>
      <w:r w:rsidRPr="009B06F9">
        <w:rPr>
          <w:rFonts w:ascii="Arial" w:hAnsi="Arial" w:cs="Arial"/>
          <w:lang w:val="en-US"/>
        </w:rPr>
        <w:t xml:space="preserve"> arrival</w:t>
      </w:r>
      <w:r>
        <w:rPr>
          <w:rFonts w:ascii="Arial" w:hAnsi="Arial" w:cs="Arial"/>
          <w:lang w:val="en-US"/>
        </w:rPr>
        <w:t>, is</w:t>
      </w:r>
      <w:r w:rsidRPr="009B06F9">
        <w:rPr>
          <w:rFonts w:ascii="Arial" w:hAnsi="Arial" w:cs="Arial"/>
          <w:lang w:val="en-US"/>
        </w:rPr>
        <w:t xml:space="preserve"> transformed into an ambiguous material that has the potential for dramatically altering perceptions of what water is and how one can engage with it. </w:t>
      </w:r>
    </w:p>
    <w:p w14:paraId="349DC309" w14:textId="77777777" w:rsidR="001C2C4F" w:rsidRDefault="001C2C4F" w:rsidP="000E2CDD">
      <w:pPr>
        <w:widowControl w:val="0"/>
        <w:autoSpaceDE w:val="0"/>
        <w:autoSpaceDN w:val="0"/>
        <w:adjustRightInd w:val="0"/>
        <w:rPr>
          <w:rFonts w:ascii="Arial" w:hAnsi="Arial" w:cs="Arial"/>
          <w:lang w:val="en-US"/>
        </w:rPr>
      </w:pPr>
    </w:p>
    <w:p w14:paraId="50E5AE3E" w14:textId="77777777" w:rsidR="001C2C4F" w:rsidRPr="009B06F9" w:rsidRDefault="001C2C4F" w:rsidP="001C2C4F">
      <w:pPr>
        <w:pStyle w:val="Heading1"/>
        <w:ind w:left="0"/>
        <w:rPr>
          <w:rFonts w:ascii="Arial" w:hAnsi="Arial" w:cs="Arial"/>
        </w:rPr>
      </w:pPr>
      <w:bookmarkStart w:id="7" w:name="_Toc403977145"/>
      <w:r w:rsidRPr="009B06F9">
        <w:rPr>
          <w:rFonts w:ascii="Arial" w:hAnsi="Arial" w:cs="Arial"/>
        </w:rPr>
        <w:t>Chapter Three</w:t>
      </w:r>
      <w:bookmarkEnd w:id="7"/>
    </w:p>
    <w:p w14:paraId="165A5263" w14:textId="77777777" w:rsidR="001C2C4F" w:rsidRPr="009B06F9" w:rsidRDefault="001C2C4F" w:rsidP="001C2C4F">
      <w:pPr>
        <w:pStyle w:val="Heading1"/>
        <w:ind w:left="0"/>
        <w:rPr>
          <w:rFonts w:ascii="Arial" w:hAnsi="Arial" w:cs="Arial"/>
        </w:rPr>
      </w:pPr>
      <w:bookmarkStart w:id="8" w:name="_Toc403977146"/>
      <w:r w:rsidRPr="009B06F9">
        <w:rPr>
          <w:rFonts w:ascii="Arial" w:hAnsi="Arial" w:cs="Arial"/>
        </w:rPr>
        <w:t>Being Giriama (in Boré): Dry Ethnography</w:t>
      </w:r>
      <w:bookmarkEnd w:id="8"/>
    </w:p>
    <w:p w14:paraId="22175145" w14:textId="77777777" w:rsidR="001C2C4F" w:rsidRPr="009B06F9" w:rsidRDefault="001C2C4F" w:rsidP="001C2C4F">
      <w:pPr>
        <w:pStyle w:val="Heading1"/>
        <w:rPr>
          <w:rFonts w:ascii="Arial" w:hAnsi="Arial" w:cs="Arial"/>
        </w:rPr>
      </w:pPr>
    </w:p>
    <w:p w14:paraId="73958B78" w14:textId="77777777" w:rsidR="001C2C4F" w:rsidRPr="009B06F9" w:rsidRDefault="001C2C4F" w:rsidP="001C2C4F">
      <w:pPr>
        <w:widowControl w:val="0"/>
        <w:autoSpaceDE w:val="0"/>
        <w:autoSpaceDN w:val="0"/>
        <w:adjustRightInd w:val="0"/>
        <w:rPr>
          <w:rFonts w:ascii="Arial" w:hAnsi="Arial" w:cs="Arial"/>
          <w:lang w:val="en-US"/>
        </w:rPr>
      </w:pPr>
      <w:r w:rsidRPr="009B06F9">
        <w:rPr>
          <w:rFonts w:ascii="Arial" w:hAnsi="Arial" w:cs="Arial"/>
          <w:lang w:val="en-US"/>
        </w:rPr>
        <w:t xml:space="preserve">This section acts as an introductory overview to the geographical, historical and ethnographic context of this document. It includes a brief ethnographic or ethnological summary of the community that I have spent time with in Kenya, and also offers information on the Giriama generally. It also presents some historical data with a view to help </w:t>
      </w:r>
      <w:proofErr w:type="spellStart"/>
      <w:r w:rsidRPr="009B06F9">
        <w:rPr>
          <w:rFonts w:ascii="Arial" w:hAnsi="Arial" w:cs="Arial"/>
          <w:lang w:val="en-US"/>
        </w:rPr>
        <w:t>contextualise</w:t>
      </w:r>
      <w:proofErr w:type="spellEnd"/>
      <w:r w:rsidRPr="009B06F9">
        <w:rPr>
          <w:rFonts w:ascii="Arial" w:hAnsi="Arial" w:cs="Arial"/>
          <w:lang w:val="en-US"/>
        </w:rPr>
        <w:t xml:space="preserve"> the following discussion on water and the Giriama. This is designed to establish how Giriama relationships with water have been enacted, produced and reproduced in the rapidly shifting current climate. In addition, this part of the document also considers some disparities between the group of Giriama farmers I got to know and how other communities of Giriama are ethnographically fashioned</w:t>
      </w:r>
      <w:r>
        <w:rPr>
          <w:rFonts w:ascii="Arial" w:hAnsi="Arial" w:cs="Arial"/>
          <w:lang w:val="en-US"/>
        </w:rPr>
        <w:t xml:space="preserve"> in</w:t>
      </w:r>
      <w:r w:rsidRPr="009B06F9">
        <w:rPr>
          <w:rFonts w:ascii="Arial" w:hAnsi="Arial" w:cs="Arial"/>
          <w:lang w:val="en-US"/>
        </w:rPr>
        <w:t xml:space="preserve"> the literature. The aim of highlighting differences is to demonstrate the role and elucidate the material significance of water.</w:t>
      </w:r>
    </w:p>
    <w:p w14:paraId="4B147EC4" w14:textId="77777777" w:rsidR="001C2C4F" w:rsidRPr="009B06F9" w:rsidRDefault="001C2C4F" w:rsidP="001C2C4F">
      <w:pPr>
        <w:widowControl w:val="0"/>
        <w:autoSpaceDE w:val="0"/>
        <w:autoSpaceDN w:val="0"/>
        <w:adjustRightInd w:val="0"/>
        <w:rPr>
          <w:rFonts w:ascii="Arial" w:hAnsi="Arial" w:cs="Arial"/>
          <w:lang w:val="en-US"/>
        </w:rPr>
      </w:pPr>
    </w:p>
    <w:p w14:paraId="6C500EED" w14:textId="77777777" w:rsidR="001C2C4F" w:rsidRPr="009B06F9" w:rsidRDefault="001C2C4F" w:rsidP="001C2C4F">
      <w:pPr>
        <w:widowControl w:val="0"/>
        <w:autoSpaceDE w:val="0"/>
        <w:autoSpaceDN w:val="0"/>
        <w:adjustRightInd w:val="0"/>
        <w:rPr>
          <w:rFonts w:ascii="Arial" w:hAnsi="Arial" w:cs="Arial"/>
          <w:lang w:val="en-US"/>
        </w:rPr>
      </w:pPr>
    </w:p>
    <w:p w14:paraId="56597F40" w14:textId="77777777" w:rsidR="001C2C4F" w:rsidRPr="009B06F9" w:rsidRDefault="001C2C4F" w:rsidP="001C2C4F">
      <w:pPr>
        <w:pStyle w:val="Heading2"/>
        <w:rPr>
          <w:rFonts w:ascii="Arial" w:hAnsi="Arial" w:cs="Arial"/>
        </w:rPr>
      </w:pPr>
      <w:bookmarkStart w:id="9" w:name="_Toc403977147"/>
      <w:r w:rsidRPr="009B06F9">
        <w:rPr>
          <w:rFonts w:ascii="Arial" w:hAnsi="Arial" w:cs="Arial"/>
        </w:rPr>
        <w:t>Location</w:t>
      </w:r>
      <w:bookmarkEnd w:id="9"/>
    </w:p>
    <w:p w14:paraId="42739C7B" w14:textId="77777777" w:rsidR="001C2C4F" w:rsidRPr="009B06F9" w:rsidRDefault="001C2C4F" w:rsidP="001C2C4F">
      <w:pPr>
        <w:rPr>
          <w:rFonts w:ascii="Arial" w:hAnsi="Arial" w:cs="Arial"/>
        </w:rPr>
      </w:pPr>
    </w:p>
    <w:p w14:paraId="6846F98A" w14:textId="0272C9B9" w:rsidR="001C2C4F" w:rsidRPr="009B06F9" w:rsidRDefault="001C2C4F" w:rsidP="001C2C4F">
      <w:pPr>
        <w:widowControl w:val="0"/>
        <w:autoSpaceDE w:val="0"/>
        <w:autoSpaceDN w:val="0"/>
        <w:adjustRightInd w:val="0"/>
        <w:rPr>
          <w:rFonts w:ascii="Arial" w:hAnsi="Arial" w:cs="Arial"/>
          <w:lang w:val="en-US"/>
        </w:rPr>
      </w:pPr>
      <w:r w:rsidRPr="009B06F9">
        <w:rPr>
          <w:rFonts w:ascii="Arial" w:hAnsi="Arial" w:cs="Arial"/>
          <w:lang w:val="en-US"/>
        </w:rPr>
        <w:t xml:space="preserve">This document focuses on a group of Giriama horticultural-pastoralists who live on the east coast of Kenya in an outlying rural location called </w:t>
      </w:r>
      <w:r w:rsidRPr="009B06F9">
        <w:rPr>
          <w:rFonts w:ascii="Arial" w:hAnsi="Arial" w:cs="Arial"/>
        </w:rPr>
        <w:t>Boré</w:t>
      </w:r>
      <w:r w:rsidRPr="009B06F9">
        <w:rPr>
          <w:rFonts w:ascii="Arial" w:hAnsi="Arial" w:cs="Arial"/>
          <w:lang w:val="en-US"/>
        </w:rPr>
        <w:t xml:space="preserve">. They form a scattered, semi-peripatetic community in a non-homogenous landscape just a few hours’ drive north-west of the tourist destination of Malindi and north of the topographical division </w:t>
      </w:r>
      <w:r w:rsidRPr="009B06F9">
        <w:rPr>
          <w:rFonts w:ascii="Arial" w:hAnsi="Arial" w:cs="Arial"/>
          <w:lang w:val="en-US"/>
        </w:rPr>
        <w:lastRenderedPageBreak/>
        <w:t xml:space="preserve">of the </w:t>
      </w:r>
      <w:proofErr w:type="spellStart"/>
      <w:r w:rsidRPr="009B06F9">
        <w:rPr>
          <w:rFonts w:ascii="Arial" w:hAnsi="Arial" w:cs="Arial"/>
          <w:lang w:val="en-US"/>
        </w:rPr>
        <w:t>Sabaki</w:t>
      </w:r>
      <w:proofErr w:type="spellEnd"/>
      <w:r w:rsidRPr="009B06F9">
        <w:rPr>
          <w:rFonts w:ascii="Arial" w:hAnsi="Arial" w:cs="Arial"/>
          <w:lang w:val="en-US"/>
        </w:rPr>
        <w:t xml:space="preserve"> River (also known as the Athi and the </w:t>
      </w:r>
      <w:proofErr w:type="spellStart"/>
      <w:r w:rsidRPr="009B06F9">
        <w:rPr>
          <w:rFonts w:ascii="Arial" w:hAnsi="Arial" w:cs="Arial"/>
          <w:lang w:val="en-US"/>
        </w:rPr>
        <w:t>Galana</w:t>
      </w:r>
      <w:proofErr w:type="spellEnd"/>
      <w:r w:rsidRPr="009B06F9">
        <w:rPr>
          <w:rFonts w:ascii="Arial" w:hAnsi="Arial" w:cs="Arial"/>
          <w:lang w:val="en-US"/>
        </w:rPr>
        <w:t xml:space="preserve">). </w:t>
      </w:r>
      <w:r w:rsidRPr="009B06F9">
        <w:rPr>
          <w:rFonts w:ascii="Arial" w:hAnsi="Arial" w:cs="Arial"/>
        </w:rPr>
        <w:t>The population is mainly comprised of Giriama but other eth</w:t>
      </w:r>
      <w:r w:rsidR="00411193">
        <w:rPr>
          <w:rFonts w:ascii="Arial" w:hAnsi="Arial" w:cs="Arial"/>
        </w:rPr>
        <w:t>n</w:t>
      </w:r>
      <w:r w:rsidRPr="009B06F9">
        <w:rPr>
          <w:rFonts w:ascii="Arial" w:hAnsi="Arial" w:cs="Arial"/>
        </w:rPr>
        <w:t xml:space="preserve">ic groups also inhabit the area (e.g.: </w:t>
      </w:r>
      <w:proofErr w:type="spellStart"/>
      <w:r w:rsidRPr="009B06F9">
        <w:rPr>
          <w:rFonts w:ascii="Arial" w:hAnsi="Arial" w:cs="Arial"/>
        </w:rPr>
        <w:t>Kambe</w:t>
      </w:r>
      <w:proofErr w:type="spellEnd"/>
      <w:r w:rsidRPr="009B06F9">
        <w:rPr>
          <w:rFonts w:ascii="Arial" w:hAnsi="Arial" w:cs="Arial"/>
        </w:rPr>
        <w:t xml:space="preserve"> and </w:t>
      </w:r>
      <w:proofErr w:type="spellStart"/>
      <w:r w:rsidRPr="009B06F9">
        <w:rPr>
          <w:rFonts w:ascii="Arial" w:hAnsi="Arial" w:cs="Arial"/>
        </w:rPr>
        <w:t>Wathu</w:t>
      </w:r>
      <w:proofErr w:type="spellEnd"/>
      <w:r w:rsidRPr="009B06F9">
        <w:rPr>
          <w:rFonts w:ascii="Arial" w:hAnsi="Arial" w:cs="Arial"/>
        </w:rPr>
        <w:t xml:space="preserve">). Regardless of ethnic group inhabitants mainly live dispersed from each other and spread, just inland, along the full 95 miles of the coast. </w:t>
      </w:r>
      <w:r w:rsidRPr="009B06F9">
        <w:rPr>
          <w:rFonts w:ascii="Arial" w:hAnsi="Arial" w:cs="Arial"/>
          <w:lang w:val="en-US"/>
        </w:rPr>
        <w:t xml:space="preserve">The nearest town to the place I spent time in constitutes a ‘single-street’ economic </w:t>
      </w:r>
      <w:proofErr w:type="spellStart"/>
      <w:r w:rsidRPr="009B06F9">
        <w:rPr>
          <w:rFonts w:ascii="Arial" w:hAnsi="Arial" w:cs="Arial"/>
          <w:lang w:val="en-US"/>
        </w:rPr>
        <w:t>centre</w:t>
      </w:r>
      <w:proofErr w:type="spellEnd"/>
      <w:r w:rsidRPr="009B06F9">
        <w:rPr>
          <w:rFonts w:ascii="Arial" w:hAnsi="Arial" w:cs="Arial"/>
          <w:lang w:val="en-US"/>
        </w:rPr>
        <w:t xml:space="preserve"> known as </w:t>
      </w:r>
      <w:proofErr w:type="spellStart"/>
      <w:r w:rsidRPr="009B06F9">
        <w:rPr>
          <w:rFonts w:ascii="Arial" w:hAnsi="Arial" w:cs="Arial"/>
          <w:lang w:val="en-US"/>
        </w:rPr>
        <w:t>Garashi</w:t>
      </w:r>
      <w:proofErr w:type="spellEnd"/>
      <w:r w:rsidRPr="009B06F9">
        <w:rPr>
          <w:rFonts w:ascii="Arial" w:hAnsi="Arial" w:cs="Arial"/>
          <w:lang w:val="en-US"/>
        </w:rPr>
        <w:t xml:space="preserve">. It is situated approximately 3.5 </w:t>
      </w:r>
      <w:proofErr w:type="spellStart"/>
      <w:r w:rsidRPr="009B06F9">
        <w:rPr>
          <w:rFonts w:ascii="Arial" w:hAnsi="Arial" w:cs="Arial"/>
          <w:lang w:val="en-US"/>
        </w:rPr>
        <w:t>kilometres</w:t>
      </w:r>
      <w:proofErr w:type="spellEnd"/>
      <w:r w:rsidRPr="009B06F9">
        <w:rPr>
          <w:rFonts w:ascii="Arial" w:hAnsi="Arial" w:cs="Arial"/>
          <w:lang w:val="en-US"/>
        </w:rPr>
        <w:t xml:space="preserve"> to the southwest of </w:t>
      </w:r>
      <w:r w:rsidRPr="009B06F9">
        <w:rPr>
          <w:rFonts w:ascii="Arial" w:hAnsi="Arial" w:cs="Arial"/>
        </w:rPr>
        <w:t>Boré</w:t>
      </w:r>
      <w:r w:rsidRPr="009B06F9">
        <w:rPr>
          <w:rFonts w:ascii="Arial" w:hAnsi="Arial" w:cs="Arial"/>
          <w:lang w:val="en-US"/>
        </w:rPr>
        <w:t xml:space="preserve">. </w:t>
      </w:r>
    </w:p>
    <w:p w14:paraId="05E021B1" w14:textId="77777777" w:rsidR="001C2C4F" w:rsidRPr="009B06F9" w:rsidRDefault="001C2C4F" w:rsidP="001C2C4F">
      <w:pPr>
        <w:widowControl w:val="0"/>
        <w:autoSpaceDE w:val="0"/>
        <w:autoSpaceDN w:val="0"/>
        <w:adjustRightInd w:val="0"/>
        <w:rPr>
          <w:rFonts w:ascii="Arial" w:hAnsi="Arial" w:cs="Arial"/>
          <w:lang w:val="en-US"/>
        </w:rPr>
      </w:pPr>
    </w:p>
    <w:p w14:paraId="02792EC3" w14:textId="77777777" w:rsidR="001C2C4F" w:rsidRPr="009B06F9" w:rsidRDefault="001C2C4F" w:rsidP="001C2C4F">
      <w:pPr>
        <w:rPr>
          <w:rFonts w:ascii="Arial" w:eastAsia="Times New Roman" w:hAnsi="Arial" w:cs="Arial"/>
        </w:rPr>
      </w:pPr>
      <w:r w:rsidRPr="009B06F9">
        <w:rPr>
          <w:rFonts w:ascii="Arial" w:hAnsi="Arial" w:cs="Arial"/>
        </w:rPr>
        <w:t>Boré</w:t>
      </w:r>
      <w:r w:rsidRPr="009B06F9">
        <w:rPr>
          <w:rFonts w:ascii="Arial" w:hAnsi="Arial" w:cs="Arial"/>
          <w:lang w:val="en-US"/>
        </w:rPr>
        <w:t xml:space="preserve"> sits in an ASAL region and benefits from between 500-900mm mean annual rainfall across the two rainy seasons (</w:t>
      </w:r>
      <w:proofErr w:type="spellStart"/>
      <w:r w:rsidRPr="009B06F9">
        <w:rPr>
          <w:rFonts w:ascii="Arial" w:hAnsi="Arial" w:cs="Arial"/>
          <w:lang w:val="en-US"/>
        </w:rPr>
        <w:t>Ruuska</w:t>
      </w:r>
      <w:proofErr w:type="spellEnd"/>
      <w:r w:rsidRPr="009B06F9">
        <w:rPr>
          <w:rFonts w:ascii="Arial" w:hAnsi="Arial" w:cs="Arial"/>
          <w:lang w:val="en-US"/>
        </w:rPr>
        <w:t xml:space="preserve"> 2013). It is elevated at only 46m above sea level, which puts it at some risk from rising sea levels</w:t>
      </w:r>
      <w:r w:rsidRPr="009B06F9">
        <w:rPr>
          <w:rStyle w:val="FootnoteReference"/>
          <w:rFonts w:ascii="Arial" w:hAnsi="Arial" w:cs="Arial"/>
          <w:lang w:val="en-US"/>
        </w:rPr>
        <w:footnoteReference w:id="3"/>
      </w:r>
      <w:r w:rsidRPr="009B06F9">
        <w:rPr>
          <w:rFonts w:ascii="Arial" w:hAnsi="Arial" w:cs="Arial"/>
          <w:lang w:val="en-US"/>
        </w:rPr>
        <w:t>.</w:t>
      </w:r>
      <w:r w:rsidRPr="009B06F9">
        <w:rPr>
          <w:rFonts w:ascii="Arial" w:eastAsia="Times New Roman" w:hAnsi="Arial" w:cs="Arial"/>
        </w:rPr>
        <w:t xml:space="preserve"> </w:t>
      </w:r>
      <w:r w:rsidRPr="009B06F9">
        <w:rPr>
          <w:rFonts w:ascii="Arial" w:hAnsi="Arial" w:cs="Arial"/>
          <w:lang w:val="en-US"/>
        </w:rPr>
        <w:t xml:space="preserve">The whole region now falls under the jurisdiction of the recently formed Kilifi County Government, an administration created through the merger of 2 previous smaller districts (the districts of Malindi and Kilifi) in 2010. The now larger district has 7 constituencies, one of which is </w:t>
      </w:r>
      <w:proofErr w:type="spellStart"/>
      <w:r w:rsidRPr="009B06F9">
        <w:rPr>
          <w:rFonts w:ascii="Arial" w:hAnsi="Arial" w:cs="Arial"/>
          <w:lang w:val="en-US"/>
        </w:rPr>
        <w:t>Magarini</w:t>
      </w:r>
      <w:proofErr w:type="spellEnd"/>
      <w:r w:rsidRPr="009B06F9">
        <w:rPr>
          <w:rFonts w:ascii="Arial" w:hAnsi="Arial" w:cs="Arial"/>
          <w:lang w:val="en-US"/>
        </w:rPr>
        <w:t xml:space="preserve">. </w:t>
      </w:r>
      <w:proofErr w:type="spellStart"/>
      <w:r w:rsidRPr="009B06F9">
        <w:rPr>
          <w:rFonts w:ascii="Arial" w:hAnsi="Arial" w:cs="Arial"/>
          <w:lang w:val="en-US"/>
        </w:rPr>
        <w:t>Magarini</w:t>
      </w:r>
      <w:proofErr w:type="spellEnd"/>
      <w:r w:rsidRPr="009B06F9">
        <w:rPr>
          <w:rFonts w:ascii="Arial" w:hAnsi="Arial" w:cs="Arial"/>
          <w:lang w:val="en-US"/>
        </w:rPr>
        <w:t xml:space="preserve"> Constituency incorporates </w:t>
      </w:r>
      <w:proofErr w:type="spellStart"/>
      <w:r w:rsidRPr="009B06F9">
        <w:rPr>
          <w:rFonts w:ascii="Arial" w:hAnsi="Arial" w:cs="Arial"/>
          <w:lang w:val="en-US"/>
        </w:rPr>
        <w:t>Garashi</w:t>
      </w:r>
      <w:proofErr w:type="spellEnd"/>
      <w:r w:rsidRPr="009B06F9">
        <w:rPr>
          <w:rFonts w:ascii="Arial" w:hAnsi="Arial" w:cs="Arial"/>
          <w:lang w:val="en-US"/>
        </w:rPr>
        <w:t xml:space="preserve"> and the next biggest town to the north east of </w:t>
      </w:r>
      <w:r w:rsidRPr="009B06F9">
        <w:rPr>
          <w:rFonts w:ascii="Arial" w:hAnsi="Arial" w:cs="Arial"/>
        </w:rPr>
        <w:t>Boré</w:t>
      </w:r>
      <w:r w:rsidRPr="009B06F9">
        <w:rPr>
          <w:rFonts w:ascii="Arial" w:hAnsi="Arial" w:cs="Arial"/>
          <w:lang w:val="en-US"/>
        </w:rPr>
        <w:t xml:space="preserve">, Marafa. The specific region this work is concerned with is not a town. It is simply an area described locally as </w:t>
      </w:r>
      <w:r w:rsidRPr="009B06F9">
        <w:rPr>
          <w:rFonts w:ascii="Arial" w:hAnsi="Arial" w:cs="Arial"/>
        </w:rPr>
        <w:t xml:space="preserve">Boré, which lies between </w:t>
      </w:r>
      <w:proofErr w:type="spellStart"/>
      <w:r w:rsidRPr="009B06F9">
        <w:rPr>
          <w:rFonts w:ascii="Arial" w:hAnsi="Arial" w:cs="Arial"/>
        </w:rPr>
        <w:t>Garashi</w:t>
      </w:r>
      <w:proofErr w:type="spellEnd"/>
      <w:r w:rsidRPr="009B06F9">
        <w:rPr>
          <w:rFonts w:ascii="Arial" w:hAnsi="Arial" w:cs="Arial"/>
        </w:rPr>
        <w:t xml:space="preserve"> and Marafa</w:t>
      </w:r>
      <w:r w:rsidRPr="009B06F9">
        <w:rPr>
          <w:rFonts w:ascii="Arial" w:hAnsi="Arial" w:cs="Arial"/>
          <w:lang w:val="en-US"/>
        </w:rPr>
        <w:t xml:space="preserve">. The last census records </w:t>
      </w:r>
      <w:proofErr w:type="spellStart"/>
      <w:r w:rsidRPr="009B06F9">
        <w:rPr>
          <w:rFonts w:ascii="Arial" w:hAnsi="Arial" w:cs="Arial"/>
          <w:lang w:val="en-US"/>
        </w:rPr>
        <w:t>Garashi’s</w:t>
      </w:r>
      <w:proofErr w:type="spellEnd"/>
      <w:r w:rsidRPr="009B06F9">
        <w:rPr>
          <w:rFonts w:ascii="Arial" w:hAnsi="Arial" w:cs="Arial"/>
          <w:lang w:val="en-US"/>
        </w:rPr>
        <w:t xml:space="preserve"> population (which includes the inhabitants of </w:t>
      </w:r>
      <w:r w:rsidRPr="009B06F9">
        <w:rPr>
          <w:rFonts w:ascii="Arial" w:hAnsi="Arial" w:cs="Arial"/>
        </w:rPr>
        <w:t>Boré)</w:t>
      </w:r>
      <w:r w:rsidRPr="009B06F9">
        <w:rPr>
          <w:rFonts w:ascii="Arial" w:hAnsi="Arial" w:cs="Arial"/>
          <w:lang w:val="en-US"/>
        </w:rPr>
        <w:t xml:space="preserve"> at 25,745, with a total of 11,200 between the ages of 15-64 </w:t>
      </w:r>
      <w:r w:rsidRPr="009B06F9">
        <w:rPr>
          <w:rFonts w:ascii="Arial" w:hAnsi="Arial" w:cs="Arial"/>
        </w:rPr>
        <w:t xml:space="preserve">(KNBS 2018), with most of that number </w:t>
      </w:r>
      <w:r w:rsidRPr="009B06F9">
        <w:rPr>
          <w:rFonts w:ascii="Arial" w:hAnsi="Arial" w:cs="Arial"/>
          <w:lang w:val="en-US"/>
        </w:rPr>
        <w:t xml:space="preserve">concentrated around the trading </w:t>
      </w:r>
      <w:proofErr w:type="spellStart"/>
      <w:r w:rsidRPr="009B06F9">
        <w:rPr>
          <w:rFonts w:ascii="Arial" w:hAnsi="Arial" w:cs="Arial"/>
          <w:lang w:val="en-US"/>
        </w:rPr>
        <w:t>centre</w:t>
      </w:r>
      <w:proofErr w:type="spellEnd"/>
      <w:r w:rsidRPr="009B06F9">
        <w:rPr>
          <w:rFonts w:ascii="Arial" w:hAnsi="Arial" w:cs="Arial"/>
          <w:lang w:val="en-US"/>
        </w:rPr>
        <w:t xml:space="preserve"> (</w:t>
      </w:r>
      <w:proofErr w:type="spellStart"/>
      <w:r w:rsidRPr="009B06F9">
        <w:rPr>
          <w:rFonts w:ascii="Arial" w:hAnsi="Arial" w:cs="Arial"/>
          <w:lang w:val="en-US"/>
        </w:rPr>
        <w:t>Maghanga</w:t>
      </w:r>
      <w:proofErr w:type="spellEnd"/>
      <w:r w:rsidRPr="009B06F9">
        <w:rPr>
          <w:rFonts w:ascii="Arial" w:hAnsi="Arial" w:cs="Arial"/>
          <w:lang w:val="en-US"/>
        </w:rPr>
        <w:t xml:space="preserve"> et al 2015).</w:t>
      </w:r>
      <w:r w:rsidRPr="009B06F9">
        <w:rPr>
          <w:rFonts w:ascii="Arial" w:hAnsi="Arial" w:cs="Arial"/>
        </w:rPr>
        <w:t xml:space="preserve"> </w:t>
      </w:r>
    </w:p>
    <w:p w14:paraId="7E03AFCD" w14:textId="77777777" w:rsidR="001C2C4F" w:rsidRPr="009B06F9" w:rsidRDefault="001C2C4F" w:rsidP="001C2C4F">
      <w:pPr>
        <w:rPr>
          <w:rFonts w:ascii="Arial" w:hAnsi="Arial" w:cs="Arial"/>
        </w:rPr>
      </w:pPr>
    </w:p>
    <w:p w14:paraId="6E7C37D2" w14:textId="77777777" w:rsidR="001C2C4F" w:rsidRPr="009B06F9" w:rsidRDefault="001C2C4F" w:rsidP="001C2C4F">
      <w:pPr>
        <w:rPr>
          <w:rFonts w:ascii="Arial" w:hAnsi="Arial" w:cs="Arial"/>
        </w:rPr>
      </w:pPr>
      <w:r w:rsidRPr="009B06F9">
        <w:rPr>
          <w:rFonts w:ascii="Arial" w:hAnsi="Arial" w:cs="Arial"/>
        </w:rPr>
        <w:t xml:space="preserve">Boré is significantly smaller and homes approximately 2000 people. It is split into a series of distinct sections. This thesis uses information from individuals who live in Boré </w:t>
      </w:r>
      <w:proofErr w:type="spellStart"/>
      <w:r w:rsidRPr="009B06F9">
        <w:rPr>
          <w:rFonts w:ascii="Arial" w:hAnsi="Arial" w:cs="Arial"/>
        </w:rPr>
        <w:t>Gonja</w:t>
      </w:r>
      <w:proofErr w:type="spellEnd"/>
      <w:r w:rsidRPr="009B06F9">
        <w:rPr>
          <w:rFonts w:ascii="Arial" w:hAnsi="Arial" w:cs="Arial"/>
        </w:rPr>
        <w:t xml:space="preserve">, Boré </w:t>
      </w:r>
      <w:proofErr w:type="spellStart"/>
      <w:r w:rsidRPr="009B06F9">
        <w:rPr>
          <w:rFonts w:ascii="Arial" w:hAnsi="Arial" w:cs="Arial"/>
        </w:rPr>
        <w:t>Singwaya</w:t>
      </w:r>
      <w:proofErr w:type="spellEnd"/>
      <w:r w:rsidRPr="009B06F9">
        <w:rPr>
          <w:rFonts w:ascii="Arial" w:hAnsi="Arial" w:cs="Arial"/>
        </w:rPr>
        <w:t xml:space="preserve"> and Boré </w:t>
      </w:r>
      <w:proofErr w:type="spellStart"/>
      <w:r w:rsidRPr="009B06F9">
        <w:rPr>
          <w:rFonts w:ascii="Arial" w:hAnsi="Arial" w:cs="Arial"/>
        </w:rPr>
        <w:t>Koromi</w:t>
      </w:r>
      <w:proofErr w:type="spellEnd"/>
      <w:r w:rsidRPr="009B06F9">
        <w:rPr>
          <w:rFonts w:ascii="Arial" w:hAnsi="Arial" w:cs="Arial"/>
        </w:rPr>
        <w:t xml:space="preserve">. However, the content of this chapter focuses predominantly on the households of Boré </w:t>
      </w:r>
      <w:proofErr w:type="spellStart"/>
      <w:r w:rsidRPr="009B06F9">
        <w:rPr>
          <w:rFonts w:ascii="Arial" w:hAnsi="Arial" w:cs="Arial"/>
        </w:rPr>
        <w:t>Koromi</w:t>
      </w:r>
      <w:proofErr w:type="spellEnd"/>
      <w:r w:rsidRPr="009B06F9">
        <w:rPr>
          <w:rFonts w:ascii="Arial" w:hAnsi="Arial" w:cs="Arial"/>
        </w:rPr>
        <w:t xml:space="preserve">. Boré </w:t>
      </w:r>
      <w:proofErr w:type="spellStart"/>
      <w:r w:rsidRPr="009B06F9">
        <w:rPr>
          <w:rFonts w:ascii="Arial" w:hAnsi="Arial" w:cs="Arial"/>
        </w:rPr>
        <w:t>Koromi</w:t>
      </w:r>
      <w:proofErr w:type="spellEnd"/>
      <w:r w:rsidRPr="009B06F9">
        <w:rPr>
          <w:rFonts w:ascii="Arial" w:hAnsi="Arial" w:cs="Arial"/>
        </w:rPr>
        <w:t xml:space="preserve"> sits between </w:t>
      </w:r>
      <w:proofErr w:type="spellStart"/>
      <w:r w:rsidRPr="009B06F9">
        <w:rPr>
          <w:rFonts w:ascii="Arial" w:hAnsi="Arial" w:cs="Arial"/>
        </w:rPr>
        <w:t>Gonja</w:t>
      </w:r>
      <w:proofErr w:type="spellEnd"/>
      <w:r w:rsidRPr="009B06F9">
        <w:rPr>
          <w:rFonts w:ascii="Arial" w:hAnsi="Arial" w:cs="Arial"/>
        </w:rPr>
        <w:t xml:space="preserve"> to the north east and </w:t>
      </w:r>
      <w:proofErr w:type="spellStart"/>
      <w:r w:rsidRPr="009B06F9">
        <w:rPr>
          <w:rFonts w:ascii="Arial" w:hAnsi="Arial" w:cs="Arial"/>
        </w:rPr>
        <w:t>Singwaya</w:t>
      </w:r>
      <w:proofErr w:type="spellEnd"/>
      <w:r w:rsidRPr="009B06F9">
        <w:rPr>
          <w:rFonts w:ascii="Arial" w:hAnsi="Arial" w:cs="Arial"/>
        </w:rPr>
        <w:t xml:space="preserve"> to the south west. In accordance with the productivity of the soil type of each area, each </w:t>
      </w:r>
      <w:proofErr w:type="gramStart"/>
      <w:r w:rsidRPr="009B06F9">
        <w:rPr>
          <w:rFonts w:ascii="Arial" w:hAnsi="Arial" w:cs="Arial"/>
        </w:rPr>
        <w:t>presents</w:t>
      </w:r>
      <w:proofErr w:type="gramEnd"/>
      <w:r w:rsidRPr="009B06F9">
        <w:rPr>
          <w:rFonts w:ascii="Arial" w:hAnsi="Arial" w:cs="Arial"/>
        </w:rPr>
        <w:t xml:space="preserve">, broadly speaking, as progressively more affluent, with </w:t>
      </w:r>
      <w:proofErr w:type="spellStart"/>
      <w:r w:rsidRPr="009B06F9">
        <w:rPr>
          <w:rFonts w:ascii="Arial" w:hAnsi="Arial" w:cs="Arial"/>
        </w:rPr>
        <w:t>Gonja</w:t>
      </w:r>
      <w:proofErr w:type="spellEnd"/>
      <w:r w:rsidRPr="009B06F9">
        <w:rPr>
          <w:rFonts w:ascii="Arial" w:hAnsi="Arial" w:cs="Arial"/>
        </w:rPr>
        <w:t xml:space="preserve"> presenting populations living in abject poverty, </w:t>
      </w:r>
      <w:proofErr w:type="spellStart"/>
      <w:r w:rsidRPr="009B06F9">
        <w:rPr>
          <w:rFonts w:ascii="Arial" w:hAnsi="Arial" w:cs="Arial"/>
        </w:rPr>
        <w:t>Koromi</w:t>
      </w:r>
      <w:proofErr w:type="spellEnd"/>
      <w:r w:rsidRPr="009B06F9">
        <w:rPr>
          <w:rFonts w:ascii="Arial" w:hAnsi="Arial" w:cs="Arial"/>
        </w:rPr>
        <w:t xml:space="preserve"> as relatively affluent, and </w:t>
      </w:r>
      <w:proofErr w:type="spellStart"/>
      <w:r w:rsidRPr="009B06F9">
        <w:rPr>
          <w:rFonts w:ascii="Arial" w:hAnsi="Arial" w:cs="Arial"/>
        </w:rPr>
        <w:t>Singwaya</w:t>
      </w:r>
      <w:proofErr w:type="spellEnd"/>
      <w:r w:rsidRPr="009B06F9">
        <w:rPr>
          <w:rFonts w:ascii="Arial" w:hAnsi="Arial" w:cs="Arial"/>
        </w:rPr>
        <w:t xml:space="preserve"> as the area with most wealthy families with what seem to be the biggest, most productive land plots. </w:t>
      </w:r>
      <w:proofErr w:type="spellStart"/>
      <w:r w:rsidRPr="009B06F9">
        <w:rPr>
          <w:rFonts w:ascii="Arial" w:hAnsi="Arial" w:cs="Arial"/>
        </w:rPr>
        <w:t>Koromi</w:t>
      </w:r>
      <w:proofErr w:type="spellEnd"/>
      <w:r w:rsidRPr="009B06F9">
        <w:rPr>
          <w:rFonts w:ascii="Arial" w:hAnsi="Arial" w:cs="Arial"/>
        </w:rPr>
        <w:t xml:space="preserve"> is named after the seasonal river that dissects the landscape at certain times of year, if it rains in the </w:t>
      </w:r>
      <w:r w:rsidRPr="009B06F9">
        <w:rPr>
          <w:rFonts w:ascii="Arial" w:hAnsi="Arial" w:cs="Arial"/>
        </w:rPr>
        <w:lastRenderedPageBreak/>
        <w:t xml:space="preserve">uplands. Similarly, just one main road and bus route cuts through the area joining </w:t>
      </w:r>
      <w:proofErr w:type="spellStart"/>
      <w:r w:rsidRPr="009B06F9">
        <w:rPr>
          <w:rFonts w:ascii="Arial" w:hAnsi="Arial" w:cs="Arial"/>
        </w:rPr>
        <w:t>Garashi</w:t>
      </w:r>
      <w:proofErr w:type="spellEnd"/>
      <w:r w:rsidRPr="009B06F9">
        <w:rPr>
          <w:rFonts w:ascii="Arial" w:hAnsi="Arial" w:cs="Arial"/>
        </w:rPr>
        <w:t xml:space="preserve"> and Marafa. </w:t>
      </w:r>
    </w:p>
    <w:p w14:paraId="2E7656DF" w14:textId="77777777" w:rsidR="001C2C4F" w:rsidRPr="009B06F9" w:rsidRDefault="001C2C4F" w:rsidP="001C2C4F">
      <w:pPr>
        <w:rPr>
          <w:rFonts w:ascii="Arial" w:hAnsi="Arial" w:cs="Arial"/>
        </w:rPr>
      </w:pPr>
    </w:p>
    <w:p w14:paraId="0CEF6BED" w14:textId="35552F8A" w:rsidR="001C2C4F" w:rsidRPr="009B06F9" w:rsidRDefault="001C2C4F" w:rsidP="001C2C4F">
      <w:pPr>
        <w:rPr>
          <w:rFonts w:ascii="Arial" w:hAnsi="Arial" w:cs="Arial"/>
        </w:rPr>
      </w:pPr>
      <w:r w:rsidRPr="009B06F9">
        <w:rPr>
          <w:rFonts w:ascii="Arial" w:hAnsi="Arial" w:cs="Arial"/>
        </w:rPr>
        <w:t>The road is a simple dirt track discouraged from shifting by the deposition of lorry loads of ‘</w:t>
      </w:r>
      <w:proofErr w:type="spellStart"/>
      <w:r w:rsidRPr="009B06F9">
        <w:rPr>
          <w:rFonts w:ascii="Arial" w:hAnsi="Arial" w:cs="Arial"/>
        </w:rPr>
        <w:t>maram</w:t>
      </w:r>
      <w:proofErr w:type="spellEnd"/>
      <w:r w:rsidRPr="009B06F9">
        <w:rPr>
          <w:rFonts w:ascii="Arial" w:hAnsi="Arial" w:cs="Arial"/>
        </w:rPr>
        <w:t>’ stone spread onto the surface ostensibly with a view to making the road’s dry soil less vulnerable to the regular flash floods. While this method does deter the formation of mud and affords traction when roads are wet, it also has other effects. Firstly, despite it being bone rattlingly uncomfortable to drive on, locals still speed across it causing multiple problems both to the vehicle and the passengers, and secondly, its weight rapidly causes the roads to sink below the level of the fields thereby encouraging even small amounts of rain to puddle on the roads rather than the crops – a situation that has been troubling farmers across Kenya for the last decade as the transcripts from the Kenyan National Assembly illustrates (see KNAOR 2007: 1808). Nevertheless, it is still the go-to solution</w:t>
      </w:r>
      <w:r>
        <w:rPr>
          <w:rFonts w:ascii="Arial" w:hAnsi="Arial" w:cs="Arial"/>
        </w:rPr>
        <w:t xml:space="preserve"> for road construction and</w:t>
      </w:r>
      <w:r w:rsidRPr="009B06F9">
        <w:rPr>
          <w:rFonts w:ascii="Arial" w:hAnsi="Arial" w:cs="Arial"/>
        </w:rPr>
        <w:t xml:space="preserve"> mak</w:t>
      </w:r>
      <w:r>
        <w:rPr>
          <w:rFonts w:ascii="Arial" w:hAnsi="Arial" w:cs="Arial"/>
        </w:rPr>
        <w:t>es</w:t>
      </w:r>
      <w:r w:rsidRPr="009B06F9">
        <w:rPr>
          <w:rFonts w:ascii="Arial" w:hAnsi="Arial" w:cs="Arial"/>
        </w:rPr>
        <w:t xml:space="preserve"> the journey from Malindi to Boré always an eventful and uncomfortable one. </w:t>
      </w:r>
    </w:p>
    <w:p w14:paraId="580C1E71" w14:textId="77777777" w:rsidR="001C2C4F" w:rsidRPr="009B06F9" w:rsidRDefault="001C2C4F" w:rsidP="001C2C4F">
      <w:pPr>
        <w:rPr>
          <w:rFonts w:ascii="Arial" w:hAnsi="Arial" w:cs="Arial"/>
        </w:rPr>
      </w:pPr>
    </w:p>
    <w:p w14:paraId="63F8A97E" w14:textId="77777777" w:rsidR="001C2C4F" w:rsidRPr="009B06F9" w:rsidRDefault="001C2C4F" w:rsidP="001C2C4F">
      <w:pPr>
        <w:rPr>
          <w:rFonts w:ascii="Arial" w:hAnsi="Arial" w:cs="Arial"/>
        </w:rPr>
      </w:pPr>
      <w:r w:rsidRPr="009B06F9">
        <w:rPr>
          <w:rFonts w:ascii="Arial" w:hAnsi="Arial" w:cs="Arial"/>
        </w:rPr>
        <w:t>Most inhabitants access the main road and the basins of the seasonal river by using a network of narrow footpaths that weave through the last patches of remaining forest and the surrounding bush. Those with the means use a pushbike or motorbike (</w:t>
      </w:r>
      <w:proofErr w:type="spellStart"/>
      <w:r w:rsidRPr="009B06F9">
        <w:rPr>
          <w:rFonts w:ascii="Arial" w:hAnsi="Arial" w:cs="Arial"/>
          <w:i/>
        </w:rPr>
        <w:t>pikipiki</w:t>
      </w:r>
      <w:proofErr w:type="spellEnd"/>
      <w:r w:rsidRPr="009B06F9">
        <w:rPr>
          <w:rFonts w:ascii="Arial" w:hAnsi="Arial" w:cs="Arial"/>
          <w:i/>
        </w:rPr>
        <w:t xml:space="preserve"> or </w:t>
      </w:r>
      <w:proofErr w:type="spellStart"/>
      <w:r w:rsidRPr="009B06F9">
        <w:rPr>
          <w:rFonts w:ascii="Arial" w:hAnsi="Arial" w:cs="Arial"/>
          <w:i/>
        </w:rPr>
        <w:t>bajaj</w:t>
      </w:r>
      <w:proofErr w:type="spellEnd"/>
      <w:r w:rsidRPr="009B06F9">
        <w:rPr>
          <w:rFonts w:ascii="Arial" w:hAnsi="Arial" w:cs="Arial"/>
          <w:i/>
        </w:rPr>
        <w:t>)</w:t>
      </w:r>
      <w:r w:rsidRPr="009B06F9">
        <w:rPr>
          <w:rFonts w:ascii="Arial" w:hAnsi="Arial" w:cs="Arial"/>
        </w:rPr>
        <w:t xml:space="preserve"> however the majority rely on walking. Some may have a donkey and cart to transport goods at a price, but the primary method of mobilising is walking.</w:t>
      </w:r>
    </w:p>
    <w:p w14:paraId="558B3BCF" w14:textId="77777777" w:rsidR="001C2C4F" w:rsidRPr="009B06F9" w:rsidRDefault="001C2C4F" w:rsidP="001C2C4F">
      <w:pPr>
        <w:rPr>
          <w:rFonts w:ascii="Arial" w:hAnsi="Arial" w:cs="Arial"/>
        </w:rPr>
      </w:pPr>
    </w:p>
    <w:p w14:paraId="598269C3" w14:textId="1516509E" w:rsidR="001C2C4F" w:rsidRPr="009B06F9" w:rsidRDefault="001C2C4F" w:rsidP="001C2C4F">
      <w:pPr>
        <w:rPr>
          <w:rFonts w:ascii="Arial" w:hAnsi="Arial" w:cs="Arial"/>
        </w:rPr>
      </w:pPr>
      <w:r w:rsidRPr="009B06F9">
        <w:rPr>
          <w:rFonts w:ascii="Arial" w:hAnsi="Arial" w:cs="Arial"/>
        </w:rPr>
        <w:t>Approximately 500 people make up the core of the community</w:t>
      </w:r>
      <w:r>
        <w:rPr>
          <w:rFonts w:ascii="Arial" w:hAnsi="Arial" w:cs="Arial"/>
        </w:rPr>
        <w:t xml:space="preserve"> with which</w:t>
      </w:r>
      <w:r w:rsidRPr="009B06F9">
        <w:rPr>
          <w:rFonts w:ascii="Arial" w:hAnsi="Arial" w:cs="Arial"/>
        </w:rPr>
        <w:t xml:space="preserve"> I spent my time. The population is primarily comprised of small-scale farmers whose fields surround the remains of the tropical forest in the area. This method of production (once termed </w:t>
      </w:r>
      <w:r>
        <w:rPr>
          <w:rFonts w:ascii="Arial" w:hAnsi="Arial" w:cs="Arial"/>
        </w:rPr>
        <w:t>‘</w:t>
      </w:r>
      <w:r w:rsidRPr="009B06F9">
        <w:rPr>
          <w:rFonts w:ascii="Arial" w:hAnsi="Arial" w:cs="Arial"/>
        </w:rPr>
        <w:t xml:space="preserve">bush fallow </w:t>
      </w:r>
      <w:proofErr w:type="spellStart"/>
      <w:r w:rsidRPr="009B06F9">
        <w:rPr>
          <w:rFonts w:ascii="Arial" w:hAnsi="Arial" w:cs="Arial"/>
        </w:rPr>
        <w:t>swidden</w:t>
      </w:r>
      <w:proofErr w:type="spellEnd"/>
      <w:r>
        <w:rPr>
          <w:rFonts w:ascii="Arial" w:hAnsi="Arial" w:cs="Arial"/>
        </w:rPr>
        <w:t>’</w:t>
      </w:r>
      <w:r w:rsidRPr="009B06F9">
        <w:rPr>
          <w:rFonts w:ascii="Arial" w:hAnsi="Arial" w:cs="Arial"/>
        </w:rPr>
        <w:t xml:space="preserve"> before land ownership was officially recognised and mobilisation reduced (</w:t>
      </w:r>
      <w:proofErr w:type="spellStart"/>
      <w:r w:rsidRPr="009B06F9">
        <w:rPr>
          <w:rFonts w:ascii="Arial" w:hAnsi="Arial" w:cs="Arial"/>
        </w:rPr>
        <w:t>Ruuska</w:t>
      </w:r>
      <w:proofErr w:type="spellEnd"/>
      <w:r w:rsidRPr="009B06F9">
        <w:rPr>
          <w:rFonts w:ascii="Arial" w:hAnsi="Arial" w:cs="Arial"/>
        </w:rPr>
        <w:t xml:space="preserve"> 2013)) hugs the edges of the forest and is scattered </w:t>
      </w:r>
      <w:r>
        <w:rPr>
          <w:rFonts w:ascii="Arial" w:hAnsi="Arial" w:cs="Arial"/>
        </w:rPr>
        <w:t>accordingly</w:t>
      </w:r>
      <w:r w:rsidRPr="009B06F9">
        <w:rPr>
          <w:rFonts w:ascii="Arial" w:hAnsi="Arial" w:cs="Arial"/>
        </w:rPr>
        <w:t xml:space="preserve"> to the altitude, climate (including rainfall) and the variety of soils. Local soils vary dramatically shifting noticeably from grey clay (that becomes unnervingly sticky once wet) to ochre sands and back again in very short distances. These geological changes generate a palate of bold colours, which contributes to the production of a majestic, magical, almost other worldly, landscape full of reds, yellows, whites, pinks, oranges and purples situated as dramatic patches across the otherwise forested terrain hardly touched by development. Consequently, stretches of forest </w:t>
      </w:r>
      <w:r w:rsidRPr="009B06F9">
        <w:rPr>
          <w:rFonts w:ascii="Arial" w:hAnsi="Arial" w:cs="Arial"/>
        </w:rPr>
        <w:lastRenderedPageBreak/>
        <w:t>across the landscape incorporate and are punctuated by series of canyons (formed after centuries of weathering on the local variegated sandstone) which display vast dramatic striated spires, sculptures and caves that twinkle and creak at sunset thereby encouraging thoughts of the supernatural. These areas are locally called ‘</w:t>
      </w:r>
      <w:proofErr w:type="spellStart"/>
      <w:r w:rsidRPr="009B06F9">
        <w:rPr>
          <w:rFonts w:ascii="Arial" w:hAnsi="Arial" w:cs="Arial"/>
          <w:i/>
        </w:rPr>
        <w:t>nyari</w:t>
      </w:r>
      <w:proofErr w:type="spellEnd"/>
      <w:r w:rsidRPr="009B06F9">
        <w:rPr>
          <w:rFonts w:ascii="Arial" w:hAnsi="Arial" w:cs="Arial"/>
        </w:rPr>
        <w:t xml:space="preserve">’ translated by locals as ‘depression’, but literally means ‘the place that broke itself’. Despite the extreme beauty, people do not live in the </w:t>
      </w:r>
      <w:proofErr w:type="spellStart"/>
      <w:r w:rsidRPr="009B06F9">
        <w:rPr>
          <w:rFonts w:ascii="Arial" w:hAnsi="Arial" w:cs="Arial"/>
          <w:i/>
        </w:rPr>
        <w:t>nyari</w:t>
      </w:r>
      <w:proofErr w:type="spellEnd"/>
      <w:r w:rsidRPr="009B06F9">
        <w:rPr>
          <w:rFonts w:ascii="Arial" w:hAnsi="Arial" w:cs="Arial"/>
        </w:rPr>
        <w:t xml:space="preserve">. </w:t>
      </w:r>
      <w:proofErr w:type="spellStart"/>
      <w:r w:rsidRPr="009B06F9">
        <w:rPr>
          <w:rFonts w:ascii="Arial" w:hAnsi="Arial" w:cs="Arial"/>
          <w:i/>
        </w:rPr>
        <w:t>Nyari</w:t>
      </w:r>
      <w:proofErr w:type="spellEnd"/>
      <w:r w:rsidRPr="009B06F9">
        <w:rPr>
          <w:rFonts w:ascii="Arial" w:hAnsi="Arial" w:cs="Arial"/>
        </w:rPr>
        <w:t xml:space="preserve"> remain free of human inhabitation, but are home to many other beings including the endangered Clarke’s Weaver </w:t>
      </w:r>
      <w:r w:rsidRPr="009B06F9">
        <w:rPr>
          <w:rFonts w:ascii="Arial" w:hAnsi="Arial" w:cs="Arial"/>
          <w:color w:val="000000" w:themeColor="text1"/>
        </w:rPr>
        <w:t>(</w:t>
      </w:r>
      <w:proofErr w:type="spellStart"/>
      <w:r w:rsidRPr="009B06F9">
        <w:rPr>
          <w:rFonts w:ascii="Arial" w:eastAsia="Times New Roman" w:hAnsi="Arial" w:cs="Arial"/>
          <w:i/>
          <w:iCs/>
          <w:color w:val="000000" w:themeColor="text1"/>
        </w:rPr>
        <w:t>Ploceus</w:t>
      </w:r>
      <w:proofErr w:type="spellEnd"/>
      <w:r w:rsidRPr="009B06F9">
        <w:rPr>
          <w:rFonts w:ascii="Arial" w:eastAsia="Times New Roman" w:hAnsi="Arial" w:cs="Arial"/>
          <w:i/>
          <w:iCs/>
          <w:color w:val="000000" w:themeColor="text1"/>
        </w:rPr>
        <w:t xml:space="preserve"> </w:t>
      </w:r>
      <w:proofErr w:type="spellStart"/>
      <w:r w:rsidRPr="009B06F9">
        <w:rPr>
          <w:rFonts w:ascii="Arial" w:eastAsia="Times New Roman" w:hAnsi="Arial" w:cs="Arial"/>
          <w:i/>
          <w:iCs/>
          <w:color w:val="000000" w:themeColor="text1"/>
        </w:rPr>
        <w:t>golandi</w:t>
      </w:r>
      <w:proofErr w:type="spellEnd"/>
      <w:r w:rsidRPr="009B06F9">
        <w:rPr>
          <w:rFonts w:ascii="Arial" w:hAnsi="Arial" w:cs="Arial"/>
          <w:iCs/>
          <w:color w:val="000000" w:themeColor="text1"/>
        </w:rPr>
        <w:t>)</w:t>
      </w:r>
      <w:r w:rsidRPr="009B06F9">
        <w:rPr>
          <w:rFonts w:ascii="Arial" w:hAnsi="Arial" w:cs="Arial"/>
          <w:i/>
          <w:iCs/>
          <w:color w:val="000000" w:themeColor="text1"/>
        </w:rPr>
        <w:t>,</w:t>
      </w:r>
      <w:r w:rsidRPr="009B06F9">
        <w:rPr>
          <w:rFonts w:ascii="Arial" w:hAnsi="Arial" w:cs="Arial"/>
          <w:iCs/>
          <w:color w:val="000000" w:themeColor="text1"/>
        </w:rPr>
        <w:t xml:space="preserve"> a bird only</w:t>
      </w:r>
      <w:r w:rsidRPr="009B06F9">
        <w:rPr>
          <w:rFonts w:ascii="Arial" w:hAnsi="Arial" w:cs="Arial"/>
          <w:i/>
          <w:iCs/>
          <w:color w:val="000000" w:themeColor="text1"/>
        </w:rPr>
        <w:t xml:space="preserve"> </w:t>
      </w:r>
      <w:r w:rsidRPr="009B06F9">
        <w:rPr>
          <w:rFonts w:ascii="Arial" w:hAnsi="Arial" w:cs="Arial"/>
        </w:rPr>
        <w:t>seen in Kilifi County (IUCN 2017). Lack of human habitation may be due to poor soils that are prone to leaching from floods (For example, records indicate that after the 1997 El Nino flooded the area the following year’s crop was significantly reduced (</w:t>
      </w:r>
      <w:proofErr w:type="spellStart"/>
      <w:r w:rsidRPr="009B06F9">
        <w:rPr>
          <w:rFonts w:ascii="Arial" w:hAnsi="Arial" w:cs="Arial"/>
        </w:rPr>
        <w:t>Ruuska</w:t>
      </w:r>
      <w:proofErr w:type="spellEnd"/>
      <w:r w:rsidRPr="009B06F9">
        <w:rPr>
          <w:rFonts w:ascii="Arial" w:hAnsi="Arial" w:cs="Arial"/>
        </w:rPr>
        <w:t xml:space="preserve"> 2013)).</w:t>
      </w:r>
    </w:p>
    <w:p w14:paraId="7B203773" w14:textId="77777777" w:rsidR="001C2C4F" w:rsidRPr="009B06F9" w:rsidRDefault="001C2C4F" w:rsidP="001C2C4F">
      <w:pPr>
        <w:rPr>
          <w:rFonts w:ascii="Arial" w:hAnsi="Arial" w:cs="Arial"/>
        </w:rPr>
      </w:pPr>
    </w:p>
    <w:p w14:paraId="1DFC4046" w14:textId="141F8CD3" w:rsidR="001C2C4F" w:rsidRPr="009B06F9" w:rsidRDefault="001C2C4F" w:rsidP="001C2C4F">
      <w:pPr>
        <w:rPr>
          <w:rFonts w:ascii="Arial" w:hAnsi="Arial" w:cs="Arial"/>
        </w:rPr>
      </w:pPr>
      <w:r w:rsidRPr="009B06F9">
        <w:rPr>
          <w:rFonts w:ascii="Arial" w:hAnsi="Arial" w:cs="Arial"/>
        </w:rPr>
        <w:t xml:space="preserve">The area homes the </w:t>
      </w:r>
      <w:proofErr w:type="spellStart"/>
      <w:r w:rsidRPr="009B06F9">
        <w:rPr>
          <w:rFonts w:ascii="Arial" w:hAnsi="Arial" w:cs="Arial"/>
        </w:rPr>
        <w:t>Dakatcha</w:t>
      </w:r>
      <w:proofErr w:type="spellEnd"/>
      <w:r w:rsidRPr="009B06F9">
        <w:rPr>
          <w:rFonts w:ascii="Arial" w:hAnsi="Arial" w:cs="Arial"/>
        </w:rPr>
        <w:t xml:space="preserve"> forest, a stretch of woodland now protected for conservation by multiple agencies because of its biodiversity and environmental significance. The </w:t>
      </w:r>
      <w:proofErr w:type="spellStart"/>
      <w:r w:rsidRPr="009B06F9">
        <w:rPr>
          <w:rFonts w:ascii="Arial" w:hAnsi="Arial" w:cs="Arial"/>
        </w:rPr>
        <w:t>Dakatcha</w:t>
      </w:r>
      <w:proofErr w:type="spellEnd"/>
      <w:r w:rsidRPr="009B06F9">
        <w:rPr>
          <w:rFonts w:ascii="Arial" w:hAnsi="Arial" w:cs="Arial"/>
        </w:rPr>
        <w:t xml:space="preserve"> Woodland Protection Plan 2015-2019 aims to control development and discourage locals from illegal activities in the forest such as logging and charcoal burning that are considered to be rapidly destroying the area. Mindful that many locals rely on the forest, conservation plans must take every effort to include people in their strategy. In this instance, a lack of water - both as rain and otherwise – is stated by the plan as the key factor that limits development in the region (</w:t>
      </w:r>
      <w:proofErr w:type="spellStart"/>
      <w:r w:rsidRPr="009B06F9">
        <w:rPr>
          <w:rFonts w:ascii="Arial" w:hAnsi="Arial" w:cs="Arial"/>
        </w:rPr>
        <w:t>Maghanga</w:t>
      </w:r>
      <w:proofErr w:type="spellEnd"/>
      <w:r w:rsidRPr="009B06F9">
        <w:rPr>
          <w:rFonts w:ascii="Arial" w:hAnsi="Arial" w:cs="Arial"/>
        </w:rPr>
        <w:t xml:space="preserve"> et al 2015).</w:t>
      </w:r>
    </w:p>
    <w:p w14:paraId="713A7CE4" w14:textId="77777777" w:rsidR="001C2C4F" w:rsidRPr="009B06F9" w:rsidRDefault="001C2C4F" w:rsidP="001C2C4F">
      <w:pPr>
        <w:rPr>
          <w:rFonts w:ascii="Arial" w:hAnsi="Arial" w:cs="Arial"/>
          <w:lang w:val="en-US"/>
        </w:rPr>
      </w:pPr>
    </w:p>
    <w:p w14:paraId="6BD63142" w14:textId="77777777" w:rsidR="001C2C4F" w:rsidRPr="009B06F9" w:rsidRDefault="001C2C4F" w:rsidP="001C2C4F">
      <w:pPr>
        <w:pStyle w:val="Heading2"/>
        <w:rPr>
          <w:rFonts w:ascii="Arial" w:hAnsi="Arial" w:cs="Arial"/>
        </w:rPr>
      </w:pPr>
    </w:p>
    <w:p w14:paraId="132CA9B0" w14:textId="77777777" w:rsidR="001C2C4F" w:rsidRPr="009B06F9" w:rsidRDefault="001C2C4F" w:rsidP="001C2C4F">
      <w:pPr>
        <w:pStyle w:val="Heading2"/>
        <w:rPr>
          <w:rFonts w:ascii="Arial" w:hAnsi="Arial" w:cs="Arial"/>
        </w:rPr>
      </w:pPr>
      <w:bookmarkStart w:id="10" w:name="_Toc403977148"/>
      <w:r w:rsidRPr="009B06F9">
        <w:rPr>
          <w:rFonts w:ascii="Arial" w:hAnsi="Arial" w:cs="Arial"/>
        </w:rPr>
        <w:t>Getting to Know the Giriama of Boré Ethnographically</w:t>
      </w:r>
      <w:bookmarkEnd w:id="10"/>
    </w:p>
    <w:p w14:paraId="33769064" w14:textId="77777777" w:rsidR="001C2C4F" w:rsidRPr="009B06F9" w:rsidRDefault="001C2C4F" w:rsidP="001C2C4F">
      <w:pPr>
        <w:rPr>
          <w:rFonts w:ascii="Arial" w:hAnsi="Arial" w:cs="Arial"/>
        </w:rPr>
      </w:pPr>
    </w:p>
    <w:p w14:paraId="668E22CB" w14:textId="77777777" w:rsidR="001C2C4F" w:rsidRPr="009B06F9" w:rsidRDefault="001C2C4F" w:rsidP="001C2C4F">
      <w:pPr>
        <w:rPr>
          <w:rFonts w:ascii="Arial" w:hAnsi="Arial" w:cs="Arial"/>
        </w:rPr>
      </w:pPr>
      <w:r w:rsidRPr="009B06F9">
        <w:rPr>
          <w:rFonts w:ascii="Arial" w:hAnsi="Arial" w:cs="Arial"/>
        </w:rPr>
        <w:t>This chapter offers an overview of Giriama life with the intention of enabling the reader to get a sense of what it means to be Giriama in Boré. It does this by attending to some of the ‘</w:t>
      </w:r>
      <w:proofErr w:type="spellStart"/>
      <w:r w:rsidRPr="009B06F9">
        <w:rPr>
          <w:rFonts w:ascii="Arial" w:hAnsi="Arial" w:cs="Arial"/>
        </w:rPr>
        <w:t>imponderabilia</w:t>
      </w:r>
      <w:proofErr w:type="spellEnd"/>
      <w:r w:rsidRPr="009B06F9">
        <w:rPr>
          <w:rFonts w:ascii="Arial" w:hAnsi="Arial" w:cs="Arial"/>
        </w:rPr>
        <w:t xml:space="preserve">’ of </w:t>
      </w:r>
      <w:proofErr w:type="spellStart"/>
      <w:r w:rsidRPr="009B06F9">
        <w:rPr>
          <w:rFonts w:ascii="Arial" w:hAnsi="Arial" w:cs="Arial"/>
        </w:rPr>
        <w:t>every day</w:t>
      </w:r>
      <w:proofErr w:type="spellEnd"/>
      <w:r w:rsidRPr="009B06F9">
        <w:rPr>
          <w:rFonts w:ascii="Arial" w:hAnsi="Arial" w:cs="Arial"/>
        </w:rPr>
        <w:t xml:space="preserve"> life, through paying specific attention to subsistence, settlement patterns, kinship and marriage, education, social and political organisation, and identity in turn. In this section I introduce the Giriama phrase and concept of </w:t>
      </w:r>
      <w:proofErr w:type="spellStart"/>
      <w:r w:rsidRPr="009B06F9">
        <w:rPr>
          <w:rFonts w:ascii="Arial" w:hAnsi="Arial" w:cs="Arial"/>
          <w:i/>
        </w:rPr>
        <w:t>fu</w:t>
      </w:r>
      <w:proofErr w:type="spellEnd"/>
      <w:r w:rsidRPr="009B06F9">
        <w:rPr>
          <w:rFonts w:ascii="Arial" w:hAnsi="Arial" w:cs="Arial"/>
          <w:i/>
        </w:rPr>
        <w:t xml:space="preserve"> ha </w:t>
      </w:r>
      <w:proofErr w:type="spellStart"/>
      <w:r w:rsidRPr="009B06F9">
        <w:rPr>
          <w:rFonts w:ascii="Arial" w:hAnsi="Arial" w:cs="Arial"/>
          <w:i/>
        </w:rPr>
        <w:t>mwenga</w:t>
      </w:r>
      <w:proofErr w:type="spellEnd"/>
      <w:r w:rsidRPr="009B06F9">
        <w:rPr>
          <w:rFonts w:ascii="Arial" w:hAnsi="Arial" w:cs="Arial"/>
        </w:rPr>
        <w:t>, which is used to develop my argument about how water physically shapes and organises social life.</w:t>
      </w:r>
    </w:p>
    <w:p w14:paraId="75D9B71C" w14:textId="77777777" w:rsidR="001C2C4F" w:rsidRPr="009B06F9" w:rsidRDefault="001C2C4F" w:rsidP="001C2C4F">
      <w:pPr>
        <w:rPr>
          <w:rFonts w:ascii="Arial" w:hAnsi="Arial" w:cs="Arial"/>
        </w:rPr>
      </w:pPr>
    </w:p>
    <w:p w14:paraId="3C52A68E" w14:textId="77777777" w:rsidR="001C2C4F" w:rsidRPr="009B06F9" w:rsidRDefault="001C2C4F" w:rsidP="001C2C4F">
      <w:pPr>
        <w:rPr>
          <w:rFonts w:ascii="Arial" w:hAnsi="Arial" w:cs="Arial"/>
          <w:lang w:val="en-US"/>
        </w:rPr>
      </w:pPr>
      <w:r w:rsidRPr="009B06F9">
        <w:rPr>
          <w:rFonts w:ascii="Arial" w:hAnsi="Arial" w:cs="Arial"/>
        </w:rPr>
        <w:lastRenderedPageBreak/>
        <w:t xml:space="preserve">The group of Giriama farmers living in the Boré area are significantly under-represented in the literature. Indeed, to the best of my knowledge, there is no other ethnographic work that describes their lives to date. Most of the published ethnographic work that I am aware of details </w:t>
      </w:r>
      <w:r w:rsidRPr="009B06F9">
        <w:rPr>
          <w:rFonts w:ascii="Arial" w:hAnsi="Arial" w:cs="Arial"/>
          <w:lang w:val="en-US"/>
        </w:rPr>
        <w:t xml:space="preserve">other groups. Parkin (1991), for example, lived with the Giriama near </w:t>
      </w:r>
      <w:proofErr w:type="spellStart"/>
      <w:r w:rsidRPr="009B06F9">
        <w:rPr>
          <w:rFonts w:ascii="Arial" w:hAnsi="Arial" w:cs="Arial"/>
          <w:lang w:val="en-US"/>
        </w:rPr>
        <w:t>Kaloleni</w:t>
      </w:r>
      <w:proofErr w:type="spellEnd"/>
      <w:r w:rsidRPr="009B06F9">
        <w:rPr>
          <w:rFonts w:ascii="Arial" w:hAnsi="Arial" w:cs="Arial"/>
          <w:lang w:val="en-US"/>
        </w:rPr>
        <w:t xml:space="preserve">, which is south of Malindi towards Mombasa just a few miles inland from the coast; similarly, McIntosh (2009a and b) lived in Malindi and Waaijenberg (1994) focused specifically on agriculture in nearby Marafa. A number of postgraduate student papers are also available; they detail the Giriama from a variety of perspectives (including, religion and gender. For examples see </w:t>
      </w:r>
      <w:proofErr w:type="spellStart"/>
      <w:r w:rsidRPr="009B06F9">
        <w:rPr>
          <w:rFonts w:ascii="Arial" w:hAnsi="Arial" w:cs="Arial"/>
          <w:lang w:val="en-US"/>
        </w:rPr>
        <w:t>Beckloff</w:t>
      </w:r>
      <w:proofErr w:type="spellEnd"/>
      <w:r w:rsidRPr="009B06F9">
        <w:rPr>
          <w:rFonts w:ascii="Arial" w:hAnsi="Arial" w:cs="Arial"/>
          <w:lang w:val="en-US"/>
        </w:rPr>
        <w:t xml:space="preserve"> (2009) and </w:t>
      </w:r>
      <w:proofErr w:type="spellStart"/>
      <w:r w:rsidRPr="009B06F9">
        <w:rPr>
          <w:rFonts w:ascii="Arial" w:hAnsi="Arial" w:cs="Arial"/>
          <w:lang w:val="en-US"/>
        </w:rPr>
        <w:t>Jumaa</w:t>
      </w:r>
      <w:proofErr w:type="spellEnd"/>
      <w:r w:rsidRPr="009B06F9">
        <w:rPr>
          <w:rFonts w:ascii="Arial" w:hAnsi="Arial" w:cs="Arial"/>
          <w:lang w:val="en-US"/>
        </w:rPr>
        <w:t xml:space="preserve"> (2013)). </w:t>
      </w:r>
    </w:p>
    <w:p w14:paraId="49CC7951" w14:textId="77777777" w:rsidR="001C2C4F" w:rsidRPr="009B06F9" w:rsidRDefault="001C2C4F" w:rsidP="001C2C4F">
      <w:pPr>
        <w:rPr>
          <w:rFonts w:ascii="Arial" w:hAnsi="Arial" w:cs="Arial"/>
        </w:rPr>
      </w:pPr>
    </w:p>
    <w:p w14:paraId="4456E933" w14:textId="77777777" w:rsidR="001C2C4F" w:rsidRPr="009B06F9" w:rsidRDefault="001C2C4F" w:rsidP="001C2C4F">
      <w:pPr>
        <w:rPr>
          <w:rFonts w:ascii="Arial" w:hAnsi="Arial" w:cs="Arial"/>
        </w:rPr>
      </w:pPr>
    </w:p>
    <w:p w14:paraId="553D1C06" w14:textId="77777777" w:rsidR="001C2C4F" w:rsidRPr="009B06F9" w:rsidRDefault="001C2C4F" w:rsidP="001C2C4F">
      <w:pPr>
        <w:pStyle w:val="Heading2"/>
        <w:rPr>
          <w:rFonts w:ascii="Arial" w:hAnsi="Arial" w:cs="Arial"/>
        </w:rPr>
      </w:pPr>
      <w:bookmarkStart w:id="11" w:name="_Toc403977149"/>
      <w:r w:rsidRPr="009B06F9">
        <w:rPr>
          <w:rFonts w:ascii="Arial" w:hAnsi="Arial" w:cs="Arial"/>
        </w:rPr>
        <w:t>Subsistence</w:t>
      </w:r>
      <w:bookmarkEnd w:id="11"/>
    </w:p>
    <w:p w14:paraId="2468EB7F" w14:textId="77777777" w:rsidR="001C2C4F" w:rsidRPr="009B06F9" w:rsidRDefault="001C2C4F" w:rsidP="001C2C4F">
      <w:pPr>
        <w:rPr>
          <w:rFonts w:ascii="Arial" w:hAnsi="Arial" w:cs="Arial"/>
        </w:rPr>
      </w:pPr>
    </w:p>
    <w:p w14:paraId="681F2E64" w14:textId="77777777" w:rsidR="001C2C4F" w:rsidRPr="009B06F9" w:rsidRDefault="001C2C4F" w:rsidP="001C2C4F">
      <w:pPr>
        <w:rPr>
          <w:rFonts w:ascii="Arial" w:eastAsia="Times New Roman" w:hAnsi="Arial" w:cs="Arial"/>
        </w:rPr>
      </w:pPr>
      <w:r w:rsidRPr="009B06F9">
        <w:rPr>
          <w:rFonts w:ascii="Arial" w:hAnsi="Arial" w:cs="Arial"/>
        </w:rPr>
        <w:t xml:space="preserve">Most of the Giriama in Boré are economically dependent on subsistence horticulture, but as a result of its insecurity, mixing methods of income generation is common practice. Other methods used include keeping chickens, herding (mainly cattle and goats, very occasionally sheep), hunting and fishing, gathering (fruits, roots and leaves), small-scale charcoal production (using tropical forest hardwood) and also some informal or casual wage labour (such as construction or land clearing) when the opportunity presents.  Storable crops such as maize and cassava are grown in the </w:t>
      </w:r>
      <w:proofErr w:type="spellStart"/>
      <w:r w:rsidRPr="009B06F9">
        <w:rPr>
          <w:rFonts w:ascii="Arial" w:hAnsi="Arial" w:cs="Arial"/>
          <w:i/>
        </w:rPr>
        <w:t>shamba</w:t>
      </w:r>
      <w:proofErr w:type="spellEnd"/>
      <w:r w:rsidRPr="009B06F9">
        <w:rPr>
          <w:rFonts w:ascii="Arial" w:hAnsi="Arial" w:cs="Arial"/>
        </w:rPr>
        <w:t xml:space="preserve"> (cultivated fields) and provide the staple carbohydrates for every meal. Cowpeas and beans are often grown. Equally passion fruit and pineapples are popular plants cultivated depending on the soil, as are moringa, mango and cashew. Small salad gardens with onions, tomatoes, spinach, cabbage and aubergines are used to add ‘relish’ to the one’s meals. Similarly, local uncultivated greens such as </w:t>
      </w:r>
      <w:proofErr w:type="spellStart"/>
      <w:r w:rsidRPr="009B06F9">
        <w:rPr>
          <w:rFonts w:ascii="Arial" w:hAnsi="Arial" w:cs="Arial"/>
          <w:i/>
          <w:lang w:val="en-US"/>
        </w:rPr>
        <w:t>Kikosha</w:t>
      </w:r>
      <w:proofErr w:type="spellEnd"/>
      <w:r w:rsidRPr="009B06F9">
        <w:rPr>
          <w:rFonts w:ascii="Arial" w:hAnsi="Arial" w:cs="Arial"/>
          <w:i/>
          <w:lang w:val="en-US"/>
        </w:rPr>
        <w:t xml:space="preserve">, </w:t>
      </w:r>
      <w:proofErr w:type="spellStart"/>
      <w:r w:rsidRPr="009B06F9">
        <w:rPr>
          <w:rFonts w:ascii="Arial" w:hAnsi="Arial" w:cs="Arial"/>
          <w:i/>
          <w:lang w:val="en-US"/>
        </w:rPr>
        <w:t>Logatzhi</w:t>
      </w:r>
      <w:proofErr w:type="spellEnd"/>
      <w:r w:rsidRPr="009B06F9">
        <w:rPr>
          <w:rFonts w:ascii="Arial" w:hAnsi="Arial" w:cs="Arial"/>
          <w:i/>
          <w:lang w:val="en-US"/>
        </w:rPr>
        <w:t xml:space="preserve"> </w:t>
      </w:r>
      <w:r w:rsidRPr="009B06F9">
        <w:rPr>
          <w:rFonts w:ascii="Arial" w:hAnsi="Arial" w:cs="Arial"/>
          <w:lang w:val="en-US"/>
        </w:rPr>
        <w:t xml:space="preserve">and </w:t>
      </w:r>
      <w:proofErr w:type="spellStart"/>
      <w:r w:rsidRPr="009B06F9">
        <w:rPr>
          <w:rFonts w:ascii="Arial" w:hAnsi="Arial" w:cs="Arial"/>
          <w:i/>
          <w:lang w:val="en-US"/>
        </w:rPr>
        <w:t>Mutzunga</w:t>
      </w:r>
      <w:proofErr w:type="spellEnd"/>
      <w:r w:rsidRPr="009B06F9">
        <w:rPr>
          <w:rFonts w:ascii="Arial" w:hAnsi="Arial" w:cs="Arial"/>
        </w:rPr>
        <w:t xml:space="preserve"> </w:t>
      </w:r>
      <w:r w:rsidRPr="009B06F9">
        <w:rPr>
          <w:rStyle w:val="FootnoteReference"/>
          <w:rFonts w:ascii="Arial" w:hAnsi="Arial" w:cs="Arial"/>
        </w:rPr>
        <w:footnoteReference w:id="4"/>
      </w:r>
      <w:r w:rsidRPr="009B06F9">
        <w:rPr>
          <w:rFonts w:ascii="Arial" w:hAnsi="Arial" w:cs="Arial"/>
        </w:rPr>
        <w:t xml:space="preserve"> are regularly foraged in season. Living on the edge of tropical rainforest offers a selection of ever-dwindling forest resources such as honey and bush meat (typically small birds, porcupine, small antelope (</w:t>
      </w:r>
      <w:proofErr w:type="spellStart"/>
      <w:r w:rsidRPr="009B06F9">
        <w:rPr>
          <w:rFonts w:ascii="Arial" w:hAnsi="Arial" w:cs="Arial"/>
        </w:rPr>
        <w:t>dik</w:t>
      </w:r>
      <w:proofErr w:type="spellEnd"/>
      <w:r w:rsidRPr="009B06F9">
        <w:rPr>
          <w:rFonts w:ascii="Arial" w:hAnsi="Arial" w:cs="Arial"/>
        </w:rPr>
        <w:t xml:space="preserve"> </w:t>
      </w:r>
      <w:proofErr w:type="spellStart"/>
      <w:r w:rsidRPr="009B06F9">
        <w:rPr>
          <w:rFonts w:ascii="Arial" w:hAnsi="Arial" w:cs="Arial"/>
        </w:rPr>
        <w:t>dik</w:t>
      </w:r>
      <w:proofErr w:type="spellEnd"/>
      <w:r w:rsidRPr="009B06F9">
        <w:rPr>
          <w:rFonts w:ascii="Arial" w:hAnsi="Arial" w:cs="Arial"/>
        </w:rPr>
        <w:t xml:space="preserve"> (</w:t>
      </w:r>
      <w:proofErr w:type="spellStart"/>
      <w:r w:rsidRPr="009B06F9">
        <w:rPr>
          <w:rFonts w:ascii="Arial" w:hAnsi="Arial" w:cs="Arial"/>
          <w:i/>
        </w:rPr>
        <w:t>Madoqua</w:t>
      </w:r>
      <w:proofErr w:type="spellEnd"/>
      <w:r w:rsidRPr="009B06F9">
        <w:rPr>
          <w:rFonts w:ascii="Arial" w:hAnsi="Arial" w:cs="Arial"/>
        </w:rPr>
        <w:t>)) and a variety of monkeys – but also sometimes larger animals such as yellow baboons</w:t>
      </w:r>
      <w:r w:rsidRPr="009B06F9">
        <w:rPr>
          <w:rFonts w:ascii="Arial" w:hAnsi="Arial" w:cs="Arial"/>
          <w:color w:val="1C1C1C"/>
          <w:lang w:val="en-US"/>
        </w:rPr>
        <w:t xml:space="preserve"> (</w:t>
      </w:r>
      <w:proofErr w:type="spellStart"/>
      <w:r w:rsidRPr="009B06F9">
        <w:rPr>
          <w:rFonts w:ascii="Arial" w:hAnsi="Arial" w:cs="Arial"/>
          <w:i/>
          <w:iCs/>
          <w:color w:val="1C1C1C"/>
          <w:lang w:val="en-US"/>
        </w:rPr>
        <w:t>Papio</w:t>
      </w:r>
      <w:proofErr w:type="spellEnd"/>
      <w:r w:rsidRPr="009B06F9">
        <w:rPr>
          <w:rFonts w:ascii="Arial" w:hAnsi="Arial" w:cs="Arial"/>
          <w:i/>
          <w:iCs/>
          <w:color w:val="1C1C1C"/>
          <w:lang w:val="en-US"/>
        </w:rPr>
        <w:t xml:space="preserve"> </w:t>
      </w:r>
      <w:r w:rsidRPr="009B06F9">
        <w:rPr>
          <w:rFonts w:ascii="Arial" w:hAnsi="Arial" w:cs="Arial"/>
          <w:i/>
          <w:iCs/>
          <w:color w:val="1C1C1C"/>
          <w:lang w:val="en-US"/>
        </w:rPr>
        <w:lastRenderedPageBreak/>
        <w:t>cynocephalus</w:t>
      </w:r>
      <w:r w:rsidRPr="009B06F9">
        <w:rPr>
          <w:rFonts w:ascii="Arial" w:hAnsi="Arial" w:cs="Arial"/>
          <w:color w:val="1C1C1C"/>
          <w:lang w:val="en-US"/>
        </w:rPr>
        <w:t>), or much smaller, such as insects)</w:t>
      </w:r>
      <w:r w:rsidRPr="009B06F9">
        <w:rPr>
          <w:rFonts w:ascii="Arial" w:hAnsi="Arial" w:cs="Arial"/>
        </w:rPr>
        <w:t xml:space="preserve">. Palm wine, made by tapping the fruits whilst on the trees, is a </w:t>
      </w:r>
      <w:proofErr w:type="gramStart"/>
      <w:r w:rsidRPr="009B06F9">
        <w:rPr>
          <w:rFonts w:ascii="Arial" w:hAnsi="Arial" w:cs="Arial"/>
        </w:rPr>
        <w:t>sought after</w:t>
      </w:r>
      <w:proofErr w:type="gramEnd"/>
      <w:r w:rsidRPr="009B06F9">
        <w:rPr>
          <w:rFonts w:ascii="Arial" w:hAnsi="Arial" w:cs="Arial"/>
        </w:rPr>
        <w:t xml:space="preserve"> product. </w:t>
      </w:r>
    </w:p>
    <w:p w14:paraId="0F43A891" w14:textId="77777777" w:rsidR="001C2C4F" w:rsidRPr="009B06F9" w:rsidRDefault="001C2C4F" w:rsidP="001C2C4F">
      <w:pPr>
        <w:rPr>
          <w:rFonts w:ascii="Arial" w:hAnsi="Arial" w:cs="Arial"/>
        </w:rPr>
      </w:pPr>
    </w:p>
    <w:p w14:paraId="31A68E48" w14:textId="77777777" w:rsidR="001C2C4F" w:rsidRPr="009B06F9" w:rsidRDefault="001C2C4F" w:rsidP="001C2C4F">
      <w:pPr>
        <w:pStyle w:val="NormalWeb"/>
        <w:spacing w:before="0" w:beforeAutospacing="0" w:after="0" w:afterAutospacing="0"/>
        <w:rPr>
          <w:rFonts w:ascii="Arial" w:hAnsi="Arial" w:cs="Arial"/>
          <w:sz w:val="24"/>
          <w:szCs w:val="24"/>
        </w:rPr>
      </w:pPr>
      <w:r w:rsidRPr="009B06F9">
        <w:rPr>
          <w:rFonts w:ascii="Arial" w:hAnsi="Arial" w:cs="Arial"/>
          <w:sz w:val="24"/>
          <w:szCs w:val="24"/>
        </w:rPr>
        <w:t>In Kenya, baboons (</w:t>
      </w:r>
      <w:r w:rsidRPr="009B06F9">
        <w:rPr>
          <w:rFonts w:ascii="Arial" w:eastAsia="Times New Roman" w:hAnsi="Arial" w:cs="Arial"/>
          <w:bCs/>
          <w:iCs/>
          <w:color w:val="000000"/>
          <w:sz w:val="24"/>
          <w:szCs w:val="24"/>
        </w:rPr>
        <w:t xml:space="preserve">locally known as </w:t>
      </w:r>
      <w:proofErr w:type="spellStart"/>
      <w:r w:rsidRPr="009B06F9">
        <w:rPr>
          <w:rFonts w:ascii="Arial" w:eastAsia="Times New Roman" w:hAnsi="Arial" w:cs="Arial"/>
          <w:bCs/>
          <w:i/>
          <w:iCs/>
          <w:color w:val="000000"/>
          <w:sz w:val="24"/>
          <w:szCs w:val="24"/>
        </w:rPr>
        <w:t>mayonda</w:t>
      </w:r>
      <w:proofErr w:type="spellEnd"/>
      <w:r w:rsidRPr="009B06F9">
        <w:rPr>
          <w:rFonts w:ascii="Arial" w:eastAsia="Times New Roman" w:hAnsi="Arial" w:cs="Arial"/>
          <w:bCs/>
          <w:iCs/>
          <w:color w:val="000000"/>
          <w:sz w:val="24"/>
          <w:szCs w:val="24"/>
        </w:rPr>
        <w:t xml:space="preserve"> (sing: </w:t>
      </w:r>
      <w:proofErr w:type="spellStart"/>
      <w:r w:rsidRPr="009B06F9">
        <w:rPr>
          <w:rFonts w:ascii="Arial" w:eastAsia="Times New Roman" w:hAnsi="Arial" w:cs="Arial"/>
          <w:bCs/>
          <w:i/>
          <w:iCs/>
          <w:color w:val="000000"/>
          <w:sz w:val="24"/>
          <w:szCs w:val="24"/>
        </w:rPr>
        <w:t>honda</w:t>
      </w:r>
      <w:proofErr w:type="spellEnd"/>
      <w:r w:rsidRPr="009B06F9">
        <w:rPr>
          <w:rFonts w:ascii="Arial" w:eastAsia="Times New Roman" w:hAnsi="Arial" w:cs="Arial"/>
          <w:bCs/>
          <w:iCs/>
          <w:color w:val="000000"/>
          <w:sz w:val="24"/>
          <w:szCs w:val="24"/>
        </w:rPr>
        <w:t xml:space="preserve">)) </w:t>
      </w:r>
      <w:r w:rsidRPr="009B06F9">
        <w:rPr>
          <w:rFonts w:ascii="Arial" w:hAnsi="Arial" w:cs="Arial"/>
          <w:sz w:val="24"/>
          <w:szCs w:val="24"/>
        </w:rPr>
        <w:t>are protected and killing them is illegal. Nevertheless, baboon troops that continue to frequent fields and threaten human subsistence are challenged and sometimes killed regardless of any consequences</w:t>
      </w:r>
      <w:r w:rsidRPr="009B06F9">
        <w:rPr>
          <w:rStyle w:val="FootnoteReference"/>
          <w:rFonts w:ascii="Arial" w:hAnsi="Arial" w:cs="Arial"/>
          <w:sz w:val="24"/>
          <w:szCs w:val="24"/>
        </w:rPr>
        <w:footnoteReference w:id="5"/>
      </w:r>
      <w:r w:rsidRPr="009B06F9">
        <w:rPr>
          <w:rFonts w:ascii="Arial" w:hAnsi="Arial" w:cs="Arial"/>
          <w:sz w:val="24"/>
          <w:szCs w:val="24"/>
        </w:rPr>
        <w:t xml:space="preserve">. Some individuals reject baboon meat due to the perceived resemblance and similarity of baboons to humans, stating that to eat it would be like cannibalism. However, there are others who whilst acknowledging correspondences still feel able to consume the meat based on its taste – and the victory associated with stopping the baboon from further eating the crops. Perhaps in some ways echoing the core concepts outlined in </w:t>
      </w:r>
      <w:proofErr w:type="spellStart"/>
      <w:r w:rsidRPr="009B06F9">
        <w:rPr>
          <w:rFonts w:ascii="Arial" w:hAnsi="Arial" w:cs="Arial"/>
          <w:sz w:val="24"/>
          <w:szCs w:val="24"/>
        </w:rPr>
        <w:t>Viveiros</w:t>
      </w:r>
      <w:proofErr w:type="spellEnd"/>
      <w:r w:rsidRPr="009B06F9">
        <w:rPr>
          <w:rFonts w:ascii="Arial" w:hAnsi="Arial" w:cs="Arial"/>
          <w:sz w:val="24"/>
          <w:szCs w:val="24"/>
        </w:rPr>
        <w:t xml:space="preserve"> de Castro’s Amerindian Perspectivism (1998, also see, Descola (2013)), the similarities between baboon and human activities seen by locals challenge the distinctions often constructed between human cultural and non-human so-called ‘natural’ lives. </w:t>
      </w:r>
    </w:p>
    <w:p w14:paraId="5DAD1E32" w14:textId="77777777" w:rsidR="001C2C4F" w:rsidRPr="009B06F9" w:rsidRDefault="001C2C4F" w:rsidP="001C2C4F">
      <w:pPr>
        <w:pStyle w:val="NormalWeb"/>
        <w:spacing w:before="0" w:beforeAutospacing="0" w:after="0" w:afterAutospacing="0"/>
        <w:rPr>
          <w:rFonts w:ascii="Arial" w:hAnsi="Arial" w:cs="Arial"/>
          <w:sz w:val="24"/>
          <w:szCs w:val="24"/>
        </w:rPr>
      </w:pPr>
    </w:p>
    <w:p w14:paraId="556C4D4A" w14:textId="77777777" w:rsidR="001C2C4F" w:rsidRPr="009B06F9" w:rsidRDefault="001C2C4F" w:rsidP="001C2C4F">
      <w:pPr>
        <w:pStyle w:val="NormalWeb"/>
        <w:spacing w:before="0" w:beforeAutospacing="0" w:after="0" w:afterAutospacing="0" w:line="240" w:lineRule="auto"/>
        <w:ind w:left="720"/>
        <w:rPr>
          <w:rFonts w:ascii="Arial" w:hAnsi="Arial" w:cs="Arial"/>
          <w:sz w:val="24"/>
          <w:szCs w:val="24"/>
        </w:rPr>
      </w:pPr>
      <w:r w:rsidRPr="009B06F9">
        <w:rPr>
          <w:rFonts w:ascii="Arial" w:hAnsi="Arial" w:cs="Arial"/>
          <w:sz w:val="24"/>
          <w:szCs w:val="24"/>
        </w:rPr>
        <w:t>‘humans see humans as humans and animals as animals; …Animals however, see humans as animals …By the same token, animals … see themselves as humans… they experience their own habits and characteristics in the form of culture’</w:t>
      </w:r>
    </w:p>
    <w:p w14:paraId="36DDE3A7" w14:textId="77777777" w:rsidR="001C2C4F" w:rsidRPr="009B06F9" w:rsidRDefault="001C2C4F" w:rsidP="001C2C4F">
      <w:pPr>
        <w:pStyle w:val="NormalWeb"/>
        <w:spacing w:before="0" w:beforeAutospacing="0" w:after="0" w:afterAutospacing="0" w:line="240" w:lineRule="auto"/>
        <w:ind w:left="720"/>
        <w:rPr>
          <w:rFonts w:ascii="Arial" w:hAnsi="Arial" w:cs="Arial"/>
          <w:sz w:val="24"/>
          <w:szCs w:val="24"/>
        </w:rPr>
      </w:pPr>
      <w:r w:rsidRPr="009B06F9">
        <w:rPr>
          <w:rFonts w:ascii="Arial" w:hAnsi="Arial" w:cs="Arial"/>
          <w:sz w:val="24"/>
          <w:szCs w:val="24"/>
        </w:rPr>
        <w:t>(</w:t>
      </w:r>
      <w:proofErr w:type="spellStart"/>
      <w:r w:rsidRPr="009B06F9">
        <w:rPr>
          <w:rFonts w:ascii="Arial" w:hAnsi="Arial" w:cs="Arial"/>
          <w:sz w:val="24"/>
          <w:szCs w:val="24"/>
        </w:rPr>
        <w:t>Viveiros</w:t>
      </w:r>
      <w:proofErr w:type="spellEnd"/>
      <w:r w:rsidRPr="009B06F9">
        <w:rPr>
          <w:rFonts w:ascii="Arial" w:hAnsi="Arial" w:cs="Arial"/>
          <w:sz w:val="24"/>
          <w:szCs w:val="24"/>
        </w:rPr>
        <w:t xml:space="preserve"> de Castro 2012: 47)</w:t>
      </w:r>
    </w:p>
    <w:p w14:paraId="79735A5A" w14:textId="77777777" w:rsidR="001C2C4F" w:rsidRPr="009B06F9" w:rsidRDefault="001C2C4F" w:rsidP="001C2C4F">
      <w:pPr>
        <w:pStyle w:val="NormalWeb"/>
        <w:spacing w:before="0" w:beforeAutospacing="0" w:after="0" w:afterAutospacing="0"/>
        <w:ind w:left="720"/>
        <w:rPr>
          <w:rFonts w:ascii="Arial" w:hAnsi="Arial" w:cs="Arial"/>
          <w:sz w:val="24"/>
          <w:szCs w:val="24"/>
        </w:rPr>
      </w:pPr>
    </w:p>
    <w:p w14:paraId="595E22FC" w14:textId="196A42D0" w:rsidR="001C2C4F" w:rsidRPr="009B06F9" w:rsidRDefault="001C2C4F" w:rsidP="001C2C4F">
      <w:pPr>
        <w:rPr>
          <w:rFonts w:ascii="Arial" w:eastAsia="Times New Roman" w:hAnsi="Arial" w:cs="Arial"/>
        </w:rPr>
      </w:pPr>
      <w:r w:rsidRPr="009B06F9">
        <w:rPr>
          <w:rFonts w:ascii="Arial" w:hAnsi="Arial" w:cs="Arial"/>
        </w:rPr>
        <w:t>Chiming with the well-used quote cited above, locals describe baboon activities using human terms. Baboons cry tears like people when hurt or scared, and organise their families as the Giriama do. With regards</w:t>
      </w:r>
      <w:r>
        <w:rPr>
          <w:rFonts w:ascii="Arial" w:hAnsi="Arial" w:cs="Arial"/>
        </w:rPr>
        <w:t xml:space="preserve"> to</w:t>
      </w:r>
      <w:r w:rsidRPr="009B06F9">
        <w:rPr>
          <w:rFonts w:ascii="Arial" w:hAnsi="Arial" w:cs="Arial"/>
        </w:rPr>
        <w:t xml:space="preserve"> the ingestion of baboon meat specifically, I was told that the taste and colour of the flesh is clear evidence of how baboons lead lives as humans do. </w:t>
      </w:r>
      <w:proofErr w:type="spellStart"/>
      <w:r w:rsidRPr="009B06F9">
        <w:rPr>
          <w:rFonts w:ascii="Arial" w:hAnsi="Arial" w:cs="Arial"/>
        </w:rPr>
        <w:t>Ingestors</w:t>
      </w:r>
      <w:proofErr w:type="spellEnd"/>
      <w:r w:rsidRPr="009B06F9">
        <w:rPr>
          <w:rFonts w:ascii="Arial" w:hAnsi="Arial" w:cs="Arial"/>
        </w:rPr>
        <w:t xml:space="preserve"> state that the meat is very sweet and does not need any flavouring. This is because it is striated with “white, red and purple”; colours that indicate baboons consume diets of corn, milk, tomatoes and purple onions, similar to those of human farmers. </w:t>
      </w:r>
    </w:p>
    <w:p w14:paraId="0B70F3CB" w14:textId="77777777" w:rsidR="001C2C4F" w:rsidRPr="009B06F9" w:rsidRDefault="001C2C4F" w:rsidP="001C2C4F">
      <w:pPr>
        <w:rPr>
          <w:rFonts w:ascii="Arial" w:hAnsi="Arial" w:cs="Arial"/>
        </w:rPr>
      </w:pPr>
    </w:p>
    <w:p w14:paraId="074568D9" w14:textId="7BBB80B4" w:rsidR="001C2C4F" w:rsidRPr="009B06F9" w:rsidRDefault="001C2C4F" w:rsidP="001C2C4F">
      <w:pPr>
        <w:rPr>
          <w:rFonts w:ascii="Arial" w:hAnsi="Arial" w:cs="Arial"/>
        </w:rPr>
      </w:pPr>
      <w:r w:rsidRPr="009B06F9">
        <w:rPr>
          <w:rFonts w:ascii="Arial" w:hAnsi="Arial" w:cs="Arial"/>
        </w:rPr>
        <w:lastRenderedPageBreak/>
        <w:t>Here, shepherding small herds of drought resistant cattle and goats, and holding chickens are commonplace, but also wealth dependent. Cattle can offer milk, as can goats, but I rarely saw it used for human consumption other than very occasionally in chai or porridge (or as a medicinal drink to calm an agitated stomach). Cows and goats are used for meat rather than dairy, and are sold to liberate cash. Males are typically responsible for herding the animals; women take most of the responsibility for working the fields, although husbands choose what crops to plant. Land parcels where crops are planted are typically just at a short distance from people’s houses. The labour of clearing, tilling</w:t>
      </w:r>
      <w:r w:rsidR="00B62DCD">
        <w:rPr>
          <w:rFonts w:ascii="Arial" w:hAnsi="Arial" w:cs="Arial"/>
        </w:rPr>
        <w:t>,</w:t>
      </w:r>
      <w:r w:rsidRPr="009B06F9">
        <w:rPr>
          <w:rFonts w:ascii="Arial" w:hAnsi="Arial" w:cs="Arial"/>
        </w:rPr>
        <w:t xml:space="preserve"> planting and weeding fields is primarily (but not exclusively) women’s work; this depends on the family’s situation and men can be employed to work other’s fields. Any children that are not in school are also expected to work with their mothers or, alternatively are charged to look after the younger children so that their mothers’ can work faster without interruption. This was often my job. Mothers would shout to me, “Come and get your baby!”. I was much slower and often needed help to ‘do it properly’; </w:t>
      </w:r>
      <w:r w:rsidR="00B62DCD" w:rsidRPr="009B06F9">
        <w:rPr>
          <w:rFonts w:ascii="Arial" w:hAnsi="Arial" w:cs="Arial"/>
        </w:rPr>
        <w:t>consequently,</w:t>
      </w:r>
      <w:r w:rsidRPr="009B06F9">
        <w:rPr>
          <w:rFonts w:ascii="Arial" w:hAnsi="Arial" w:cs="Arial"/>
        </w:rPr>
        <w:t xml:space="preserve"> it was sensible to give me the babies so that the women could work without the extra weight to carry. </w:t>
      </w:r>
    </w:p>
    <w:p w14:paraId="0CD405DB" w14:textId="77777777" w:rsidR="001C2C4F" w:rsidRPr="009B06F9" w:rsidRDefault="001C2C4F" w:rsidP="001C2C4F">
      <w:pPr>
        <w:rPr>
          <w:rFonts w:ascii="Arial" w:hAnsi="Arial" w:cs="Arial"/>
        </w:rPr>
      </w:pPr>
    </w:p>
    <w:p w14:paraId="3CF15ECD" w14:textId="77777777" w:rsidR="001C2C4F" w:rsidRPr="009B06F9" w:rsidRDefault="001C2C4F" w:rsidP="001C2C4F">
      <w:pPr>
        <w:rPr>
          <w:rFonts w:ascii="Arial" w:eastAsia="Times New Roman" w:hAnsi="Arial" w:cs="Arial"/>
        </w:rPr>
      </w:pPr>
      <w:r w:rsidRPr="009B06F9">
        <w:rPr>
          <w:rFonts w:ascii="Arial" w:hAnsi="Arial" w:cs="Arial"/>
        </w:rPr>
        <w:t>In the mid 1990s Waaijenberg (1994) reported that millet rather than maize was the staple crop around this area. Today, it is undoubtedly maize. People are prone to break out in praise of maize when it is mentioned. They tell stories about how tasty it is, despite eating it nearly every day and for every meal with very little seasoning. They also wax lyrical about its versatility and how it fills them and staves off hunger allowing them to work for longer hours. The significance of maize should not be underestimated. During my last stay in 2017, maize flour was rationed due to a national shortage brought on by the drought-induced reduction in harvests</w:t>
      </w:r>
      <w:r w:rsidRPr="009B06F9">
        <w:rPr>
          <w:rStyle w:val="FootnoteReference"/>
          <w:rFonts w:ascii="Arial" w:hAnsi="Arial" w:cs="Arial"/>
        </w:rPr>
        <w:footnoteReference w:id="6"/>
      </w:r>
      <w:r w:rsidRPr="009B06F9">
        <w:rPr>
          <w:rFonts w:ascii="Arial" w:hAnsi="Arial" w:cs="Arial"/>
        </w:rPr>
        <w:t xml:space="preserve">. In response, the government declared that families were temporarily restricted to the purchase of only one packet of flour per day, a decision that caused prices to rise, fights to break out and arrests to be made in supermarkets across Kenyan towns despite a ready supply of other carbohydrates such as rice and potatoes being available. </w:t>
      </w:r>
    </w:p>
    <w:p w14:paraId="12CEB9D0" w14:textId="77777777" w:rsidR="001C2C4F" w:rsidRPr="009B06F9" w:rsidRDefault="001C2C4F" w:rsidP="001C2C4F">
      <w:pPr>
        <w:rPr>
          <w:rFonts w:ascii="Arial" w:hAnsi="Arial" w:cs="Arial"/>
        </w:rPr>
      </w:pPr>
    </w:p>
    <w:p w14:paraId="1FBB2426" w14:textId="77777777" w:rsidR="001C2C4F" w:rsidRPr="009B06F9" w:rsidRDefault="001C2C4F" w:rsidP="001C2C4F">
      <w:pPr>
        <w:rPr>
          <w:rFonts w:ascii="Arial" w:eastAsia="Times New Roman" w:hAnsi="Arial" w:cs="Arial"/>
        </w:rPr>
      </w:pPr>
      <w:r w:rsidRPr="009B06F9">
        <w:rPr>
          <w:rFonts w:ascii="Arial" w:hAnsi="Arial" w:cs="Arial"/>
        </w:rPr>
        <w:lastRenderedPageBreak/>
        <w:t>Fresh maize can be roasted as cobs on the fire. Later in the season, stored maize is ground to make flour. Maize flour (</w:t>
      </w:r>
      <w:proofErr w:type="spellStart"/>
      <w:r w:rsidRPr="009B06F9">
        <w:rPr>
          <w:rFonts w:ascii="Arial" w:hAnsi="Arial" w:cs="Arial"/>
          <w:i/>
        </w:rPr>
        <w:t>unga</w:t>
      </w:r>
      <w:proofErr w:type="spellEnd"/>
      <w:r w:rsidRPr="009B06F9">
        <w:rPr>
          <w:rFonts w:ascii="Arial" w:hAnsi="Arial" w:cs="Arial"/>
          <w:i/>
        </w:rPr>
        <w:t>)</w:t>
      </w:r>
      <w:r w:rsidRPr="009B06F9">
        <w:rPr>
          <w:rFonts w:ascii="Arial" w:hAnsi="Arial" w:cs="Arial"/>
        </w:rPr>
        <w:t xml:space="preserve"> is typically made into a watery gruel or porridge, eaten without sweetener with an accompanying cup of chai for breakfast if water supplies allow. Later it is fashioned into a thicker paste called </w:t>
      </w:r>
      <w:r w:rsidRPr="009B06F9">
        <w:rPr>
          <w:rFonts w:ascii="Arial" w:hAnsi="Arial" w:cs="Arial"/>
          <w:i/>
        </w:rPr>
        <w:t>ugali</w:t>
      </w:r>
      <w:r w:rsidRPr="009B06F9">
        <w:rPr>
          <w:rFonts w:ascii="Arial" w:hAnsi="Arial" w:cs="Arial"/>
        </w:rPr>
        <w:t xml:space="preserve"> for lunch (if you are lucky enough to eat lunch) and supper. </w:t>
      </w:r>
      <w:r w:rsidRPr="009B06F9">
        <w:rPr>
          <w:rFonts w:ascii="Arial" w:hAnsi="Arial" w:cs="Arial"/>
          <w:i/>
        </w:rPr>
        <w:t>Ugali</w:t>
      </w:r>
      <w:r w:rsidRPr="009B06F9">
        <w:rPr>
          <w:rFonts w:ascii="Arial" w:hAnsi="Arial" w:cs="Arial"/>
        </w:rPr>
        <w:t xml:space="preserve"> is steamed and shaped into a shiny white dome and presented as the meal on a shared plate where the family pinch small portions of the paste off the dome with their fingers until it is finished. Using just the one hand they skilfully roll the separated piece into a ball ready to be eaten. Each meal should have a ‘relish’ with it. This could be steamed leaves that are gathered as they grow along the pathways without intervention, or fried tomatoes and onions that one has cultivated (if one has the oil). Another addition might be a few small fresh water fish from a nearby water basin (including, goby (</w:t>
      </w:r>
      <w:proofErr w:type="spellStart"/>
      <w:r w:rsidRPr="009B06F9">
        <w:rPr>
          <w:rFonts w:ascii="Arial" w:hAnsi="Arial" w:cs="Arial"/>
          <w:i/>
        </w:rPr>
        <w:t>Acentrogobius</w:t>
      </w:r>
      <w:proofErr w:type="spellEnd"/>
      <w:r w:rsidRPr="009B06F9">
        <w:rPr>
          <w:rFonts w:ascii="Arial" w:hAnsi="Arial" w:cs="Arial"/>
          <w:i/>
        </w:rPr>
        <w:t xml:space="preserve"> simplex</w:t>
      </w:r>
      <w:r w:rsidRPr="009B06F9">
        <w:rPr>
          <w:rFonts w:ascii="Arial" w:hAnsi="Arial" w:cs="Arial"/>
        </w:rPr>
        <w:t xml:space="preserve">), </w:t>
      </w:r>
      <w:r w:rsidRPr="009B06F9">
        <w:rPr>
          <w:rFonts w:ascii="Arial" w:eastAsia="Times New Roman" w:hAnsi="Arial" w:cs="Arial"/>
          <w:color w:val="000000" w:themeColor="text1"/>
          <w:shd w:val="clear" w:color="auto" w:fill="FFFFFF"/>
        </w:rPr>
        <w:t>tilapia, (</w:t>
      </w:r>
      <w:r w:rsidRPr="009B06F9">
        <w:rPr>
          <w:rFonts w:ascii="Arial" w:eastAsia="Times New Roman" w:hAnsi="Arial" w:cs="Arial"/>
          <w:i/>
          <w:iCs/>
          <w:color w:val="000000" w:themeColor="text1"/>
        </w:rPr>
        <w:t xml:space="preserve">Oreochromis </w:t>
      </w:r>
      <w:proofErr w:type="spellStart"/>
      <w:r w:rsidRPr="009B06F9">
        <w:rPr>
          <w:rFonts w:ascii="Arial" w:eastAsia="Times New Roman" w:hAnsi="Arial" w:cs="Arial"/>
          <w:i/>
          <w:iCs/>
          <w:color w:val="000000" w:themeColor="text1"/>
        </w:rPr>
        <w:t>niloticus</w:t>
      </w:r>
      <w:proofErr w:type="spellEnd"/>
      <w:r w:rsidRPr="009B06F9">
        <w:rPr>
          <w:rFonts w:ascii="Arial" w:eastAsia="Times New Roman" w:hAnsi="Arial" w:cs="Arial"/>
          <w:i/>
          <w:iCs/>
          <w:color w:val="000000" w:themeColor="text1"/>
        </w:rPr>
        <w:t xml:space="preserve">, </w:t>
      </w:r>
      <w:r w:rsidRPr="009B06F9">
        <w:rPr>
          <w:rFonts w:ascii="Arial" w:eastAsia="Times New Roman" w:hAnsi="Arial" w:cs="Arial"/>
          <w:color w:val="000000" w:themeColor="text1"/>
          <w:shd w:val="clear" w:color="auto" w:fill="FFFFFF"/>
        </w:rPr>
        <w:t>formerly </w:t>
      </w:r>
      <w:r w:rsidRPr="009B06F9">
        <w:rPr>
          <w:rFonts w:ascii="Arial" w:eastAsia="Times New Roman" w:hAnsi="Arial" w:cs="Arial"/>
          <w:i/>
          <w:iCs/>
          <w:color w:val="000000" w:themeColor="text1"/>
        </w:rPr>
        <w:t xml:space="preserve">Tilapia </w:t>
      </w:r>
      <w:proofErr w:type="spellStart"/>
      <w:r w:rsidRPr="009B06F9">
        <w:rPr>
          <w:rFonts w:ascii="Arial" w:eastAsia="Times New Roman" w:hAnsi="Arial" w:cs="Arial"/>
          <w:i/>
          <w:iCs/>
          <w:color w:val="000000" w:themeColor="text1"/>
        </w:rPr>
        <w:t>nilotica</w:t>
      </w:r>
      <w:proofErr w:type="spellEnd"/>
      <w:r w:rsidRPr="009B06F9">
        <w:rPr>
          <w:rFonts w:ascii="Arial" w:eastAsia="Times New Roman" w:hAnsi="Arial" w:cs="Arial"/>
          <w:color w:val="000000" w:themeColor="text1"/>
          <w:shd w:val="clear" w:color="auto" w:fill="FFFFFF"/>
        </w:rPr>
        <w:t>)</w:t>
      </w:r>
      <w:r w:rsidRPr="009B06F9">
        <w:rPr>
          <w:rFonts w:ascii="Arial" w:hAnsi="Arial" w:cs="Arial"/>
          <w:color w:val="000000" w:themeColor="text1"/>
        </w:rPr>
        <w:t xml:space="preserve">, </w:t>
      </w:r>
      <w:r w:rsidRPr="009B06F9">
        <w:rPr>
          <w:rFonts w:ascii="Arial" w:eastAsia="Times New Roman" w:hAnsi="Arial" w:cs="Arial"/>
          <w:color w:val="000000" w:themeColor="text1"/>
          <w:shd w:val="clear" w:color="auto" w:fill="FFFFFF"/>
        </w:rPr>
        <w:t>catﬁsh (</w:t>
      </w:r>
      <w:proofErr w:type="spellStart"/>
      <w:r w:rsidRPr="009B06F9">
        <w:rPr>
          <w:rFonts w:ascii="Arial" w:eastAsia="Times New Roman" w:hAnsi="Arial" w:cs="Arial"/>
          <w:i/>
          <w:color w:val="000000" w:themeColor="text1"/>
          <w:shd w:val="clear" w:color="auto" w:fill="FFFFFF"/>
        </w:rPr>
        <w:t>Amphilus</w:t>
      </w:r>
      <w:proofErr w:type="spellEnd"/>
      <w:r w:rsidRPr="009B06F9">
        <w:rPr>
          <w:rFonts w:ascii="Arial" w:eastAsia="Times New Roman" w:hAnsi="Arial" w:cs="Arial"/>
          <w:i/>
          <w:color w:val="000000" w:themeColor="text1"/>
          <w:shd w:val="clear" w:color="auto" w:fill="FFFFFF"/>
        </w:rPr>
        <w:t xml:space="preserve"> </w:t>
      </w:r>
      <w:r w:rsidRPr="009B06F9">
        <w:rPr>
          <w:rFonts w:ascii="Arial" w:hAnsi="Arial" w:cs="Arial"/>
          <w:noProof/>
          <w:lang w:val="en-US"/>
        </w:rPr>
        <w:drawing>
          <wp:anchor distT="0" distB="0" distL="114300" distR="114300" simplePos="0" relativeHeight="251655680" behindDoc="0" locked="0" layoutInCell="1" allowOverlap="1" wp14:anchorId="0CFAC786" wp14:editId="0BC516AE">
            <wp:simplePos x="0" y="0"/>
            <wp:positionH relativeFrom="column">
              <wp:posOffset>3686810</wp:posOffset>
            </wp:positionH>
            <wp:positionV relativeFrom="paragraph">
              <wp:posOffset>2028190</wp:posOffset>
            </wp:positionV>
            <wp:extent cx="1763395" cy="2050415"/>
            <wp:effectExtent l="8890" t="0" r="0" b="0"/>
            <wp:wrapSquare wrapText="bothSides"/>
            <wp:docPr id="8" name="Picture 8" descr="Macintosh HD:private:var:folders:7x:dvf93drn0vg72hvjn1c3ktmm0000gn:T:com.apple.iChat:Messages:Transfers:IMG_2428.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7" descr="Macintosh HD:private:var:folders:7x:dvf93drn0vg72hvjn1c3ktmm0000gn:T:com.apple.iChat:Messages:Transfers:IMG_2428.jpeg"/>
                    <pic:cNvPicPr>
                      <a:picLocks noChangeAspect="1" noChangeArrowheads="1"/>
                    </pic:cNvPicPr>
                  </pic:nvPicPr>
                  <pic:blipFill rotWithShape="1">
                    <a:blip r:embed="rId8" cstate="print">
                      <a:extLst>
                        <a:ext uri="{28A0092B-C50C-407E-A947-70E740481C1C}">
                          <a14:useLocalDpi xmlns:a14="http://schemas.microsoft.com/office/drawing/2010/main"/>
                        </a:ext>
                      </a:extLst>
                    </a:blip>
                    <a:srcRect/>
                    <a:stretch/>
                  </pic:blipFill>
                  <pic:spPr bwMode="auto">
                    <a:xfrm rot="5400000">
                      <a:off x="0" y="0"/>
                      <a:ext cx="1763395" cy="2050415"/>
                    </a:xfrm>
                    <a:prstGeom prst="rect">
                      <a:avLst/>
                    </a:prstGeom>
                    <a:noFill/>
                    <a:ln>
                      <a:noFill/>
                    </a:ln>
                    <a:extLst>
                      <a:ext uri="{53640926-AAD7-44d8-BBD7-CCE9431645EC}">
                        <a14:shadowObscured xmlns:a14="http://schemas.microsoft.com/office/drawing/2010/main" xmlns:w="http://schemas.openxmlformats.org/wordprocessingml/2006/main" xmlns:w10="urn:schemas-microsoft-com:office:word" xmlns:v="urn:schemas-microsoft-com:vml" xmlns:o="urn:schemas-microsoft-com:office:office" xmlns:mv="urn:schemas-microsoft-com:mac:vml" xmlns:mo="http://schemas.microsoft.com/office/mac/office/2008/main" xmlns=""/>
                      </a:ext>
                    </a:extLst>
                  </pic:spPr>
                </pic:pic>
              </a:graphicData>
            </a:graphic>
            <wp14:sizeRelH relativeFrom="page">
              <wp14:pctWidth>0</wp14:pctWidth>
            </wp14:sizeRelH>
            <wp14:sizeRelV relativeFrom="page">
              <wp14:pctHeight>0</wp14:pctHeight>
            </wp14:sizeRelV>
          </wp:anchor>
        </w:drawing>
      </w:r>
      <w:proofErr w:type="spellStart"/>
      <w:r w:rsidRPr="009B06F9">
        <w:rPr>
          <w:rFonts w:ascii="Arial" w:eastAsia="Times New Roman" w:hAnsi="Arial" w:cs="Arial"/>
          <w:i/>
          <w:color w:val="000000" w:themeColor="text1"/>
          <w:shd w:val="clear" w:color="auto" w:fill="FFFFFF"/>
        </w:rPr>
        <w:t>uranoscopus</w:t>
      </w:r>
      <w:proofErr w:type="spellEnd"/>
      <w:r w:rsidRPr="009B06F9">
        <w:rPr>
          <w:rFonts w:ascii="Arial" w:eastAsia="Times New Roman" w:hAnsi="Arial" w:cs="Arial"/>
          <w:color w:val="000000" w:themeColor="text1"/>
          <w:shd w:val="clear" w:color="auto" w:fill="FFFFFF"/>
        </w:rPr>
        <w:t xml:space="preserve"> and </w:t>
      </w:r>
      <w:proofErr w:type="spellStart"/>
      <w:r w:rsidRPr="009B06F9">
        <w:rPr>
          <w:rFonts w:ascii="Arial" w:eastAsia="Times New Roman" w:hAnsi="Arial" w:cs="Arial"/>
          <w:i/>
          <w:color w:val="000000" w:themeColor="text1"/>
          <w:shd w:val="clear" w:color="auto" w:fill="FFFFFF"/>
        </w:rPr>
        <w:t>Amphilus</w:t>
      </w:r>
      <w:proofErr w:type="spellEnd"/>
      <w:r w:rsidRPr="009B06F9">
        <w:rPr>
          <w:rFonts w:ascii="Arial" w:eastAsia="Times New Roman" w:hAnsi="Arial" w:cs="Arial"/>
          <w:i/>
          <w:color w:val="000000" w:themeColor="text1"/>
          <w:shd w:val="clear" w:color="auto" w:fill="FFFFFF"/>
        </w:rPr>
        <w:t xml:space="preserve"> </w:t>
      </w:r>
      <w:proofErr w:type="spellStart"/>
      <w:r w:rsidRPr="009B06F9">
        <w:rPr>
          <w:rFonts w:ascii="Arial" w:eastAsia="Times New Roman" w:hAnsi="Arial" w:cs="Arial"/>
          <w:i/>
          <w:color w:val="000000" w:themeColor="text1"/>
          <w:shd w:val="clear" w:color="auto" w:fill="FFFFFF"/>
        </w:rPr>
        <w:t>kreffti</w:t>
      </w:r>
      <w:proofErr w:type="spellEnd"/>
      <w:r w:rsidRPr="009B06F9">
        <w:rPr>
          <w:rFonts w:ascii="Arial" w:eastAsia="Times New Roman" w:hAnsi="Arial" w:cs="Arial"/>
          <w:color w:val="000000" w:themeColor="text1"/>
          <w:shd w:val="clear" w:color="auto" w:fill="FFFFFF"/>
        </w:rPr>
        <w:t>) and bald glassy (</w:t>
      </w:r>
      <w:proofErr w:type="spellStart"/>
      <w:r w:rsidRPr="009B06F9">
        <w:rPr>
          <w:rFonts w:ascii="Arial" w:eastAsia="Times New Roman" w:hAnsi="Arial" w:cs="Arial"/>
          <w:i/>
          <w:color w:val="000000" w:themeColor="text1"/>
          <w:shd w:val="clear" w:color="auto" w:fill="FFFFFF"/>
        </w:rPr>
        <w:t>Ambasis</w:t>
      </w:r>
      <w:proofErr w:type="spellEnd"/>
      <w:r w:rsidRPr="009B06F9">
        <w:rPr>
          <w:rFonts w:ascii="Arial" w:eastAsia="Times New Roman" w:hAnsi="Arial" w:cs="Arial"/>
          <w:i/>
          <w:color w:val="000000" w:themeColor="text1"/>
          <w:shd w:val="clear" w:color="auto" w:fill="FFFFFF"/>
        </w:rPr>
        <w:t xml:space="preserve"> </w:t>
      </w:r>
      <w:proofErr w:type="spellStart"/>
      <w:r w:rsidRPr="009B06F9">
        <w:rPr>
          <w:rFonts w:ascii="Arial" w:eastAsia="Times New Roman" w:hAnsi="Arial" w:cs="Arial"/>
          <w:i/>
          <w:color w:val="000000" w:themeColor="text1"/>
          <w:shd w:val="clear" w:color="auto" w:fill="FFFFFF"/>
        </w:rPr>
        <w:t>gymnocephalus</w:t>
      </w:r>
      <w:proofErr w:type="spellEnd"/>
      <w:r w:rsidRPr="009B06F9">
        <w:rPr>
          <w:rFonts w:ascii="Arial" w:eastAsia="Times New Roman" w:hAnsi="Arial" w:cs="Arial"/>
          <w:color w:val="000000" w:themeColor="text1"/>
          <w:shd w:val="clear" w:color="auto" w:fill="FFFFFF"/>
        </w:rPr>
        <w:t>)</w:t>
      </w:r>
      <w:r w:rsidRPr="009B06F9">
        <w:rPr>
          <w:rFonts w:ascii="Arial" w:eastAsia="Times New Roman" w:hAnsi="Arial" w:cs="Arial"/>
          <w:i/>
          <w:iCs/>
          <w:color w:val="000000"/>
        </w:rPr>
        <w:t xml:space="preserve"> </w:t>
      </w:r>
      <w:r w:rsidRPr="009B06F9">
        <w:rPr>
          <w:rFonts w:ascii="Arial" w:hAnsi="Arial" w:cs="Arial"/>
        </w:rPr>
        <w:t xml:space="preserve">or </w:t>
      </w:r>
      <w:proofErr w:type="spellStart"/>
      <w:r w:rsidRPr="009B06F9">
        <w:rPr>
          <w:rFonts w:ascii="Arial" w:hAnsi="Arial" w:cs="Arial"/>
          <w:i/>
        </w:rPr>
        <w:t>githeri</w:t>
      </w:r>
      <w:proofErr w:type="spellEnd"/>
      <w:r w:rsidRPr="009B06F9">
        <w:rPr>
          <w:rFonts w:ascii="Arial" w:hAnsi="Arial" w:cs="Arial"/>
        </w:rPr>
        <w:t xml:space="preserve">, a mixed bean soup or gravy. Rarely is there more than this to eat. Once one has a ball of </w:t>
      </w:r>
      <w:r w:rsidRPr="009B06F9">
        <w:rPr>
          <w:rFonts w:ascii="Arial" w:hAnsi="Arial" w:cs="Arial"/>
          <w:i/>
        </w:rPr>
        <w:t>ugali</w:t>
      </w:r>
      <w:r w:rsidRPr="009B06F9">
        <w:rPr>
          <w:rFonts w:ascii="Arial" w:hAnsi="Arial" w:cs="Arial"/>
        </w:rPr>
        <w:t xml:space="preserve"> ready, one pinches off a very small amount of the ‘relish’ using the same hand to accompany the maize in your mouth.</w:t>
      </w:r>
    </w:p>
    <w:p w14:paraId="6966997F" w14:textId="77777777" w:rsidR="001C2C4F" w:rsidRPr="009B06F9" w:rsidRDefault="001C2C4F" w:rsidP="001C2C4F">
      <w:pPr>
        <w:pStyle w:val="Style2"/>
        <w:rPr>
          <w:rFonts w:ascii="Arial" w:hAnsi="Arial" w:cs="Arial"/>
        </w:rPr>
      </w:pPr>
    </w:p>
    <w:p w14:paraId="201B9938" w14:textId="77777777" w:rsidR="001C2C4F" w:rsidRPr="009B06F9" w:rsidRDefault="001C2C4F" w:rsidP="001C2C4F">
      <w:pPr>
        <w:pStyle w:val="Style2"/>
        <w:rPr>
          <w:rFonts w:ascii="Arial" w:hAnsi="Arial" w:cs="Arial"/>
        </w:rPr>
      </w:pPr>
    </w:p>
    <w:p w14:paraId="5DD1CB64" w14:textId="77777777" w:rsidR="001C2C4F" w:rsidRPr="009B06F9" w:rsidRDefault="001C2C4F" w:rsidP="001C2C4F">
      <w:pPr>
        <w:pStyle w:val="Caption"/>
        <w:rPr>
          <w:rFonts w:ascii="Arial" w:hAnsi="Arial" w:cs="Arial"/>
          <w:sz w:val="24"/>
          <w:szCs w:val="24"/>
        </w:rPr>
      </w:pPr>
    </w:p>
    <w:p w14:paraId="54749132" w14:textId="59A76756" w:rsidR="001C2C4F" w:rsidRPr="009B06F9" w:rsidRDefault="001C2C4F" w:rsidP="001C2C4F">
      <w:pPr>
        <w:pStyle w:val="Caption"/>
        <w:rPr>
          <w:rFonts w:ascii="Arial" w:hAnsi="Arial" w:cs="Arial"/>
          <w:sz w:val="24"/>
          <w:szCs w:val="24"/>
        </w:rPr>
      </w:pPr>
      <w:bookmarkStart w:id="12" w:name="_Toc398148521"/>
      <w:r w:rsidRPr="009B06F9">
        <w:rPr>
          <w:rFonts w:ascii="Arial" w:hAnsi="Arial" w:cs="Arial"/>
          <w:noProof/>
          <w:lang w:val="en-US"/>
        </w:rPr>
        <w:drawing>
          <wp:anchor distT="0" distB="0" distL="114300" distR="114300" simplePos="0" relativeHeight="251657728" behindDoc="0" locked="0" layoutInCell="1" allowOverlap="1" wp14:anchorId="2303D120" wp14:editId="647A9024">
            <wp:simplePos x="0" y="0"/>
            <wp:positionH relativeFrom="column">
              <wp:posOffset>255270</wp:posOffset>
            </wp:positionH>
            <wp:positionV relativeFrom="paragraph">
              <wp:posOffset>71755</wp:posOffset>
            </wp:positionV>
            <wp:extent cx="1750060" cy="2260600"/>
            <wp:effectExtent l="0" t="1270" r="1270" b="1270"/>
            <wp:wrapSquare wrapText="bothSides"/>
            <wp:docPr id="10" name="Picture 10" descr="Macintosh HD:private:var:folders:7x:dvf93drn0vg72hvjn1c3ktmm0000gn:T:com.apple.iChat:Messages:Transfers:IMG_2405.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8" descr="Macintosh HD:private:var:folders:7x:dvf93drn0vg72hvjn1c3ktmm0000gn:T:com.apple.iChat:Messages:Transfers:IMG_2405.jpeg"/>
                    <pic:cNvPicPr>
                      <a:picLocks noChangeAspect="1" noChangeArrowheads="1"/>
                    </pic:cNvPicPr>
                  </pic:nvPicPr>
                  <pic:blipFill rotWithShape="1">
                    <a:blip r:embed="rId9" cstate="email">
                      <a:extLst>
                        <a:ext uri="{28A0092B-C50C-407E-A947-70E740481C1C}">
                          <a14:useLocalDpi xmlns:a14="http://schemas.microsoft.com/office/drawing/2010/main"/>
                        </a:ext>
                      </a:extLst>
                    </a:blip>
                    <a:srcRect r="41881"/>
                    <a:stretch/>
                  </pic:blipFill>
                  <pic:spPr bwMode="auto">
                    <a:xfrm rot="5400000">
                      <a:off x="0" y="0"/>
                      <a:ext cx="1750060" cy="2260600"/>
                    </a:xfrm>
                    <a:prstGeom prst="rect">
                      <a:avLst/>
                    </a:prstGeom>
                    <a:noFill/>
                    <a:ln>
                      <a:noFill/>
                    </a:ln>
                    <a:extLst>
                      <a:ext uri="{53640926-AAD7-44d8-BBD7-CCE9431645EC}">
                        <a14:shadowObscured xmlns:a14="http://schemas.microsoft.com/office/drawing/2010/main" xmlns:w="http://schemas.openxmlformats.org/wordprocessingml/2006/main" xmlns:w10="urn:schemas-microsoft-com:office:word" xmlns:v="urn:schemas-microsoft-com:vml" xmlns:o="urn:schemas-microsoft-com:office:office" xmlns:mv="urn:schemas-microsoft-com:mac:vml" xmlns:mo="http://schemas.microsoft.com/office/mac/office/2008/main" xmlns=""/>
                      </a:ext>
                    </a:extLst>
                  </pic:spPr>
                </pic:pic>
              </a:graphicData>
            </a:graphic>
            <wp14:sizeRelH relativeFrom="page">
              <wp14:pctWidth>0</wp14:pctWidth>
            </wp14:sizeRelH>
            <wp14:sizeRelV relativeFrom="page">
              <wp14:pctHeight>0</wp14:pctHeight>
            </wp14:sizeRelV>
          </wp:anchor>
        </w:drawing>
      </w:r>
      <w:r w:rsidRPr="009B06F9">
        <w:rPr>
          <w:rFonts w:ascii="Arial" w:hAnsi="Arial" w:cs="Arial"/>
          <w:sz w:val="24"/>
          <w:szCs w:val="24"/>
        </w:rPr>
        <w:t xml:space="preserve">Figure </w:t>
      </w:r>
      <w:r w:rsidRPr="009B06F9">
        <w:rPr>
          <w:rFonts w:ascii="Arial" w:hAnsi="Arial" w:cs="Arial"/>
          <w:sz w:val="24"/>
          <w:szCs w:val="24"/>
        </w:rPr>
        <w:fldChar w:fldCharType="begin"/>
      </w:r>
      <w:r w:rsidRPr="009B06F9">
        <w:rPr>
          <w:rFonts w:ascii="Arial" w:hAnsi="Arial" w:cs="Arial"/>
          <w:sz w:val="24"/>
          <w:szCs w:val="24"/>
        </w:rPr>
        <w:instrText xml:space="preserve"> SEQ Figure \* ARABIC </w:instrText>
      </w:r>
      <w:r w:rsidRPr="009B06F9">
        <w:rPr>
          <w:rFonts w:ascii="Arial" w:hAnsi="Arial" w:cs="Arial"/>
          <w:sz w:val="24"/>
          <w:szCs w:val="24"/>
        </w:rPr>
        <w:fldChar w:fldCharType="separate"/>
      </w:r>
      <w:r w:rsidR="00411193">
        <w:rPr>
          <w:rFonts w:ascii="Arial" w:hAnsi="Arial" w:cs="Arial"/>
          <w:noProof/>
          <w:sz w:val="24"/>
          <w:szCs w:val="24"/>
        </w:rPr>
        <w:t>2</w:t>
      </w:r>
      <w:r w:rsidRPr="009B06F9">
        <w:rPr>
          <w:rFonts w:ascii="Arial" w:hAnsi="Arial" w:cs="Arial"/>
          <w:noProof/>
          <w:sz w:val="24"/>
          <w:szCs w:val="24"/>
        </w:rPr>
        <w:fldChar w:fldCharType="end"/>
      </w:r>
      <w:r w:rsidRPr="009B06F9">
        <w:rPr>
          <w:rFonts w:ascii="Arial" w:hAnsi="Arial" w:cs="Arial"/>
          <w:color w:val="000000" w:themeColor="text1"/>
          <w:sz w:val="24"/>
          <w:szCs w:val="24"/>
        </w:rPr>
        <w:t xml:space="preserve">: </w:t>
      </w:r>
      <w:proofErr w:type="spellStart"/>
      <w:r w:rsidRPr="009B06F9">
        <w:rPr>
          <w:rFonts w:ascii="Arial" w:hAnsi="Arial" w:cs="Arial"/>
          <w:color w:val="000000" w:themeColor="text1"/>
          <w:sz w:val="24"/>
          <w:szCs w:val="24"/>
        </w:rPr>
        <w:t>Loice</w:t>
      </w:r>
      <w:proofErr w:type="spellEnd"/>
      <w:r w:rsidRPr="009B06F9">
        <w:rPr>
          <w:rFonts w:ascii="Arial" w:hAnsi="Arial" w:cs="Arial"/>
          <w:color w:val="000000" w:themeColor="text1"/>
          <w:sz w:val="24"/>
          <w:szCs w:val="24"/>
        </w:rPr>
        <w:t xml:space="preserve"> prepares </w:t>
      </w:r>
      <w:r w:rsidRPr="009B06F9">
        <w:rPr>
          <w:rFonts w:ascii="Arial" w:hAnsi="Arial" w:cs="Arial"/>
          <w:i/>
          <w:color w:val="000000" w:themeColor="text1"/>
          <w:sz w:val="24"/>
          <w:szCs w:val="24"/>
        </w:rPr>
        <w:t>ugali</w:t>
      </w:r>
      <w:r w:rsidRPr="009B06F9">
        <w:rPr>
          <w:rFonts w:ascii="Arial" w:hAnsi="Arial" w:cs="Arial"/>
          <w:color w:val="000000" w:themeColor="text1"/>
          <w:sz w:val="24"/>
          <w:szCs w:val="24"/>
        </w:rPr>
        <w:t xml:space="preserve"> for lunch. </w:t>
      </w:r>
      <w:r w:rsidRPr="009B06F9">
        <w:rPr>
          <w:rFonts w:ascii="Arial" w:hAnsi="Arial" w:cs="Arial"/>
          <w:sz w:val="24"/>
          <w:szCs w:val="24"/>
        </w:rPr>
        <w:t>The portion is for her husband, Alex</w:t>
      </w:r>
      <w:bookmarkEnd w:id="12"/>
      <w:r w:rsidRPr="009B06F9">
        <w:rPr>
          <w:rFonts w:ascii="Arial" w:hAnsi="Arial" w:cs="Arial"/>
          <w:sz w:val="24"/>
          <w:szCs w:val="24"/>
        </w:rPr>
        <w:t>.</w:t>
      </w:r>
    </w:p>
    <w:p w14:paraId="16F30B26" w14:textId="77777777" w:rsidR="001C2C4F" w:rsidRPr="009B06F9" w:rsidRDefault="001C2C4F" w:rsidP="001C2C4F">
      <w:pPr>
        <w:rPr>
          <w:rFonts w:ascii="Arial" w:hAnsi="Arial" w:cs="Arial"/>
        </w:rPr>
      </w:pPr>
    </w:p>
    <w:p w14:paraId="04FF7E6F" w14:textId="35E4E3E7" w:rsidR="001C2C4F" w:rsidRPr="009B06F9" w:rsidRDefault="001C2C4F" w:rsidP="001C2C4F">
      <w:pPr>
        <w:pStyle w:val="Caption"/>
        <w:rPr>
          <w:rFonts w:ascii="Arial" w:hAnsi="Arial" w:cs="Arial"/>
          <w:color w:val="000000" w:themeColor="text1"/>
          <w:sz w:val="24"/>
          <w:szCs w:val="24"/>
        </w:rPr>
      </w:pPr>
      <w:bookmarkStart w:id="13" w:name="_Toc398148522"/>
      <w:r w:rsidRPr="009B06F9">
        <w:rPr>
          <w:rFonts w:ascii="Arial" w:hAnsi="Arial" w:cs="Arial"/>
          <w:color w:val="000000" w:themeColor="text1"/>
          <w:sz w:val="24"/>
          <w:szCs w:val="24"/>
        </w:rPr>
        <w:t xml:space="preserve">Figure </w:t>
      </w:r>
      <w:r w:rsidRPr="009B06F9">
        <w:rPr>
          <w:rFonts w:ascii="Arial" w:hAnsi="Arial" w:cs="Arial"/>
          <w:color w:val="000000" w:themeColor="text1"/>
          <w:sz w:val="24"/>
          <w:szCs w:val="24"/>
        </w:rPr>
        <w:fldChar w:fldCharType="begin"/>
      </w:r>
      <w:r w:rsidRPr="009B06F9">
        <w:rPr>
          <w:rFonts w:ascii="Arial" w:hAnsi="Arial" w:cs="Arial"/>
          <w:color w:val="000000" w:themeColor="text1"/>
          <w:sz w:val="24"/>
          <w:szCs w:val="24"/>
        </w:rPr>
        <w:instrText xml:space="preserve"> SEQ Figure \* ARABIC </w:instrText>
      </w:r>
      <w:r w:rsidRPr="009B06F9">
        <w:rPr>
          <w:rFonts w:ascii="Arial" w:hAnsi="Arial" w:cs="Arial"/>
          <w:color w:val="000000" w:themeColor="text1"/>
          <w:sz w:val="24"/>
          <w:szCs w:val="24"/>
        </w:rPr>
        <w:fldChar w:fldCharType="separate"/>
      </w:r>
      <w:r w:rsidR="00411193">
        <w:rPr>
          <w:rFonts w:ascii="Arial" w:hAnsi="Arial" w:cs="Arial"/>
          <w:noProof/>
          <w:color w:val="000000" w:themeColor="text1"/>
          <w:sz w:val="24"/>
          <w:szCs w:val="24"/>
        </w:rPr>
        <w:t>3</w:t>
      </w:r>
      <w:r w:rsidRPr="009B06F9">
        <w:rPr>
          <w:rFonts w:ascii="Arial" w:hAnsi="Arial" w:cs="Arial"/>
          <w:color w:val="000000" w:themeColor="text1"/>
          <w:sz w:val="24"/>
          <w:szCs w:val="24"/>
        </w:rPr>
        <w:fldChar w:fldCharType="end"/>
      </w:r>
      <w:r w:rsidRPr="009B06F9">
        <w:rPr>
          <w:rFonts w:ascii="Arial" w:hAnsi="Arial" w:cs="Arial"/>
          <w:color w:val="000000" w:themeColor="text1"/>
          <w:sz w:val="24"/>
          <w:szCs w:val="24"/>
        </w:rPr>
        <w:t xml:space="preserve">: </w:t>
      </w:r>
      <w:proofErr w:type="spellStart"/>
      <w:r w:rsidRPr="009B06F9">
        <w:rPr>
          <w:rFonts w:ascii="Arial" w:hAnsi="Arial" w:cs="Arial"/>
          <w:color w:val="000000" w:themeColor="text1"/>
          <w:sz w:val="24"/>
          <w:szCs w:val="24"/>
        </w:rPr>
        <w:t>Loice</w:t>
      </w:r>
      <w:proofErr w:type="spellEnd"/>
      <w:r w:rsidRPr="009B06F9">
        <w:rPr>
          <w:rFonts w:ascii="Arial" w:hAnsi="Arial" w:cs="Arial"/>
          <w:color w:val="000000" w:themeColor="text1"/>
          <w:sz w:val="24"/>
          <w:szCs w:val="24"/>
        </w:rPr>
        <w:t xml:space="preserve"> prepares </w:t>
      </w:r>
      <w:proofErr w:type="spellStart"/>
      <w:r w:rsidRPr="009B06F9">
        <w:rPr>
          <w:rFonts w:ascii="Arial" w:hAnsi="Arial" w:cs="Arial"/>
          <w:i/>
          <w:color w:val="000000" w:themeColor="text1"/>
          <w:sz w:val="24"/>
          <w:szCs w:val="24"/>
        </w:rPr>
        <w:t>kikisho</w:t>
      </w:r>
      <w:proofErr w:type="spellEnd"/>
      <w:r w:rsidRPr="009B06F9">
        <w:rPr>
          <w:rFonts w:ascii="Arial" w:hAnsi="Arial" w:cs="Arial"/>
          <w:i/>
          <w:color w:val="000000" w:themeColor="text1"/>
          <w:sz w:val="24"/>
          <w:szCs w:val="24"/>
        </w:rPr>
        <w:t xml:space="preserve"> </w:t>
      </w:r>
      <w:r w:rsidRPr="009B06F9">
        <w:rPr>
          <w:rFonts w:ascii="Arial" w:hAnsi="Arial" w:cs="Arial"/>
          <w:color w:val="000000" w:themeColor="text1"/>
          <w:sz w:val="24"/>
          <w:szCs w:val="24"/>
        </w:rPr>
        <w:t>as a relish</w:t>
      </w:r>
      <w:bookmarkEnd w:id="13"/>
      <w:r w:rsidRPr="009B06F9">
        <w:rPr>
          <w:rFonts w:ascii="Arial" w:hAnsi="Arial" w:cs="Arial"/>
          <w:color w:val="000000" w:themeColor="text1"/>
          <w:sz w:val="24"/>
          <w:szCs w:val="24"/>
        </w:rPr>
        <w:t>.</w:t>
      </w:r>
    </w:p>
    <w:p w14:paraId="58A222B1" w14:textId="77777777" w:rsidR="001C2C4F" w:rsidRPr="009B06F9" w:rsidRDefault="001C2C4F" w:rsidP="001C2C4F">
      <w:pPr>
        <w:rPr>
          <w:rFonts w:ascii="Arial" w:hAnsi="Arial" w:cs="Arial"/>
        </w:rPr>
      </w:pPr>
    </w:p>
    <w:p w14:paraId="5F19CD3F" w14:textId="77777777" w:rsidR="001C2C4F" w:rsidRPr="009B06F9" w:rsidRDefault="001C2C4F" w:rsidP="001C2C4F">
      <w:pPr>
        <w:rPr>
          <w:rFonts w:ascii="Arial" w:hAnsi="Arial" w:cs="Arial"/>
        </w:rPr>
      </w:pPr>
      <w:r w:rsidRPr="009B06F9">
        <w:rPr>
          <w:rFonts w:ascii="Arial" w:hAnsi="Arial" w:cs="Arial"/>
        </w:rPr>
        <w:t xml:space="preserve">At times of planting maize and when the newly sprouted seedlings are vulnerable, whole families will decant from their homes into smaller, temporary shelters in the fields to protect the crops throughout both day and night. Waaijenberg (1994: 30) claims that in the past children acted as ‘sheep </w:t>
      </w:r>
      <w:proofErr w:type="gramStart"/>
      <w:r w:rsidRPr="009B06F9">
        <w:rPr>
          <w:rFonts w:ascii="Arial" w:hAnsi="Arial" w:cs="Arial"/>
        </w:rPr>
        <w:t>dogs’</w:t>
      </w:r>
      <w:proofErr w:type="gramEnd"/>
      <w:r w:rsidRPr="009B06F9">
        <w:rPr>
          <w:rFonts w:ascii="Arial" w:hAnsi="Arial" w:cs="Arial"/>
        </w:rPr>
        <w:t xml:space="preserve"> might have in Europe. This is certainly still the case today in </w:t>
      </w:r>
      <w:r w:rsidRPr="009B06F9">
        <w:rPr>
          <w:rFonts w:ascii="Arial" w:hAnsi="Arial" w:cs="Arial"/>
        </w:rPr>
        <w:lastRenderedPageBreak/>
        <w:t xml:space="preserve">Boré </w:t>
      </w:r>
      <w:proofErr w:type="spellStart"/>
      <w:r w:rsidRPr="009B06F9">
        <w:rPr>
          <w:rFonts w:ascii="Arial" w:hAnsi="Arial" w:cs="Arial"/>
        </w:rPr>
        <w:t>Koromi</w:t>
      </w:r>
      <w:proofErr w:type="spellEnd"/>
      <w:r w:rsidRPr="009B06F9">
        <w:rPr>
          <w:rFonts w:ascii="Arial" w:hAnsi="Arial" w:cs="Arial"/>
        </w:rPr>
        <w:t>. Due to their nimbleness and speed at seeing off scavengers in the fields, children are regularly required to run out and into the crops in an attempt to discourage the flocks of birds or troops of baboons that destroy the crops (Hill 2015).</w:t>
      </w:r>
    </w:p>
    <w:p w14:paraId="7BE3C7C5" w14:textId="77777777" w:rsidR="001C2C4F" w:rsidRPr="009B06F9" w:rsidRDefault="001C2C4F" w:rsidP="001C2C4F">
      <w:pPr>
        <w:rPr>
          <w:rFonts w:ascii="Arial" w:hAnsi="Arial" w:cs="Arial"/>
        </w:rPr>
      </w:pPr>
    </w:p>
    <w:p w14:paraId="6C73C142" w14:textId="77777777" w:rsidR="001C2C4F" w:rsidRDefault="001C2C4F" w:rsidP="001C2C4F">
      <w:pPr>
        <w:rPr>
          <w:rFonts w:ascii="Arial" w:hAnsi="Arial" w:cs="Arial"/>
        </w:rPr>
      </w:pPr>
      <w:r w:rsidRPr="009B06F9">
        <w:rPr>
          <w:rFonts w:ascii="Arial" w:hAnsi="Arial" w:cs="Arial"/>
        </w:rPr>
        <w:t xml:space="preserve">People hope for a surplus to sell to the tourist industry on the coast but the last few years have not realised that hope. This results from a series of detrimental impacting circumstances. For the farmers this starts with the increasingly poor harvests from the dramatic lack of rainfall. For the hotels along the coast from </w:t>
      </w:r>
      <w:proofErr w:type="spellStart"/>
      <w:r w:rsidRPr="009B06F9">
        <w:rPr>
          <w:rFonts w:ascii="Arial" w:hAnsi="Arial" w:cs="Arial"/>
        </w:rPr>
        <w:t>Lamu</w:t>
      </w:r>
      <w:proofErr w:type="spellEnd"/>
      <w:r w:rsidRPr="009B06F9">
        <w:rPr>
          <w:rFonts w:ascii="Arial" w:hAnsi="Arial" w:cs="Arial"/>
        </w:rPr>
        <w:t xml:space="preserve"> to Malindi, a fall in tourist trade began in earnest in 2011 following the spate of terrorist attacks in both towns and other Kenyan locations. Moreover, the border with Somalia and a purported base of Al-Shabaab is merely 60 km away; a situation which has propelled governments around the world to proclaim people should exercise caution if one is thinking of visiting. To this day the area just north of Malindi remains characterised as a high alert region where only essential travel is recommended by the British government’s Foreign Office, as the following indicates.</w:t>
      </w:r>
    </w:p>
    <w:p w14:paraId="2FC9E203" w14:textId="77777777" w:rsidR="001C2C4F" w:rsidRPr="009B06F9" w:rsidRDefault="001C2C4F" w:rsidP="001C2C4F">
      <w:pPr>
        <w:rPr>
          <w:rFonts w:ascii="Arial" w:hAnsi="Arial" w:cs="Arial"/>
        </w:rPr>
      </w:pPr>
    </w:p>
    <w:p w14:paraId="6EF04941" w14:textId="21A2ED35" w:rsidR="001C2C4F" w:rsidRDefault="001C2C4F" w:rsidP="001C2C4F">
      <w:pPr>
        <w:pStyle w:val="Caption"/>
        <w:rPr>
          <w:rFonts w:ascii="Arial" w:hAnsi="Arial" w:cs="Arial"/>
          <w:sz w:val="24"/>
          <w:szCs w:val="24"/>
        </w:rPr>
      </w:pPr>
      <w:bookmarkStart w:id="14" w:name="_Toc398148523"/>
      <w:r w:rsidRPr="009B06F9">
        <w:rPr>
          <w:rFonts w:ascii="Arial" w:hAnsi="Arial" w:cs="Arial"/>
          <w:sz w:val="24"/>
          <w:szCs w:val="24"/>
        </w:rPr>
        <w:t xml:space="preserve">Figure </w:t>
      </w:r>
      <w:r w:rsidRPr="009B06F9">
        <w:rPr>
          <w:rFonts w:ascii="Arial" w:hAnsi="Arial" w:cs="Arial"/>
          <w:sz w:val="24"/>
          <w:szCs w:val="24"/>
        </w:rPr>
        <w:fldChar w:fldCharType="begin"/>
      </w:r>
      <w:r w:rsidRPr="009B06F9">
        <w:rPr>
          <w:rFonts w:ascii="Arial" w:hAnsi="Arial" w:cs="Arial"/>
          <w:sz w:val="24"/>
          <w:szCs w:val="24"/>
        </w:rPr>
        <w:instrText xml:space="preserve"> SEQ Figure \* ARABIC </w:instrText>
      </w:r>
      <w:r w:rsidRPr="009B06F9">
        <w:rPr>
          <w:rFonts w:ascii="Arial" w:hAnsi="Arial" w:cs="Arial"/>
          <w:sz w:val="24"/>
          <w:szCs w:val="24"/>
        </w:rPr>
        <w:fldChar w:fldCharType="separate"/>
      </w:r>
      <w:r w:rsidR="00411193">
        <w:rPr>
          <w:rFonts w:ascii="Arial" w:hAnsi="Arial" w:cs="Arial"/>
          <w:noProof/>
          <w:sz w:val="24"/>
          <w:szCs w:val="24"/>
        </w:rPr>
        <w:t>4</w:t>
      </w:r>
      <w:r w:rsidRPr="009B06F9">
        <w:rPr>
          <w:rFonts w:ascii="Arial" w:hAnsi="Arial" w:cs="Arial"/>
          <w:noProof/>
          <w:sz w:val="24"/>
          <w:szCs w:val="24"/>
        </w:rPr>
        <w:fldChar w:fldCharType="end"/>
      </w:r>
      <w:r>
        <w:rPr>
          <w:rFonts w:ascii="Arial" w:hAnsi="Arial" w:cs="Arial"/>
          <w:noProof/>
          <w:sz w:val="24"/>
          <w:szCs w:val="24"/>
        </w:rPr>
        <w:t>:</w:t>
      </w:r>
      <w:r w:rsidRPr="009B06F9">
        <w:rPr>
          <w:rFonts w:ascii="Arial" w:hAnsi="Arial" w:cs="Arial"/>
          <w:sz w:val="24"/>
          <w:szCs w:val="24"/>
        </w:rPr>
        <w:t xml:space="preserve"> UK Foreign Office map indicating areas of Kenya restricted for travel</w:t>
      </w:r>
      <w:bookmarkEnd w:id="14"/>
    </w:p>
    <w:p w14:paraId="13373D59" w14:textId="77777777" w:rsidR="001C2C4F" w:rsidRPr="00A863E6" w:rsidRDefault="001C2C4F" w:rsidP="001C2C4F"/>
    <w:p w14:paraId="49394730" w14:textId="77777777" w:rsidR="001C2C4F" w:rsidRPr="009B06F9" w:rsidRDefault="001C2C4F" w:rsidP="001C2C4F">
      <w:pPr>
        <w:rPr>
          <w:rFonts w:ascii="Arial" w:eastAsia="Times New Roman" w:hAnsi="Arial" w:cs="Arial"/>
          <w:color w:val="0B0C0C"/>
        </w:rPr>
      </w:pPr>
      <w:r w:rsidRPr="009B06F9">
        <w:rPr>
          <w:rFonts w:ascii="Arial" w:hAnsi="Arial" w:cs="Arial"/>
          <w:noProof/>
          <w:lang w:val="en-US"/>
        </w:rPr>
        <w:drawing>
          <wp:anchor distT="0" distB="0" distL="114300" distR="114300" simplePos="0" relativeHeight="251651584" behindDoc="0" locked="0" layoutInCell="1" allowOverlap="1" wp14:anchorId="4CF894E9" wp14:editId="777594B2">
            <wp:simplePos x="0" y="0"/>
            <wp:positionH relativeFrom="column">
              <wp:posOffset>-114300</wp:posOffset>
            </wp:positionH>
            <wp:positionV relativeFrom="paragraph">
              <wp:posOffset>635</wp:posOffset>
            </wp:positionV>
            <wp:extent cx="2056765" cy="2975610"/>
            <wp:effectExtent l="0" t="0" r="635" b="0"/>
            <wp:wrapTight wrapText="bothSides">
              <wp:wrapPolygon edited="0">
                <wp:start x="0" y="0"/>
                <wp:lineTo x="0" y="21388"/>
                <wp:lineTo x="21340" y="21388"/>
                <wp:lineTo x="21340" y="0"/>
                <wp:lineTo x="0" y="0"/>
              </wp:wrapPolygon>
            </wp:wrapTight>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email">
                      <a:extLst>
                        <a:ext uri="{28A0092B-C50C-407E-A947-70E740481C1C}">
                          <a14:useLocalDpi xmlns:a14="http://schemas.microsoft.com/office/drawing/2010/main"/>
                        </a:ext>
                      </a:extLst>
                    </a:blip>
                    <a:srcRect/>
                    <a:stretch>
                      <a:fillRect/>
                    </a:stretch>
                  </pic:blipFill>
                  <pic:spPr bwMode="auto">
                    <a:xfrm>
                      <a:off x="0" y="0"/>
                      <a:ext cx="2056765" cy="2975610"/>
                    </a:xfrm>
                    <a:prstGeom prst="rect">
                      <a:avLst/>
                    </a:prstGeom>
                    <a:noFill/>
                    <a:ln>
                      <a:noFill/>
                    </a:ln>
                  </pic:spPr>
                </pic:pic>
              </a:graphicData>
            </a:graphic>
            <wp14:sizeRelH relativeFrom="page">
              <wp14:pctWidth>0</wp14:pctWidth>
            </wp14:sizeRelH>
            <wp14:sizeRelV relativeFrom="page">
              <wp14:pctHeight>0</wp14:pctHeight>
            </wp14:sizeRelV>
          </wp:anchor>
        </w:drawing>
      </w:r>
      <w:r w:rsidRPr="009B06F9">
        <w:rPr>
          <w:rFonts w:ascii="Arial" w:eastAsia="Times New Roman" w:hAnsi="Arial" w:cs="Arial"/>
          <w:color w:val="0B0C0C"/>
        </w:rPr>
        <w:t>‘Summary: still current at: 31 March 2018</w:t>
      </w:r>
    </w:p>
    <w:p w14:paraId="356CDDB2" w14:textId="77777777" w:rsidR="001C2C4F" w:rsidRPr="009B06F9" w:rsidRDefault="001C2C4F" w:rsidP="001C2C4F">
      <w:pPr>
        <w:rPr>
          <w:rFonts w:ascii="Arial" w:eastAsia="Times New Roman" w:hAnsi="Arial" w:cs="Arial"/>
          <w:color w:val="0B0C0C"/>
        </w:rPr>
      </w:pPr>
      <w:r w:rsidRPr="009B06F9">
        <w:rPr>
          <w:rFonts w:ascii="Arial" w:eastAsia="Times New Roman" w:hAnsi="Arial" w:cs="Arial"/>
          <w:color w:val="0B0C0C"/>
        </w:rPr>
        <w:t>Updated: 23 March 2018</w:t>
      </w:r>
    </w:p>
    <w:p w14:paraId="2C81C6AA" w14:textId="77777777" w:rsidR="001C2C4F" w:rsidRPr="009B06F9" w:rsidRDefault="001C2C4F" w:rsidP="001C2C4F">
      <w:pPr>
        <w:rPr>
          <w:rFonts w:ascii="Arial" w:eastAsia="Times New Roman" w:hAnsi="Arial" w:cs="Arial"/>
          <w:color w:val="0B0C0C"/>
        </w:rPr>
      </w:pPr>
      <w:r w:rsidRPr="009B06F9">
        <w:rPr>
          <w:rFonts w:ascii="Arial" w:eastAsia="Times New Roman" w:hAnsi="Arial" w:cs="Arial"/>
          <w:color w:val="0B0C0C"/>
        </w:rPr>
        <w:t xml:space="preserve">Latest update: </w:t>
      </w:r>
      <w:r w:rsidRPr="009B06F9">
        <w:rPr>
          <w:rFonts w:ascii="Arial" w:hAnsi="Arial" w:cs="Arial"/>
          <w:color w:val="0B0C0C"/>
        </w:rPr>
        <w:t xml:space="preserve">Terrorism section and summary - on 14 March 2018, the Inspector General of the Kenyan Police reported that a major terrorist attack, targeting Nairobi, had been prevented by Kenyan police in February 2018; Terrorism section (Kidnaps) - update to existing information on the threat from kidnapping in the areas within 60km of the Kenya-Somalia border, in Garissa County, in coastal areas north of Pate Island, and at the </w:t>
      </w:r>
      <w:proofErr w:type="spellStart"/>
      <w:r w:rsidRPr="009B06F9">
        <w:rPr>
          <w:rFonts w:ascii="Arial" w:hAnsi="Arial" w:cs="Arial"/>
          <w:color w:val="0B0C0C"/>
        </w:rPr>
        <w:t>Dadaab</w:t>
      </w:r>
      <w:proofErr w:type="spellEnd"/>
      <w:r w:rsidRPr="009B06F9">
        <w:rPr>
          <w:rFonts w:ascii="Arial" w:hAnsi="Arial" w:cs="Arial"/>
          <w:color w:val="0B0C0C"/>
        </w:rPr>
        <w:t xml:space="preserve"> refugee camp in north-east Kenya’</w:t>
      </w:r>
    </w:p>
    <w:p w14:paraId="09AF28CD" w14:textId="77777777" w:rsidR="001C2C4F" w:rsidRPr="009B06F9" w:rsidRDefault="001C2C4F" w:rsidP="001C2C4F">
      <w:pPr>
        <w:rPr>
          <w:rFonts w:ascii="Arial" w:hAnsi="Arial" w:cs="Arial"/>
        </w:rPr>
      </w:pPr>
      <w:r w:rsidRPr="009B06F9">
        <w:rPr>
          <w:rFonts w:ascii="Arial" w:hAnsi="Arial" w:cs="Arial"/>
        </w:rPr>
        <w:t>(Image and text, gov.uk 2018)</w:t>
      </w:r>
    </w:p>
    <w:p w14:paraId="1FBCE710" w14:textId="77777777" w:rsidR="001C2C4F" w:rsidRPr="009B06F9" w:rsidRDefault="001C2C4F" w:rsidP="001C2C4F">
      <w:pPr>
        <w:rPr>
          <w:rFonts w:ascii="Arial" w:hAnsi="Arial" w:cs="Arial"/>
        </w:rPr>
      </w:pPr>
    </w:p>
    <w:p w14:paraId="2CF91932" w14:textId="77777777" w:rsidR="001C2C4F" w:rsidRPr="009B06F9" w:rsidRDefault="001C2C4F" w:rsidP="001C2C4F">
      <w:pPr>
        <w:rPr>
          <w:rFonts w:ascii="Arial" w:hAnsi="Arial" w:cs="Arial"/>
        </w:rPr>
      </w:pPr>
      <w:r w:rsidRPr="009B06F9">
        <w:rPr>
          <w:rFonts w:ascii="Arial" w:hAnsi="Arial" w:cs="Arial"/>
        </w:rPr>
        <w:lastRenderedPageBreak/>
        <w:t>Similarly, other governments recommend only essential travel to Kenya (see US Department of State website, (2018) and Government of Canada’s travel section of their website concerning Kenya (2018)</w:t>
      </w:r>
      <w:r w:rsidRPr="009B06F9">
        <w:rPr>
          <w:rStyle w:val="FootnoteReference"/>
          <w:rFonts w:ascii="Arial" w:hAnsi="Arial" w:cs="Arial"/>
        </w:rPr>
        <w:footnoteReference w:id="7"/>
      </w:r>
      <w:r w:rsidRPr="009B06F9">
        <w:rPr>
          <w:rFonts w:ascii="Arial" w:hAnsi="Arial" w:cs="Arial"/>
        </w:rPr>
        <w:t xml:space="preserve">. </w:t>
      </w:r>
    </w:p>
    <w:p w14:paraId="6B485878" w14:textId="77777777" w:rsidR="001C2C4F" w:rsidRPr="009B06F9" w:rsidRDefault="001C2C4F" w:rsidP="001C2C4F">
      <w:pPr>
        <w:rPr>
          <w:rFonts w:ascii="Arial" w:hAnsi="Arial" w:cs="Arial"/>
        </w:rPr>
      </w:pPr>
    </w:p>
    <w:p w14:paraId="5176F478" w14:textId="77777777" w:rsidR="001C2C4F" w:rsidRPr="009B06F9" w:rsidRDefault="001C2C4F" w:rsidP="001C2C4F">
      <w:pPr>
        <w:rPr>
          <w:rFonts w:ascii="Arial" w:hAnsi="Arial" w:cs="Arial"/>
        </w:rPr>
      </w:pPr>
      <w:r w:rsidRPr="009B06F9">
        <w:rPr>
          <w:rFonts w:ascii="Arial" w:hAnsi="Arial" w:cs="Arial"/>
        </w:rPr>
        <w:t xml:space="preserve">In response to these impacting factors, farming approaches have reformed. The arrival of a European reforestation initiative NGO (The Community Carbon Link (CCL)) hoping to simultaneously encourage biodiversity and the water table alongside the reabsorption of atmospheric carbon has slightly reduced the local dependence on coastal trade by stimulating tree planting as a potential income source. The CCL sponsors farmers to plant the trees that they provide, after which the farmer owns the tree and its produce. Therefore, for some families, trees are now considered to be a safer investment to augment harvests than other crops. Consequently, drought resistant trees, such as cashew </w:t>
      </w:r>
      <w:r w:rsidRPr="009B06F9">
        <w:rPr>
          <w:rFonts w:ascii="Arial" w:hAnsi="Arial" w:cs="Arial"/>
          <w:color w:val="1C1C1C"/>
          <w:lang w:val="en-US"/>
        </w:rPr>
        <w:t>(</w:t>
      </w:r>
      <w:proofErr w:type="spellStart"/>
      <w:r w:rsidRPr="009B06F9">
        <w:rPr>
          <w:rFonts w:ascii="Arial" w:hAnsi="Arial" w:cs="Arial"/>
          <w:i/>
          <w:iCs/>
          <w:color w:val="1C1C1C"/>
          <w:lang w:val="en-US"/>
        </w:rPr>
        <w:t>Anacardium</w:t>
      </w:r>
      <w:proofErr w:type="spellEnd"/>
      <w:r w:rsidRPr="009B06F9">
        <w:rPr>
          <w:rFonts w:ascii="Arial" w:hAnsi="Arial" w:cs="Arial"/>
          <w:i/>
          <w:iCs/>
          <w:color w:val="1C1C1C"/>
          <w:lang w:val="en-US"/>
        </w:rPr>
        <w:t xml:space="preserve"> </w:t>
      </w:r>
      <w:proofErr w:type="spellStart"/>
      <w:r w:rsidRPr="009B06F9">
        <w:rPr>
          <w:rFonts w:ascii="Arial" w:hAnsi="Arial" w:cs="Arial"/>
          <w:i/>
          <w:iCs/>
          <w:color w:val="1C1C1C"/>
          <w:lang w:val="en-US"/>
        </w:rPr>
        <w:t>occidentale</w:t>
      </w:r>
      <w:proofErr w:type="spellEnd"/>
      <w:r w:rsidRPr="009B06F9">
        <w:rPr>
          <w:rFonts w:ascii="Arial" w:hAnsi="Arial" w:cs="Arial"/>
          <w:color w:val="1C1C1C"/>
          <w:lang w:val="en-US"/>
        </w:rPr>
        <w:t>)</w:t>
      </w:r>
      <w:r w:rsidRPr="009B06F9">
        <w:rPr>
          <w:rFonts w:ascii="Arial" w:hAnsi="Arial" w:cs="Arial"/>
        </w:rPr>
        <w:t>, neem (</w:t>
      </w:r>
      <w:proofErr w:type="spellStart"/>
      <w:r w:rsidRPr="009B06F9">
        <w:rPr>
          <w:rFonts w:ascii="Arial" w:hAnsi="Arial" w:cs="Arial"/>
          <w:bCs/>
          <w:i/>
          <w:iCs/>
          <w:color w:val="1C1C1C"/>
          <w:lang w:val="en-US"/>
        </w:rPr>
        <w:t>Azadirachta</w:t>
      </w:r>
      <w:proofErr w:type="spellEnd"/>
      <w:r w:rsidRPr="009B06F9">
        <w:rPr>
          <w:rFonts w:ascii="Arial" w:hAnsi="Arial" w:cs="Arial"/>
          <w:bCs/>
          <w:i/>
          <w:iCs/>
          <w:color w:val="1C1C1C"/>
          <w:lang w:val="en-US"/>
        </w:rPr>
        <w:t xml:space="preserve"> </w:t>
      </w:r>
      <w:proofErr w:type="spellStart"/>
      <w:r w:rsidRPr="009B06F9">
        <w:rPr>
          <w:rFonts w:ascii="Arial" w:hAnsi="Arial" w:cs="Arial"/>
          <w:bCs/>
          <w:i/>
          <w:iCs/>
          <w:color w:val="1C1C1C"/>
          <w:lang w:val="en-US"/>
        </w:rPr>
        <w:t>indica</w:t>
      </w:r>
      <w:proofErr w:type="spellEnd"/>
      <w:r w:rsidRPr="009B06F9">
        <w:rPr>
          <w:rFonts w:ascii="Arial" w:hAnsi="Arial" w:cs="Arial"/>
          <w:bCs/>
          <w:i/>
          <w:iCs/>
          <w:color w:val="1C1C1C"/>
          <w:lang w:val="en-US"/>
        </w:rPr>
        <w:t>),</w:t>
      </w:r>
      <w:r w:rsidRPr="009B06F9">
        <w:rPr>
          <w:rFonts w:ascii="Arial" w:hAnsi="Arial" w:cs="Arial"/>
          <w:bCs/>
          <w:iCs/>
          <w:color w:val="1C1C1C"/>
          <w:lang w:val="en-US"/>
        </w:rPr>
        <w:t xml:space="preserve"> </w:t>
      </w:r>
      <w:proofErr w:type="spellStart"/>
      <w:r w:rsidRPr="009B06F9">
        <w:rPr>
          <w:rFonts w:ascii="Arial" w:hAnsi="Arial" w:cs="Arial"/>
          <w:bCs/>
          <w:iCs/>
          <w:color w:val="1C1C1C"/>
          <w:lang w:val="en-US"/>
        </w:rPr>
        <w:t>casurina</w:t>
      </w:r>
      <w:proofErr w:type="spellEnd"/>
      <w:r w:rsidRPr="009B06F9">
        <w:rPr>
          <w:rFonts w:ascii="Arial" w:hAnsi="Arial" w:cs="Arial"/>
          <w:bCs/>
          <w:iCs/>
          <w:color w:val="1C1C1C"/>
          <w:lang w:val="en-US"/>
        </w:rPr>
        <w:t xml:space="preserve"> (</w:t>
      </w:r>
      <w:r w:rsidRPr="009B06F9">
        <w:rPr>
          <w:rFonts w:ascii="Arial" w:hAnsi="Arial" w:cs="Arial"/>
          <w:bCs/>
          <w:i/>
          <w:iCs/>
          <w:color w:val="1C1C1C"/>
          <w:lang w:val="en-US"/>
        </w:rPr>
        <w:t xml:space="preserve">Casuarina </w:t>
      </w:r>
      <w:proofErr w:type="spellStart"/>
      <w:r w:rsidRPr="009B06F9">
        <w:rPr>
          <w:rFonts w:ascii="Arial" w:hAnsi="Arial" w:cs="Arial"/>
          <w:bCs/>
          <w:i/>
          <w:iCs/>
          <w:color w:val="1C1C1C"/>
          <w:lang w:val="en-US"/>
        </w:rPr>
        <w:t>cristata</w:t>
      </w:r>
      <w:proofErr w:type="spellEnd"/>
      <w:r w:rsidRPr="009B06F9">
        <w:rPr>
          <w:rFonts w:ascii="Arial" w:hAnsi="Arial" w:cs="Arial"/>
          <w:bCs/>
          <w:i/>
          <w:iCs/>
          <w:color w:val="1C1C1C"/>
          <w:lang w:val="en-US"/>
        </w:rPr>
        <w:t>)</w:t>
      </w:r>
      <w:r w:rsidRPr="009B06F9">
        <w:rPr>
          <w:rFonts w:ascii="Arial" w:hAnsi="Arial" w:cs="Arial"/>
          <w:bCs/>
          <w:iCs/>
          <w:color w:val="1C1C1C"/>
          <w:lang w:val="en-US"/>
        </w:rPr>
        <w:t xml:space="preserve"> (for building timber)</w:t>
      </w:r>
      <w:r w:rsidRPr="009B06F9">
        <w:rPr>
          <w:rFonts w:ascii="Arial" w:hAnsi="Arial" w:cs="Arial"/>
        </w:rPr>
        <w:t xml:space="preserve"> and moringa (</w:t>
      </w:r>
      <w:r w:rsidRPr="009B06F9">
        <w:rPr>
          <w:rFonts w:ascii="Arial" w:hAnsi="Arial" w:cs="Arial"/>
          <w:i/>
          <w:iCs/>
          <w:lang w:val="en-US"/>
        </w:rPr>
        <w:t>Moringa oleifera</w:t>
      </w:r>
      <w:r w:rsidRPr="009B06F9">
        <w:rPr>
          <w:rFonts w:ascii="Arial" w:hAnsi="Arial" w:cs="Arial"/>
        </w:rPr>
        <w:t>) occupy increasing portions of the landscape. These types of trees offer both additions to the staple and can provide cash crops for sale to alternative markets than the hospitality trade. Until recently, however, the value of the trees was not fully appreciated and, while locals seemed open to the offer of trees to plant, they were sometimes equally confused as to why to plant them</w:t>
      </w:r>
      <w:r w:rsidRPr="009B06F9">
        <w:rPr>
          <w:rStyle w:val="FootnoteReference"/>
          <w:rFonts w:ascii="Arial" w:hAnsi="Arial" w:cs="Arial"/>
        </w:rPr>
        <w:footnoteReference w:id="8"/>
      </w:r>
      <w:r w:rsidRPr="009B06F9">
        <w:rPr>
          <w:rFonts w:ascii="Arial" w:hAnsi="Arial" w:cs="Arial"/>
        </w:rPr>
        <w:t>. For some it was the moderately slow development of trees that made planting seedlings an unhelpful venture in the short term. However, this was countered by other factors. For example, the trees are easy to plant, need relatively low maintenance once established and (even though they take up field space) are less likely to be stolen by humans or otherwise, as other crops and livestock regularly are. As time has passed, and some farmers have collected their crop of cashews (or similar), their value has become recognised. In association, people are now finding that their seedlings can be dug up and taken under the cover of darkness.</w:t>
      </w:r>
    </w:p>
    <w:p w14:paraId="5B8D899E" w14:textId="77777777" w:rsidR="001C2C4F" w:rsidRPr="009B06F9" w:rsidRDefault="001C2C4F" w:rsidP="001C2C4F">
      <w:pPr>
        <w:rPr>
          <w:rFonts w:ascii="Arial" w:hAnsi="Arial" w:cs="Arial"/>
        </w:rPr>
      </w:pPr>
    </w:p>
    <w:p w14:paraId="5FE54D0F" w14:textId="77777777" w:rsidR="001C2C4F" w:rsidRPr="009B06F9" w:rsidRDefault="001C2C4F" w:rsidP="001C2C4F">
      <w:pPr>
        <w:rPr>
          <w:rFonts w:ascii="Arial" w:hAnsi="Arial" w:cs="Arial"/>
        </w:rPr>
      </w:pPr>
    </w:p>
    <w:p w14:paraId="7ACA3068" w14:textId="77777777" w:rsidR="001C2C4F" w:rsidRPr="009B06F9" w:rsidRDefault="001C2C4F" w:rsidP="001C2C4F">
      <w:pPr>
        <w:pStyle w:val="Heading2"/>
        <w:rPr>
          <w:rFonts w:ascii="Arial" w:hAnsi="Arial" w:cs="Arial"/>
        </w:rPr>
      </w:pPr>
      <w:bookmarkStart w:id="15" w:name="_Toc403977150"/>
      <w:r w:rsidRPr="009B06F9">
        <w:rPr>
          <w:rFonts w:ascii="Arial" w:hAnsi="Arial" w:cs="Arial"/>
        </w:rPr>
        <w:t>Settlement</w:t>
      </w:r>
      <w:bookmarkEnd w:id="15"/>
    </w:p>
    <w:p w14:paraId="39AFFE91" w14:textId="77777777" w:rsidR="001C2C4F" w:rsidRPr="009B06F9" w:rsidRDefault="001C2C4F" w:rsidP="001C2C4F">
      <w:pPr>
        <w:rPr>
          <w:rFonts w:ascii="Arial" w:hAnsi="Arial" w:cs="Arial"/>
        </w:rPr>
      </w:pPr>
    </w:p>
    <w:p w14:paraId="2FC5D306" w14:textId="77777777" w:rsidR="001C2C4F" w:rsidRPr="009B06F9" w:rsidRDefault="001C2C4F" w:rsidP="001C2C4F">
      <w:pPr>
        <w:rPr>
          <w:rFonts w:ascii="Arial" w:hAnsi="Arial" w:cs="Arial"/>
        </w:rPr>
      </w:pPr>
      <w:proofErr w:type="gramStart"/>
      <w:r w:rsidRPr="009B06F9">
        <w:rPr>
          <w:rFonts w:ascii="Arial" w:hAnsi="Arial" w:cs="Arial"/>
        </w:rPr>
        <w:t>Typically</w:t>
      </w:r>
      <w:proofErr w:type="gramEnd"/>
      <w:r w:rsidRPr="009B06F9">
        <w:rPr>
          <w:rFonts w:ascii="Arial" w:hAnsi="Arial" w:cs="Arial"/>
        </w:rPr>
        <w:t xml:space="preserve"> groups of between 20 and 40 people live in shared compounds of extended families, but there are also houses occupied by sole individuals or nuclear families. Shared compounds are patrilocal, polygamous residences and, though while often on first inspection seemingly amorphous in structure, tend to be shaped in accordance with kinship structures. Thus, the collection of buildings forms a material representation of patrilocal kinship structures with each son’s home situated alongside their father’s in accordance with their place in the family with more distant kin positioned outside or at an angle to the primary circle. Any unmarried daughters’ houses join the circle to care for her father.</w:t>
      </w:r>
    </w:p>
    <w:p w14:paraId="533D588F" w14:textId="77777777" w:rsidR="001C2C4F" w:rsidRPr="009B06F9" w:rsidRDefault="001C2C4F" w:rsidP="001C2C4F">
      <w:pPr>
        <w:rPr>
          <w:rFonts w:ascii="Arial" w:hAnsi="Arial" w:cs="Arial"/>
        </w:rPr>
      </w:pPr>
    </w:p>
    <w:p w14:paraId="737B3572" w14:textId="77777777" w:rsidR="001C2C4F" w:rsidRPr="009B06F9" w:rsidRDefault="001C2C4F" w:rsidP="001C2C4F">
      <w:pPr>
        <w:rPr>
          <w:rFonts w:ascii="Arial" w:hAnsi="Arial" w:cs="Arial"/>
        </w:rPr>
      </w:pPr>
      <w:r w:rsidRPr="009B06F9">
        <w:rPr>
          <w:rFonts w:ascii="Arial" w:hAnsi="Arial" w:cs="Arial"/>
        </w:rPr>
        <w:t xml:space="preserve">Buildings are, more often than not, inward facing, and comprised of one- or two-room houses. Structures are placed around a wide-open central point, often surrounding or at least near to a shading tree. However, in line with certain social prohibitions that are based on complicated kin relations some houses are built at a tangent. Equally, houses may be constructed at a tangent or slight distance simply because of the lay of the land and personal preference. Buildings are constructed out of a loose weave wattle and clay daub thatched with palm leaves, and are thus in some senses temporary as they regularly crumble or decay. House size, construction materials and amount of livestock signify status and wealth. These days those sons who have secured jobs on the coast are able to construct their homes using modern, more permanent materials – including tin and concrete, but for the majority resources available in the landscape form their homes. Families work together to build the houses. Men construct the basic framework of the building using wood; the women are responsible for making the walls using water mixed with a certain type of clay soil.  The overall structure of the compound enables shared childcare and cooking between units. The inhabitants share a ‘kitchen’ building with fireplace under a mezzanine grain store, which allows the smoke from the fire to inhibit any insects that might find the grain attractive. While the group regularly – but not always - shares cooking responsibilities, water supplies are collected and kept separately by each home. I was </w:t>
      </w:r>
      <w:r w:rsidRPr="009B06F9">
        <w:rPr>
          <w:rFonts w:ascii="Arial" w:hAnsi="Arial" w:cs="Arial"/>
        </w:rPr>
        <w:lastRenderedPageBreak/>
        <w:t xml:space="preserve">always told that it is the duty of the women and children of a household to keep the water containers filled. </w:t>
      </w:r>
    </w:p>
    <w:p w14:paraId="58BE4BE7" w14:textId="77777777" w:rsidR="001C2C4F" w:rsidRPr="009B06F9" w:rsidRDefault="001C2C4F" w:rsidP="001C2C4F">
      <w:pPr>
        <w:rPr>
          <w:rFonts w:ascii="Arial" w:hAnsi="Arial" w:cs="Arial"/>
        </w:rPr>
      </w:pPr>
    </w:p>
    <w:p w14:paraId="1772AF91" w14:textId="77777777" w:rsidR="001C2C4F" w:rsidRPr="009B06F9" w:rsidRDefault="001C2C4F" w:rsidP="001C2C4F">
      <w:pPr>
        <w:rPr>
          <w:rFonts w:ascii="Arial" w:hAnsi="Arial" w:cs="Arial"/>
        </w:rPr>
      </w:pPr>
      <w:r w:rsidRPr="009B06F9">
        <w:rPr>
          <w:rFonts w:ascii="Arial" w:hAnsi="Arial" w:cs="Arial"/>
        </w:rPr>
        <w:t xml:space="preserve">Food is cooked on an open fire. Those with enough money may own a metal or even ceramic </w:t>
      </w:r>
      <w:proofErr w:type="spellStart"/>
      <w:r w:rsidRPr="009B06F9">
        <w:rPr>
          <w:rFonts w:ascii="Arial" w:hAnsi="Arial" w:cs="Arial"/>
          <w:i/>
        </w:rPr>
        <w:t>jiko</w:t>
      </w:r>
      <w:proofErr w:type="spellEnd"/>
      <w:r w:rsidRPr="009B06F9">
        <w:rPr>
          <w:rFonts w:ascii="Arial" w:hAnsi="Arial" w:cs="Arial"/>
        </w:rPr>
        <w:t xml:space="preserve"> stove, as those in urban settings use. A </w:t>
      </w:r>
      <w:proofErr w:type="spellStart"/>
      <w:r w:rsidRPr="009B06F9">
        <w:rPr>
          <w:rFonts w:ascii="Arial" w:hAnsi="Arial" w:cs="Arial"/>
          <w:i/>
        </w:rPr>
        <w:t>jiko</w:t>
      </w:r>
      <w:proofErr w:type="spellEnd"/>
      <w:r w:rsidRPr="009B06F9">
        <w:rPr>
          <w:rFonts w:ascii="Arial" w:hAnsi="Arial" w:cs="Arial"/>
        </w:rPr>
        <w:t xml:space="preserve"> acts as a mobile firebox and grate on which a person can place a cooking pot. It stands approximately a foot high and is shaped like an hourglass allowing air to flow and feed the fire placed in the upper bowl of the device. A </w:t>
      </w:r>
      <w:proofErr w:type="spellStart"/>
      <w:r w:rsidRPr="009B06F9">
        <w:rPr>
          <w:rFonts w:ascii="Arial" w:hAnsi="Arial" w:cs="Arial"/>
          <w:i/>
        </w:rPr>
        <w:t>jiko</w:t>
      </w:r>
      <w:proofErr w:type="spellEnd"/>
      <w:r w:rsidRPr="009B06F9">
        <w:rPr>
          <w:rFonts w:ascii="Arial" w:hAnsi="Arial" w:cs="Arial"/>
        </w:rPr>
        <w:t xml:space="preserve"> only uses charcoal and cooks quicker as it produces more sustained heat faster than a wood fire, but it causes other problems because of the carbon monoxide emitted by the charcoal.</w:t>
      </w:r>
    </w:p>
    <w:p w14:paraId="25C60E91" w14:textId="77777777" w:rsidR="001C2C4F" w:rsidRPr="009B06F9" w:rsidRDefault="001C2C4F" w:rsidP="001C2C4F">
      <w:pPr>
        <w:pStyle w:val="Heading2"/>
        <w:rPr>
          <w:rFonts w:ascii="Arial" w:hAnsi="Arial" w:cs="Arial"/>
        </w:rPr>
      </w:pPr>
    </w:p>
    <w:p w14:paraId="3A298FB1" w14:textId="77777777" w:rsidR="001C2C4F" w:rsidRPr="009B06F9" w:rsidRDefault="001C2C4F" w:rsidP="001C2C4F">
      <w:pPr>
        <w:rPr>
          <w:rFonts w:ascii="Arial" w:hAnsi="Arial" w:cs="Arial"/>
        </w:rPr>
      </w:pPr>
    </w:p>
    <w:p w14:paraId="677A49EC" w14:textId="77777777" w:rsidR="001C2C4F" w:rsidRPr="009B06F9" w:rsidRDefault="001C2C4F" w:rsidP="001C2C4F">
      <w:pPr>
        <w:pStyle w:val="Heading2"/>
        <w:rPr>
          <w:rFonts w:ascii="Arial" w:hAnsi="Arial" w:cs="Arial"/>
        </w:rPr>
      </w:pPr>
      <w:bookmarkStart w:id="16" w:name="_Toc403977151"/>
      <w:r w:rsidRPr="009B06F9">
        <w:rPr>
          <w:rFonts w:ascii="Arial" w:hAnsi="Arial" w:cs="Arial"/>
        </w:rPr>
        <w:t>Kinship and Marriage</w:t>
      </w:r>
      <w:bookmarkEnd w:id="16"/>
    </w:p>
    <w:p w14:paraId="5972CDA8" w14:textId="77777777" w:rsidR="001C2C4F" w:rsidRPr="009B06F9" w:rsidRDefault="001C2C4F" w:rsidP="001C2C4F">
      <w:pPr>
        <w:rPr>
          <w:rFonts w:ascii="Arial" w:hAnsi="Arial" w:cs="Arial"/>
        </w:rPr>
      </w:pPr>
    </w:p>
    <w:p w14:paraId="24488797" w14:textId="77777777" w:rsidR="001C2C4F" w:rsidRPr="009B06F9" w:rsidRDefault="001C2C4F" w:rsidP="001C2C4F">
      <w:pPr>
        <w:rPr>
          <w:rFonts w:ascii="Arial" w:hAnsi="Arial" w:cs="Arial"/>
        </w:rPr>
      </w:pPr>
      <w:r w:rsidRPr="009B06F9">
        <w:rPr>
          <w:rFonts w:ascii="Arial" w:hAnsi="Arial" w:cs="Arial"/>
        </w:rPr>
        <w:t>The Giriama are traditionally polygamous. Today the majority of marriages are monogamous but there are still significant numbers of families with more than one wife. Giriama girls are expected to leave their family homes to become wives; women, therefore, move out of their families to be brought into another receiving family. Producing echoes of many other African social systems (e.g.: Evans Pritchard 1940) the Giriama method embeds people into something akin to a ‘hire purchase’ scheme, which establishes women and children as primary economic units for consolidation of networks via exchange (</w:t>
      </w:r>
      <w:proofErr w:type="spellStart"/>
      <w:r w:rsidRPr="009B06F9">
        <w:rPr>
          <w:rFonts w:ascii="Arial" w:hAnsi="Arial" w:cs="Arial"/>
        </w:rPr>
        <w:t>Meillassoux</w:t>
      </w:r>
      <w:proofErr w:type="spellEnd"/>
      <w:r w:rsidRPr="009B06F9">
        <w:rPr>
          <w:rFonts w:ascii="Arial" w:hAnsi="Arial" w:cs="Arial"/>
        </w:rPr>
        <w:t xml:space="preserve"> 1981). The movement of money and alcohol accompanies the movement of women. </w:t>
      </w:r>
      <w:proofErr w:type="spellStart"/>
      <w:r w:rsidRPr="009B06F9">
        <w:rPr>
          <w:rFonts w:ascii="Arial" w:hAnsi="Arial" w:cs="Arial"/>
        </w:rPr>
        <w:t>Bridewealth</w:t>
      </w:r>
      <w:proofErr w:type="spellEnd"/>
      <w:r w:rsidRPr="009B06F9">
        <w:rPr>
          <w:rFonts w:ascii="Arial" w:hAnsi="Arial" w:cs="Arial"/>
        </w:rPr>
        <w:t xml:space="preserve"> payment is comprised of two discrete types. Firstly, the families negotiate a sum of money for payment by the groom’s family to the father of the bride at the wedding. Then, as a result of that union, a further amount is due as each child is born. Alcohol is the expected payment for children; cash is given at the wedding. This system sets up a continuous burden of payments across lifetimes – something like a pay-as-you-go contract – that not only produces and maintains alliance networks, but also enables families to prescribe and control actions. Payments are often late, delayed, or even fail to be completed and are sometimes reneged upon. In the event that families fail to receive the correct payments they are within their rights to demand their daughter and her children be returned to their original home. This right arises because the seller retains ownership until </w:t>
      </w:r>
      <w:r w:rsidRPr="009B06F9">
        <w:rPr>
          <w:rFonts w:ascii="Arial" w:hAnsi="Arial" w:cs="Arial"/>
        </w:rPr>
        <w:lastRenderedPageBreak/>
        <w:t xml:space="preserve">payment is complete. The same applies to any children. Children can only be seen as the husband’s after he has paid for them. </w:t>
      </w:r>
    </w:p>
    <w:p w14:paraId="0D86725E" w14:textId="77777777" w:rsidR="001C2C4F" w:rsidRPr="009B06F9" w:rsidRDefault="001C2C4F" w:rsidP="001C2C4F">
      <w:pPr>
        <w:rPr>
          <w:rFonts w:ascii="Arial" w:hAnsi="Arial" w:cs="Arial"/>
        </w:rPr>
      </w:pPr>
    </w:p>
    <w:p w14:paraId="79DE30B3" w14:textId="77777777" w:rsidR="001C2C4F" w:rsidRPr="009B06F9" w:rsidRDefault="001C2C4F" w:rsidP="001C2C4F">
      <w:pPr>
        <w:rPr>
          <w:rFonts w:ascii="Arial" w:hAnsi="Arial" w:cs="Arial"/>
        </w:rPr>
      </w:pPr>
      <w:r w:rsidRPr="009B06F9">
        <w:rPr>
          <w:rFonts w:ascii="Arial" w:hAnsi="Arial" w:cs="Arial"/>
        </w:rPr>
        <w:t xml:space="preserve">In addition, this system demands a return of the payment in the event of a divorce, not from the father who originally received the money but from the divorcing daughter herself. A father will support the returning daughter if she can buy herself out of her marriage. However, if she cannot pay her way out, it is unlikely that the family will support her separation, and she will have to find a way to manage on her own. </w:t>
      </w:r>
    </w:p>
    <w:p w14:paraId="5BFF37D7" w14:textId="77777777" w:rsidR="001C2C4F" w:rsidRPr="009B06F9" w:rsidRDefault="001C2C4F" w:rsidP="001C2C4F">
      <w:pPr>
        <w:rPr>
          <w:rFonts w:ascii="Arial" w:hAnsi="Arial" w:cs="Arial"/>
        </w:rPr>
      </w:pPr>
    </w:p>
    <w:p w14:paraId="690E13D6" w14:textId="1C91D5F8" w:rsidR="001C2C4F" w:rsidRPr="009B06F9" w:rsidRDefault="001C2C4F" w:rsidP="001C2C4F">
      <w:pPr>
        <w:rPr>
          <w:rFonts w:ascii="Arial" w:hAnsi="Arial" w:cs="Arial"/>
        </w:rPr>
      </w:pPr>
      <w:r w:rsidRPr="009B06F9">
        <w:rPr>
          <w:rFonts w:ascii="Arial" w:hAnsi="Arial" w:cs="Arial"/>
        </w:rPr>
        <w:t xml:space="preserve">According to this generation, while there have been some changes to the traditional system of </w:t>
      </w:r>
      <w:proofErr w:type="spellStart"/>
      <w:r w:rsidRPr="009B06F9">
        <w:rPr>
          <w:rFonts w:ascii="Arial" w:hAnsi="Arial" w:cs="Arial"/>
        </w:rPr>
        <w:t>bridewealth</w:t>
      </w:r>
      <w:proofErr w:type="spellEnd"/>
      <w:r w:rsidRPr="009B06F9">
        <w:rPr>
          <w:rFonts w:ascii="Arial" w:hAnsi="Arial" w:cs="Arial"/>
        </w:rPr>
        <w:t xml:space="preserve">, the sale and purchase of women is still a standard and unquestioned practice. Women today talk about their value in terms of the price their husbands paid and compare themselves with the current market values attributed to new brides. For example, not so long ago, Lennox, a relatively affluent man who has accumulated enough earnings to build a furnished breeze block house with tin roof from employment as a private nurse on the coast, paid 48,000 </w:t>
      </w:r>
      <w:proofErr w:type="spellStart"/>
      <w:r w:rsidRPr="009B06F9">
        <w:rPr>
          <w:rFonts w:ascii="Arial" w:hAnsi="Arial" w:cs="Arial"/>
        </w:rPr>
        <w:t>Ksh</w:t>
      </w:r>
      <w:proofErr w:type="spellEnd"/>
      <w:r w:rsidRPr="009B06F9">
        <w:rPr>
          <w:rFonts w:ascii="Arial" w:hAnsi="Arial" w:cs="Arial"/>
        </w:rPr>
        <w:t xml:space="preserve"> (equiv. £35) for his wife Clara; a price she remains unhappy about because she believes it failed to represent her worth. Lennox is an elder but he is not often in Boré, coming only for fleeting visits. He has had some medical training and owns an apartment and practice in Malindi where he treats patients. He has built the house in Boré for just his immediate family (his wife and children). Its design mimics those in an urban setting sporting concrete floors; a decorative, coloured tin roof; glass windows with iron bars over them; a huge water container to collect water from the roof through guttering and an internal bathroom with a toilet. Regardless of any differences in design, the materials used make it stand out strikingly alongside the mud walls that the rest of the houses in the area use. Adding a bougainvillea arched entrance and plastic chairs on a tiled patio make it (as far as I was concerned) almost a gaudy eyesore against the rest of the vista. Clara is left alone in this opulence surrounded by family who have markedly less than her and live in almost abject poverty - a situation that seems to have created an air of separation and loneliness between her and the rest of the group. </w:t>
      </w:r>
      <w:r w:rsidRPr="009B06F9">
        <w:rPr>
          <w:rFonts w:ascii="Arial" w:hAnsi="Arial" w:cs="Arial"/>
        </w:rPr>
        <w:lastRenderedPageBreak/>
        <w:t>As a result of this prosperity, it seems Clara would prefer her bride price to reflect her current value, and it does not</w:t>
      </w:r>
      <w:r w:rsidRPr="009B06F9">
        <w:rPr>
          <w:rStyle w:val="FootnoteReference"/>
          <w:rFonts w:ascii="Arial" w:hAnsi="Arial" w:cs="Arial"/>
        </w:rPr>
        <w:footnoteReference w:id="9"/>
      </w:r>
      <w:r w:rsidRPr="009B06F9">
        <w:rPr>
          <w:rFonts w:ascii="Arial" w:hAnsi="Arial" w:cs="Arial"/>
        </w:rPr>
        <w:t xml:space="preserve">. </w:t>
      </w:r>
    </w:p>
    <w:p w14:paraId="5C1BE5B0" w14:textId="77777777" w:rsidR="001C2C4F" w:rsidRPr="009B06F9" w:rsidRDefault="001C2C4F" w:rsidP="001C2C4F">
      <w:pPr>
        <w:rPr>
          <w:rFonts w:ascii="Arial" w:hAnsi="Arial" w:cs="Arial"/>
        </w:rPr>
      </w:pPr>
    </w:p>
    <w:p w14:paraId="35476ED3" w14:textId="77777777" w:rsidR="001C2C4F" w:rsidRPr="009B06F9" w:rsidRDefault="001C2C4F" w:rsidP="001C2C4F">
      <w:pPr>
        <w:rPr>
          <w:rFonts w:ascii="Arial" w:hAnsi="Arial" w:cs="Arial"/>
        </w:rPr>
      </w:pPr>
      <w:r w:rsidRPr="009B06F9">
        <w:rPr>
          <w:rFonts w:ascii="Arial" w:hAnsi="Arial" w:cs="Arial"/>
        </w:rPr>
        <w:t xml:space="preserve">Past prices circled around 50,000 </w:t>
      </w:r>
      <w:proofErr w:type="spellStart"/>
      <w:r w:rsidRPr="009B06F9">
        <w:rPr>
          <w:rFonts w:ascii="Arial" w:hAnsi="Arial" w:cs="Arial"/>
        </w:rPr>
        <w:t>Ksh</w:t>
      </w:r>
      <w:proofErr w:type="spellEnd"/>
      <w:r w:rsidRPr="009B06F9">
        <w:rPr>
          <w:rFonts w:ascii="Arial" w:hAnsi="Arial" w:cs="Arial"/>
        </w:rPr>
        <w:t xml:space="preserve">. Today, I am told, the price could be as much as 300,000 </w:t>
      </w:r>
      <w:proofErr w:type="spellStart"/>
      <w:r w:rsidRPr="009B06F9">
        <w:rPr>
          <w:rFonts w:ascii="Arial" w:hAnsi="Arial" w:cs="Arial"/>
        </w:rPr>
        <w:t>Ksh</w:t>
      </w:r>
      <w:proofErr w:type="spellEnd"/>
      <w:r w:rsidRPr="009B06F9">
        <w:rPr>
          <w:rFonts w:ascii="Arial" w:hAnsi="Arial" w:cs="Arial"/>
        </w:rPr>
        <w:t xml:space="preserve"> (equivalent to over £2000 British pounds) to be paid in cash – but in instalments over time</w:t>
      </w:r>
      <w:r w:rsidRPr="009B06F9">
        <w:rPr>
          <w:rStyle w:val="FootnoteReference"/>
          <w:rFonts w:ascii="Arial" w:hAnsi="Arial" w:cs="Arial"/>
        </w:rPr>
        <w:footnoteReference w:id="10"/>
      </w:r>
      <w:r w:rsidRPr="009B06F9">
        <w:rPr>
          <w:rFonts w:ascii="Arial" w:hAnsi="Arial" w:cs="Arial"/>
        </w:rPr>
        <w:t xml:space="preserve"> accumulating into substantial amounts of money not dissimilar to perhaps getting a mortgage to buy a house in the UK. On occasion, fathers, have been known to set prices prohibitively high to deter suitors. Women recount stories of lovers meeting extortionate prices with a sense of romanticism and amusement that their fathers were thwarted.</w:t>
      </w:r>
    </w:p>
    <w:p w14:paraId="10735EFC" w14:textId="77777777" w:rsidR="001C2C4F" w:rsidRPr="009B06F9" w:rsidRDefault="001C2C4F" w:rsidP="001C2C4F">
      <w:pPr>
        <w:rPr>
          <w:rFonts w:ascii="Arial" w:hAnsi="Arial" w:cs="Arial"/>
        </w:rPr>
      </w:pPr>
    </w:p>
    <w:p w14:paraId="350FA437" w14:textId="77777777" w:rsidR="001C2C4F" w:rsidRPr="009B06F9" w:rsidRDefault="001C2C4F" w:rsidP="001C2C4F">
      <w:pPr>
        <w:spacing w:line="240" w:lineRule="auto"/>
        <w:ind w:left="720"/>
        <w:rPr>
          <w:rFonts w:ascii="Arial" w:hAnsi="Arial" w:cs="Arial"/>
        </w:rPr>
      </w:pPr>
      <w:r w:rsidRPr="009B06F9">
        <w:rPr>
          <w:rFonts w:ascii="Arial" w:hAnsi="Arial" w:cs="Arial"/>
        </w:rPr>
        <w:t xml:space="preserve">“When Laurence </w:t>
      </w:r>
      <w:proofErr w:type="spellStart"/>
      <w:r w:rsidRPr="009B06F9">
        <w:rPr>
          <w:rFonts w:ascii="Arial" w:hAnsi="Arial" w:cs="Arial"/>
        </w:rPr>
        <w:t>Charo’s</w:t>
      </w:r>
      <w:proofErr w:type="spellEnd"/>
      <w:r w:rsidRPr="009B06F9">
        <w:rPr>
          <w:rFonts w:ascii="Arial" w:hAnsi="Arial" w:cs="Arial"/>
        </w:rPr>
        <w:t xml:space="preserve"> daughter wanted to marry a </w:t>
      </w:r>
      <w:proofErr w:type="spellStart"/>
      <w:r w:rsidRPr="009B06F9">
        <w:rPr>
          <w:rFonts w:ascii="Arial" w:hAnsi="Arial" w:cs="Arial"/>
        </w:rPr>
        <w:t>Waathe</w:t>
      </w:r>
      <w:proofErr w:type="spellEnd"/>
      <w:r w:rsidRPr="009B06F9">
        <w:rPr>
          <w:rFonts w:ascii="Arial" w:hAnsi="Arial" w:cs="Arial"/>
        </w:rPr>
        <w:t xml:space="preserve"> man [</w:t>
      </w:r>
      <w:proofErr w:type="spellStart"/>
      <w:r w:rsidRPr="009B06F9">
        <w:rPr>
          <w:rFonts w:ascii="Arial" w:hAnsi="Arial" w:cs="Arial"/>
        </w:rPr>
        <w:t>Waathe</w:t>
      </w:r>
      <w:proofErr w:type="spellEnd"/>
      <w:r w:rsidRPr="009B06F9">
        <w:rPr>
          <w:rFonts w:ascii="Arial" w:hAnsi="Arial" w:cs="Arial"/>
        </w:rPr>
        <w:t xml:space="preserve"> is the name of the last hunter gatherer group that used to inhabit the forest in the area.], the man was asked for 70,000. This was a high price but the man came and he brought 100,000 instead. The men want the women very much” </w:t>
      </w:r>
    </w:p>
    <w:p w14:paraId="341BB470" w14:textId="77777777" w:rsidR="001C2C4F" w:rsidRPr="009B06F9" w:rsidRDefault="001C2C4F" w:rsidP="001C2C4F">
      <w:pPr>
        <w:spacing w:line="240" w:lineRule="auto"/>
        <w:ind w:left="720"/>
        <w:rPr>
          <w:rFonts w:ascii="Arial" w:hAnsi="Arial" w:cs="Arial"/>
        </w:rPr>
      </w:pPr>
      <w:r w:rsidRPr="009B06F9">
        <w:rPr>
          <w:rFonts w:ascii="Arial" w:hAnsi="Arial" w:cs="Arial"/>
        </w:rPr>
        <w:t xml:space="preserve">(Clara Katana, Sept 2016 pers. comm.) </w:t>
      </w:r>
    </w:p>
    <w:p w14:paraId="25E5FA17" w14:textId="77777777" w:rsidR="001C2C4F" w:rsidRPr="009B06F9" w:rsidRDefault="001C2C4F" w:rsidP="001C2C4F">
      <w:pPr>
        <w:rPr>
          <w:rFonts w:ascii="Arial" w:hAnsi="Arial" w:cs="Arial"/>
        </w:rPr>
      </w:pPr>
    </w:p>
    <w:p w14:paraId="02B81030" w14:textId="77777777" w:rsidR="001C2C4F" w:rsidRPr="009B06F9" w:rsidRDefault="001C2C4F" w:rsidP="001C2C4F">
      <w:pPr>
        <w:rPr>
          <w:rFonts w:ascii="Arial" w:hAnsi="Arial" w:cs="Arial"/>
        </w:rPr>
      </w:pPr>
      <w:r w:rsidRPr="009B06F9">
        <w:rPr>
          <w:rFonts w:ascii="Arial" w:hAnsi="Arial" w:cs="Arial"/>
        </w:rPr>
        <w:t xml:space="preserve">Families can receive money back for transgressions – such as violence, infidelity or lack of conception - although divorce is discouraged. For example, </w:t>
      </w:r>
      <w:proofErr w:type="gramStart"/>
      <w:r w:rsidRPr="009B06F9">
        <w:rPr>
          <w:rFonts w:ascii="Arial" w:hAnsi="Arial" w:cs="Arial"/>
        </w:rPr>
        <w:t>50 year old</w:t>
      </w:r>
      <w:proofErr w:type="gramEnd"/>
      <w:r w:rsidRPr="009B06F9">
        <w:rPr>
          <w:rFonts w:ascii="Arial" w:hAnsi="Arial" w:cs="Arial"/>
        </w:rPr>
        <w:t xml:space="preserve"> Theophrastus Kasungu received money back after his first wife’s attempt to poison him was brought to light. He received 25,000 </w:t>
      </w:r>
      <w:proofErr w:type="spellStart"/>
      <w:r w:rsidRPr="009B06F9">
        <w:rPr>
          <w:rFonts w:ascii="Arial" w:hAnsi="Arial" w:cs="Arial"/>
        </w:rPr>
        <w:t>Ksh</w:t>
      </w:r>
      <w:proofErr w:type="spellEnd"/>
      <w:r w:rsidRPr="009B06F9">
        <w:rPr>
          <w:rFonts w:ascii="Arial" w:hAnsi="Arial" w:cs="Arial"/>
        </w:rPr>
        <w:t xml:space="preserve"> in compensation. He paid 65,000 </w:t>
      </w:r>
      <w:proofErr w:type="spellStart"/>
      <w:r w:rsidRPr="009B06F9">
        <w:rPr>
          <w:rFonts w:ascii="Arial" w:hAnsi="Arial" w:cs="Arial"/>
        </w:rPr>
        <w:t>Ksh</w:t>
      </w:r>
      <w:proofErr w:type="spellEnd"/>
      <w:r w:rsidRPr="009B06F9">
        <w:rPr>
          <w:rFonts w:ascii="Arial" w:hAnsi="Arial" w:cs="Arial"/>
        </w:rPr>
        <w:t xml:space="preserve"> for his significantly younger third wife in 2012. She gave birth to their second child in 2018.</w:t>
      </w:r>
    </w:p>
    <w:p w14:paraId="6A51AE05" w14:textId="77777777" w:rsidR="001C2C4F" w:rsidRPr="009B06F9" w:rsidRDefault="001C2C4F" w:rsidP="001C2C4F">
      <w:pPr>
        <w:rPr>
          <w:rFonts w:ascii="Arial" w:hAnsi="Arial" w:cs="Arial"/>
        </w:rPr>
      </w:pPr>
    </w:p>
    <w:p w14:paraId="5A8DD294" w14:textId="77777777" w:rsidR="001C2C4F" w:rsidRPr="009B06F9" w:rsidRDefault="001C2C4F" w:rsidP="001C2C4F">
      <w:pPr>
        <w:rPr>
          <w:rFonts w:ascii="Arial" w:hAnsi="Arial" w:cs="Arial"/>
        </w:rPr>
      </w:pPr>
      <w:r w:rsidRPr="009B06F9">
        <w:rPr>
          <w:rFonts w:ascii="Arial" w:hAnsi="Arial" w:cs="Arial"/>
        </w:rPr>
        <w:t xml:space="preserve">In the past, this generation’s grandfathers chose the family’s wives, and very young girls were obliged to marry older males as a result. Nowadays, mothers are involved in the discussions and need to be happy with the choices made or they can threaten to leave and return home. Even though people claim that unmarried women are mistrusted, some women have children, remain on their father’s compound and simply do not marry without encountering social stigma.  On the other hand, those women who live out of a compound on their own with children and no husband can be socially frowned upon and spoken of derogatorily. Contemporary middle-aged mothers have </w:t>
      </w:r>
      <w:r w:rsidRPr="009B06F9">
        <w:rPr>
          <w:rFonts w:ascii="Arial" w:hAnsi="Arial" w:cs="Arial"/>
        </w:rPr>
        <w:lastRenderedPageBreak/>
        <w:t>modernity-inspired aspirations for their growing daughters. These women, who were once bought into a family to work for their husbands, now talk about how they want their daughters to have jobs before they get married and claim they would not let the girls become wives at the early age they did. Nevertheless, fathers still effectively sell their daughters and buy in brides for themselves and their sons, and through this process accumulatively increase the family wealth and status. As illustrated earlier, wives are desired but are equally considered expensive, and while many marriages are polygamous, the majority today prefer monogamy because it reduces the costs one can incur.</w:t>
      </w:r>
    </w:p>
    <w:p w14:paraId="0DD463AA" w14:textId="77777777" w:rsidR="001C2C4F" w:rsidRPr="009B06F9" w:rsidRDefault="001C2C4F" w:rsidP="001C2C4F">
      <w:pPr>
        <w:rPr>
          <w:rFonts w:ascii="Arial" w:hAnsi="Arial" w:cs="Arial"/>
        </w:rPr>
      </w:pPr>
    </w:p>
    <w:p w14:paraId="280039D1" w14:textId="68C36235" w:rsidR="001C2C4F" w:rsidRPr="009B06F9" w:rsidRDefault="001C2C4F" w:rsidP="001C2C4F">
      <w:pPr>
        <w:rPr>
          <w:rFonts w:ascii="Arial" w:hAnsi="Arial" w:cs="Arial"/>
        </w:rPr>
      </w:pPr>
      <w:r w:rsidRPr="009B06F9">
        <w:rPr>
          <w:rFonts w:ascii="Arial" w:hAnsi="Arial" w:cs="Arial"/>
        </w:rPr>
        <w:t xml:space="preserve">According to the women I lived with, removing female labour from the homestead for marriage adds strain on the women left behind caring for the men and children. Bringing in new women rebalances this and polygamy offered further female support for the other women. As polygamy fades its influence, women must increasingly work separately and much of the burden falls to the oldest children. The value of many working together is </w:t>
      </w:r>
      <w:r>
        <w:rPr>
          <w:rFonts w:ascii="Arial" w:hAnsi="Arial" w:cs="Arial"/>
        </w:rPr>
        <w:t>communicat</w:t>
      </w:r>
      <w:r w:rsidRPr="009B06F9">
        <w:rPr>
          <w:rFonts w:ascii="Arial" w:hAnsi="Arial" w:cs="Arial"/>
        </w:rPr>
        <w:t xml:space="preserve">ed by this system (a point that I will develop later in the section entitled </w:t>
      </w:r>
      <w:proofErr w:type="spellStart"/>
      <w:r w:rsidRPr="009B06F9">
        <w:rPr>
          <w:rFonts w:ascii="Arial" w:hAnsi="Arial" w:cs="Arial"/>
          <w:i/>
        </w:rPr>
        <w:t>fu</w:t>
      </w:r>
      <w:proofErr w:type="spellEnd"/>
      <w:r w:rsidRPr="009B06F9">
        <w:rPr>
          <w:rFonts w:ascii="Arial" w:hAnsi="Arial" w:cs="Arial"/>
          <w:i/>
        </w:rPr>
        <w:t xml:space="preserve"> ha </w:t>
      </w:r>
      <w:proofErr w:type="spellStart"/>
      <w:r w:rsidRPr="009B06F9">
        <w:rPr>
          <w:rFonts w:ascii="Arial" w:hAnsi="Arial" w:cs="Arial"/>
          <w:i/>
        </w:rPr>
        <w:t>mwenga</w:t>
      </w:r>
      <w:proofErr w:type="spellEnd"/>
      <w:r w:rsidRPr="009B06F9">
        <w:rPr>
          <w:rFonts w:ascii="Arial" w:hAnsi="Arial" w:cs="Arial"/>
        </w:rPr>
        <w:t xml:space="preserve">). Families with few children cannot easily increase their influence. Men repeatedly talk of the value of having lots of children, brag about their wives’ fecundity and commiserate with those who are not producing. If a man has 20 or more </w:t>
      </w:r>
      <w:proofErr w:type="gramStart"/>
      <w:r w:rsidRPr="009B06F9">
        <w:rPr>
          <w:rFonts w:ascii="Arial" w:hAnsi="Arial" w:cs="Arial"/>
        </w:rPr>
        <w:t>children</w:t>
      </w:r>
      <w:proofErr w:type="gramEnd"/>
      <w:r w:rsidRPr="009B06F9">
        <w:rPr>
          <w:rFonts w:ascii="Arial" w:hAnsi="Arial" w:cs="Arial"/>
        </w:rPr>
        <w:t xml:space="preserve"> he is considered to be a successful individual. For example, when I mentioned that a Russian woman had </w:t>
      </w:r>
      <w:r w:rsidRPr="009B06F9">
        <w:rPr>
          <w:rFonts w:ascii="Arial" w:hAnsi="Arial" w:cs="Arial"/>
          <w:bCs/>
          <w:color w:val="1C1C1C"/>
          <w:lang w:val="en-US"/>
        </w:rPr>
        <w:t xml:space="preserve">lived to 76 and gave birth to 69 children during her life (see: Guinness book of records, Feodor </w:t>
      </w:r>
      <w:proofErr w:type="spellStart"/>
      <w:r w:rsidRPr="009B06F9">
        <w:rPr>
          <w:rFonts w:ascii="Arial" w:hAnsi="Arial" w:cs="Arial"/>
          <w:bCs/>
          <w:color w:val="1C1C1C"/>
          <w:lang w:val="en-US"/>
        </w:rPr>
        <w:t>Vassilyev’s</w:t>
      </w:r>
      <w:proofErr w:type="spellEnd"/>
      <w:r w:rsidRPr="009B06F9">
        <w:rPr>
          <w:rFonts w:ascii="Arial" w:hAnsi="Arial" w:cs="Arial"/>
          <w:bCs/>
          <w:color w:val="1C1C1C"/>
          <w:lang w:val="en-US"/>
        </w:rPr>
        <w:t xml:space="preserve"> wife) this was met with nods of appreciation for the husband, with people ignoring the wife’s abilities but noting that the husband was a very lucky man.</w:t>
      </w:r>
      <w:r w:rsidRPr="009B06F9">
        <w:rPr>
          <w:rFonts w:ascii="Arial" w:hAnsi="Arial" w:cs="Arial"/>
        </w:rPr>
        <w:t xml:space="preserve"> This is not concerned with sexual prowess as one might immediately imagine, but rather references his ability to strengthen the family unit workforce and prepare properly for old age. </w:t>
      </w:r>
      <w:proofErr w:type="spellStart"/>
      <w:r w:rsidRPr="009B06F9">
        <w:rPr>
          <w:rFonts w:ascii="Arial" w:hAnsi="Arial" w:cs="Arial"/>
        </w:rPr>
        <w:t>Waaijenburg</w:t>
      </w:r>
      <w:proofErr w:type="spellEnd"/>
      <w:r w:rsidRPr="009B06F9">
        <w:rPr>
          <w:rFonts w:ascii="Arial" w:hAnsi="Arial" w:cs="Arial"/>
        </w:rPr>
        <w:t xml:space="preserve"> (1994) presents marriage as a method to strengthen the extended family by increasing the overall workforce, and this sentiment chimes with some of the current ideas </w:t>
      </w:r>
      <w:r>
        <w:rPr>
          <w:rFonts w:ascii="Arial" w:hAnsi="Arial" w:cs="Arial"/>
        </w:rPr>
        <w:t>employ</w:t>
      </w:r>
      <w:r w:rsidRPr="009B06F9">
        <w:rPr>
          <w:rFonts w:ascii="Arial" w:hAnsi="Arial" w:cs="Arial"/>
        </w:rPr>
        <w:t xml:space="preserve">ed by the inhabitants of Boré. </w:t>
      </w:r>
    </w:p>
    <w:p w14:paraId="2BB6BE39" w14:textId="77777777" w:rsidR="001C2C4F" w:rsidRPr="009B06F9" w:rsidRDefault="001C2C4F" w:rsidP="001C2C4F">
      <w:pPr>
        <w:rPr>
          <w:rFonts w:ascii="Arial" w:hAnsi="Arial" w:cs="Arial"/>
        </w:rPr>
      </w:pPr>
    </w:p>
    <w:p w14:paraId="1CAC6C7F" w14:textId="77777777" w:rsidR="001C2C4F" w:rsidRPr="009B06F9" w:rsidRDefault="001C2C4F" w:rsidP="001C2C4F">
      <w:pPr>
        <w:rPr>
          <w:rFonts w:ascii="Arial" w:hAnsi="Arial" w:cs="Arial"/>
        </w:rPr>
      </w:pPr>
    </w:p>
    <w:p w14:paraId="1DCB0B2C" w14:textId="77777777" w:rsidR="001C2C4F" w:rsidRPr="009B06F9" w:rsidRDefault="001C2C4F" w:rsidP="001C2C4F">
      <w:pPr>
        <w:pStyle w:val="Heading2"/>
        <w:rPr>
          <w:rFonts w:ascii="Arial" w:hAnsi="Arial" w:cs="Arial"/>
        </w:rPr>
      </w:pPr>
      <w:bookmarkStart w:id="17" w:name="_Toc403977152"/>
      <w:r w:rsidRPr="009B06F9">
        <w:rPr>
          <w:rFonts w:ascii="Arial" w:hAnsi="Arial" w:cs="Arial"/>
        </w:rPr>
        <w:t>Education</w:t>
      </w:r>
      <w:bookmarkEnd w:id="17"/>
    </w:p>
    <w:p w14:paraId="117851F5" w14:textId="77777777" w:rsidR="001C2C4F" w:rsidRPr="009B06F9" w:rsidRDefault="001C2C4F" w:rsidP="001C2C4F">
      <w:pPr>
        <w:rPr>
          <w:rFonts w:ascii="Arial" w:hAnsi="Arial" w:cs="Arial"/>
        </w:rPr>
      </w:pPr>
    </w:p>
    <w:p w14:paraId="4FECD59B" w14:textId="77777777" w:rsidR="001C2C4F" w:rsidRPr="009B06F9" w:rsidRDefault="001C2C4F" w:rsidP="001C2C4F">
      <w:pPr>
        <w:rPr>
          <w:rFonts w:ascii="Arial" w:hAnsi="Arial" w:cs="Arial"/>
        </w:rPr>
      </w:pPr>
      <w:r w:rsidRPr="009B06F9">
        <w:rPr>
          <w:rFonts w:ascii="Arial" w:hAnsi="Arial" w:cs="Arial"/>
        </w:rPr>
        <w:lastRenderedPageBreak/>
        <w:t>Being educated is highly valued as the passport out of poverty. Parents work hard to maintain a regular education for their children so that in their old age their children will be able to pay for them</w:t>
      </w:r>
      <w:r w:rsidRPr="009B06F9">
        <w:rPr>
          <w:rStyle w:val="FootnoteReference"/>
          <w:rFonts w:ascii="Arial" w:hAnsi="Arial" w:cs="Arial"/>
        </w:rPr>
        <w:footnoteReference w:id="11"/>
      </w:r>
      <w:r w:rsidRPr="009B06F9">
        <w:rPr>
          <w:rFonts w:ascii="Arial" w:hAnsi="Arial" w:cs="Arial"/>
        </w:rPr>
        <w:t xml:space="preserve">. The government provides free primary education for all. In contrast to systems in other countries, primary school does not necessarily relate to age but concerns when you can afford the time to come to class. Consequently, it is common to see </w:t>
      </w:r>
      <w:proofErr w:type="gramStart"/>
      <w:r w:rsidRPr="009B06F9">
        <w:rPr>
          <w:rFonts w:ascii="Arial" w:hAnsi="Arial" w:cs="Arial"/>
        </w:rPr>
        <w:t>20 year</w:t>
      </w:r>
      <w:proofErr w:type="gramEnd"/>
      <w:r w:rsidRPr="009B06F9">
        <w:rPr>
          <w:rFonts w:ascii="Arial" w:hAnsi="Arial" w:cs="Arial"/>
        </w:rPr>
        <w:t xml:space="preserve"> olds in school uniform alongside the younger children hoping to pass their exams. As long as they can pay for the exam papers, people can attempt to pass until successful.</w:t>
      </w:r>
    </w:p>
    <w:p w14:paraId="4BCB7E97" w14:textId="77777777" w:rsidR="001C2C4F" w:rsidRPr="009B06F9" w:rsidRDefault="001C2C4F" w:rsidP="001C2C4F">
      <w:pPr>
        <w:rPr>
          <w:rFonts w:ascii="Arial" w:hAnsi="Arial" w:cs="Arial"/>
        </w:rPr>
      </w:pPr>
    </w:p>
    <w:p w14:paraId="58C4342E" w14:textId="77777777" w:rsidR="001C2C4F" w:rsidRPr="009B06F9" w:rsidRDefault="001C2C4F" w:rsidP="001C2C4F">
      <w:pPr>
        <w:rPr>
          <w:rFonts w:ascii="Arial" w:hAnsi="Arial" w:cs="Arial"/>
        </w:rPr>
      </w:pPr>
      <w:r w:rsidRPr="009B06F9">
        <w:rPr>
          <w:rFonts w:ascii="Arial" w:hAnsi="Arial" w:cs="Arial"/>
        </w:rPr>
        <w:t xml:space="preserve">As a result of the social expectations concerning education, children are unable to work in and protect the fields as they did previously. This leaves the tasks to the adults, mainly the women. When I first visited the area a number of women complained that their children were losing their ability to contribute to daily chores through being otherwise occupied by school. Furthermore, mothers complained that education brought arrogance and a set of unrealistic aspirations from their teenagers. Now, they wanted motorbikes and sat around drinking as they imagined themselves in urban lives. Most worrying for mothers was that the educated teens shunned Giriama culture. </w:t>
      </w:r>
      <w:proofErr w:type="spellStart"/>
      <w:r w:rsidRPr="009B06F9">
        <w:rPr>
          <w:rFonts w:ascii="Arial" w:hAnsi="Arial" w:cs="Arial"/>
        </w:rPr>
        <w:t>Waaijenburg</w:t>
      </w:r>
      <w:proofErr w:type="spellEnd"/>
      <w:r w:rsidRPr="009B06F9">
        <w:rPr>
          <w:rFonts w:ascii="Arial" w:hAnsi="Arial" w:cs="Arial"/>
        </w:rPr>
        <w:t xml:space="preserve"> (1994) suggested that in the past there was a conflict between education and </w:t>
      </w:r>
      <w:proofErr w:type="spellStart"/>
      <w:r w:rsidRPr="009B06F9">
        <w:rPr>
          <w:rFonts w:ascii="Arial" w:hAnsi="Arial" w:cs="Arial"/>
          <w:i/>
        </w:rPr>
        <w:t>shamba</w:t>
      </w:r>
      <w:proofErr w:type="spellEnd"/>
      <w:r w:rsidRPr="009B06F9">
        <w:rPr>
          <w:rFonts w:ascii="Arial" w:hAnsi="Arial" w:cs="Arial"/>
        </w:rPr>
        <w:t xml:space="preserve"> work, based on an inability to recognise education’s value. Education is a long-term investment and something of an abstract notion, thus (in ways reminiscent of the Nuer and money (Hutchinson 1996)), the value of getting an education has taken some time to be appreciated. For some this is still the case today, but for most people this social institution has taken hold. Despite the fundamental lack of employment, the skills education brings are now considered to be the sure pathway out of scarcity and towards abundance. </w:t>
      </w:r>
    </w:p>
    <w:p w14:paraId="7A12B3EE" w14:textId="77777777" w:rsidR="001C2C4F" w:rsidRPr="009B06F9" w:rsidRDefault="001C2C4F" w:rsidP="001C2C4F">
      <w:pPr>
        <w:rPr>
          <w:rFonts w:ascii="Arial" w:hAnsi="Arial" w:cs="Arial"/>
        </w:rPr>
      </w:pPr>
    </w:p>
    <w:p w14:paraId="3A8DAEE4" w14:textId="387DE614" w:rsidR="001C2C4F" w:rsidRPr="009B06F9" w:rsidRDefault="001C2C4F" w:rsidP="001C2C4F">
      <w:pPr>
        <w:rPr>
          <w:rFonts w:ascii="Arial" w:hAnsi="Arial" w:cs="Arial"/>
        </w:rPr>
      </w:pPr>
      <w:r w:rsidRPr="009B06F9">
        <w:rPr>
          <w:rFonts w:ascii="Arial" w:hAnsi="Arial" w:cs="Arial"/>
        </w:rPr>
        <w:t xml:space="preserve">In the past children had to earn money if they wanted to get the benefit of an education. It was not considered the role of the parents to source the cash, and because of this many of the middle aged Giriama (particularly men) talk of how difficult it was for them to get the money to attend. Today, however, basic primary education is free to all and there are multiple, government supported schools throughout the area enabling </w:t>
      </w:r>
      <w:r>
        <w:rPr>
          <w:rFonts w:ascii="Arial" w:hAnsi="Arial" w:cs="Arial"/>
        </w:rPr>
        <w:t xml:space="preserve">all </w:t>
      </w:r>
      <w:r w:rsidRPr="009B06F9">
        <w:rPr>
          <w:rFonts w:ascii="Arial" w:hAnsi="Arial" w:cs="Arial"/>
        </w:rPr>
        <w:lastRenderedPageBreak/>
        <w:t>children to attend</w:t>
      </w:r>
      <w:r>
        <w:rPr>
          <w:rFonts w:ascii="Arial" w:hAnsi="Arial" w:cs="Arial"/>
        </w:rPr>
        <w:t>,</w:t>
      </w:r>
      <w:r w:rsidRPr="009B06F9">
        <w:rPr>
          <w:rFonts w:ascii="Arial" w:hAnsi="Arial" w:cs="Arial"/>
        </w:rPr>
        <w:t xml:space="preserve"> </w:t>
      </w:r>
      <w:r>
        <w:rPr>
          <w:rFonts w:ascii="Arial" w:hAnsi="Arial" w:cs="Arial"/>
        </w:rPr>
        <w:t>provided</w:t>
      </w:r>
      <w:r w:rsidRPr="009B06F9">
        <w:rPr>
          <w:rFonts w:ascii="Arial" w:hAnsi="Arial" w:cs="Arial"/>
        </w:rPr>
        <w:t xml:space="preserve"> they adhere to the necessary requirements </w:t>
      </w:r>
      <w:r>
        <w:rPr>
          <w:rFonts w:ascii="Arial" w:hAnsi="Arial" w:cs="Arial"/>
        </w:rPr>
        <w:t>the system</w:t>
      </w:r>
      <w:r w:rsidRPr="009B06F9">
        <w:rPr>
          <w:rFonts w:ascii="Arial" w:hAnsi="Arial" w:cs="Arial"/>
        </w:rPr>
        <w:t xml:space="preserve"> stipulate</w:t>
      </w:r>
      <w:r>
        <w:rPr>
          <w:rFonts w:ascii="Arial" w:hAnsi="Arial" w:cs="Arial"/>
        </w:rPr>
        <w:t>s</w:t>
      </w:r>
      <w:r w:rsidRPr="009B06F9">
        <w:rPr>
          <w:rFonts w:ascii="Arial" w:hAnsi="Arial" w:cs="Arial"/>
        </w:rPr>
        <w:t>. These necessities include shaved head, correct uniform and money to pay for extras such as paper, pens, exams and sports activities. This has, indeed, taken most of the children out of the fields and placed them into the classroom. However, despite parents invariably making the claim that an education is vital for the futures of their children and the family, in practice many of the children from less affluent families often regularly fail to attend. Reasons for lack of attendance circulate</w:t>
      </w:r>
      <w:r>
        <w:rPr>
          <w:rFonts w:ascii="Arial" w:hAnsi="Arial" w:cs="Arial"/>
        </w:rPr>
        <w:t xml:space="preserve"> around</w:t>
      </w:r>
      <w:r w:rsidRPr="009B06F9">
        <w:rPr>
          <w:rFonts w:ascii="Arial" w:hAnsi="Arial" w:cs="Arial"/>
        </w:rPr>
        <w:t xml:space="preserve"> finances rather than </w:t>
      </w:r>
      <w:proofErr w:type="spellStart"/>
      <w:r w:rsidRPr="009B06F9">
        <w:rPr>
          <w:rFonts w:ascii="Arial" w:hAnsi="Arial" w:cs="Arial"/>
          <w:i/>
        </w:rPr>
        <w:t>shamba</w:t>
      </w:r>
      <w:proofErr w:type="spellEnd"/>
      <w:r w:rsidRPr="009B06F9">
        <w:rPr>
          <w:rFonts w:ascii="Arial" w:hAnsi="Arial" w:cs="Arial"/>
        </w:rPr>
        <w:t xml:space="preserve"> work</w:t>
      </w:r>
      <w:r>
        <w:rPr>
          <w:rFonts w:ascii="Arial" w:hAnsi="Arial" w:cs="Arial"/>
        </w:rPr>
        <w:t>:</w:t>
      </w:r>
      <w:r w:rsidRPr="009B06F9">
        <w:rPr>
          <w:rFonts w:ascii="Arial" w:hAnsi="Arial" w:cs="Arial"/>
        </w:rPr>
        <w:t xml:space="preserve"> incorrect clothing, hair length (shaven heads </w:t>
      </w:r>
      <w:proofErr w:type="gramStart"/>
      <w:r w:rsidRPr="009B06F9">
        <w:rPr>
          <w:rFonts w:ascii="Arial" w:hAnsi="Arial" w:cs="Arial"/>
        </w:rPr>
        <w:t>requires</w:t>
      </w:r>
      <w:proofErr w:type="gramEnd"/>
      <w:r w:rsidRPr="009B06F9">
        <w:rPr>
          <w:rFonts w:ascii="Arial" w:hAnsi="Arial" w:cs="Arial"/>
        </w:rPr>
        <w:t xml:space="preserve"> a razor blade) or an accumulation of late payments for extras including school dinners that mean a child is banned from school until the debts are recouped. </w:t>
      </w:r>
    </w:p>
    <w:p w14:paraId="687B3D5D" w14:textId="77777777" w:rsidR="001C2C4F" w:rsidRPr="009B06F9" w:rsidRDefault="001C2C4F" w:rsidP="001C2C4F">
      <w:pPr>
        <w:rPr>
          <w:rFonts w:ascii="Arial" w:hAnsi="Arial" w:cs="Arial"/>
        </w:rPr>
      </w:pPr>
    </w:p>
    <w:p w14:paraId="5AEDFF23" w14:textId="77777777" w:rsidR="001C2C4F" w:rsidRPr="009B06F9" w:rsidRDefault="001C2C4F" w:rsidP="001C2C4F">
      <w:pPr>
        <w:rPr>
          <w:rFonts w:ascii="Arial" w:hAnsi="Arial" w:cs="Arial"/>
        </w:rPr>
      </w:pPr>
      <w:r w:rsidRPr="009B06F9">
        <w:rPr>
          <w:rFonts w:ascii="Arial" w:hAnsi="Arial" w:cs="Arial"/>
        </w:rPr>
        <w:t>The ability to get a primary or ‘</w:t>
      </w:r>
      <w:proofErr w:type="spellStart"/>
      <w:r w:rsidRPr="009B06F9">
        <w:rPr>
          <w:rFonts w:ascii="Arial" w:hAnsi="Arial" w:cs="Arial"/>
          <w:i/>
        </w:rPr>
        <w:t>pri</w:t>
      </w:r>
      <w:proofErr w:type="spellEnd"/>
      <w:r w:rsidRPr="009B06F9">
        <w:rPr>
          <w:rFonts w:ascii="Arial" w:hAnsi="Arial" w:cs="Arial"/>
        </w:rPr>
        <w:t>’ education, as the locals call it, is available to everyone, however, one must pay to continue on into secondary school, putting higher qualifications out of most people’s reach. The average family simply cannot afford for just one let alone all of their children to transfer into high school. However, funds allowing, the one child considered to have the most promise is chosen above the others. Education offers a potential future in which children could be employed and able to support the family through the receipt of wages. However, this of course is predicated on the availability of jobs in an area with very little in the way of employment, and therefore demands that the educated individual leave for urban areas where the likelihood of securing a job increases. The burden of support, therefore, can lie solely on particular children. In addition, families collectively decide which trades their children should become skilled in. For example, the heads of the Katana Mare family made the decision to train one of their brother’s sons as a plumber in anticipation of the projected needs that the pipeline could bring.</w:t>
      </w:r>
    </w:p>
    <w:p w14:paraId="7761C032" w14:textId="77777777" w:rsidR="001C2C4F" w:rsidRPr="009B06F9" w:rsidRDefault="001C2C4F" w:rsidP="001C2C4F">
      <w:pPr>
        <w:rPr>
          <w:rFonts w:ascii="Arial" w:hAnsi="Arial" w:cs="Arial"/>
        </w:rPr>
      </w:pPr>
    </w:p>
    <w:p w14:paraId="7C17403C" w14:textId="77777777" w:rsidR="001C2C4F" w:rsidRPr="009B06F9" w:rsidRDefault="001C2C4F" w:rsidP="001C2C4F">
      <w:pPr>
        <w:rPr>
          <w:rFonts w:ascii="Arial" w:hAnsi="Arial" w:cs="Arial"/>
        </w:rPr>
      </w:pPr>
    </w:p>
    <w:p w14:paraId="23084A97" w14:textId="77777777" w:rsidR="001C2C4F" w:rsidRPr="009B06F9" w:rsidRDefault="001C2C4F" w:rsidP="001C2C4F">
      <w:pPr>
        <w:pStyle w:val="Heading2"/>
        <w:rPr>
          <w:rFonts w:ascii="Arial" w:hAnsi="Arial" w:cs="Arial"/>
        </w:rPr>
      </w:pPr>
      <w:bookmarkStart w:id="18" w:name="_Toc403977153"/>
      <w:r w:rsidRPr="009B06F9">
        <w:rPr>
          <w:rFonts w:ascii="Arial" w:hAnsi="Arial" w:cs="Arial"/>
        </w:rPr>
        <w:t>Social and Political Organisation: Hierarchies, Gender, Property and Ownership</w:t>
      </w:r>
      <w:bookmarkEnd w:id="18"/>
      <w:r w:rsidRPr="009B06F9">
        <w:rPr>
          <w:rFonts w:ascii="Arial" w:hAnsi="Arial" w:cs="Arial"/>
        </w:rPr>
        <w:t xml:space="preserve"> </w:t>
      </w:r>
    </w:p>
    <w:p w14:paraId="10224206" w14:textId="77777777" w:rsidR="001C2C4F" w:rsidRPr="009B06F9" w:rsidRDefault="001C2C4F" w:rsidP="001C2C4F">
      <w:pPr>
        <w:rPr>
          <w:rFonts w:ascii="Arial" w:hAnsi="Arial" w:cs="Arial"/>
        </w:rPr>
      </w:pPr>
    </w:p>
    <w:p w14:paraId="0D4B9861" w14:textId="3076F694" w:rsidR="001C2C4F" w:rsidRPr="009B06F9" w:rsidRDefault="001C2C4F" w:rsidP="001C2C4F">
      <w:pPr>
        <w:rPr>
          <w:rFonts w:ascii="Arial" w:hAnsi="Arial" w:cs="Arial"/>
        </w:rPr>
      </w:pPr>
      <w:r w:rsidRPr="009B06F9">
        <w:rPr>
          <w:rFonts w:ascii="Arial" w:hAnsi="Arial" w:cs="Arial"/>
        </w:rPr>
        <w:t xml:space="preserve">As the above indicates, the Giriama adhere to fairly rigid patriarchal gender roles for daily tasks on the whole. In association, land ownership is strictly gendered with head patriarchs retaining jurisdiction and final arbitration rights over the different areas of family land. Each son can use sections of the land on request year after year, and </w:t>
      </w:r>
      <w:r w:rsidRPr="009B06F9">
        <w:rPr>
          <w:rFonts w:ascii="Arial" w:hAnsi="Arial" w:cs="Arial"/>
        </w:rPr>
        <w:lastRenderedPageBreak/>
        <w:t>uses the land on condition that the original owner (often one’s father or uncle) is simply regularly recognised for their generosity through small gifts. However, the act of farming and the ownership of land it enables, is</w:t>
      </w:r>
      <w:r>
        <w:rPr>
          <w:rFonts w:ascii="Arial" w:hAnsi="Arial" w:cs="Arial"/>
        </w:rPr>
        <w:t>,</w:t>
      </w:r>
      <w:r w:rsidRPr="009B06F9">
        <w:rPr>
          <w:rFonts w:ascii="Arial" w:hAnsi="Arial" w:cs="Arial"/>
        </w:rPr>
        <w:t xml:space="preserve"> according to </w:t>
      </w:r>
      <w:proofErr w:type="spellStart"/>
      <w:r w:rsidRPr="009B06F9">
        <w:rPr>
          <w:rFonts w:ascii="Arial" w:hAnsi="Arial" w:cs="Arial"/>
        </w:rPr>
        <w:t>Waaijenburg</w:t>
      </w:r>
      <w:proofErr w:type="spellEnd"/>
      <w:r w:rsidRPr="009B06F9">
        <w:rPr>
          <w:rFonts w:ascii="Arial" w:hAnsi="Arial" w:cs="Arial"/>
        </w:rPr>
        <w:t xml:space="preserve"> (1994)</w:t>
      </w:r>
      <w:r>
        <w:rPr>
          <w:rFonts w:ascii="Arial" w:hAnsi="Arial" w:cs="Arial"/>
        </w:rPr>
        <w:t>,</w:t>
      </w:r>
      <w:r w:rsidRPr="009B06F9">
        <w:rPr>
          <w:rFonts w:ascii="Arial" w:hAnsi="Arial" w:cs="Arial"/>
        </w:rPr>
        <w:t xml:space="preserve"> a fairly modern affair</w:t>
      </w:r>
      <w:r>
        <w:rPr>
          <w:rFonts w:ascii="Arial" w:hAnsi="Arial" w:cs="Arial"/>
        </w:rPr>
        <w:t>.</w:t>
      </w:r>
      <w:r w:rsidRPr="009B06F9">
        <w:rPr>
          <w:rFonts w:ascii="Arial" w:hAnsi="Arial" w:cs="Arial"/>
        </w:rPr>
        <w:t xml:space="preserve"> He maintains that in association with the migratory pastoralism practiced by the </w:t>
      </w:r>
      <w:r w:rsidRPr="009B06F9">
        <w:rPr>
          <w:rFonts w:ascii="Arial" w:hAnsi="Arial" w:cs="Arial"/>
          <w:i/>
        </w:rPr>
        <w:t>Mijikenda</w:t>
      </w:r>
      <w:r w:rsidRPr="009B06F9">
        <w:rPr>
          <w:rStyle w:val="FootnoteReference"/>
          <w:rFonts w:ascii="Arial" w:hAnsi="Arial" w:cs="Arial"/>
          <w:i/>
        </w:rPr>
        <w:footnoteReference w:id="12"/>
      </w:r>
      <w:r w:rsidRPr="009B06F9">
        <w:rPr>
          <w:rFonts w:ascii="Arial" w:hAnsi="Arial" w:cs="Arial"/>
        </w:rPr>
        <w:t xml:space="preserve">, land was previously used rather than owned (1994:13). Encouraged by the British colonial administration in the early 1900s, land use transformed into land ownership along with their directives to plant trees rather than other crops. Thus, Waaijenberg (1994) maintains that it was through planting a tree that the land could be claimed as one’s own. Nonetheless, and despite </w:t>
      </w:r>
      <w:proofErr w:type="spellStart"/>
      <w:r w:rsidRPr="009B06F9">
        <w:rPr>
          <w:rFonts w:ascii="Arial" w:hAnsi="Arial" w:cs="Arial"/>
        </w:rPr>
        <w:t>Waaijenberg’s</w:t>
      </w:r>
      <w:proofErr w:type="spellEnd"/>
      <w:r w:rsidRPr="009B06F9">
        <w:rPr>
          <w:rFonts w:ascii="Arial" w:hAnsi="Arial" w:cs="Arial"/>
        </w:rPr>
        <w:t xml:space="preserve"> assertion, it has taken until 2015 for ownership to be officially recognised by the Kenyan Government</w:t>
      </w:r>
      <w:r w:rsidRPr="009B06F9">
        <w:rPr>
          <w:rStyle w:val="FootnoteReference"/>
          <w:rFonts w:ascii="Arial" w:hAnsi="Arial" w:cs="Arial"/>
        </w:rPr>
        <w:footnoteReference w:id="13"/>
      </w:r>
      <w:r w:rsidRPr="009B06F9">
        <w:rPr>
          <w:rFonts w:ascii="Arial" w:hAnsi="Arial" w:cs="Arial"/>
        </w:rPr>
        <w:t>.</w:t>
      </w:r>
    </w:p>
    <w:p w14:paraId="28217D8F" w14:textId="77777777" w:rsidR="001C2C4F" w:rsidRPr="009B06F9" w:rsidRDefault="001C2C4F" w:rsidP="001C2C4F">
      <w:pPr>
        <w:rPr>
          <w:rFonts w:ascii="Arial" w:hAnsi="Arial" w:cs="Arial"/>
        </w:rPr>
      </w:pPr>
    </w:p>
    <w:p w14:paraId="27DA92E5" w14:textId="132F3107" w:rsidR="001C2C4F" w:rsidRPr="009B06F9" w:rsidRDefault="001C2C4F" w:rsidP="001C2C4F">
      <w:pPr>
        <w:rPr>
          <w:rFonts w:ascii="Arial" w:hAnsi="Arial" w:cs="Arial"/>
        </w:rPr>
      </w:pPr>
      <w:r w:rsidRPr="009B06F9">
        <w:rPr>
          <w:rFonts w:ascii="Arial" w:hAnsi="Arial" w:cs="Arial"/>
        </w:rPr>
        <w:t xml:space="preserve">All physical work is considered necessary but demeaning – a sentiment that embodies echoes of the history of slavery that </w:t>
      </w:r>
      <w:r>
        <w:rPr>
          <w:rFonts w:ascii="Arial" w:hAnsi="Arial" w:cs="Arial"/>
        </w:rPr>
        <w:t>mobilis</w:t>
      </w:r>
      <w:r w:rsidRPr="009B06F9">
        <w:rPr>
          <w:rFonts w:ascii="Arial" w:hAnsi="Arial" w:cs="Arial"/>
        </w:rPr>
        <w:t>ed trade along the coast in the 19</w:t>
      </w:r>
      <w:r w:rsidRPr="009B06F9">
        <w:rPr>
          <w:rFonts w:ascii="Arial" w:hAnsi="Arial" w:cs="Arial"/>
          <w:vertAlign w:val="superscript"/>
        </w:rPr>
        <w:t>th</w:t>
      </w:r>
      <w:r w:rsidRPr="009B06F9">
        <w:rPr>
          <w:rFonts w:ascii="Arial" w:hAnsi="Arial" w:cs="Arial"/>
        </w:rPr>
        <w:t xml:space="preserve"> century. The manual labour of farming is also held in this regard. Consequently, farming itself, while not a gendered occupation </w:t>
      </w:r>
      <w:r w:rsidRPr="009B06F9">
        <w:rPr>
          <w:rFonts w:ascii="Arial" w:hAnsi="Arial" w:cs="Arial"/>
          <w:i/>
        </w:rPr>
        <w:t>per se</w:t>
      </w:r>
      <w:r w:rsidRPr="009B06F9">
        <w:rPr>
          <w:rFonts w:ascii="Arial" w:hAnsi="Arial" w:cs="Arial"/>
        </w:rPr>
        <w:t>, is a manual one, and thus falls below certain individuals’ station. Women, children and men of lower status are expected to do the chores, while the men of higher status assume what amount to the managerial positions in the family.  Men must sit and think, I was told. Thinking ensures the family’s security and is harder work than digging because it demands planning ahead and directing activities. Thus, thinking is an onerous responsibility that women are considered unable to do.  Moreover, men consider women unable to follow simple instructions.</w:t>
      </w:r>
    </w:p>
    <w:p w14:paraId="07421AA9" w14:textId="77777777" w:rsidR="001C2C4F" w:rsidRPr="009B06F9" w:rsidRDefault="001C2C4F" w:rsidP="001C2C4F">
      <w:pPr>
        <w:rPr>
          <w:rFonts w:ascii="Arial" w:hAnsi="Arial" w:cs="Arial"/>
        </w:rPr>
      </w:pPr>
    </w:p>
    <w:p w14:paraId="0E05731B" w14:textId="77777777" w:rsidR="001C2C4F" w:rsidRPr="009B06F9" w:rsidRDefault="001C2C4F" w:rsidP="001C2C4F">
      <w:pPr>
        <w:rPr>
          <w:rFonts w:ascii="Arial" w:hAnsi="Arial" w:cs="Arial"/>
        </w:rPr>
      </w:pPr>
      <w:r w:rsidRPr="009B06F9">
        <w:rPr>
          <w:rFonts w:ascii="Arial" w:hAnsi="Arial" w:cs="Arial"/>
        </w:rPr>
        <w:t xml:space="preserve">There were many times when I heard husbands complaining about their wives’ inabilities to carry out instructions. “What is this about?” Alex (Katana Mare, May 2017 pers. comm.) exclaimed after </w:t>
      </w:r>
      <w:proofErr w:type="spellStart"/>
      <w:r w:rsidRPr="009B06F9">
        <w:rPr>
          <w:rFonts w:ascii="Arial" w:hAnsi="Arial" w:cs="Arial"/>
        </w:rPr>
        <w:t>Loice</w:t>
      </w:r>
      <w:proofErr w:type="spellEnd"/>
      <w:r w:rsidRPr="009B06F9">
        <w:rPr>
          <w:rFonts w:ascii="Arial" w:hAnsi="Arial" w:cs="Arial"/>
        </w:rPr>
        <w:t xml:space="preserve"> had failed to do the washing as he had asked, “You tell them one day, and they do it, but the next day they go back to how it was </w:t>
      </w:r>
      <w:r w:rsidRPr="009B06F9">
        <w:rPr>
          <w:rFonts w:ascii="Arial" w:hAnsi="Arial" w:cs="Arial"/>
        </w:rPr>
        <w:lastRenderedPageBreak/>
        <w:t xml:space="preserve">before. What is that about?” I always felt this kind of behaviour was more about women being bloody minded towards their manager husband’s dictates rather than any inability. However, men experienced this with a mixture of acute irritation and weary resignation, saying that they felt women, “sat on them” (Alex Katana Mare, May 2017 pers. comm.). </w:t>
      </w:r>
    </w:p>
    <w:p w14:paraId="021D7EA5" w14:textId="77777777" w:rsidR="001C2C4F" w:rsidRPr="009B06F9" w:rsidRDefault="001C2C4F" w:rsidP="001C2C4F">
      <w:pPr>
        <w:rPr>
          <w:rFonts w:ascii="Arial" w:hAnsi="Arial" w:cs="Arial"/>
        </w:rPr>
      </w:pPr>
    </w:p>
    <w:p w14:paraId="40903D62" w14:textId="77777777" w:rsidR="001C2C4F" w:rsidRPr="009B06F9" w:rsidRDefault="001C2C4F" w:rsidP="001C2C4F">
      <w:pPr>
        <w:rPr>
          <w:rFonts w:ascii="Arial" w:hAnsi="Arial" w:cs="Arial"/>
        </w:rPr>
      </w:pPr>
      <w:r w:rsidRPr="009B06F9">
        <w:rPr>
          <w:rFonts w:ascii="Arial" w:hAnsi="Arial" w:cs="Arial"/>
        </w:rPr>
        <w:t xml:space="preserve">Christian men are more ‘Christian’ about their wives’ so-called failings, saying that they have to remember that they are just weaker </w:t>
      </w:r>
      <w:proofErr w:type="spellStart"/>
      <w:proofErr w:type="gramStart"/>
      <w:r w:rsidRPr="009B06F9">
        <w:rPr>
          <w:rFonts w:ascii="Arial" w:hAnsi="Arial" w:cs="Arial"/>
        </w:rPr>
        <w:t>then</w:t>
      </w:r>
      <w:proofErr w:type="spellEnd"/>
      <w:proofErr w:type="gramEnd"/>
      <w:r w:rsidRPr="009B06F9">
        <w:rPr>
          <w:rFonts w:ascii="Arial" w:hAnsi="Arial" w:cs="Arial"/>
        </w:rPr>
        <w:t xml:space="preserve"> men, because the bible says so. In contrast to women’s intellectual frailty, men do not consider women physically frail. Indeed, “They can do it. They are used to it” is the regular refrain I heard from the men as women carried the water and other weighty items. To say otherwise is to encourage laziness, something that is openly frowned upon. How one sits and moves can have an accusation and judgement of laziness hurled at it. The fact that I sat cross-legged and bent my knees to work in the fields was a sign of my great laziness, which I was reprimanded for. I was told that such behaviour would never afford me a husband. Something I was not too concerned about. </w:t>
      </w:r>
    </w:p>
    <w:p w14:paraId="788FB058" w14:textId="77777777" w:rsidR="001C2C4F" w:rsidRPr="009B06F9" w:rsidRDefault="001C2C4F" w:rsidP="001C2C4F">
      <w:pPr>
        <w:rPr>
          <w:rFonts w:ascii="Arial" w:hAnsi="Arial" w:cs="Arial"/>
        </w:rPr>
      </w:pPr>
    </w:p>
    <w:p w14:paraId="3B6D0559" w14:textId="77777777" w:rsidR="001C2C4F" w:rsidRPr="009B06F9" w:rsidRDefault="001C2C4F" w:rsidP="001C2C4F">
      <w:pPr>
        <w:rPr>
          <w:rFonts w:ascii="Arial" w:hAnsi="Arial" w:cs="Arial"/>
        </w:rPr>
      </w:pPr>
      <w:r w:rsidRPr="009B06F9">
        <w:rPr>
          <w:rFonts w:ascii="Arial" w:hAnsi="Arial" w:cs="Arial"/>
        </w:rPr>
        <w:t xml:space="preserve">“It is difficult to be a Giriama man,” Stephen </w:t>
      </w:r>
      <w:proofErr w:type="spellStart"/>
      <w:r w:rsidRPr="009B06F9">
        <w:rPr>
          <w:rFonts w:ascii="Arial" w:hAnsi="Arial" w:cs="Arial"/>
        </w:rPr>
        <w:t>Ngumbao</w:t>
      </w:r>
      <w:proofErr w:type="spellEnd"/>
      <w:r w:rsidRPr="009B06F9">
        <w:rPr>
          <w:rFonts w:ascii="Arial" w:hAnsi="Arial" w:cs="Arial"/>
        </w:rPr>
        <w:t xml:space="preserve"> (May 2017 pers. comm.) told me after I had enquired into the strict gender regulations. </w:t>
      </w:r>
    </w:p>
    <w:p w14:paraId="6072F807" w14:textId="77777777" w:rsidR="001C2C4F" w:rsidRPr="009B06F9" w:rsidRDefault="001C2C4F" w:rsidP="001C2C4F">
      <w:pPr>
        <w:rPr>
          <w:rFonts w:ascii="Arial" w:hAnsi="Arial" w:cs="Arial"/>
        </w:rPr>
      </w:pPr>
    </w:p>
    <w:p w14:paraId="35A2166F" w14:textId="77777777" w:rsidR="001C2C4F" w:rsidRPr="009B06F9" w:rsidRDefault="001C2C4F" w:rsidP="001C2C4F">
      <w:pPr>
        <w:spacing w:line="240" w:lineRule="auto"/>
        <w:ind w:left="720"/>
        <w:rPr>
          <w:rFonts w:ascii="Arial" w:hAnsi="Arial" w:cs="Arial"/>
        </w:rPr>
      </w:pPr>
      <w:r w:rsidRPr="009B06F9">
        <w:rPr>
          <w:rFonts w:ascii="Arial" w:hAnsi="Arial" w:cs="Arial"/>
        </w:rPr>
        <w:t>“Our customs are different. Long ago before education, women had their own work and men had their own work. Therefore, women did family, cooking and the man brought the food [by hunting]. Therefore, it looks like the women had hard jobs but hunting was dangerous. To know how to kill a lion is difficult. Women are weaker vessels. It says so in the bible.”</w:t>
      </w:r>
    </w:p>
    <w:p w14:paraId="26437DC3" w14:textId="77777777" w:rsidR="001C2C4F" w:rsidRPr="009B06F9" w:rsidRDefault="001C2C4F" w:rsidP="001C2C4F">
      <w:pPr>
        <w:spacing w:line="240" w:lineRule="auto"/>
        <w:ind w:left="720"/>
        <w:rPr>
          <w:rFonts w:ascii="Arial" w:hAnsi="Arial" w:cs="Arial"/>
        </w:rPr>
      </w:pPr>
      <w:r w:rsidRPr="009B06F9">
        <w:rPr>
          <w:rFonts w:ascii="Arial" w:hAnsi="Arial" w:cs="Arial"/>
        </w:rPr>
        <w:t xml:space="preserve">(Stephen </w:t>
      </w:r>
      <w:proofErr w:type="spellStart"/>
      <w:r w:rsidRPr="009B06F9">
        <w:rPr>
          <w:rFonts w:ascii="Arial" w:hAnsi="Arial" w:cs="Arial"/>
        </w:rPr>
        <w:t>Ngumbao</w:t>
      </w:r>
      <w:proofErr w:type="spellEnd"/>
      <w:r w:rsidRPr="009B06F9">
        <w:rPr>
          <w:rFonts w:ascii="Arial" w:hAnsi="Arial" w:cs="Arial"/>
        </w:rPr>
        <w:t>, May 2017 pers. comm.)</w:t>
      </w:r>
    </w:p>
    <w:p w14:paraId="063C68BA" w14:textId="77777777" w:rsidR="001C2C4F" w:rsidRPr="009B06F9" w:rsidRDefault="001C2C4F" w:rsidP="001C2C4F">
      <w:pPr>
        <w:ind w:left="720"/>
        <w:rPr>
          <w:rFonts w:ascii="Arial" w:hAnsi="Arial" w:cs="Arial"/>
        </w:rPr>
      </w:pPr>
    </w:p>
    <w:p w14:paraId="568A549A" w14:textId="77777777" w:rsidR="001C2C4F" w:rsidRPr="009B06F9" w:rsidRDefault="001C2C4F" w:rsidP="001C2C4F">
      <w:pPr>
        <w:rPr>
          <w:rFonts w:ascii="Arial" w:hAnsi="Arial" w:cs="Arial"/>
        </w:rPr>
      </w:pPr>
      <w:r w:rsidRPr="009B06F9">
        <w:rPr>
          <w:rFonts w:ascii="Arial" w:hAnsi="Arial" w:cs="Arial"/>
        </w:rPr>
        <w:t xml:space="preserve">After some further discussion using the bible to validate his point about female weakness, he ended by explaining that the problem concerns women’s tendency to emotional volatility. “If there is something to get angry about women will get angry first” (Stephen </w:t>
      </w:r>
      <w:proofErr w:type="spellStart"/>
      <w:r w:rsidRPr="009B06F9">
        <w:rPr>
          <w:rFonts w:ascii="Arial" w:hAnsi="Arial" w:cs="Arial"/>
        </w:rPr>
        <w:t>Ngumbao</w:t>
      </w:r>
      <w:proofErr w:type="spellEnd"/>
      <w:r w:rsidRPr="009B06F9">
        <w:rPr>
          <w:rFonts w:ascii="Arial" w:hAnsi="Arial" w:cs="Arial"/>
        </w:rPr>
        <w:t>, May 2017 pers. comm.). I rarely saw a woman get angry openly towards her husband. Most women’s recourse was to fall silent and broody.</w:t>
      </w:r>
    </w:p>
    <w:p w14:paraId="13DC7828" w14:textId="77777777" w:rsidR="001C2C4F" w:rsidRPr="009B06F9" w:rsidRDefault="001C2C4F" w:rsidP="001C2C4F">
      <w:pPr>
        <w:rPr>
          <w:rFonts w:ascii="Arial" w:hAnsi="Arial" w:cs="Arial"/>
          <w:highlight w:val="yellow"/>
        </w:rPr>
      </w:pPr>
    </w:p>
    <w:p w14:paraId="0BFA52B4" w14:textId="1478A586" w:rsidR="001C2C4F" w:rsidRPr="009B06F9" w:rsidRDefault="001C2C4F" w:rsidP="001C2C4F">
      <w:pPr>
        <w:rPr>
          <w:rFonts w:ascii="Arial" w:hAnsi="Arial" w:cs="Arial"/>
        </w:rPr>
      </w:pPr>
      <w:r w:rsidRPr="009B06F9">
        <w:rPr>
          <w:rFonts w:ascii="Arial" w:hAnsi="Arial" w:cs="Arial"/>
        </w:rPr>
        <w:t xml:space="preserve">All of the women I spent time with – regardless of their husbands’ occupations - are farmers who work on their own designated land plots. The plots are distributed by the husband who uses some of the land he has ‘borrowed’ from the family elder to give to </w:t>
      </w:r>
      <w:r w:rsidRPr="009B06F9">
        <w:rPr>
          <w:rFonts w:ascii="Arial" w:hAnsi="Arial" w:cs="Arial"/>
        </w:rPr>
        <w:lastRenderedPageBreak/>
        <w:t xml:space="preserve">his wife (or wives). The women are free to create their own </w:t>
      </w:r>
      <w:proofErr w:type="spellStart"/>
      <w:r w:rsidRPr="009B06F9">
        <w:rPr>
          <w:rFonts w:ascii="Arial" w:hAnsi="Arial" w:cs="Arial"/>
          <w:i/>
        </w:rPr>
        <w:t>shamba</w:t>
      </w:r>
      <w:proofErr w:type="spellEnd"/>
      <w:r w:rsidRPr="009B06F9">
        <w:rPr>
          <w:rFonts w:ascii="Arial" w:hAnsi="Arial" w:cs="Arial"/>
        </w:rPr>
        <w:t xml:space="preserve"> where they can then also grow the crops that please them. (They would also be expected to help on their husbands’ (and wider family’s) fields as well.) Consequently, farm gardens are personal concerns and an individual’s responsibility but, as a result of the ambiguity of ownership that this system presents, the produce may also be used to support the extended family members when and if others are in need. Thus, despite having distinctly personal and private areas and particular tasks to tend to, the farm gardens and constructed spaces offer a materially obvious support network from which, collectively, relatives can draw if necessary.</w:t>
      </w:r>
    </w:p>
    <w:p w14:paraId="1D437166" w14:textId="77777777" w:rsidR="001C2C4F" w:rsidRPr="009B06F9" w:rsidRDefault="001C2C4F" w:rsidP="001C2C4F">
      <w:pPr>
        <w:rPr>
          <w:rFonts w:ascii="Arial" w:hAnsi="Arial" w:cs="Arial"/>
        </w:rPr>
      </w:pPr>
    </w:p>
    <w:p w14:paraId="3F621DC3" w14:textId="77777777" w:rsidR="001C2C4F" w:rsidRPr="009B06F9" w:rsidRDefault="001C2C4F" w:rsidP="001C2C4F">
      <w:pPr>
        <w:pStyle w:val="FootnoteText"/>
        <w:rPr>
          <w:rFonts w:ascii="Arial" w:hAnsi="Arial" w:cs="Arial"/>
        </w:rPr>
      </w:pPr>
      <w:r w:rsidRPr="009B06F9">
        <w:rPr>
          <w:rFonts w:ascii="Arial" w:hAnsi="Arial" w:cs="Arial"/>
        </w:rPr>
        <w:t>In the past a council of elders (</w:t>
      </w:r>
      <w:proofErr w:type="spellStart"/>
      <w:r w:rsidRPr="009B06F9">
        <w:rPr>
          <w:rFonts w:ascii="Arial" w:hAnsi="Arial" w:cs="Arial"/>
          <w:i/>
        </w:rPr>
        <w:t>Kambi</w:t>
      </w:r>
      <w:proofErr w:type="spellEnd"/>
      <w:r w:rsidRPr="009B06F9">
        <w:rPr>
          <w:rFonts w:ascii="Arial" w:hAnsi="Arial" w:cs="Arial"/>
        </w:rPr>
        <w:t xml:space="preserve">) sat at the head of community affairs. Comprised only of men (who had passed through the necessary life stages) and ritual practitioners (able to enact the much feared </w:t>
      </w:r>
      <w:proofErr w:type="spellStart"/>
      <w:r w:rsidRPr="009B06F9">
        <w:rPr>
          <w:rFonts w:ascii="Arial" w:hAnsi="Arial" w:cs="Arial"/>
          <w:i/>
        </w:rPr>
        <w:t>fisi</w:t>
      </w:r>
      <w:proofErr w:type="spellEnd"/>
      <w:r w:rsidRPr="009B06F9">
        <w:rPr>
          <w:rFonts w:ascii="Arial" w:hAnsi="Arial" w:cs="Arial"/>
        </w:rPr>
        <w:t xml:space="preserve"> (hyena) oath</w:t>
      </w:r>
      <w:r w:rsidRPr="009B06F9">
        <w:rPr>
          <w:rStyle w:val="FootnoteReference"/>
          <w:rFonts w:ascii="Arial" w:hAnsi="Arial" w:cs="Arial"/>
          <w:i/>
        </w:rPr>
        <w:footnoteReference w:id="14"/>
      </w:r>
      <w:r w:rsidRPr="009B06F9">
        <w:rPr>
          <w:rFonts w:ascii="Arial" w:hAnsi="Arial" w:cs="Arial"/>
        </w:rPr>
        <w:t xml:space="preserve">). The group articulated collective decisions that were final. </w:t>
      </w:r>
      <w:r w:rsidRPr="009B06F9">
        <w:rPr>
          <w:rFonts w:ascii="Arial" w:hAnsi="Arial" w:cs="Arial"/>
          <w:lang w:val="en-US"/>
        </w:rPr>
        <w:t xml:space="preserve">Those in the group able to enact </w:t>
      </w:r>
      <w:proofErr w:type="spellStart"/>
      <w:r w:rsidRPr="009B06F9">
        <w:rPr>
          <w:rFonts w:ascii="Arial" w:hAnsi="Arial" w:cs="Arial"/>
          <w:i/>
          <w:lang w:val="en-US"/>
        </w:rPr>
        <w:t>fisi</w:t>
      </w:r>
      <w:proofErr w:type="spellEnd"/>
      <w:r w:rsidRPr="009B06F9">
        <w:rPr>
          <w:rFonts w:ascii="Arial" w:hAnsi="Arial" w:cs="Arial"/>
          <w:lang w:val="en-US"/>
        </w:rPr>
        <w:t xml:space="preserve"> are considered to be the peacekeepers or police of the Giriama by Parkin (1991), but locally they are characterized as having much more ritualistic and mysterious power. Even today many </w:t>
      </w:r>
      <w:proofErr w:type="gramStart"/>
      <w:r w:rsidRPr="009B06F9">
        <w:rPr>
          <w:rFonts w:ascii="Arial" w:hAnsi="Arial" w:cs="Arial"/>
          <w:lang w:val="en-US"/>
        </w:rPr>
        <w:t>fear</w:t>
      </w:r>
      <w:proofErr w:type="gramEnd"/>
      <w:r w:rsidRPr="009B06F9">
        <w:rPr>
          <w:rFonts w:ascii="Arial" w:hAnsi="Arial" w:cs="Arial"/>
          <w:lang w:val="en-US"/>
        </w:rPr>
        <w:t xml:space="preserve"> those who know of the </w:t>
      </w:r>
      <w:proofErr w:type="spellStart"/>
      <w:r w:rsidRPr="009B06F9">
        <w:rPr>
          <w:rFonts w:ascii="Arial" w:hAnsi="Arial" w:cs="Arial"/>
          <w:i/>
          <w:lang w:val="en-US"/>
        </w:rPr>
        <w:t>fisi</w:t>
      </w:r>
      <w:proofErr w:type="spellEnd"/>
      <w:r w:rsidRPr="009B06F9">
        <w:rPr>
          <w:rFonts w:ascii="Arial" w:hAnsi="Arial" w:cs="Arial"/>
          <w:lang w:val="en-US"/>
        </w:rPr>
        <w:t xml:space="preserve"> oaths. Taylor (1891) illustrates how local fears are deeply rooted into the past when he says that the </w:t>
      </w:r>
      <w:proofErr w:type="spellStart"/>
      <w:r w:rsidRPr="009B06F9">
        <w:rPr>
          <w:rFonts w:ascii="Arial" w:hAnsi="Arial" w:cs="Arial"/>
          <w:i/>
          <w:lang w:val="en-US"/>
        </w:rPr>
        <w:t>fisi</w:t>
      </w:r>
      <w:proofErr w:type="spellEnd"/>
      <w:r w:rsidRPr="009B06F9">
        <w:rPr>
          <w:rFonts w:ascii="Arial" w:hAnsi="Arial" w:cs="Arial"/>
          <w:lang w:val="en-US"/>
        </w:rPr>
        <w:t xml:space="preserve"> practitioners ‘inspire great terror’ (1891:45) due to the potency of their medicine and their horrendous ‘drunken howling’ (Taylor 1891:45) during the rituals that lasted for days. On the other hand, in less flamboyant tones, </w:t>
      </w:r>
      <w:r w:rsidRPr="009B06F9">
        <w:rPr>
          <w:rFonts w:ascii="Arial" w:hAnsi="Arial" w:cs="Arial"/>
        </w:rPr>
        <w:t xml:space="preserve">Taylor (1891:45) describes the meeting places of the </w:t>
      </w:r>
      <w:proofErr w:type="spellStart"/>
      <w:r w:rsidRPr="009B06F9">
        <w:rPr>
          <w:rFonts w:ascii="Arial" w:hAnsi="Arial" w:cs="Arial"/>
          <w:i/>
        </w:rPr>
        <w:t>Kambi</w:t>
      </w:r>
      <w:proofErr w:type="spellEnd"/>
      <w:r w:rsidRPr="009B06F9">
        <w:rPr>
          <w:rFonts w:ascii="Arial" w:hAnsi="Arial" w:cs="Arial"/>
        </w:rPr>
        <w:t xml:space="preserve"> called </w:t>
      </w:r>
      <w:r w:rsidRPr="009B06F9">
        <w:rPr>
          <w:rFonts w:ascii="Arial" w:hAnsi="Arial" w:cs="Arial"/>
          <w:i/>
        </w:rPr>
        <w:t>kaya</w:t>
      </w:r>
      <w:r w:rsidRPr="009B06F9">
        <w:rPr>
          <w:rFonts w:ascii="Arial" w:hAnsi="Arial" w:cs="Arial"/>
        </w:rPr>
        <w:t xml:space="preserve"> as simply something akin to secret ‘club house’ where groups of male elders (who he compares to the Masons in the UK) organise clan life. The </w:t>
      </w:r>
      <w:proofErr w:type="spellStart"/>
      <w:r w:rsidRPr="009B06F9">
        <w:rPr>
          <w:rFonts w:ascii="Arial" w:hAnsi="Arial" w:cs="Arial"/>
          <w:i/>
        </w:rPr>
        <w:t>Kambi</w:t>
      </w:r>
      <w:proofErr w:type="spellEnd"/>
      <w:r w:rsidRPr="009B06F9">
        <w:rPr>
          <w:rFonts w:ascii="Arial" w:hAnsi="Arial" w:cs="Arial"/>
        </w:rPr>
        <w:t xml:space="preserve"> group functioned so as to avoid any single individual obtaining overall power, but there was a spokesperson elected by the group.  The members of the </w:t>
      </w:r>
      <w:proofErr w:type="spellStart"/>
      <w:r w:rsidRPr="009B06F9">
        <w:rPr>
          <w:rFonts w:ascii="Arial" w:hAnsi="Arial" w:cs="Arial"/>
          <w:i/>
        </w:rPr>
        <w:t>Kambi</w:t>
      </w:r>
      <w:proofErr w:type="spellEnd"/>
      <w:r w:rsidRPr="009B06F9">
        <w:rPr>
          <w:rFonts w:ascii="Arial" w:hAnsi="Arial" w:cs="Arial"/>
        </w:rPr>
        <w:t xml:space="preserve"> held ownership and control over all Giriama land use (</w:t>
      </w:r>
      <w:proofErr w:type="spellStart"/>
      <w:r w:rsidRPr="009B06F9">
        <w:rPr>
          <w:rFonts w:ascii="Arial" w:hAnsi="Arial" w:cs="Arial"/>
        </w:rPr>
        <w:t>Jumaa</w:t>
      </w:r>
      <w:proofErr w:type="spellEnd"/>
      <w:r w:rsidRPr="009B06F9">
        <w:rPr>
          <w:rFonts w:ascii="Arial" w:hAnsi="Arial" w:cs="Arial"/>
        </w:rPr>
        <w:t xml:space="preserve"> 2013). According to Waaijenberg (1994) a shift to trading accounts for the demise of the </w:t>
      </w:r>
      <w:proofErr w:type="spellStart"/>
      <w:r w:rsidRPr="009B06F9">
        <w:rPr>
          <w:rFonts w:ascii="Arial" w:hAnsi="Arial" w:cs="Arial"/>
          <w:i/>
        </w:rPr>
        <w:t>Kambi</w:t>
      </w:r>
      <w:proofErr w:type="spellEnd"/>
      <w:r w:rsidRPr="009B06F9">
        <w:rPr>
          <w:rFonts w:ascii="Arial" w:hAnsi="Arial" w:cs="Arial"/>
        </w:rPr>
        <w:t xml:space="preserve"> in its previous form. However, a group of elders and respected community members still exert a tremendous amount of influence in Boré today.</w:t>
      </w:r>
    </w:p>
    <w:p w14:paraId="321C9529" w14:textId="77777777" w:rsidR="001C2C4F" w:rsidRPr="009B06F9" w:rsidRDefault="001C2C4F" w:rsidP="001C2C4F">
      <w:pPr>
        <w:pStyle w:val="FootnoteText"/>
        <w:rPr>
          <w:rFonts w:ascii="Arial" w:hAnsi="Arial" w:cs="Arial"/>
        </w:rPr>
      </w:pPr>
    </w:p>
    <w:p w14:paraId="0D931F23" w14:textId="77777777" w:rsidR="001C2C4F" w:rsidRPr="009B06F9" w:rsidRDefault="001C2C4F" w:rsidP="001C2C4F">
      <w:pPr>
        <w:pStyle w:val="FootnoteText"/>
        <w:rPr>
          <w:rFonts w:ascii="Arial" w:hAnsi="Arial" w:cs="Arial"/>
        </w:rPr>
      </w:pPr>
      <w:r w:rsidRPr="009B06F9">
        <w:rPr>
          <w:rFonts w:ascii="Arial" w:hAnsi="Arial" w:cs="Arial"/>
        </w:rPr>
        <w:lastRenderedPageBreak/>
        <w:t xml:space="preserve">In addition to local elder groups, there is a system of local chiefs. Chiefs are expected to act as moral agents and arbiters, as much as they are conduits of information. In addition, permission for changes is sought from the chief. The Kenyan government recently changed and elevated the status of local chiefs to agents of the administration. Thereby, through the deployment of a network of chiefs in each newly formed county, they are able to enact government policies directly at a local level. Elders in Boré consult with and favour support from the local chief in </w:t>
      </w:r>
      <w:proofErr w:type="spellStart"/>
      <w:r w:rsidRPr="009B06F9">
        <w:rPr>
          <w:rFonts w:ascii="Arial" w:hAnsi="Arial" w:cs="Arial"/>
        </w:rPr>
        <w:t>Garashi</w:t>
      </w:r>
      <w:proofErr w:type="spellEnd"/>
      <w:r w:rsidRPr="009B06F9">
        <w:rPr>
          <w:rFonts w:ascii="Arial" w:hAnsi="Arial" w:cs="Arial"/>
        </w:rPr>
        <w:t>.</w:t>
      </w:r>
    </w:p>
    <w:p w14:paraId="601E4200" w14:textId="77777777" w:rsidR="001C2C4F" w:rsidRPr="009B06F9" w:rsidRDefault="001C2C4F" w:rsidP="001C2C4F">
      <w:pPr>
        <w:pStyle w:val="FootnoteText"/>
        <w:rPr>
          <w:rFonts w:ascii="Arial" w:hAnsi="Arial" w:cs="Arial"/>
        </w:rPr>
      </w:pPr>
    </w:p>
    <w:p w14:paraId="03D6F45D" w14:textId="7372C032" w:rsidR="001C2C4F" w:rsidRPr="009B06F9" w:rsidRDefault="001C2C4F" w:rsidP="001C2C4F">
      <w:pPr>
        <w:pStyle w:val="FootnoteText"/>
        <w:rPr>
          <w:rFonts w:ascii="Arial" w:hAnsi="Arial" w:cs="Arial"/>
          <w:lang w:val="en-US"/>
        </w:rPr>
      </w:pPr>
      <w:r w:rsidRPr="009B06F9">
        <w:rPr>
          <w:rFonts w:ascii="Arial" w:hAnsi="Arial" w:cs="Arial"/>
        </w:rPr>
        <w:t>‘The Boré Green Umbrella’ (</w:t>
      </w:r>
      <w:proofErr w:type="spellStart"/>
      <w:r w:rsidRPr="009B06F9">
        <w:rPr>
          <w:rFonts w:ascii="Arial" w:hAnsi="Arial" w:cs="Arial"/>
          <w:i/>
        </w:rPr>
        <w:t>Muvari</w:t>
      </w:r>
      <w:proofErr w:type="spellEnd"/>
      <w:r w:rsidRPr="009B06F9">
        <w:rPr>
          <w:rFonts w:ascii="Arial" w:hAnsi="Arial" w:cs="Arial"/>
          <w:i/>
        </w:rPr>
        <w:t xml:space="preserve"> </w:t>
      </w:r>
      <w:proofErr w:type="spellStart"/>
      <w:r w:rsidRPr="009B06F9">
        <w:rPr>
          <w:rFonts w:ascii="Arial" w:hAnsi="Arial" w:cs="Arial"/>
          <w:i/>
        </w:rPr>
        <w:t>wa</w:t>
      </w:r>
      <w:proofErr w:type="spellEnd"/>
      <w:r w:rsidRPr="009B06F9">
        <w:rPr>
          <w:rFonts w:ascii="Arial" w:hAnsi="Arial" w:cs="Arial"/>
          <w:i/>
        </w:rPr>
        <w:t xml:space="preserve"> </w:t>
      </w:r>
      <w:proofErr w:type="spellStart"/>
      <w:r w:rsidRPr="009B06F9">
        <w:rPr>
          <w:rFonts w:ascii="Arial" w:hAnsi="Arial" w:cs="Arial"/>
          <w:i/>
        </w:rPr>
        <w:t>Rangi</w:t>
      </w:r>
      <w:proofErr w:type="spellEnd"/>
      <w:r w:rsidRPr="009B06F9">
        <w:rPr>
          <w:rFonts w:ascii="Arial" w:hAnsi="Arial" w:cs="Arial"/>
          <w:i/>
        </w:rPr>
        <w:t xml:space="preserve"> </w:t>
      </w:r>
      <w:proofErr w:type="spellStart"/>
      <w:r w:rsidRPr="009B06F9">
        <w:rPr>
          <w:rFonts w:ascii="Arial" w:hAnsi="Arial" w:cs="Arial"/>
          <w:i/>
        </w:rPr>
        <w:t>ya</w:t>
      </w:r>
      <w:proofErr w:type="spellEnd"/>
      <w:r w:rsidRPr="009B06F9">
        <w:rPr>
          <w:rFonts w:ascii="Arial" w:hAnsi="Arial" w:cs="Arial"/>
          <w:i/>
        </w:rPr>
        <w:t xml:space="preserve"> </w:t>
      </w:r>
      <w:proofErr w:type="spellStart"/>
      <w:r w:rsidRPr="009B06F9">
        <w:rPr>
          <w:rFonts w:ascii="Arial" w:hAnsi="Arial" w:cs="Arial"/>
          <w:i/>
        </w:rPr>
        <w:t>Nyasi</w:t>
      </w:r>
      <w:proofErr w:type="spellEnd"/>
      <w:r w:rsidRPr="009B06F9">
        <w:rPr>
          <w:rFonts w:ascii="Arial" w:hAnsi="Arial" w:cs="Arial"/>
        </w:rPr>
        <w:t xml:space="preserve"> or BGU)</w:t>
      </w:r>
      <w:r>
        <w:rPr>
          <w:rFonts w:ascii="Arial" w:hAnsi="Arial" w:cs="Arial"/>
        </w:rPr>
        <w:t>,</w:t>
      </w:r>
      <w:r w:rsidRPr="009B06F9">
        <w:rPr>
          <w:rFonts w:ascii="Arial" w:hAnsi="Arial" w:cs="Arial"/>
        </w:rPr>
        <w:t xml:space="preserve"> advertised as a ‘self-help group’</w:t>
      </w:r>
      <w:r>
        <w:rPr>
          <w:rFonts w:ascii="Arial" w:hAnsi="Arial" w:cs="Arial"/>
        </w:rPr>
        <w:t>,</w:t>
      </w:r>
      <w:r w:rsidRPr="009B06F9">
        <w:rPr>
          <w:rFonts w:ascii="Arial" w:hAnsi="Arial" w:cs="Arial"/>
        </w:rPr>
        <w:t xml:space="preserve"> appears to function similarly to the </w:t>
      </w:r>
      <w:proofErr w:type="spellStart"/>
      <w:r w:rsidRPr="009B06F9">
        <w:rPr>
          <w:rFonts w:ascii="Arial" w:hAnsi="Arial" w:cs="Arial"/>
          <w:i/>
        </w:rPr>
        <w:t>Kambi</w:t>
      </w:r>
      <w:proofErr w:type="spellEnd"/>
      <w:r w:rsidRPr="009B06F9">
        <w:rPr>
          <w:rFonts w:ascii="Arial" w:hAnsi="Arial" w:cs="Arial"/>
          <w:i/>
        </w:rPr>
        <w:t xml:space="preserve"> </w:t>
      </w:r>
      <w:r w:rsidRPr="009B06F9">
        <w:rPr>
          <w:rFonts w:ascii="Arial" w:hAnsi="Arial" w:cs="Arial"/>
        </w:rPr>
        <w:t xml:space="preserve">of the past. Composed predominantly of men, membership is connected to age but is also linked to wealth, as members must pay a fee to be included. The committee meets regularly under the shade of a huge mango tree to come to decisions for the future and adjudicate on local transgressions. </w:t>
      </w:r>
    </w:p>
    <w:p w14:paraId="686938A6" w14:textId="77777777" w:rsidR="001C2C4F" w:rsidRPr="009B06F9" w:rsidRDefault="001C2C4F" w:rsidP="001C2C4F">
      <w:pPr>
        <w:rPr>
          <w:rFonts w:ascii="Arial" w:hAnsi="Arial" w:cs="Arial"/>
        </w:rPr>
      </w:pPr>
    </w:p>
    <w:p w14:paraId="27AF203B" w14:textId="77777777" w:rsidR="001C2C4F" w:rsidRPr="009B06F9" w:rsidRDefault="001C2C4F" w:rsidP="001C2C4F">
      <w:pPr>
        <w:rPr>
          <w:rFonts w:ascii="Arial" w:hAnsi="Arial" w:cs="Arial"/>
        </w:rPr>
      </w:pPr>
    </w:p>
    <w:p w14:paraId="04744ECE" w14:textId="77777777" w:rsidR="001C2C4F" w:rsidRPr="009B06F9" w:rsidRDefault="001C2C4F" w:rsidP="001C2C4F">
      <w:pPr>
        <w:pStyle w:val="Heading2"/>
        <w:rPr>
          <w:rFonts w:ascii="Arial" w:hAnsi="Arial" w:cs="Arial"/>
        </w:rPr>
      </w:pPr>
    </w:p>
    <w:p w14:paraId="7CFFE05E" w14:textId="77777777" w:rsidR="001C2C4F" w:rsidRPr="009B06F9" w:rsidRDefault="001C2C4F" w:rsidP="001C2C4F">
      <w:pPr>
        <w:pStyle w:val="Heading2"/>
        <w:rPr>
          <w:rFonts w:ascii="Arial" w:hAnsi="Arial" w:cs="Arial"/>
        </w:rPr>
      </w:pPr>
      <w:bookmarkStart w:id="19" w:name="_Toc403977154"/>
      <w:r w:rsidRPr="009B06F9">
        <w:rPr>
          <w:rFonts w:ascii="Arial" w:hAnsi="Arial" w:cs="Arial"/>
        </w:rPr>
        <w:t xml:space="preserve">Fu Ha </w:t>
      </w:r>
      <w:proofErr w:type="spellStart"/>
      <w:r w:rsidRPr="009B06F9">
        <w:rPr>
          <w:rFonts w:ascii="Arial" w:hAnsi="Arial" w:cs="Arial"/>
        </w:rPr>
        <w:t>Mwenga</w:t>
      </w:r>
      <w:proofErr w:type="spellEnd"/>
      <w:r w:rsidRPr="009B06F9">
        <w:rPr>
          <w:rFonts w:ascii="Arial" w:hAnsi="Arial" w:cs="Arial"/>
        </w:rPr>
        <w:t xml:space="preserve"> – Fluidity, Unity and Identity</w:t>
      </w:r>
      <w:bookmarkEnd w:id="19"/>
    </w:p>
    <w:p w14:paraId="7F4F6470" w14:textId="77777777" w:rsidR="001C2C4F" w:rsidRPr="009B06F9" w:rsidRDefault="001C2C4F" w:rsidP="001C2C4F">
      <w:pPr>
        <w:rPr>
          <w:rFonts w:ascii="Arial" w:hAnsi="Arial" w:cs="Arial"/>
        </w:rPr>
      </w:pPr>
    </w:p>
    <w:p w14:paraId="23CD2B47" w14:textId="77777777" w:rsidR="001C2C4F" w:rsidRPr="009B06F9" w:rsidRDefault="001C2C4F" w:rsidP="001C2C4F">
      <w:pPr>
        <w:spacing w:line="240" w:lineRule="auto"/>
        <w:ind w:left="720"/>
        <w:rPr>
          <w:rFonts w:ascii="Arial" w:hAnsi="Arial" w:cs="Arial"/>
        </w:rPr>
      </w:pPr>
      <w:r w:rsidRPr="009B06F9">
        <w:rPr>
          <w:rFonts w:ascii="Arial" w:hAnsi="Arial" w:cs="Arial"/>
        </w:rPr>
        <w:t xml:space="preserve">“Brothers cannot go hungry if you have food in your house” </w:t>
      </w:r>
    </w:p>
    <w:p w14:paraId="11020FBF" w14:textId="77777777" w:rsidR="001C2C4F" w:rsidRPr="009B06F9" w:rsidRDefault="001C2C4F" w:rsidP="001C2C4F">
      <w:pPr>
        <w:spacing w:line="240" w:lineRule="auto"/>
        <w:ind w:left="720"/>
        <w:rPr>
          <w:rFonts w:ascii="Arial" w:hAnsi="Arial" w:cs="Arial"/>
        </w:rPr>
      </w:pPr>
      <w:r w:rsidRPr="009B06F9">
        <w:rPr>
          <w:rFonts w:ascii="Arial" w:hAnsi="Arial" w:cs="Arial"/>
        </w:rPr>
        <w:t xml:space="preserve">(Agnes </w:t>
      </w:r>
      <w:proofErr w:type="spellStart"/>
      <w:r w:rsidRPr="009B06F9">
        <w:rPr>
          <w:rFonts w:ascii="Arial" w:hAnsi="Arial" w:cs="Arial"/>
        </w:rPr>
        <w:t>Ngumbao</w:t>
      </w:r>
      <w:proofErr w:type="spellEnd"/>
      <w:r w:rsidRPr="009B06F9">
        <w:rPr>
          <w:rFonts w:ascii="Arial" w:hAnsi="Arial" w:cs="Arial"/>
        </w:rPr>
        <w:t>, August 2016 pers. comm.)</w:t>
      </w:r>
    </w:p>
    <w:p w14:paraId="1722DAC5" w14:textId="77777777" w:rsidR="001C2C4F" w:rsidRPr="009B06F9" w:rsidRDefault="001C2C4F" w:rsidP="001C2C4F">
      <w:pPr>
        <w:rPr>
          <w:rFonts w:ascii="Arial" w:hAnsi="Arial" w:cs="Arial"/>
        </w:rPr>
      </w:pPr>
    </w:p>
    <w:p w14:paraId="2F2F7CE0" w14:textId="77777777" w:rsidR="001C2C4F" w:rsidRPr="009B06F9" w:rsidRDefault="001C2C4F" w:rsidP="001C2C4F">
      <w:pPr>
        <w:rPr>
          <w:rFonts w:ascii="Arial" w:hAnsi="Arial" w:cs="Arial"/>
        </w:rPr>
      </w:pPr>
      <w:r w:rsidRPr="009B06F9">
        <w:rPr>
          <w:rFonts w:ascii="Arial" w:hAnsi="Arial" w:cs="Arial"/>
        </w:rPr>
        <w:t>The Giriama of Boré regularly use the phrase ‘</w:t>
      </w:r>
      <w:proofErr w:type="spellStart"/>
      <w:r w:rsidRPr="009B06F9">
        <w:rPr>
          <w:rFonts w:ascii="Arial" w:hAnsi="Arial" w:cs="Arial"/>
          <w:i/>
        </w:rPr>
        <w:t>fu</w:t>
      </w:r>
      <w:proofErr w:type="spellEnd"/>
      <w:r w:rsidRPr="009B06F9">
        <w:rPr>
          <w:rFonts w:ascii="Arial" w:hAnsi="Arial" w:cs="Arial"/>
          <w:i/>
        </w:rPr>
        <w:t xml:space="preserve"> ha </w:t>
      </w:r>
      <w:proofErr w:type="spellStart"/>
      <w:r w:rsidRPr="009B06F9">
        <w:rPr>
          <w:rFonts w:ascii="Arial" w:hAnsi="Arial" w:cs="Arial"/>
          <w:i/>
        </w:rPr>
        <w:t>mwenga</w:t>
      </w:r>
      <w:proofErr w:type="spellEnd"/>
      <w:r w:rsidRPr="009B06F9">
        <w:rPr>
          <w:rFonts w:ascii="Arial" w:hAnsi="Arial" w:cs="Arial"/>
          <w:i/>
        </w:rPr>
        <w:t>’</w:t>
      </w:r>
      <w:r w:rsidRPr="009B06F9">
        <w:rPr>
          <w:rFonts w:ascii="Arial" w:hAnsi="Arial" w:cs="Arial"/>
        </w:rPr>
        <w:t>, which translates as ‘we are together’ or directly as ‘we are one’ (</w:t>
      </w:r>
      <w:proofErr w:type="spellStart"/>
      <w:r w:rsidRPr="009B06F9">
        <w:rPr>
          <w:rFonts w:ascii="Arial" w:hAnsi="Arial" w:cs="Arial"/>
          <w:i/>
        </w:rPr>
        <w:t>mwenga</w:t>
      </w:r>
      <w:proofErr w:type="spellEnd"/>
      <w:r w:rsidRPr="009B06F9">
        <w:rPr>
          <w:rFonts w:ascii="Arial" w:hAnsi="Arial" w:cs="Arial"/>
        </w:rPr>
        <w:t xml:space="preserve"> is the number one). This phrase punctuates dialogue to indicate that the engaging parties recognise their connection and that, because they are connected, axiomatically have an obligation to support each other and treat each other as if they are one and the same. During times of concern, when I needed help – for example, if I had another puncture, or feared running out of petrol – I was always met with, and reassured by, the phrase “</w:t>
      </w:r>
      <w:r w:rsidRPr="009B06F9">
        <w:rPr>
          <w:rFonts w:ascii="Arial" w:hAnsi="Arial" w:cs="Arial"/>
          <w:i/>
        </w:rPr>
        <w:t xml:space="preserve">Don’t worry, </w:t>
      </w:r>
      <w:proofErr w:type="spellStart"/>
      <w:r w:rsidRPr="009B06F9">
        <w:rPr>
          <w:rFonts w:ascii="Arial" w:hAnsi="Arial" w:cs="Arial"/>
          <w:i/>
        </w:rPr>
        <w:t>fu</w:t>
      </w:r>
      <w:proofErr w:type="spellEnd"/>
      <w:r w:rsidRPr="009B06F9">
        <w:rPr>
          <w:rFonts w:ascii="Arial" w:hAnsi="Arial" w:cs="Arial"/>
          <w:i/>
        </w:rPr>
        <w:t xml:space="preserve"> ha </w:t>
      </w:r>
      <w:proofErr w:type="spellStart"/>
      <w:r w:rsidRPr="009B06F9">
        <w:rPr>
          <w:rFonts w:ascii="Arial" w:hAnsi="Arial" w:cs="Arial"/>
          <w:i/>
        </w:rPr>
        <w:t>mwenga</w:t>
      </w:r>
      <w:proofErr w:type="spellEnd"/>
      <w:r w:rsidRPr="009B06F9">
        <w:rPr>
          <w:rFonts w:ascii="Arial" w:hAnsi="Arial" w:cs="Arial"/>
        </w:rPr>
        <w:t>”, meaning “Don’t worry, I will help you in the same way that I would help myself”.</w:t>
      </w:r>
    </w:p>
    <w:p w14:paraId="4BD677E3" w14:textId="77777777" w:rsidR="001C2C4F" w:rsidRPr="009B06F9" w:rsidRDefault="001C2C4F" w:rsidP="001C2C4F">
      <w:pPr>
        <w:rPr>
          <w:rFonts w:ascii="Arial" w:hAnsi="Arial" w:cs="Arial"/>
        </w:rPr>
      </w:pPr>
    </w:p>
    <w:p w14:paraId="7DC2297C" w14:textId="77777777" w:rsidR="001C2C4F" w:rsidRPr="009B06F9" w:rsidRDefault="001C2C4F" w:rsidP="001C2C4F">
      <w:pPr>
        <w:rPr>
          <w:rFonts w:ascii="Arial" w:hAnsi="Arial" w:cs="Arial"/>
        </w:rPr>
      </w:pPr>
    </w:p>
    <w:p w14:paraId="1CBE7B13" w14:textId="1444390D" w:rsidR="001C2C4F" w:rsidRPr="009B06F9" w:rsidRDefault="001C2C4F" w:rsidP="001C2C4F">
      <w:pPr>
        <w:rPr>
          <w:rFonts w:ascii="Arial" w:hAnsi="Arial" w:cs="Arial"/>
        </w:rPr>
      </w:pPr>
      <w:r w:rsidRPr="009B06F9">
        <w:rPr>
          <w:rFonts w:ascii="Arial" w:hAnsi="Arial" w:cs="Arial"/>
        </w:rPr>
        <w:lastRenderedPageBreak/>
        <w:t xml:space="preserve">Establishing whether (and how) ‘we are together’ </w:t>
      </w:r>
      <w:r>
        <w:rPr>
          <w:rFonts w:ascii="Arial" w:hAnsi="Arial" w:cs="Arial"/>
        </w:rPr>
        <w:t>mobilise</w:t>
      </w:r>
      <w:r w:rsidRPr="009B06F9">
        <w:rPr>
          <w:rFonts w:ascii="Arial" w:hAnsi="Arial" w:cs="Arial"/>
        </w:rPr>
        <w:t xml:space="preserve">s social relationships in Boré. How one is together with another (or with the group) impacts not only on all relationships human and otherwise but also forges a sense of unity, the force of which sits almost invisibly at the very heart of Giriama life. Indeed, as will be covered in a later chapter, determining whether people are together or not is an articulating theme that demonstrates how Giriama authenticity is one that dwells-with (Ingold 2000), and draws inspiration from the patterns and behaviours of the water that shapes their worlds. </w:t>
      </w:r>
    </w:p>
    <w:p w14:paraId="528459A6" w14:textId="77777777" w:rsidR="001C2C4F" w:rsidRPr="009B06F9" w:rsidRDefault="001C2C4F" w:rsidP="001C2C4F">
      <w:pPr>
        <w:rPr>
          <w:rFonts w:ascii="Arial" w:hAnsi="Arial" w:cs="Arial"/>
        </w:rPr>
      </w:pPr>
    </w:p>
    <w:p w14:paraId="3A7015AA" w14:textId="77777777" w:rsidR="001C2C4F" w:rsidRPr="009B06F9" w:rsidRDefault="001C2C4F" w:rsidP="001C2C4F">
      <w:pPr>
        <w:rPr>
          <w:rFonts w:ascii="Arial" w:hAnsi="Arial" w:cs="Arial"/>
        </w:rPr>
      </w:pPr>
      <w:r w:rsidRPr="009B06F9">
        <w:rPr>
          <w:rFonts w:ascii="Arial" w:hAnsi="Arial" w:cs="Arial"/>
        </w:rPr>
        <w:t>Ascertaining similarity and therefore togetherness instigates the formation of groups and is a processual method that encourages group cohesion. Instituting similarity through kin and alliance networks is commonplace, and relatively easy and quick. However, determining similarity with strangers is more of a challenge and can take a long time to complete. This is no different for the Giriama then other people.</w:t>
      </w:r>
    </w:p>
    <w:p w14:paraId="78FBE4DC" w14:textId="77777777" w:rsidR="001C2C4F" w:rsidRPr="009B06F9" w:rsidRDefault="001C2C4F" w:rsidP="001C2C4F">
      <w:pPr>
        <w:rPr>
          <w:rFonts w:ascii="Arial" w:hAnsi="Arial" w:cs="Arial"/>
        </w:rPr>
      </w:pPr>
    </w:p>
    <w:p w14:paraId="7287BE69" w14:textId="77777777" w:rsidR="001C2C4F" w:rsidRPr="009B06F9" w:rsidRDefault="001C2C4F" w:rsidP="001C2C4F">
      <w:pPr>
        <w:rPr>
          <w:rFonts w:ascii="Arial" w:hAnsi="Arial" w:cs="Arial"/>
        </w:rPr>
      </w:pPr>
      <w:r w:rsidRPr="009B06F9">
        <w:rPr>
          <w:rFonts w:ascii="Arial" w:hAnsi="Arial" w:cs="Arial"/>
        </w:rPr>
        <w:t xml:space="preserve">In the event that an </w:t>
      </w:r>
      <w:proofErr w:type="gramStart"/>
      <w:r w:rsidRPr="009B06F9">
        <w:rPr>
          <w:rFonts w:ascii="Arial" w:hAnsi="Arial" w:cs="Arial"/>
        </w:rPr>
        <w:t>individual meets</w:t>
      </w:r>
      <w:proofErr w:type="gramEnd"/>
      <w:r w:rsidRPr="009B06F9">
        <w:rPr>
          <w:rFonts w:ascii="Arial" w:hAnsi="Arial" w:cs="Arial"/>
        </w:rPr>
        <w:t xml:space="preserve"> another with whom they are not familiar - for example, on a road or pathway - he or she must begin the process of finding out just how much the other is ‘together’ with them. This is done through a complicated series of elaborate and structured questions that reveal information about clan (</w:t>
      </w:r>
      <w:proofErr w:type="spellStart"/>
      <w:r w:rsidRPr="009B06F9">
        <w:rPr>
          <w:rFonts w:ascii="Arial" w:hAnsi="Arial" w:cs="Arial"/>
          <w:i/>
        </w:rPr>
        <w:t>mbari</w:t>
      </w:r>
      <w:proofErr w:type="spellEnd"/>
      <w:r w:rsidRPr="009B06F9">
        <w:rPr>
          <w:rFonts w:ascii="Arial" w:hAnsi="Arial" w:cs="Arial"/>
        </w:rPr>
        <w:t>), family (</w:t>
      </w:r>
      <w:proofErr w:type="spellStart"/>
      <w:r w:rsidRPr="009B06F9">
        <w:rPr>
          <w:rFonts w:ascii="Arial" w:hAnsi="Arial" w:cs="Arial"/>
          <w:i/>
        </w:rPr>
        <w:t>mviago</w:t>
      </w:r>
      <w:proofErr w:type="spellEnd"/>
      <w:r w:rsidRPr="009B06F9">
        <w:rPr>
          <w:rFonts w:ascii="Arial" w:hAnsi="Arial" w:cs="Arial"/>
        </w:rPr>
        <w:t>), residence and heritage or ancestry. The bevy of questions is designed to reveal just how close one is to the other person– if they are family, if you are ‘</w:t>
      </w:r>
      <w:proofErr w:type="spellStart"/>
      <w:r w:rsidRPr="009B06F9">
        <w:rPr>
          <w:rFonts w:ascii="Arial" w:hAnsi="Arial" w:cs="Arial"/>
          <w:i/>
        </w:rPr>
        <w:t>mwenga</w:t>
      </w:r>
      <w:proofErr w:type="spellEnd"/>
      <w:r w:rsidRPr="009B06F9">
        <w:rPr>
          <w:rFonts w:ascii="Arial" w:hAnsi="Arial" w:cs="Arial"/>
          <w:i/>
        </w:rPr>
        <w:t>’</w:t>
      </w:r>
      <w:r w:rsidRPr="009B06F9">
        <w:rPr>
          <w:rFonts w:ascii="Arial" w:hAnsi="Arial" w:cs="Arial"/>
        </w:rPr>
        <w:t>. Once this is determined it is possible to enact the immediate obligations of the relationship together. This then sets the stage for any future behaviours and shapes the level of engagement culturally expected.</w:t>
      </w:r>
    </w:p>
    <w:p w14:paraId="5CA0B0F6" w14:textId="77777777" w:rsidR="001C2C4F" w:rsidRPr="009B06F9" w:rsidRDefault="001C2C4F" w:rsidP="001C2C4F">
      <w:pPr>
        <w:rPr>
          <w:rFonts w:ascii="Arial" w:hAnsi="Arial" w:cs="Arial"/>
        </w:rPr>
      </w:pPr>
    </w:p>
    <w:p w14:paraId="1BB1C016" w14:textId="718BA509" w:rsidR="001C2C4F" w:rsidRPr="009B06F9" w:rsidRDefault="001C2C4F" w:rsidP="001C2C4F">
      <w:pPr>
        <w:rPr>
          <w:rFonts w:ascii="Arial" w:hAnsi="Arial" w:cs="Arial"/>
        </w:rPr>
      </w:pPr>
      <w:r w:rsidRPr="009B06F9">
        <w:rPr>
          <w:rFonts w:ascii="Arial" w:hAnsi="Arial" w:cs="Arial"/>
        </w:rPr>
        <w:t xml:space="preserve">These questions are initially asked with what seems like a sense of suspicion, something akin to mistrust and certainly trepidation. Faces are slightly turned away, bodies positioned side on to each other and eye contact is avoided. The body language and verbal communication enacted in these moments </w:t>
      </w:r>
      <w:r>
        <w:rPr>
          <w:rFonts w:ascii="Arial" w:hAnsi="Arial" w:cs="Arial"/>
        </w:rPr>
        <w:t>illustrate</w:t>
      </w:r>
      <w:r w:rsidRPr="009B06F9">
        <w:rPr>
          <w:rFonts w:ascii="Arial" w:hAnsi="Arial" w:cs="Arial"/>
        </w:rPr>
        <w:t xml:space="preserve"> the danger strangers are thought to pose to each other. A stranger by definition is ‘strange’</w:t>
      </w:r>
      <w:r w:rsidRPr="009B06F9">
        <w:rPr>
          <w:rStyle w:val="FootnoteReference"/>
          <w:rFonts w:ascii="Arial" w:hAnsi="Arial" w:cs="Arial"/>
        </w:rPr>
        <w:footnoteReference w:id="15"/>
      </w:r>
      <w:r w:rsidRPr="009B06F9">
        <w:rPr>
          <w:rFonts w:ascii="Arial" w:hAnsi="Arial" w:cs="Arial"/>
        </w:rPr>
        <w:t xml:space="preserve">. Until this strangeness has been transformed one is unsure of the person; they could be </w:t>
      </w:r>
      <w:r w:rsidRPr="009B06F9">
        <w:rPr>
          <w:rFonts w:ascii="Arial" w:hAnsi="Arial" w:cs="Arial"/>
        </w:rPr>
        <w:lastRenderedPageBreak/>
        <w:t xml:space="preserve">god, beggar, hostile, friend (Pitt-Rivers 2012). Adopting a sectional position protects the body through the reduction of the surface area available for puncture or other damage, and is illustrative of the initial reticence people have in a semi-remote location without the immediate protection of the law. Echoing the elaborate hospitality rituals of Bedouins who share food and drink to produce (not just recognise) similarity and incorporate the traveller or guest into the body of the group (Young 2007), this Giriama roadside ritual likewise acts as a ‘rite of incorporation’ (Young 2007: 64). </w:t>
      </w:r>
    </w:p>
    <w:p w14:paraId="0D22C2FE" w14:textId="77777777" w:rsidR="001C2C4F" w:rsidRPr="009B06F9" w:rsidRDefault="001C2C4F" w:rsidP="001C2C4F">
      <w:pPr>
        <w:rPr>
          <w:rFonts w:ascii="Arial" w:hAnsi="Arial" w:cs="Arial"/>
        </w:rPr>
      </w:pPr>
    </w:p>
    <w:p w14:paraId="099F4A31" w14:textId="77777777" w:rsidR="001C2C4F" w:rsidRPr="009B06F9" w:rsidRDefault="001C2C4F" w:rsidP="001C2C4F">
      <w:pPr>
        <w:rPr>
          <w:rFonts w:ascii="Arial" w:hAnsi="Arial" w:cs="Arial"/>
        </w:rPr>
      </w:pPr>
      <w:r w:rsidRPr="009B06F9">
        <w:rPr>
          <w:rFonts w:ascii="Arial" w:hAnsi="Arial" w:cs="Arial"/>
        </w:rPr>
        <w:t xml:space="preserve">If the interchange manages to establish even the slightest link at all – and they usually do – then everyone visibly relaxes, as one is considered, even named as, part of the wider family group within one of the seven Giriama clans. To be positioned as part of the family in this manner, dissolves attention to one’s individuality and foregrounds the place you take in the wider field of expectations that draw the Giriama together. The strength on this field of associations relies on its constant reaffirmation, which relies on engaging with others regularly. Through establishing similarity </w:t>
      </w:r>
      <w:proofErr w:type="spellStart"/>
      <w:r w:rsidRPr="009B06F9">
        <w:rPr>
          <w:rFonts w:ascii="Arial" w:hAnsi="Arial" w:cs="Arial"/>
          <w:i/>
        </w:rPr>
        <w:t>fu</w:t>
      </w:r>
      <w:proofErr w:type="spellEnd"/>
      <w:r w:rsidRPr="009B06F9">
        <w:rPr>
          <w:rFonts w:ascii="Arial" w:hAnsi="Arial" w:cs="Arial"/>
          <w:i/>
        </w:rPr>
        <w:t xml:space="preserve"> ha </w:t>
      </w:r>
      <w:proofErr w:type="spellStart"/>
      <w:r w:rsidRPr="009B06F9">
        <w:rPr>
          <w:rFonts w:ascii="Arial" w:hAnsi="Arial" w:cs="Arial"/>
          <w:i/>
        </w:rPr>
        <w:t>mwenga</w:t>
      </w:r>
      <w:proofErr w:type="spellEnd"/>
      <w:r w:rsidRPr="009B06F9">
        <w:rPr>
          <w:rFonts w:ascii="Arial" w:hAnsi="Arial" w:cs="Arial"/>
        </w:rPr>
        <w:t xml:space="preserve"> creates and structures the notion that people are not individuals alone having to fend for themselves without support from the fabric of connections (cf. </w:t>
      </w:r>
      <w:proofErr w:type="spellStart"/>
      <w:r w:rsidRPr="009B06F9">
        <w:rPr>
          <w:rFonts w:ascii="Arial" w:hAnsi="Arial" w:cs="Arial"/>
        </w:rPr>
        <w:t>Neimanis</w:t>
      </w:r>
      <w:proofErr w:type="spellEnd"/>
      <w:r w:rsidRPr="009B06F9">
        <w:rPr>
          <w:rFonts w:ascii="Arial" w:hAnsi="Arial" w:cs="Arial"/>
        </w:rPr>
        <w:t xml:space="preserve"> 2017). </w:t>
      </w:r>
    </w:p>
    <w:p w14:paraId="3EEDEAF4" w14:textId="77777777" w:rsidR="001C2C4F" w:rsidRPr="009B06F9" w:rsidRDefault="001C2C4F" w:rsidP="001C2C4F">
      <w:pPr>
        <w:rPr>
          <w:rFonts w:ascii="Arial" w:hAnsi="Arial" w:cs="Arial"/>
        </w:rPr>
      </w:pPr>
    </w:p>
    <w:p w14:paraId="485B7279" w14:textId="77777777" w:rsidR="001C2C4F" w:rsidRPr="009B06F9" w:rsidRDefault="001C2C4F" w:rsidP="001C2C4F">
      <w:pPr>
        <w:rPr>
          <w:rFonts w:ascii="Arial" w:hAnsi="Arial" w:cs="Arial"/>
        </w:rPr>
      </w:pPr>
      <w:r w:rsidRPr="009B06F9">
        <w:rPr>
          <w:rFonts w:ascii="Arial" w:hAnsi="Arial" w:cs="Arial"/>
        </w:rPr>
        <w:t>However, with non-Giriama this can be more difficult and so there is a mechanism to draw strangers into the family group by naming them. Thus, t</w:t>
      </w:r>
      <w:r w:rsidRPr="009B06F9">
        <w:rPr>
          <w:rFonts w:ascii="Arial" w:hAnsi="Arial" w:cs="Arial"/>
          <w:lang w:val="en-US"/>
        </w:rPr>
        <w:t xml:space="preserve">he family connection can be completely independent of any notion of bloodlines, alliances or ethnic similarity (cf. Carsten 2013b; </w:t>
      </w:r>
      <w:proofErr w:type="spellStart"/>
      <w:r w:rsidRPr="009B06F9">
        <w:rPr>
          <w:rFonts w:ascii="Arial" w:hAnsi="Arial" w:cs="Arial"/>
          <w:lang w:val="en-US"/>
        </w:rPr>
        <w:t>Sahlins</w:t>
      </w:r>
      <w:proofErr w:type="spellEnd"/>
      <w:r w:rsidRPr="009B06F9">
        <w:rPr>
          <w:rFonts w:ascii="Arial" w:hAnsi="Arial" w:cs="Arial"/>
          <w:lang w:val="en-US"/>
        </w:rPr>
        <w:t xml:space="preserve"> 2013). </w:t>
      </w:r>
      <w:r w:rsidRPr="009B06F9">
        <w:rPr>
          <w:rFonts w:ascii="Arial" w:hAnsi="Arial" w:cs="Arial"/>
        </w:rPr>
        <w:t xml:space="preserve">Willis and </w:t>
      </w:r>
      <w:proofErr w:type="spellStart"/>
      <w:r w:rsidRPr="009B06F9">
        <w:rPr>
          <w:rFonts w:ascii="Arial" w:hAnsi="Arial" w:cs="Arial"/>
        </w:rPr>
        <w:t>Miers</w:t>
      </w:r>
      <w:proofErr w:type="spellEnd"/>
      <w:r w:rsidRPr="009B06F9">
        <w:rPr>
          <w:rFonts w:ascii="Arial" w:hAnsi="Arial" w:cs="Arial"/>
        </w:rPr>
        <w:t xml:space="preserve"> (1997), in their paper about slavery in east Africa demonstrate the fluidity of membership to Giriama society, showing clearly, furthermore, that who is considered kin does not rely on marriage or birth. They say that the Giriama regard those people who scholars tend to call slaves are actually held as siblings.</w:t>
      </w:r>
    </w:p>
    <w:p w14:paraId="77437202" w14:textId="77777777" w:rsidR="001C2C4F" w:rsidRPr="009B06F9" w:rsidRDefault="001C2C4F" w:rsidP="001C2C4F">
      <w:pPr>
        <w:rPr>
          <w:rFonts w:ascii="Arial" w:hAnsi="Arial" w:cs="Arial"/>
        </w:rPr>
      </w:pPr>
    </w:p>
    <w:p w14:paraId="71799FB3" w14:textId="77777777" w:rsidR="001C2C4F" w:rsidRPr="009B06F9" w:rsidRDefault="001C2C4F" w:rsidP="001C2C4F">
      <w:pPr>
        <w:spacing w:line="240" w:lineRule="auto"/>
        <w:ind w:left="720"/>
        <w:rPr>
          <w:rFonts w:ascii="Arial" w:hAnsi="Arial" w:cs="Arial"/>
        </w:rPr>
      </w:pPr>
      <w:r w:rsidRPr="009B06F9">
        <w:rPr>
          <w:rFonts w:ascii="Arial" w:hAnsi="Arial" w:cs="Arial"/>
        </w:rPr>
        <w:t>‘There developed in these societies no new conceptual categories for the marginal, nor any widely shared ideology of 'slavery'. Those acquired were incorporated alongside other followers, and became 'brothers and sisters’.’</w:t>
      </w:r>
    </w:p>
    <w:p w14:paraId="61F0824C" w14:textId="77777777" w:rsidR="001C2C4F" w:rsidRPr="009B06F9" w:rsidRDefault="001C2C4F" w:rsidP="001C2C4F">
      <w:pPr>
        <w:spacing w:line="240" w:lineRule="auto"/>
        <w:ind w:left="720"/>
        <w:rPr>
          <w:rFonts w:ascii="Arial" w:hAnsi="Arial" w:cs="Arial"/>
        </w:rPr>
      </w:pPr>
      <w:r w:rsidRPr="009B06F9">
        <w:rPr>
          <w:rFonts w:ascii="Arial" w:hAnsi="Arial" w:cs="Arial"/>
        </w:rPr>
        <w:t xml:space="preserve">(Willis and </w:t>
      </w:r>
      <w:proofErr w:type="spellStart"/>
      <w:r w:rsidRPr="009B06F9">
        <w:rPr>
          <w:rFonts w:ascii="Arial" w:hAnsi="Arial" w:cs="Arial"/>
        </w:rPr>
        <w:t>Miers</w:t>
      </w:r>
      <w:proofErr w:type="spellEnd"/>
      <w:r w:rsidRPr="009B06F9">
        <w:rPr>
          <w:rFonts w:ascii="Arial" w:hAnsi="Arial" w:cs="Arial"/>
        </w:rPr>
        <w:t xml:space="preserve"> 1997: 480)</w:t>
      </w:r>
    </w:p>
    <w:p w14:paraId="62C38994" w14:textId="77777777" w:rsidR="001C2C4F" w:rsidRPr="009B06F9" w:rsidRDefault="001C2C4F" w:rsidP="001C2C4F">
      <w:pPr>
        <w:rPr>
          <w:rFonts w:ascii="Arial" w:hAnsi="Arial" w:cs="Arial"/>
        </w:rPr>
      </w:pPr>
    </w:p>
    <w:p w14:paraId="0281E928" w14:textId="77777777" w:rsidR="001C2C4F" w:rsidRPr="009B06F9" w:rsidRDefault="001C2C4F" w:rsidP="001C2C4F">
      <w:pPr>
        <w:rPr>
          <w:rFonts w:ascii="Arial" w:hAnsi="Arial" w:cs="Arial"/>
          <w:lang w:val="en-US"/>
        </w:rPr>
      </w:pPr>
      <w:r w:rsidRPr="009B06F9">
        <w:rPr>
          <w:rFonts w:ascii="Arial" w:hAnsi="Arial" w:cs="Arial"/>
          <w:lang w:val="en-US"/>
        </w:rPr>
        <w:lastRenderedPageBreak/>
        <w:t xml:space="preserve">In addition, I, for example, am now family, and my Giriama name </w:t>
      </w:r>
      <w:proofErr w:type="spellStart"/>
      <w:r w:rsidRPr="009B06F9">
        <w:rPr>
          <w:rFonts w:ascii="Arial" w:hAnsi="Arial" w:cs="Arial"/>
          <w:lang w:val="en-US"/>
        </w:rPr>
        <w:t>Kadzo</w:t>
      </w:r>
      <w:proofErr w:type="spellEnd"/>
      <w:r w:rsidRPr="009B06F9">
        <w:rPr>
          <w:rStyle w:val="FootnoteReference"/>
          <w:rFonts w:ascii="Arial" w:hAnsi="Arial" w:cs="Arial"/>
          <w:i/>
          <w:lang w:val="en-US"/>
        </w:rPr>
        <w:footnoteReference w:id="16"/>
      </w:r>
      <w:r w:rsidRPr="009B06F9">
        <w:rPr>
          <w:rFonts w:ascii="Arial" w:hAnsi="Arial" w:cs="Arial"/>
          <w:lang w:val="en-US"/>
        </w:rPr>
        <w:t xml:space="preserve">, reflects that. Being named is hailed as both a privilege and an </w:t>
      </w:r>
      <w:proofErr w:type="spellStart"/>
      <w:r w:rsidRPr="009B06F9">
        <w:rPr>
          <w:rFonts w:ascii="Arial" w:hAnsi="Arial" w:cs="Arial"/>
          <w:lang w:val="en-US"/>
        </w:rPr>
        <w:t>honour</w:t>
      </w:r>
      <w:proofErr w:type="spellEnd"/>
      <w:r w:rsidRPr="009B06F9">
        <w:rPr>
          <w:rFonts w:ascii="Arial" w:hAnsi="Arial" w:cs="Arial"/>
          <w:lang w:val="en-US"/>
        </w:rPr>
        <w:t>, and furthermore allows one safe passage across the district</w:t>
      </w:r>
      <w:r w:rsidRPr="009B06F9">
        <w:rPr>
          <w:rStyle w:val="FootnoteReference"/>
          <w:rFonts w:ascii="Arial" w:hAnsi="Arial" w:cs="Arial"/>
          <w:lang w:val="en-US"/>
        </w:rPr>
        <w:footnoteReference w:id="17"/>
      </w:r>
      <w:r w:rsidRPr="009B06F9">
        <w:rPr>
          <w:rFonts w:ascii="Arial" w:hAnsi="Arial" w:cs="Arial"/>
          <w:lang w:val="en-US"/>
        </w:rPr>
        <w:t>. It is delivered with whoops of delight and generalized merriment, with women loudly ululating in appreciation of what I, at the time, thought to be the recognition of our mutual similarity and connection. However, I was mistaken. In my case, being part of a family and a clan comes not with an acknowledgment of likeness or fondness but with a tie that binds one to what feels like a weighty obligation to support my now much extended family. With the obvious power inequalities between the local population, and myself, obtaining me as family implies a lifeline to economic security. Therefore, the group strategically named me in accordance with what the kin group I lived with collectively recognized that I could give to them - and not, as I initially assumed, in my vanity, in recognition of being personally accepted, or even liked. Having taken the name, I am now family, which means that I can be (and am regularly) called on to help my family when they think they need it. Equally, the obligation is reciprocal and I too can call on them for information without resentment, which for an anthropologist is more than fair.</w:t>
      </w:r>
    </w:p>
    <w:p w14:paraId="4CDA56B5" w14:textId="77777777" w:rsidR="001C2C4F" w:rsidRPr="009B06F9" w:rsidRDefault="001C2C4F" w:rsidP="001C2C4F">
      <w:pPr>
        <w:rPr>
          <w:rFonts w:ascii="Arial" w:hAnsi="Arial" w:cs="Arial"/>
        </w:rPr>
      </w:pPr>
    </w:p>
    <w:p w14:paraId="6F3D39EA" w14:textId="77777777" w:rsidR="001C2C4F" w:rsidRPr="009B06F9" w:rsidRDefault="001C2C4F" w:rsidP="001C2C4F">
      <w:pPr>
        <w:rPr>
          <w:rFonts w:ascii="Arial" w:hAnsi="Arial" w:cs="Arial"/>
        </w:rPr>
      </w:pPr>
      <w:r w:rsidRPr="009B06F9">
        <w:rPr>
          <w:rFonts w:ascii="Arial" w:hAnsi="Arial" w:cs="Arial"/>
        </w:rPr>
        <w:t xml:space="preserve">Greeting practices and absorbing visitors are clearly illustrative of the cultural force </w:t>
      </w:r>
      <w:proofErr w:type="spellStart"/>
      <w:r w:rsidRPr="009B06F9">
        <w:rPr>
          <w:rFonts w:ascii="Arial" w:hAnsi="Arial" w:cs="Arial"/>
          <w:i/>
        </w:rPr>
        <w:t>fu</w:t>
      </w:r>
      <w:proofErr w:type="spellEnd"/>
      <w:r w:rsidRPr="009B06F9">
        <w:rPr>
          <w:rFonts w:ascii="Arial" w:hAnsi="Arial" w:cs="Arial"/>
          <w:i/>
        </w:rPr>
        <w:t xml:space="preserve"> ha </w:t>
      </w:r>
      <w:proofErr w:type="spellStart"/>
      <w:r w:rsidRPr="009B06F9">
        <w:rPr>
          <w:rFonts w:ascii="Arial" w:hAnsi="Arial" w:cs="Arial"/>
          <w:i/>
        </w:rPr>
        <w:t>mwenga</w:t>
      </w:r>
      <w:proofErr w:type="spellEnd"/>
      <w:r w:rsidRPr="009B06F9">
        <w:rPr>
          <w:rFonts w:ascii="Arial" w:hAnsi="Arial" w:cs="Arial"/>
        </w:rPr>
        <w:t xml:space="preserve"> exerts. Greetings with the Giriama are highly structured regardless of familiarity. For those people that one sees regularly, including close family, each encounter must be opened with a series of phrases that are sometimes all but muttered at each other. Entry into a populated space requires one to greet every person in turn using a similar volley of expressions for each. Hands are held, slapped or touched depending on status; similarly, the level of audibility and whether to hold eye contact or look to the ground depends on one’s position in the social hierarchy. Women tend to look away from men whilst reciting the greetings, as do children who also offer limp hands to touch. Different phrases are used for different age groups. Elders or individuals with status must be met with an arm outstretched but with the other arm crossing the body, the hand resting on the outstretched </w:t>
      </w:r>
      <w:proofErr w:type="spellStart"/>
      <w:r w:rsidRPr="009B06F9">
        <w:rPr>
          <w:rFonts w:ascii="Arial" w:hAnsi="Arial" w:cs="Arial"/>
        </w:rPr>
        <w:t>arm’s</w:t>
      </w:r>
      <w:proofErr w:type="spellEnd"/>
      <w:r w:rsidRPr="009B06F9">
        <w:rPr>
          <w:rFonts w:ascii="Arial" w:hAnsi="Arial" w:cs="Arial"/>
        </w:rPr>
        <w:t xml:space="preserve"> elbow as a </w:t>
      </w:r>
      <w:r w:rsidRPr="009B06F9">
        <w:rPr>
          <w:rFonts w:ascii="Arial" w:hAnsi="Arial" w:cs="Arial"/>
        </w:rPr>
        <w:lastRenderedPageBreak/>
        <w:t xml:space="preserve">measure of one’s respect. Depending on the amount of people in an area, the act of greeting can consume a lot of time. Trading partners are also drawn into the system by making them part of what </w:t>
      </w:r>
      <w:proofErr w:type="spellStart"/>
      <w:r w:rsidRPr="009B06F9">
        <w:rPr>
          <w:rFonts w:ascii="Arial" w:hAnsi="Arial" w:cs="Arial"/>
        </w:rPr>
        <w:t>Zeleza</w:t>
      </w:r>
      <w:proofErr w:type="spellEnd"/>
      <w:r w:rsidRPr="009B06F9">
        <w:rPr>
          <w:rFonts w:ascii="Arial" w:hAnsi="Arial" w:cs="Arial"/>
        </w:rPr>
        <w:t xml:space="preserve"> called a ‘blood brotherhood’ (1995:18). So-called blood brothers pledge an oath that draws the entire family into the set of obligations, not just the individuals trading.</w:t>
      </w:r>
    </w:p>
    <w:p w14:paraId="1AE3C6E3" w14:textId="77777777" w:rsidR="001C2C4F" w:rsidRPr="009B06F9" w:rsidRDefault="001C2C4F" w:rsidP="001C2C4F">
      <w:pPr>
        <w:rPr>
          <w:rFonts w:ascii="Arial" w:hAnsi="Arial" w:cs="Arial"/>
        </w:rPr>
      </w:pPr>
    </w:p>
    <w:p w14:paraId="2F51B620" w14:textId="77777777" w:rsidR="001C2C4F" w:rsidRPr="009B06F9" w:rsidRDefault="001C2C4F" w:rsidP="001C2C4F">
      <w:pPr>
        <w:rPr>
          <w:rFonts w:ascii="Arial" w:hAnsi="Arial" w:cs="Arial"/>
          <w:color w:val="FF0000"/>
        </w:rPr>
      </w:pPr>
      <w:r w:rsidRPr="009B06F9">
        <w:rPr>
          <w:rFonts w:ascii="Arial" w:hAnsi="Arial" w:cs="Arial"/>
        </w:rPr>
        <w:t xml:space="preserve">To fail to greet an individual causes social consternation. If you neglect to greet another it indicates that you do not hold them in your sights; you are not thinking about them because you are too absorbed by other thoughts. Doing this once or twice will be tolerated, but more than that will draw questions to find out what is occupying you so much that you cannot notice the people around you. Thinking about things other than those around you is mistrusted. People imagine that you might be plotting or scheming for some personal gain that ignores your membership of the group. </w:t>
      </w:r>
    </w:p>
    <w:p w14:paraId="6CC4C449" w14:textId="77777777" w:rsidR="001C2C4F" w:rsidRPr="009B06F9" w:rsidRDefault="001C2C4F" w:rsidP="001C2C4F">
      <w:pPr>
        <w:rPr>
          <w:rFonts w:ascii="Arial" w:hAnsi="Arial" w:cs="Arial"/>
          <w:i/>
        </w:rPr>
      </w:pPr>
    </w:p>
    <w:p w14:paraId="53AB1C7B" w14:textId="1547503F" w:rsidR="001C2C4F" w:rsidRPr="009B06F9" w:rsidRDefault="001C2C4F" w:rsidP="001C2C4F">
      <w:pPr>
        <w:rPr>
          <w:rFonts w:ascii="Arial" w:hAnsi="Arial" w:cs="Arial"/>
        </w:rPr>
      </w:pPr>
      <w:r w:rsidRPr="009B06F9">
        <w:rPr>
          <w:rFonts w:ascii="Arial" w:hAnsi="Arial" w:cs="Arial"/>
        </w:rPr>
        <w:t xml:space="preserve">Through the constant referral to others, each person realises that they inhabit a place within a group. This perspective draws the focus from the self as an individual to one of the </w:t>
      </w:r>
      <w:proofErr w:type="gramStart"/>
      <w:r w:rsidRPr="009B06F9">
        <w:rPr>
          <w:rFonts w:ascii="Arial" w:hAnsi="Arial" w:cs="Arial"/>
        </w:rPr>
        <w:t>self</w:t>
      </w:r>
      <w:proofErr w:type="gramEnd"/>
      <w:r w:rsidRPr="009B06F9">
        <w:rPr>
          <w:rFonts w:ascii="Arial" w:hAnsi="Arial" w:cs="Arial"/>
        </w:rPr>
        <w:t xml:space="preserve"> as part of the community. Thus, when one family is in jeopardy, there is a sense that every family is and actions are taken to support those in need but only in reference to the whole. This communistic sense of being together is also reflected in other social practices. </w:t>
      </w:r>
      <w:proofErr w:type="spellStart"/>
      <w:r w:rsidRPr="009B06F9">
        <w:rPr>
          <w:rFonts w:ascii="Arial" w:hAnsi="Arial" w:cs="Arial"/>
        </w:rPr>
        <w:t>Zeleza</w:t>
      </w:r>
      <w:proofErr w:type="spellEnd"/>
      <w:r w:rsidRPr="009B06F9">
        <w:rPr>
          <w:rFonts w:ascii="Arial" w:hAnsi="Arial" w:cs="Arial"/>
        </w:rPr>
        <w:t xml:space="preserve"> (1995: 47) describes Giriama families taking turns to work each other’s farmland (</w:t>
      </w:r>
      <w:proofErr w:type="spellStart"/>
      <w:r w:rsidRPr="009B06F9">
        <w:rPr>
          <w:rFonts w:ascii="Arial" w:hAnsi="Arial" w:cs="Arial"/>
          <w:i/>
        </w:rPr>
        <w:t>kukumbana</w:t>
      </w:r>
      <w:proofErr w:type="spellEnd"/>
      <w:r w:rsidRPr="009B06F9">
        <w:rPr>
          <w:rFonts w:ascii="Arial" w:hAnsi="Arial" w:cs="Arial"/>
        </w:rPr>
        <w:t xml:space="preserve">) a practice still regularly played out for activities that require a group today. Another example is that of the activities that depend on </w:t>
      </w:r>
      <w:proofErr w:type="spellStart"/>
      <w:r w:rsidRPr="009B06F9">
        <w:rPr>
          <w:rFonts w:ascii="Arial" w:hAnsi="Arial" w:cs="Arial"/>
          <w:i/>
        </w:rPr>
        <w:t>harambee</w:t>
      </w:r>
      <w:proofErr w:type="spellEnd"/>
      <w:r w:rsidRPr="009B06F9">
        <w:rPr>
          <w:rFonts w:ascii="Arial" w:hAnsi="Arial" w:cs="Arial"/>
        </w:rPr>
        <w:t xml:space="preserve">. </w:t>
      </w:r>
      <w:r w:rsidRPr="009B06F9">
        <w:rPr>
          <w:rFonts w:ascii="Arial" w:hAnsi="Arial" w:cs="Arial"/>
          <w:i/>
        </w:rPr>
        <w:t>Harambee</w:t>
      </w:r>
      <w:r w:rsidRPr="009B06F9">
        <w:rPr>
          <w:rFonts w:ascii="Arial" w:hAnsi="Arial" w:cs="Arial"/>
        </w:rPr>
        <w:t xml:space="preserve"> is a </w:t>
      </w:r>
      <w:proofErr w:type="spellStart"/>
      <w:r w:rsidRPr="009B06F9">
        <w:rPr>
          <w:rFonts w:ascii="Arial" w:hAnsi="Arial" w:cs="Arial"/>
        </w:rPr>
        <w:t>KiSwahili</w:t>
      </w:r>
      <w:proofErr w:type="spellEnd"/>
      <w:r w:rsidRPr="009B06F9">
        <w:rPr>
          <w:rFonts w:ascii="Arial" w:hAnsi="Arial" w:cs="Arial"/>
        </w:rPr>
        <w:t xml:space="preserve"> not Giriama term for ‘let’s pull together’ but is the label used for activities that demand the actions of community members to complete without payment. It is regularly invoked across Kenya and has similarities with the Bantu humanist philosophy of </w:t>
      </w:r>
      <w:proofErr w:type="spellStart"/>
      <w:r w:rsidRPr="009B06F9">
        <w:rPr>
          <w:rFonts w:ascii="Arial" w:hAnsi="Arial" w:cs="Arial"/>
          <w:i/>
        </w:rPr>
        <w:t>Ubunte</w:t>
      </w:r>
      <w:proofErr w:type="spellEnd"/>
      <w:r w:rsidRPr="009B06F9">
        <w:rPr>
          <w:rFonts w:ascii="Arial" w:hAnsi="Arial" w:cs="Arial"/>
          <w:i/>
        </w:rPr>
        <w:t xml:space="preserve"> </w:t>
      </w:r>
      <w:r w:rsidRPr="009B06F9">
        <w:rPr>
          <w:rFonts w:ascii="Arial" w:hAnsi="Arial" w:cs="Arial"/>
        </w:rPr>
        <w:t xml:space="preserve">used in South Africa that reminds people of their interconnectedness. </w:t>
      </w:r>
      <w:r w:rsidRPr="009B06F9">
        <w:rPr>
          <w:rFonts w:ascii="Arial" w:hAnsi="Arial" w:cs="Arial"/>
          <w:i/>
        </w:rPr>
        <w:t>Harambee</w:t>
      </w:r>
      <w:r w:rsidRPr="009B06F9">
        <w:rPr>
          <w:rFonts w:ascii="Arial" w:hAnsi="Arial" w:cs="Arial"/>
        </w:rPr>
        <w:t xml:space="preserve"> or ‘pulling together’ occurs periodically at particular shared events.</w:t>
      </w:r>
      <w:r w:rsidRPr="009B06F9">
        <w:rPr>
          <w:rFonts w:ascii="Arial" w:hAnsi="Arial" w:cs="Arial"/>
          <w:i/>
        </w:rPr>
        <w:t xml:space="preserve"> Fu ha </w:t>
      </w:r>
      <w:proofErr w:type="spellStart"/>
      <w:r w:rsidRPr="009B06F9">
        <w:rPr>
          <w:rFonts w:ascii="Arial" w:hAnsi="Arial" w:cs="Arial"/>
          <w:i/>
        </w:rPr>
        <w:t>mwenga</w:t>
      </w:r>
      <w:proofErr w:type="spellEnd"/>
      <w:r w:rsidRPr="009B06F9">
        <w:rPr>
          <w:rFonts w:ascii="Arial" w:hAnsi="Arial" w:cs="Arial"/>
          <w:i/>
        </w:rPr>
        <w:t xml:space="preserve">, </w:t>
      </w:r>
      <w:r w:rsidRPr="009B06F9">
        <w:rPr>
          <w:rFonts w:ascii="Arial" w:hAnsi="Arial" w:cs="Arial"/>
        </w:rPr>
        <w:t xml:space="preserve">on the other hand, is a recurring cultural idiom that </w:t>
      </w:r>
      <w:r>
        <w:rPr>
          <w:rFonts w:ascii="Arial" w:hAnsi="Arial" w:cs="Arial"/>
        </w:rPr>
        <w:t>order</w:t>
      </w:r>
      <w:r w:rsidRPr="009B06F9">
        <w:rPr>
          <w:rFonts w:ascii="Arial" w:hAnsi="Arial" w:cs="Arial"/>
        </w:rPr>
        <w:t xml:space="preserve">s social life. As a </w:t>
      </w:r>
      <w:proofErr w:type="gramStart"/>
      <w:r w:rsidRPr="009B06F9">
        <w:rPr>
          <w:rFonts w:ascii="Arial" w:hAnsi="Arial" w:cs="Arial"/>
        </w:rPr>
        <w:t>result</w:t>
      </w:r>
      <w:proofErr w:type="gramEnd"/>
      <w:r w:rsidRPr="009B06F9">
        <w:rPr>
          <w:rFonts w:ascii="Arial" w:hAnsi="Arial" w:cs="Arial"/>
        </w:rPr>
        <w:t xml:space="preserve"> it is also subtler, works as a constant reminder that one lives as a dependent part of a wider whole, and as a social force it effectively dissolves the individual into the group. Being minded that the group </w:t>
      </w:r>
      <w:r w:rsidRPr="009B06F9">
        <w:rPr>
          <w:rFonts w:ascii="Arial" w:hAnsi="Arial" w:cs="Arial"/>
          <w:i/>
        </w:rPr>
        <w:t>is</w:t>
      </w:r>
      <w:r w:rsidRPr="009B06F9">
        <w:rPr>
          <w:rFonts w:ascii="Arial" w:hAnsi="Arial" w:cs="Arial"/>
        </w:rPr>
        <w:t xml:space="preserve"> together lubricates Giriama social life. Indeed, as will become clear, ‘being together’ embodies the very essence or authenticity of Giriama-ness.</w:t>
      </w:r>
    </w:p>
    <w:p w14:paraId="66706D2D" w14:textId="77777777" w:rsidR="001C2C4F" w:rsidRPr="009B06F9" w:rsidRDefault="001C2C4F" w:rsidP="001C2C4F">
      <w:pPr>
        <w:rPr>
          <w:rFonts w:ascii="Arial" w:hAnsi="Arial" w:cs="Arial"/>
        </w:rPr>
      </w:pPr>
    </w:p>
    <w:p w14:paraId="02195708" w14:textId="77777777" w:rsidR="001C2C4F" w:rsidRPr="009B06F9" w:rsidRDefault="001C2C4F" w:rsidP="001C2C4F">
      <w:pPr>
        <w:rPr>
          <w:rFonts w:ascii="Arial" w:hAnsi="Arial" w:cs="Arial"/>
        </w:rPr>
      </w:pPr>
      <w:r w:rsidRPr="009B06F9">
        <w:rPr>
          <w:rFonts w:ascii="Arial" w:hAnsi="Arial" w:cs="Arial"/>
        </w:rPr>
        <w:lastRenderedPageBreak/>
        <w:t>Being together is both challenging to, and threatened by, separation and difference. The potent/</w:t>
      </w:r>
      <w:proofErr w:type="spellStart"/>
      <w:r w:rsidRPr="009B06F9">
        <w:rPr>
          <w:rFonts w:ascii="Arial" w:hAnsi="Arial" w:cs="Arial"/>
        </w:rPr>
        <w:t>ial</w:t>
      </w:r>
      <w:proofErr w:type="spellEnd"/>
      <w:r w:rsidRPr="009B06F9">
        <w:rPr>
          <w:rFonts w:ascii="Arial" w:hAnsi="Arial" w:cs="Arial"/>
        </w:rPr>
        <w:t xml:space="preserve"> danger of being separate and different is nowhere more clearly illustrated than in hospitality theory (</w:t>
      </w:r>
      <w:proofErr w:type="spellStart"/>
      <w:r w:rsidRPr="009B06F9">
        <w:rPr>
          <w:rFonts w:ascii="Arial" w:hAnsi="Arial" w:cs="Arial"/>
        </w:rPr>
        <w:t>Candea</w:t>
      </w:r>
      <w:proofErr w:type="spellEnd"/>
      <w:r w:rsidRPr="009B06F9">
        <w:rPr>
          <w:rFonts w:ascii="Arial" w:hAnsi="Arial" w:cs="Arial"/>
        </w:rPr>
        <w:t xml:space="preserve"> and da Col 2012; Pitt-Rivers 2012). The ritualised actions of hospitality diminish the vulnerability induced by the notion of the strange/r penetrating the social body (Derrida and </w:t>
      </w:r>
      <w:proofErr w:type="spellStart"/>
      <w:r w:rsidRPr="009B06F9">
        <w:rPr>
          <w:rFonts w:ascii="Arial" w:hAnsi="Arial" w:cs="Arial"/>
        </w:rPr>
        <w:t>Dufourmantelle</w:t>
      </w:r>
      <w:proofErr w:type="spellEnd"/>
      <w:r w:rsidRPr="009B06F9">
        <w:rPr>
          <w:rFonts w:ascii="Arial" w:hAnsi="Arial" w:cs="Arial"/>
        </w:rPr>
        <w:t xml:space="preserve"> 2000; Young 2007). Establishing if </w:t>
      </w:r>
      <w:proofErr w:type="spellStart"/>
      <w:r w:rsidRPr="009B06F9">
        <w:rPr>
          <w:rFonts w:ascii="Arial" w:hAnsi="Arial" w:cs="Arial"/>
          <w:i/>
        </w:rPr>
        <w:t>fu</w:t>
      </w:r>
      <w:proofErr w:type="spellEnd"/>
      <w:r w:rsidRPr="009B06F9">
        <w:rPr>
          <w:rFonts w:ascii="Arial" w:hAnsi="Arial" w:cs="Arial"/>
          <w:i/>
        </w:rPr>
        <w:t xml:space="preserve"> ha </w:t>
      </w:r>
      <w:proofErr w:type="spellStart"/>
      <w:r w:rsidRPr="009B06F9">
        <w:rPr>
          <w:rFonts w:ascii="Arial" w:hAnsi="Arial" w:cs="Arial"/>
          <w:i/>
        </w:rPr>
        <w:t>mwenga</w:t>
      </w:r>
      <w:proofErr w:type="spellEnd"/>
      <w:r w:rsidRPr="009B06F9">
        <w:rPr>
          <w:rFonts w:ascii="Arial" w:hAnsi="Arial" w:cs="Arial"/>
          <w:i/>
        </w:rPr>
        <w:t xml:space="preserve"> </w:t>
      </w:r>
      <w:r w:rsidRPr="009B06F9">
        <w:rPr>
          <w:rFonts w:ascii="Arial" w:hAnsi="Arial" w:cs="Arial"/>
        </w:rPr>
        <w:t>(if, we are together or one) is the first necessary action in all engagements and, as such, can be interpreted as the precursor to, or initiation of, further hospitality rituals that assimilate – or in this case, engulf – the stranger into the group. Rather as water engulfs all that it surrounds</w:t>
      </w:r>
      <w:r>
        <w:rPr>
          <w:rFonts w:ascii="Arial" w:hAnsi="Arial" w:cs="Arial"/>
        </w:rPr>
        <w:t>,</w:t>
      </w:r>
      <w:r w:rsidRPr="009B06F9">
        <w:rPr>
          <w:rFonts w:ascii="Arial" w:hAnsi="Arial" w:cs="Arial"/>
        </w:rPr>
        <w:t xml:space="preserve"> one’s individuality is dissolved into the cultural medium through this expression (cf. </w:t>
      </w:r>
      <w:proofErr w:type="spellStart"/>
      <w:r w:rsidRPr="009B06F9">
        <w:rPr>
          <w:rFonts w:ascii="Arial" w:hAnsi="Arial" w:cs="Arial"/>
        </w:rPr>
        <w:t>Neimanis</w:t>
      </w:r>
      <w:proofErr w:type="spellEnd"/>
      <w:r w:rsidRPr="009B06F9">
        <w:rPr>
          <w:rFonts w:ascii="Arial" w:hAnsi="Arial" w:cs="Arial"/>
        </w:rPr>
        <w:t xml:space="preserve"> 2017).</w:t>
      </w:r>
    </w:p>
    <w:p w14:paraId="212C6ECD" w14:textId="77777777" w:rsidR="001C2C4F" w:rsidRPr="009B06F9" w:rsidRDefault="001C2C4F" w:rsidP="001C2C4F">
      <w:pPr>
        <w:rPr>
          <w:rFonts w:ascii="Arial" w:hAnsi="Arial" w:cs="Arial"/>
        </w:rPr>
      </w:pPr>
    </w:p>
    <w:p w14:paraId="40A37E59" w14:textId="77777777" w:rsidR="001C2C4F" w:rsidRPr="009B06F9" w:rsidRDefault="001C2C4F" w:rsidP="001C2C4F">
      <w:pPr>
        <w:rPr>
          <w:rFonts w:ascii="Arial" w:hAnsi="Arial" w:cs="Arial"/>
        </w:rPr>
      </w:pPr>
      <w:r w:rsidRPr="009B06F9">
        <w:rPr>
          <w:rFonts w:ascii="Arial" w:hAnsi="Arial" w:cs="Arial"/>
        </w:rPr>
        <w:t xml:space="preserve">The outcome of the elaborate set of greeting questions used by the Giriama is the categorisation of the engaging parties into similar or different social bodies. This process determines how the interacting parties should continue to relate to each other. Thus, by sorting through genealogy, the watery notion of </w:t>
      </w:r>
      <w:proofErr w:type="spellStart"/>
      <w:r w:rsidRPr="009B06F9">
        <w:rPr>
          <w:rFonts w:ascii="Arial" w:hAnsi="Arial" w:cs="Arial"/>
          <w:i/>
        </w:rPr>
        <w:t>fu</w:t>
      </w:r>
      <w:proofErr w:type="spellEnd"/>
      <w:r w:rsidRPr="009B06F9">
        <w:rPr>
          <w:rFonts w:ascii="Arial" w:hAnsi="Arial" w:cs="Arial"/>
          <w:i/>
        </w:rPr>
        <w:t xml:space="preserve"> ha </w:t>
      </w:r>
      <w:proofErr w:type="spellStart"/>
      <w:r w:rsidRPr="009B06F9">
        <w:rPr>
          <w:rFonts w:ascii="Arial" w:hAnsi="Arial" w:cs="Arial"/>
          <w:i/>
        </w:rPr>
        <w:t>mwenga</w:t>
      </w:r>
      <w:proofErr w:type="spellEnd"/>
      <w:r w:rsidRPr="009B06F9">
        <w:rPr>
          <w:rFonts w:ascii="Arial" w:hAnsi="Arial" w:cs="Arial"/>
          <w:i/>
        </w:rPr>
        <w:t xml:space="preserve"> </w:t>
      </w:r>
      <w:r w:rsidRPr="009B06F9">
        <w:rPr>
          <w:rFonts w:ascii="Arial" w:hAnsi="Arial" w:cs="Arial"/>
        </w:rPr>
        <w:t>dissolves the potentially destabilising or disrupting forces of difference (Douglas 1966) and self-interest, and stops them from materialising</w:t>
      </w:r>
      <w:r w:rsidRPr="009B06F9">
        <w:rPr>
          <w:rFonts w:ascii="Arial" w:hAnsi="Arial" w:cs="Arial"/>
          <w:i/>
        </w:rPr>
        <w:t>.</w:t>
      </w:r>
      <w:r w:rsidRPr="009B06F9">
        <w:rPr>
          <w:rFonts w:ascii="Arial" w:hAnsi="Arial" w:cs="Arial"/>
        </w:rPr>
        <w:t xml:space="preserve"> </w:t>
      </w:r>
    </w:p>
    <w:p w14:paraId="5B32FEF0" w14:textId="77777777" w:rsidR="001C2C4F" w:rsidRPr="009B06F9" w:rsidRDefault="001C2C4F" w:rsidP="001C2C4F">
      <w:pPr>
        <w:rPr>
          <w:rFonts w:ascii="Arial" w:hAnsi="Arial" w:cs="Arial"/>
          <w:i/>
        </w:rPr>
      </w:pPr>
    </w:p>
    <w:p w14:paraId="4E6B1886" w14:textId="77777777" w:rsidR="001C2C4F" w:rsidRPr="009B06F9" w:rsidRDefault="001C2C4F" w:rsidP="001C2C4F">
      <w:pPr>
        <w:rPr>
          <w:rFonts w:ascii="Arial" w:hAnsi="Arial" w:cs="Arial"/>
        </w:rPr>
      </w:pPr>
      <w:r w:rsidRPr="009B06F9">
        <w:rPr>
          <w:rFonts w:ascii="Arial" w:hAnsi="Arial" w:cs="Arial"/>
        </w:rPr>
        <w:t xml:space="preserve">In addition, terminological restrictions draw more people together as family. For example, in Giriama there is no word to indicate friendships across the sexes. This means that a man cannot say that a woman is his friend and vice versa, despite this being materially the case. Instead one would adopt the term sister, aunt, cousin, grandmother or similar kinship term as connector depending on age set and proximity with other kin. I am told that a male/female friendship is quite simply impossible as it suggests a sexual component to the relationship that is unacceptable. There is a word in </w:t>
      </w:r>
      <w:proofErr w:type="spellStart"/>
      <w:r w:rsidRPr="009B06F9">
        <w:rPr>
          <w:rFonts w:ascii="Arial" w:hAnsi="Arial" w:cs="Arial"/>
        </w:rPr>
        <w:t>KiSwahili</w:t>
      </w:r>
      <w:proofErr w:type="spellEnd"/>
      <w:r w:rsidRPr="009B06F9">
        <w:rPr>
          <w:rFonts w:ascii="Arial" w:hAnsi="Arial" w:cs="Arial"/>
        </w:rPr>
        <w:t xml:space="preserve"> that some people now use (</w:t>
      </w:r>
      <w:proofErr w:type="spellStart"/>
      <w:r w:rsidRPr="009B06F9">
        <w:rPr>
          <w:rFonts w:ascii="Arial" w:hAnsi="Arial" w:cs="Arial"/>
          <w:i/>
        </w:rPr>
        <w:t>rafiki</w:t>
      </w:r>
      <w:proofErr w:type="spellEnd"/>
      <w:r w:rsidRPr="009B06F9">
        <w:rPr>
          <w:rFonts w:ascii="Arial" w:hAnsi="Arial" w:cs="Arial"/>
        </w:rPr>
        <w:t>), but this is not typical. To overcome this issue, therefore, people must be linguistically transformed into family and on hearing ‘she is my sister’ I often had to endeavour to ascertain if this was a sister using my terms of reference or not.</w:t>
      </w:r>
    </w:p>
    <w:p w14:paraId="7D98B6A0" w14:textId="77777777" w:rsidR="001C2C4F" w:rsidRPr="009B06F9" w:rsidRDefault="001C2C4F" w:rsidP="001C2C4F">
      <w:pPr>
        <w:rPr>
          <w:rFonts w:ascii="Arial" w:hAnsi="Arial" w:cs="Arial"/>
        </w:rPr>
      </w:pPr>
    </w:p>
    <w:p w14:paraId="66A3122E" w14:textId="77777777" w:rsidR="001C2C4F" w:rsidRPr="009B06F9" w:rsidRDefault="001C2C4F" w:rsidP="001C2C4F">
      <w:pPr>
        <w:rPr>
          <w:rFonts w:ascii="Arial" w:hAnsi="Arial" w:cs="Arial"/>
        </w:rPr>
      </w:pPr>
      <w:r w:rsidRPr="009B06F9">
        <w:rPr>
          <w:rFonts w:ascii="Arial" w:hAnsi="Arial" w:cs="Arial"/>
        </w:rPr>
        <w:t xml:space="preserve">All of the above could be labelled levelling mechanisms but might be better understood as incorporation or assimilation processes that allow detached individuality to both exist, and blend, because the ‘one’ stands only as it does because it is in relationship to others. Thus, from the cultural milieu emerges difference and similarity </w:t>
      </w:r>
      <w:r w:rsidRPr="009B06F9">
        <w:rPr>
          <w:rFonts w:ascii="Arial" w:hAnsi="Arial" w:cs="Arial"/>
        </w:rPr>
        <w:lastRenderedPageBreak/>
        <w:t xml:space="preserve">simultaneously. Just as with Barad’s particles, what becomes is only itself as a result of what it is in relationship with at any given point in time (2007). Just as water is a fluid unity, different but also the same, so too are the members of this community. The phrase </w:t>
      </w:r>
      <w:proofErr w:type="spellStart"/>
      <w:r w:rsidRPr="009B06F9">
        <w:rPr>
          <w:rFonts w:ascii="Arial" w:hAnsi="Arial" w:cs="Arial"/>
          <w:i/>
        </w:rPr>
        <w:t>fu</w:t>
      </w:r>
      <w:proofErr w:type="spellEnd"/>
      <w:r w:rsidRPr="009B06F9">
        <w:rPr>
          <w:rFonts w:ascii="Arial" w:hAnsi="Arial" w:cs="Arial"/>
          <w:i/>
        </w:rPr>
        <w:t xml:space="preserve"> ha </w:t>
      </w:r>
      <w:proofErr w:type="spellStart"/>
      <w:r w:rsidRPr="009B06F9">
        <w:rPr>
          <w:rFonts w:ascii="Arial" w:hAnsi="Arial" w:cs="Arial"/>
          <w:i/>
        </w:rPr>
        <w:t>mwenga</w:t>
      </w:r>
      <w:proofErr w:type="spellEnd"/>
      <w:r w:rsidRPr="009B06F9">
        <w:rPr>
          <w:rFonts w:ascii="Arial" w:hAnsi="Arial" w:cs="Arial"/>
        </w:rPr>
        <w:t xml:space="preserve"> insists on similarity alongside any differences so as to produce a flexible lubricated concord wherever possible.</w:t>
      </w:r>
    </w:p>
    <w:p w14:paraId="18FD6ADF" w14:textId="77777777" w:rsidR="001C2C4F" w:rsidRPr="009B06F9" w:rsidRDefault="001C2C4F" w:rsidP="001C2C4F">
      <w:pPr>
        <w:rPr>
          <w:rFonts w:ascii="Arial" w:hAnsi="Arial" w:cs="Arial"/>
          <w:i/>
        </w:rPr>
      </w:pPr>
      <w:r w:rsidRPr="009B06F9">
        <w:rPr>
          <w:rFonts w:ascii="Arial" w:hAnsi="Arial" w:cs="Arial"/>
          <w:i/>
        </w:rPr>
        <w:br w:type="page"/>
      </w:r>
    </w:p>
    <w:p w14:paraId="0C775CFC" w14:textId="77777777" w:rsidR="000E2CDD" w:rsidRDefault="000E2CDD" w:rsidP="000E2CDD"/>
    <w:sectPr w:rsidR="000E2CDD" w:rsidSect="00FB54F1">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65037D5" w14:textId="77777777" w:rsidR="002C5F16" w:rsidRDefault="002C5F16" w:rsidP="000E2CDD">
      <w:pPr>
        <w:spacing w:line="240" w:lineRule="auto"/>
      </w:pPr>
      <w:r>
        <w:separator/>
      </w:r>
    </w:p>
  </w:endnote>
  <w:endnote w:type="continuationSeparator" w:id="0">
    <w:p w14:paraId="3BCFF518" w14:textId="77777777" w:rsidR="002C5F16" w:rsidRDefault="002C5F16" w:rsidP="000E2CD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Yu Mincho">
    <w:panose1 w:val="02020400000000000000"/>
    <w:charset w:val="80"/>
    <w:family w:val="roman"/>
    <w:pitch w:val="variable"/>
    <w:sig w:usb0="800002E7" w:usb1="2AC7FCFF" w:usb2="00000012" w:usb3="00000000" w:csb0="0002009F" w:csb1="00000000"/>
  </w:font>
  <w:font w:name="New Times Roman">
    <w:altName w:val="Times New Roman"/>
    <w:panose1 w:val="020B0604020202020204"/>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 w:name="Yu Gothic Light">
    <w:panose1 w:val="020B0300000000000000"/>
    <w:charset w:val="80"/>
    <w:family w:val="swiss"/>
    <w:pitch w:val="variable"/>
    <w:sig w:usb0="E00002FF" w:usb1="2AC7FDFF" w:usb2="00000016" w:usb3="00000000" w:csb0="0002009F" w:csb1="00000000"/>
  </w:font>
  <w:font w:name="Times">
    <w:panose1 w:val="00000500000000020000"/>
    <w:charset w:val="00"/>
    <w:family w:val="auto"/>
    <w:pitch w:val="variable"/>
    <w:sig w:usb0="E00002FF" w:usb1="5000205A" w:usb2="00000000" w:usb3="00000000" w:csb0="0000019F" w:csb1="00000000"/>
  </w:font>
  <w:font w:name="Bookman Old Style">
    <w:panose1 w:val="02050604050505020204"/>
    <w:charset w:val="00"/>
    <w:family w:val="roman"/>
    <w:pitch w:val="variable"/>
    <w:sig w:usb0="00000287" w:usb1="00000000" w:usb2="00000000" w:usb3="00000000" w:csb0="0000009F" w:csb1="00000000"/>
  </w:font>
  <w:font w:name="Cambria">
    <w:panose1 w:val="02040503050406030204"/>
    <w:charset w:val="00"/>
    <w:family w:val="roman"/>
    <w:pitch w:val="variable"/>
    <w:sig w:usb0="E00002FF" w:usb1="400004FF" w:usb2="00000000" w:usb3="00000000" w:csb0="0000019F" w:csb1="00000000"/>
  </w:font>
  <w:font w:name="Lucida Grande">
    <w:panose1 w:val="020B0600040502020204"/>
    <w:charset w:val="00"/>
    <w:family w:val="swiss"/>
    <w:pitch w:val="variable"/>
    <w:sig w:usb0="E1000AEF" w:usb1="5000A1FF" w:usb2="00000000" w:usb3="00000000" w:csb0="000001BF" w:csb1="00000000"/>
  </w:font>
  <w:font w:name="Courier">
    <w:panose1 w:val="00000000000000000000"/>
    <w:charset w:val="00"/>
    <w:family w:val="auto"/>
    <w:pitch w:val="variable"/>
    <w:sig w:usb0="00000003" w:usb1="00000000" w:usb2="00000000" w:usb3="00000000" w:csb0="00000003"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43D54F4" w14:textId="77777777" w:rsidR="002C5F16" w:rsidRDefault="002C5F16" w:rsidP="000E2CDD">
      <w:pPr>
        <w:spacing w:line="240" w:lineRule="auto"/>
      </w:pPr>
      <w:r>
        <w:separator/>
      </w:r>
    </w:p>
  </w:footnote>
  <w:footnote w:type="continuationSeparator" w:id="0">
    <w:p w14:paraId="336DB63E" w14:textId="77777777" w:rsidR="002C5F16" w:rsidRDefault="002C5F16" w:rsidP="000E2CDD">
      <w:pPr>
        <w:spacing w:line="240" w:lineRule="auto"/>
      </w:pPr>
      <w:r>
        <w:continuationSeparator/>
      </w:r>
    </w:p>
  </w:footnote>
  <w:footnote w:id="1">
    <w:p w14:paraId="69068188" w14:textId="77777777" w:rsidR="000E2CDD" w:rsidRPr="00282C3F" w:rsidRDefault="000E2CDD" w:rsidP="000E2CDD">
      <w:pPr>
        <w:pStyle w:val="FootnoteText"/>
        <w:spacing w:line="240" w:lineRule="auto"/>
        <w:rPr>
          <w:lang w:val="en-US"/>
        </w:rPr>
      </w:pPr>
      <w:r>
        <w:rPr>
          <w:rStyle w:val="FootnoteReference"/>
        </w:rPr>
        <w:footnoteRef/>
      </w:r>
      <w:r>
        <w:t xml:space="preserve"> </w:t>
      </w:r>
      <w:r w:rsidRPr="00BD618F">
        <w:rPr>
          <w:rFonts w:ascii="Arial" w:hAnsi="Arial" w:cs="Arial"/>
          <w:sz w:val="20"/>
          <w:szCs w:val="20"/>
          <w:lang w:val="en-US"/>
        </w:rPr>
        <w:t>The term ‘body’ is used in the widest sense and is not exclusively concerned with human bodies but includes</w:t>
      </w:r>
      <w:r w:rsidRPr="00976CC9">
        <w:rPr>
          <w:rFonts w:cs="Times New Roman"/>
          <w:sz w:val="20"/>
          <w:szCs w:val="20"/>
          <w:lang w:val="en-US"/>
        </w:rPr>
        <w:t xml:space="preserve"> </w:t>
      </w:r>
      <w:r w:rsidRPr="00BD618F">
        <w:rPr>
          <w:rFonts w:ascii="Arial" w:hAnsi="Arial" w:cs="Arial"/>
          <w:sz w:val="20"/>
          <w:szCs w:val="20"/>
          <w:lang w:val="en-US"/>
        </w:rPr>
        <w:t>other entities such as: plants, the earth/soil, river spaces and non-human animals.</w:t>
      </w:r>
    </w:p>
  </w:footnote>
  <w:footnote w:id="2">
    <w:p w14:paraId="39A41E51" w14:textId="77777777" w:rsidR="000E2CDD" w:rsidRPr="002E45E8" w:rsidRDefault="000E2CDD" w:rsidP="000E2CDD">
      <w:pPr>
        <w:pStyle w:val="FootnoteText"/>
        <w:rPr>
          <w:lang w:val="en-US"/>
        </w:rPr>
      </w:pPr>
      <w:r>
        <w:rPr>
          <w:rStyle w:val="FootnoteReference"/>
        </w:rPr>
        <w:footnoteRef/>
      </w:r>
      <w:r>
        <w:t xml:space="preserve"> </w:t>
      </w:r>
      <w:r w:rsidRPr="00BD618F">
        <w:rPr>
          <w:rFonts w:ascii="Arial" w:hAnsi="Arial" w:cs="Arial"/>
          <w:lang w:val="en-US"/>
        </w:rPr>
        <w:t>I am using ‘date, pers. comm.’ to indicate quotes collected during fieldwork.</w:t>
      </w:r>
    </w:p>
  </w:footnote>
  <w:footnote w:id="3">
    <w:p w14:paraId="0CE1CB57" w14:textId="77777777" w:rsidR="001C2C4F" w:rsidRPr="005411ED" w:rsidRDefault="001C2C4F" w:rsidP="001C2C4F">
      <w:pPr>
        <w:pStyle w:val="FootnoteText"/>
        <w:spacing w:line="240" w:lineRule="auto"/>
        <w:rPr>
          <w:lang w:val="en-US"/>
        </w:rPr>
      </w:pPr>
      <w:r>
        <w:rPr>
          <w:rStyle w:val="FootnoteReference"/>
        </w:rPr>
        <w:footnoteRef/>
      </w:r>
      <w:r>
        <w:t xml:space="preserve"> </w:t>
      </w:r>
      <w:r w:rsidRPr="008342A6">
        <w:rPr>
          <w:rFonts w:ascii="Arial" w:hAnsi="Arial" w:cs="Arial"/>
          <w:sz w:val="20"/>
          <w:szCs w:val="20"/>
          <w:lang w:val="en-US"/>
        </w:rPr>
        <w:t>According to Kenya’s environment minister the waters of the Indian Ocean are rising at 2.2millimetres each year (</w:t>
      </w:r>
      <w:proofErr w:type="spellStart"/>
      <w:r w:rsidRPr="008342A6">
        <w:rPr>
          <w:rFonts w:ascii="Arial" w:hAnsi="Arial" w:cs="Arial"/>
          <w:sz w:val="20"/>
          <w:szCs w:val="20"/>
          <w:lang w:val="en-US"/>
        </w:rPr>
        <w:t>Agutu</w:t>
      </w:r>
      <w:proofErr w:type="spellEnd"/>
      <w:r w:rsidRPr="008342A6">
        <w:rPr>
          <w:rFonts w:ascii="Arial" w:hAnsi="Arial" w:cs="Arial"/>
          <w:sz w:val="20"/>
          <w:szCs w:val="20"/>
          <w:lang w:val="en-US"/>
        </w:rPr>
        <w:t xml:space="preserve"> 2018). 2018 has seen devastating floods in nearby areas that are situated closer to the </w:t>
      </w:r>
      <w:proofErr w:type="spellStart"/>
      <w:r w:rsidRPr="008342A6">
        <w:rPr>
          <w:rFonts w:ascii="Arial" w:hAnsi="Arial" w:cs="Arial"/>
          <w:sz w:val="20"/>
          <w:szCs w:val="20"/>
          <w:lang w:val="en-US"/>
        </w:rPr>
        <w:t>Sabaki</w:t>
      </w:r>
      <w:proofErr w:type="spellEnd"/>
      <w:r w:rsidRPr="008342A6">
        <w:rPr>
          <w:rFonts w:ascii="Arial" w:hAnsi="Arial" w:cs="Arial"/>
          <w:sz w:val="20"/>
          <w:szCs w:val="20"/>
          <w:lang w:val="en-US"/>
        </w:rPr>
        <w:t xml:space="preserve"> River. As a </w:t>
      </w:r>
      <w:proofErr w:type="gramStart"/>
      <w:r w:rsidRPr="008342A6">
        <w:rPr>
          <w:rFonts w:ascii="Arial" w:hAnsi="Arial" w:cs="Arial"/>
          <w:sz w:val="20"/>
          <w:szCs w:val="20"/>
          <w:lang w:val="en-US"/>
        </w:rPr>
        <w:t>result</w:t>
      </w:r>
      <w:proofErr w:type="gramEnd"/>
      <w:r w:rsidRPr="008342A6">
        <w:rPr>
          <w:rFonts w:ascii="Arial" w:hAnsi="Arial" w:cs="Arial"/>
          <w:sz w:val="20"/>
          <w:szCs w:val="20"/>
          <w:lang w:val="en-US"/>
        </w:rPr>
        <w:t xml:space="preserve"> 6000 people have been displaced across Kilifi County (Nation Team 2018).</w:t>
      </w:r>
    </w:p>
  </w:footnote>
  <w:footnote w:id="4">
    <w:p w14:paraId="4D427018" w14:textId="77777777" w:rsidR="001C2C4F" w:rsidRPr="008342A6" w:rsidRDefault="001C2C4F" w:rsidP="001C2C4F">
      <w:pPr>
        <w:pStyle w:val="FootnoteText"/>
        <w:spacing w:line="240" w:lineRule="auto"/>
        <w:rPr>
          <w:rFonts w:ascii="Arial" w:hAnsi="Arial" w:cs="Arial"/>
          <w:sz w:val="20"/>
          <w:szCs w:val="20"/>
          <w:lang w:val="en-US"/>
        </w:rPr>
      </w:pPr>
      <w:r w:rsidRPr="008342A6">
        <w:rPr>
          <w:rStyle w:val="FootnoteReference"/>
          <w:rFonts w:ascii="Arial" w:hAnsi="Arial" w:cs="Arial"/>
          <w:sz w:val="20"/>
          <w:szCs w:val="20"/>
        </w:rPr>
        <w:footnoteRef/>
      </w:r>
      <w:r w:rsidRPr="008342A6">
        <w:rPr>
          <w:rFonts w:ascii="Arial" w:hAnsi="Arial" w:cs="Arial"/>
          <w:sz w:val="20"/>
          <w:szCs w:val="20"/>
        </w:rPr>
        <w:t xml:space="preserve"> </w:t>
      </w:r>
      <w:r w:rsidRPr="008342A6">
        <w:rPr>
          <w:rFonts w:ascii="Arial" w:hAnsi="Arial" w:cs="Arial"/>
          <w:sz w:val="20"/>
          <w:szCs w:val="20"/>
          <w:lang w:val="en-US"/>
        </w:rPr>
        <w:t xml:space="preserve">I have not identified their botanical names. </w:t>
      </w:r>
      <w:proofErr w:type="spellStart"/>
      <w:r w:rsidRPr="008342A6">
        <w:rPr>
          <w:rFonts w:ascii="Arial" w:hAnsi="Arial" w:cs="Arial"/>
          <w:i/>
          <w:sz w:val="20"/>
          <w:szCs w:val="20"/>
          <w:lang w:val="en-US"/>
        </w:rPr>
        <w:t>Kikosha</w:t>
      </w:r>
      <w:proofErr w:type="spellEnd"/>
      <w:r w:rsidRPr="008342A6">
        <w:rPr>
          <w:rFonts w:ascii="Arial" w:hAnsi="Arial" w:cs="Arial"/>
          <w:i/>
          <w:sz w:val="20"/>
          <w:szCs w:val="20"/>
          <w:lang w:val="en-US"/>
        </w:rPr>
        <w:t xml:space="preserve"> </w:t>
      </w:r>
      <w:r w:rsidRPr="008342A6">
        <w:rPr>
          <w:rFonts w:ascii="Arial" w:hAnsi="Arial" w:cs="Arial"/>
          <w:sz w:val="20"/>
          <w:szCs w:val="20"/>
          <w:lang w:val="en-US"/>
        </w:rPr>
        <w:t>and</w:t>
      </w:r>
      <w:r w:rsidRPr="008342A6">
        <w:rPr>
          <w:rFonts w:ascii="Arial" w:hAnsi="Arial" w:cs="Arial"/>
          <w:i/>
          <w:sz w:val="20"/>
          <w:szCs w:val="20"/>
          <w:lang w:val="en-US"/>
        </w:rPr>
        <w:t xml:space="preserve"> </w:t>
      </w:r>
      <w:proofErr w:type="spellStart"/>
      <w:r w:rsidRPr="008342A6">
        <w:rPr>
          <w:rFonts w:ascii="Arial" w:hAnsi="Arial" w:cs="Arial"/>
          <w:i/>
          <w:sz w:val="20"/>
          <w:szCs w:val="20"/>
          <w:lang w:val="en-US"/>
        </w:rPr>
        <w:t>Logazshi</w:t>
      </w:r>
      <w:proofErr w:type="spellEnd"/>
      <w:r w:rsidRPr="008342A6">
        <w:rPr>
          <w:rFonts w:ascii="Arial" w:hAnsi="Arial" w:cs="Arial"/>
          <w:sz w:val="20"/>
          <w:szCs w:val="20"/>
          <w:lang w:val="en-US"/>
        </w:rPr>
        <w:t xml:space="preserve"> taste like young spinach but </w:t>
      </w:r>
      <w:proofErr w:type="spellStart"/>
      <w:r w:rsidRPr="008342A6">
        <w:rPr>
          <w:rFonts w:ascii="Arial" w:hAnsi="Arial" w:cs="Arial"/>
          <w:i/>
          <w:sz w:val="20"/>
          <w:szCs w:val="20"/>
          <w:lang w:val="en-US"/>
        </w:rPr>
        <w:t>Logatzhi</w:t>
      </w:r>
      <w:proofErr w:type="spellEnd"/>
      <w:r w:rsidRPr="008342A6">
        <w:rPr>
          <w:rFonts w:ascii="Arial" w:hAnsi="Arial" w:cs="Arial"/>
          <w:i/>
          <w:sz w:val="20"/>
          <w:szCs w:val="20"/>
          <w:lang w:val="en-US"/>
        </w:rPr>
        <w:t xml:space="preserve"> </w:t>
      </w:r>
      <w:r w:rsidRPr="008342A6">
        <w:rPr>
          <w:rFonts w:ascii="Arial" w:hAnsi="Arial" w:cs="Arial"/>
          <w:sz w:val="20"/>
          <w:szCs w:val="20"/>
          <w:lang w:val="en-US"/>
        </w:rPr>
        <w:t xml:space="preserve">has a broader leaf and looks akin to wild marjoram. </w:t>
      </w:r>
      <w:proofErr w:type="spellStart"/>
      <w:r w:rsidRPr="008342A6">
        <w:rPr>
          <w:rFonts w:ascii="Arial" w:hAnsi="Arial" w:cs="Arial"/>
          <w:i/>
          <w:sz w:val="20"/>
          <w:szCs w:val="20"/>
          <w:lang w:val="en-US"/>
        </w:rPr>
        <w:t>Kikosha</w:t>
      </w:r>
      <w:proofErr w:type="spellEnd"/>
      <w:r w:rsidRPr="008342A6">
        <w:rPr>
          <w:rFonts w:ascii="Arial" w:hAnsi="Arial" w:cs="Arial"/>
          <w:i/>
          <w:sz w:val="20"/>
          <w:szCs w:val="20"/>
          <w:lang w:val="en-US"/>
        </w:rPr>
        <w:t xml:space="preserve"> </w:t>
      </w:r>
      <w:r w:rsidRPr="008342A6">
        <w:rPr>
          <w:rFonts w:ascii="Arial" w:hAnsi="Arial" w:cs="Arial"/>
          <w:sz w:val="20"/>
          <w:szCs w:val="20"/>
          <w:lang w:val="en-US"/>
        </w:rPr>
        <w:t xml:space="preserve">has a tendency to get slimy. Something that people like as they say it just slides down your throat. </w:t>
      </w:r>
      <w:proofErr w:type="spellStart"/>
      <w:r w:rsidRPr="008342A6">
        <w:rPr>
          <w:rFonts w:ascii="Arial" w:hAnsi="Arial" w:cs="Arial"/>
          <w:i/>
          <w:sz w:val="20"/>
          <w:szCs w:val="20"/>
          <w:lang w:val="en-US"/>
        </w:rPr>
        <w:t>Mutzunga</w:t>
      </w:r>
      <w:proofErr w:type="spellEnd"/>
      <w:r w:rsidRPr="008342A6">
        <w:rPr>
          <w:rFonts w:ascii="Arial" w:hAnsi="Arial" w:cs="Arial"/>
          <w:sz w:val="20"/>
          <w:szCs w:val="20"/>
          <w:lang w:val="en-US"/>
        </w:rPr>
        <w:t xml:space="preserve"> (trans: bitter thing) looks like spaghetti strings when you cook it and has a peppery, chili hot taste. It is considered medicinal and eaten only in small quantities.</w:t>
      </w:r>
    </w:p>
  </w:footnote>
  <w:footnote w:id="5">
    <w:p w14:paraId="08D317FF" w14:textId="77777777" w:rsidR="001C2C4F" w:rsidRPr="008342A6" w:rsidRDefault="001C2C4F" w:rsidP="001C2C4F">
      <w:pPr>
        <w:pStyle w:val="FootnoteText"/>
        <w:spacing w:line="240" w:lineRule="auto"/>
        <w:rPr>
          <w:rFonts w:ascii="Arial" w:hAnsi="Arial" w:cs="Arial"/>
          <w:sz w:val="20"/>
          <w:szCs w:val="20"/>
          <w:lang w:val="en-US"/>
        </w:rPr>
      </w:pPr>
      <w:r w:rsidRPr="008342A6">
        <w:rPr>
          <w:rStyle w:val="FootnoteReference"/>
          <w:rFonts w:ascii="Arial" w:hAnsi="Arial" w:cs="Arial"/>
          <w:sz w:val="20"/>
          <w:szCs w:val="20"/>
        </w:rPr>
        <w:footnoteRef/>
      </w:r>
      <w:r w:rsidRPr="008342A6">
        <w:rPr>
          <w:rFonts w:ascii="Arial" w:hAnsi="Arial" w:cs="Arial"/>
          <w:sz w:val="20"/>
          <w:szCs w:val="20"/>
        </w:rPr>
        <w:t xml:space="preserve"> </w:t>
      </w:r>
      <w:r w:rsidRPr="008342A6">
        <w:rPr>
          <w:rFonts w:ascii="Arial" w:hAnsi="Arial" w:cs="Arial"/>
          <w:sz w:val="20"/>
          <w:szCs w:val="20"/>
          <w:lang w:val="en-US"/>
        </w:rPr>
        <w:t>The tension that lies between human and baboon populations in this area is being exacerbated by the current drought. Killing one member of the troop is believed to keep the rest away for a significant amount of time, but never long enough for the crops to recover. Many farmers in Kenya are now calling for the law to change as they continue to battle with the baboons (</w:t>
      </w:r>
      <w:proofErr w:type="spellStart"/>
      <w:r w:rsidRPr="008342A6">
        <w:rPr>
          <w:rFonts w:ascii="Arial" w:hAnsi="Arial" w:cs="Arial"/>
          <w:sz w:val="20"/>
          <w:szCs w:val="20"/>
          <w:lang w:val="en-US"/>
        </w:rPr>
        <w:t>Kibor</w:t>
      </w:r>
      <w:proofErr w:type="spellEnd"/>
      <w:r w:rsidRPr="008342A6">
        <w:rPr>
          <w:rFonts w:ascii="Arial" w:hAnsi="Arial" w:cs="Arial"/>
          <w:sz w:val="20"/>
          <w:szCs w:val="20"/>
          <w:lang w:val="en-US"/>
        </w:rPr>
        <w:t xml:space="preserve"> 2016). Also see Hill (2015).</w:t>
      </w:r>
    </w:p>
  </w:footnote>
  <w:footnote w:id="6">
    <w:p w14:paraId="254C4BDC" w14:textId="77777777" w:rsidR="001C2C4F" w:rsidRPr="008342A6" w:rsidRDefault="001C2C4F" w:rsidP="001C2C4F">
      <w:pPr>
        <w:pStyle w:val="FootnoteText"/>
        <w:spacing w:line="240" w:lineRule="auto"/>
        <w:rPr>
          <w:rFonts w:ascii="Arial" w:hAnsi="Arial" w:cs="Arial"/>
          <w:sz w:val="20"/>
          <w:szCs w:val="20"/>
          <w:lang w:val="en-US"/>
        </w:rPr>
      </w:pPr>
      <w:r w:rsidRPr="008342A6">
        <w:rPr>
          <w:rStyle w:val="FootnoteReference"/>
          <w:rFonts w:ascii="Arial" w:hAnsi="Arial" w:cs="Arial"/>
          <w:sz w:val="20"/>
          <w:szCs w:val="20"/>
        </w:rPr>
        <w:footnoteRef/>
      </w:r>
      <w:r w:rsidRPr="008342A6">
        <w:rPr>
          <w:rFonts w:ascii="Arial" w:hAnsi="Arial" w:cs="Arial"/>
          <w:sz w:val="20"/>
          <w:szCs w:val="20"/>
        </w:rPr>
        <w:t xml:space="preserve"> </w:t>
      </w:r>
      <w:r w:rsidRPr="008342A6">
        <w:rPr>
          <w:rFonts w:ascii="Arial" w:hAnsi="Arial" w:cs="Arial"/>
          <w:sz w:val="20"/>
          <w:szCs w:val="20"/>
          <w:lang w:val="en-US"/>
        </w:rPr>
        <w:t>Kenyan press reports show that Kenya continues to face shortages in 2018 due to a 29% deficit on maize productivity due to the persistent drought (Daily Nation 2018).</w:t>
      </w:r>
    </w:p>
  </w:footnote>
  <w:footnote w:id="7">
    <w:p w14:paraId="7B06EF90" w14:textId="7C2AA21A" w:rsidR="001C2C4F" w:rsidRPr="008342A6" w:rsidRDefault="001C2C4F" w:rsidP="001C2C4F">
      <w:pPr>
        <w:pStyle w:val="FootnoteText"/>
        <w:spacing w:line="240" w:lineRule="auto"/>
        <w:rPr>
          <w:rFonts w:ascii="Arial" w:hAnsi="Arial" w:cs="Arial"/>
          <w:sz w:val="20"/>
          <w:szCs w:val="20"/>
          <w:lang w:val="en-US"/>
        </w:rPr>
      </w:pPr>
      <w:r w:rsidRPr="008342A6">
        <w:rPr>
          <w:rStyle w:val="FootnoteReference"/>
          <w:rFonts w:ascii="Arial" w:hAnsi="Arial" w:cs="Arial"/>
          <w:sz w:val="20"/>
          <w:szCs w:val="20"/>
        </w:rPr>
        <w:footnoteRef/>
      </w:r>
      <w:r w:rsidRPr="008342A6">
        <w:rPr>
          <w:rFonts w:ascii="Arial" w:hAnsi="Arial" w:cs="Arial"/>
          <w:sz w:val="20"/>
          <w:szCs w:val="20"/>
        </w:rPr>
        <w:t xml:space="preserve"> </w:t>
      </w:r>
      <w:r w:rsidRPr="008342A6">
        <w:rPr>
          <w:rFonts w:ascii="Arial" w:hAnsi="Arial" w:cs="Arial"/>
          <w:sz w:val="20"/>
          <w:szCs w:val="20"/>
          <w:lang w:val="en-US"/>
        </w:rPr>
        <w:t xml:space="preserve">The Oxford Business Group ‘conducts on the ground research’ (OBG 2018a) about global business. Their report on Kenya for the year 2017 maintains this </w:t>
      </w:r>
      <w:r>
        <w:rPr>
          <w:rFonts w:ascii="Arial" w:hAnsi="Arial" w:cs="Arial"/>
          <w:sz w:val="20"/>
          <w:szCs w:val="20"/>
          <w:lang w:val="en-US"/>
        </w:rPr>
        <w:t>situation</w:t>
      </w:r>
      <w:r w:rsidRPr="008342A6">
        <w:rPr>
          <w:rFonts w:ascii="Arial" w:hAnsi="Arial" w:cs="Arial"/>
          <w:sz w:val="20"/>
          <w:szCs w:val="20"/>
          <w:lang w:val="en-US"/>
        </w:rPr>
        <w:t xml:space="preserve"> is set to recover in 2018 (OBG 2018b). They base this prediction on intentions to repair Kenya’s international image and to increase MICE tourism over holidays. (MICE: meetings, incentives, conferences and exhibitions).</w:t>
      </w:r>
    </w:p>
  </w:footnote>
  <w:footnote w:id="8">
    <w:p w14:paraId="542173CD" w14:textId="77777777" w:rsidR="001C2C4F" w:rsidRPr="00574A3A" w:rsidRDefault="001C2C4F" w:rsidP="001C2C4F">
      <w:pPr>
        <w:pStyle w:val="FootnoteText"/>
        <w:spacing w:line="240" w:lineRule="auto"/>
        <w:rPr>
          <w:rFonts w:ascii="Arial" w:hAnsi="Arial" w:cs="Arial"/>
          <w:lang w:val="en-US"/>
        </w:rPr>
      </w:pPr>
      <w:r w:rsidRPr="00574A3A">
        <w:rPr>
          <w:rStyle w:val="FootnoteReference"/>
          <w:rFonts w:ascii="Arial" w:hAnsi="Arial" w:cs="Arial"/>
          <w:sz w:val="20"/>
          <w:szCs w:val="20"/>
        </w:rPr>
        <w:footnoteRef/>
      </w:r>
      <w:r w:rsidRPr="00574A3A">
        <w:rPr>
          <w:rFonts w:ascii="Arial" w:hAnsi="Arial" w:cs="Arial"/>
          <w:sz w:val="20"/>
          <w:szCs w:val="20"/>
        </w:rPr>
        <w:t xml:space="preserve"> </w:t>
      </w:r>
      <w:r w:rsidRPr="00574A3A">
        <w:rPr>
          <w:rFonts w:ascii="Arial" w:hAnsi="Arial" w:cs="Arial"/>
          <w:sz w:val="20"/>
          <w:szCs w:val="20"/>
          <w:lang w:val="en-US"/>
        </w:rPr>
        <w:t xml:space="preserve">Planting trees comes with some uncomfortable colonial overtones in this area. The Giriama are </w:t>
      </w:r>
      <w:proofErr w:type="spellStart"/>
      <w:r w:rsidRPr="00574A3A">
        <w:rPr>
          <w:rFonts w:ascii="Arial" w:hAnsi="Arial" w:cs="Arial"/>
          <w:sz w:val="20"/>
          <w:szCs w:val="20"/>
          <w:lang w:val="en-US"/>
        </w:rPr>
        <w:t>renown</w:t>
      </w:r>
      <w:proofErr w:type="spellEnd"/>
      <w:r w:rsidRPr="00574A3A">
        <w:rPr>
          <w:rFonts w:ascii="Arial" w:hAnsi="Arial" w:cs="Arial"/>
          <w:sz w:val="20"/>
          <w:szCs w:val="20"/>
          <w:lang w:val="en-US"/>
        </w:rPr>
        <w:t xml:space="preserve"> for their remarkable resistance to the British Administration’s</w:t>
      </w:r>
      <w:r w:rsidRPr="00574A3A">
        <w:rPr>
          <w:rFonts w:ascii="Arial" w:hAnsi="Arial" w:cs="Arial"/>
          <w:lang w:val="en-US"/>
        </w:rPr>
        <w:t xml:space="preserve"> </w:t>
      </w:r>
      <w:r w:rsidRPr="00574A3A">
        <w:rPr>
          <w:rFonts w:ascii="Arial" w:hAnsi="Arial" w:cs="Arial"/>
          <w:sz w:val="20"/>
          <w:szCs w:val="20"/>
          <w:lang w:val="en-US"/>
        </w:rPr>
        <w:t>activities at the beginning of the 20</w:t>
      </w:r>
      <w:r w:rsidRPr="00574A3A">
        <w:rPr>
          <w:rFonts w:ascii="Arial" w:hAnsi="Arial" w:cs="Arial"/>
          <w:sz w:val="20"/>
          <w:szCs w:val="20"/>
          <w:vertAlign w:val="superscript"/>
          <w:lang w:val="en-US"/>
        </w:rPr>
        <w:t>th</w:t>
      </w:r>
      <w:r w:rsidRPr="00574A3A">
        <w:rPr>
          <w:rFonts w:ascii="Arial" w:hAnsi="Arial" w:cs="Arial"/>
          <w:sz w:val="20"/>
          <w:szCs w:val="20"/>
          <w:lang w:val="en-US"/>
        </w:rPr>
        <w:t xml:space="preserve"> century. Part of this was in connection with the insistence of the British to change farming practices, of which planting trees was one aspect. Porter et al, critical of development methods that denigrate traditional practices state that this was akin to ‘disrupting a relatively sound farming system’ (1991:247). Also see section on ‘Social </w:t>
      </w:r>
      <w:proofErr w:type="spellStart"/>
      <w:r w:rsidRPr="00574A3A">
        <w:rPr>
          <w:rFonts w:ascii="Arial" w:hAnsi="Arial" w:cs="Arial"/>
          <w:sz w:val="20"/>
          <w:szCs w:val="20"/>
          <w:lang w:val="en-US"/>
        </w:rPr>
        <w:t>Organisation</w:t>
      </w:r>
      <w:proofErr w:type="spellEnd"/>
      <w:r w:rsidRPr="00574A3A">
        <w:rPr>
          <w:rFonts w:ascii="Arial" w:hAnsi="Arial" w:cs="Arial"/>
          <w:sz w:val="20"/>
          <w:szCs w:val="20"/>
          <w:lang w:val="en-US"/>
        </w:rPr>
        <w:t>’, this document.</w:t>
      </w:r>
    </w:p>
  </w:footnote>
  <w:footnote w:id="9">
    <w:p w14:paraId="22646F7E" w14:textId="77777777" w:rsidR="001C2C4F" w:rsidRPr="00574A3A" w:rsidRDefault="001C2C4F" w:rsidP="001C2C4F">
      <w:pPr>
        <w:pStyle w:val="FootnoteText"/>
        <w:spacing w:line="240" w:lineRule="auto"/>
        <w:rPr>
          <w:rFonts w:ascii="Arial" w:hAnsi="Arial" w:cs="Arial"/>
          <w:sz w:val="20"/>
          <w:szCs w:val="20"/>
          <w:lang w:val="en-US"/>
        </w:rPr>
      </w:pPr>
      <w:r w:rsidRPr="00574A3A">
        <w:rPr>
          <w:rStyle w:val="FootnoteReference"/>
          <w:rFonts w:ascii="Arial" w:hAnsi="Arial" w:cs="Arial"/>
          <w:sz w:val="20"/>
          <w:szCs w:val="20"/>
        </w:rPr>
        <w:footnoteRef/>
      </w:r>
      <w:r w:rsidRPr="00574A3A">
        <w:rPr>
          <w:rFonts w:ascii="Arial" w:hAnsi="Arial" w:cs="Arial"/>
          <w:sz w:val="20"/>
          <w:szCs w:val="20"/>
        </w:rPr>
        <w:t xml:space="preserve"> </w:t>
      </w:r>
      <w:r w:rsidRPr="00574A3A">
        <w:rPr>
          <w:rFonts w:ascii="Arial" w:hAnsi="Arial" w:cs="Arial"/>
          <w:sz w:val="20"/>
          <w:szCs w:val="20"/>
          <w:lang w:val="en-US"/>
        </w:rPr>
        <w:t xml:space="preserve">After my return to Wales, I was informed that Clara had suffered a mental breakdown, had become violent and had to be treated to help her </w:t>
      </w:r>
      <w:proofErr w:type="spellStart"/>
      <w:r w:rsidRPr="00574A3A">
        <w:rPr>
          <w:rFonts w:ascii="Arial" w:hAnsi="Arial" w:cs="Arial"/>
          <w:sz w:val="20"/>
          <w:szCs w:val="20"/>
          <w:lang w:val="en-US"/>
        </w:rPr>
        <w:t>stablise</w:t>
      </w:r>
      <w:proofErr w:type="spellEnd"/>
      <w:r w:rsidRPr="00574A3A">
        <w:rPr>
          <w:rFonts w:ascii="Arial" w:hAnsi="Arial" w:cs="Arial"/>
          <w:sz w:val="20"/>
          <w:szCs w:val="20"/>
          <w:lang w:val="en-US"/>
        </w:rPr>
        <w:t>.</w:t>
      </w:r>
    </w:p>
  </w:footnote>
  <w:footnote w:id="10">
    <w:p w14:paraId="0215FD75" w14:textId="77777777" w:rsidR="001C2C4F" w:rsidRPr="00574A3A" w:rsidRDefault="001C2C4F" w:rsidP="001C2C4F">
      <w:pPr>
        <w:pStyle w:val="FootnoteText"/>
        <w:spacing w:line="240" w:lineRule="auto"/>
        <w:rPr>
          <w:rFonts w:ascii="Arial" w:hAnsi="Arial" w:cs="Arial"/>
          <w:lang w:val="en-US"/>
        </w:rPr>
      </w:pPr>
      <w:r w:rsidRPr="00574A3A">
        <w:rPr>
          <w:rStyle w:val="FootnoteReference"/>
          <w:rFonts w:ascii="Arial" w:hAnsi="Arial" w:cs="Arial"/>
          <w:sz w:val="20"/>
          <w:szCs w:val="20"/>
        </w:rPr>
        <w:footnoteRef/>
      </w:r>
      <w:r w:rsidRPr="00574A3A">
        <w:rPr>
          <w:rFonts w:ascii="Arial" w:hAnsi="Arial" w:cs="Arial"/>
          <w:sz w:val="20"/>
          <w:szCs w:val="20"/>
        </w:rPr>
        <w:t xml:space="preserve"> </w:t>
      </w:r>
      <w:r w:rsidRPr="00574A3A">
        <w:rPr>
          <w:rFonts w:ascii="Arial" w:hAnsi="Arial" w:cs="Arial"/>
          <w:sz w:val="20"/>
          <w:szCs w:val="20"/>
          <w:lang w:val="en-US"/>
        </w:rPr>
        <w:t xml:space="preserve">Average wages are approximately 300-500 </w:t>
      </w:r>
      <w:proofErr w:type="spellStart"/>
      <w:r w:rsidRPr="00574A3A">
        <w:rPr>
          <w:rFonts w:ascii="Arial" w:hAnsi="Arial" w:cs="Arial"/>
          <w:sz w:val="20"/>
          <w:szCs w:val="20"/>
          <w:lang w:val="en-US"/>
        </w:rPr>
        <w:t>Ksh</w:t>
      </w:r>
      <w:proofErr w:type="spellEnd"/>
      <w:r w:rsidRPr="00574A3A">
        <w:rPr>
          <w:rFonts w:ascii="Arial" w:hAnsi="Arial" w:cs="Arial"/>
          <w:sz w:val="20"/>
          <w:szCs w:val="20"/>
          <w:lang w:val="en-US"/>
        </w:rPr>
        <w:t xml:space="preserve"> per day. Wage </w:t>
      </w:r>
      <w:proofErr w:type="spellStart"/>
      <w:r w:rsidRPr="00574A3A">
        <w:rPr>
          <w:rFonts w:ascii="Arial" w:hAnsi="Arial" w:cs="Arial"/>
          <w:sz w:val="20"/>
          <w:szCs w:val="20"/>
          <w:lang w:val="en-US"/>
        </w:rPr>
        <w:t>labour</w:t>
      </w:r>
      <w:proofErr w:type="spellEnd"/>
      <w:r w:rsidRPr="00574A3A">
        <w:rPr>
          <w:rFonts w:ascii="Arial" w:hAnsi="Arial" w:cs="Arial"/>
          <w:sz w:val="20"/>
          <w:szCs w:val="20"/>
          <w:lang w:val="en-US"/>
        </w:rPr>
        <w:t xml:space="preserve"> is typically casual and consequently payment is daily.</w:t>
      </w:r>
    </w:p>
  </w:footnote>
  <w:footnote w:id="11">
    <w:p w14:paraId="20A92C53" w14:textId="77777777" w:rsidR="001C2C4F" w:rsidRPr="00574A3A" w:rsidRDefault="001C2C4F" w:rsidP="001C2C4F">
      <w:pPr>
        <w:pStyle w:val="FootnoteText"/>
        <w:spacing w:line="240" w:lineRule="auto"/>
        <w:rPr>
          <w:rFonts w:ascii="Arial" w:hAnsi="Arial" w:cs="Arial"/>
          <w:lang w:val="en-US"/>
        </w:rPr>
      </w:pPr>
      <w:r w:rsidRPr="00574A3A">
        <w:rPr>
          <w:rStyle w:val="FootnoteReference"/>
          <w:rFonts w:ascii="Arial" w:hAnsi="Arial" w:cs="Arial"/>
        </w:rPr>
        <w:footnoteRef/>
      </w:r>
      <w:r w:rsidRPr="00574A3A">
        <w:rPr>
          <w:rFonts w:ascii="Arial" w:hAnsi="Arial" w:cs="Arial"/>
        </w:rPr>
        <w:t xml:space="preserve"> </w:t>
      </w:r>
      <w:r w:rsidRPr="00574A3A">
        <w:rPr>
          <w:rFonts w:ascii="Arial" w:hAnsi="Arial" w:cs="Arial"/>
          <w:sz w:val="20"/>
          <w:szCs w:val="20"/>
        </w:rPr>
        <w:t>The State does offer financial support to the elderly but it is limited. The provision for older members falls heavily on families.</w:t>
      </w:r>
    </w:p>
  </w:footnote>
  <w:footnote w:id="12">
    <w:p w14:paraId="15163630" w14:textId="77777777" w:rsidR="001C2C4F" w:rsidRPr="00574A3A" w:rsidRDefault="001C2C4F" w:rsidP="001C2C4F">
      <w:pPr>
        <w:spacing w:line="240" w:lineRule="auto"/>
        <w:rPr>
          <w:rFonts w:ascii="Arial" w:eastAsia="Times New Roman" w:hAnsi="Arial" w:cs="Arial"/>
          <w:sz w:val="20"/>
          <w:szCs w:val="20"/>
        </w:rPr>
      </w:pPr>
      <w:r w:rsidRPr="00574A3A">
        <w:rPr>
          <w:rStyle w:val="FootnoteReference"/>
          <w:rFonts w:ascii="Arial" w:hAnsi="Arial" w:cs="Arial"/>
          <w:sz w:val="20"/>
          <w:szCs w:val="20"/>
        </w:rPr>
        <w:footnoteRef/>
      </w:r>
      <w:r w:rsidRPr="00574A3A">
        <w:rPr>
          <w:rFonts w:ascii="Arial" w:hAnsi="Arial" w:cs="Arial"/>
          <w:sz w:val="20"/>
          <w:szCs w:val="20"/>
        </w:rPr>
        <w:t xml:space="preserve"> </w:t>
      </w:r>
      <w:r w:rsidRPr="00574A3A">
        <w:rPr>
          <w:rFonts w:ascii="Arial" w:hAnsi="Arial" w:cs="Arial"/>
          <w:sz w:val="20"/>
          <w:szCs w:val="20"/>
          <w:lang w:val="en-US"/>
        </w:rPr>
        <w:t xml:space="preserve">The term </w:t>
      </w:r>
      <w:r w:rsidRPr="00574A3A">
        <w:rPr>
          <w:rFonts w:ascii="Arial" w:hAnsi="Arial" w:cs="Arial"/>
          <w:i/>
          <w:sz w:val="20"/>
          <w:szCs w:val="20"/>
          <w:lang w:val="en-US"/>
        </w:rPr>
        <w:t>Mijikenda</w:t>
      </w:r>
      <w:r w:rsidRPr="00574A3A">
        <w:rPr>
          <w:rFonts w:ascii="Arial" w:hAnsi="Arial" w:cs="Arial"/>
          <w:sz w:val="20"/>
          <w:szCs w:val="20"/>
          <w:lang w:val="en-US"/>
        </w:rPr>
        <w:t xml:space="preserve"> refers to the 9 Bantu tribes in the area collectively, the</w:t>
      </w:r>
      <w:r w:rsidRPr="00574A3A">
        <w:rPr>
          <w:rStyle w:val="apple-converted-space"/>
          <w:rFonts w:ascii="Arial" w:eastAsia="Times New Roman" w:hAnsi="Arial" w:cs="Arial"/>
          <w:color w:val="222222"/>
          <w:sz w:val="20"/>
          <w:szCs w:val="20"/>
          <w:shd w:val="clear" w:color="auto" w:fill="FFFFFF"/>
        </w:rPr>
        <w:t> </w:t>
      </w:r>
      <w:proofErr w:type="spellStart"/>
      <w:r w:rsidRPr="00574A3A">
        <w:rPr>
          <w:rStyle w:val="apple-converted-space"/>
          <w:rFonts w:ascii="Arial" w:eastAsia="Times New Roman" w:hAnsi="Arial" w:cs="Arial"/>
          <w:color w:val="222222"/>
          <w:sz w:val="20"/>
          <w:szCs w:val="20"/>
          <w:shd w:val="clear" w:color="auto" w:fill="FFFFFF"/>
        </w:rPr>
        <w:t>Chonyi</w:t>
      </w:r>
      <w:proofErr w:type="spellEnd"/>
      <w:r w:rsidRPr="00574A3A">
        <w:rPr>
          <w:rStyle w:val="apple-converted-space"/>
          <w:rFonts w:ascii="Arial" w:eastAsia="Times New Roman" w:hAnsi="Arial" w:cs="Arial"/>
          <w:color w:val="222222"/>
          <w:sz w:val="20"/>
          <w:szCs w:val="20"/>
          <w:shd w:val="clear" w:color="auto" w:fill="FFFFFF"/>
        </w:rPr>
        <w:t xml:space="preserve">, </w:t>
      </w:r>
      <w:proofErr w:type="spellStart"/>
      <w:r w:rsidRPr="00574A3A">
        <w:rPr>
          <w:rStyle w:val="apple-converted-space"/>
          <w:rFonts w:ascii="Arial" w:eastAsia="Times New Roman" w:hAnsi="Arial" w:cs="Arial"/>
          <w:color w:val="222222"/>
          <w:sz w:val="20"/>
          <w:szCs w:val="20"/>
          <w:shd w:val="clear" w:color="auto" w:fill="FFFFFF"/>
        </w:rPr>
        <w:t>Kambe</w:t>
      </w:r>
      <w:proofErr w:type="spellEnd"/>
      <w:r w:rsidRPr="00574A3A">
        <w:rPr>
          <w:rStyle w:val="apple-converted-space"/>
          <w:rFonts w:ascii="Arial" w:eastAsia="Times New Roman" w:hAnsi="Arial" w:cs="Arial"/>
          <w:color w:val="222222"/>
          <w:sz w:val="20"/>
          <w:szCs w:val="20"/>
          <w:shd w:val="clear" w:color="auto" w:fill="FFFFFF"/>
        </w:rPr>
        <w:t xml:space="preserve">, </w:t>
      </w:r>
      <w:proofErr w:type="spellStart"/>
      <w:r w:rsidRPr="00574A3A">
        <w:rPr>
          <w:rStyle w:val="apple-converted-space"/>
          <w:rFonts w:ascii="Arial" w:eastAsia="Times New Roman" w:hAnsi="Arial" w:cs="Arial"/>
          <w:color w:val="222222"/>
          <w:sz w:val="20"/>
          <w:szCs w:val="20"/>
          <w:shd w:val="clear" w:color="auto" w:fill="FFFFFF"/>
        </w:rPr>
        <w:t>Durama</w:t>
      </w:r>
      <w:proofErr w:type="spellEnd"/>
      <w:r w:rsidRPr="00574A3A">
        <w:rPr>
          <w:rStyle w:val="apple-converted-space"/>
          <w:rFonts w:ascii="Arial" w:eastAsia="Times New Roman" w:hAnsi="Arial" w:cs="Arial"/>
          <w:color w:val="222222"/>
          <w:sz w:val="20"/>
          <w:szCs w:val="20"/>
          <w:shd w:val="clear" w:color="auto" w:fill="FFFFFF"/>
        </w:rPr>
        <w:t xml:space="preserve">, </w:t>
      </w:r>
      <w:proofErr w:type="spellStart"/>
      <w:r w:rsidRPr="00574A3A">
        <w:rPr>
          <w:rStyle w:val="apple-converted-space"/>
          <w:rFonts w:ascii="Arial" w:eastAsia="Times New Roman" w:hAnsi="Arial" w:cs="Arial"/>
          <w:color w:val="222222"/>
          <w:sz w:val="20"/>
          <w:szCs w:val="20"/>
          <w:shd w:val="clear" w:color="auto" w:fill="FFFFFF"/>
        </w:rPr>
        <w:t>Kauma</w:t>
      </w:r>
      <w:proofErr w:type="spellEnd"/>
      <w:r w:rsidRPr="00574A3A">
        <w:rPr>
          <w:rStyle w:val="apple-converted-space"/>
          <w:rFonts w:ascii="Arial" w:eastAsia="Times New Roman" w:hAnsi="Arial" w:cs="Arial"/>
          <w:color w:val="222222"/>
          <w:sz w:val="20"/>
          <w:szCs w:val="20"/>
          <w:shd w:val="clear" w:color="auto" w:fill="FFFFFF"/>
        </w:rPr>
        <w:t xml:space="preserve">, </w:t>
      </w:r>
      <w:proofErr w:type="spellStart"/>
      <w:r w:rsidRPr="00574A3A">
        <w:rPr>
          <w:rStyle w:val="apple-converted-space"/>
          <w:rFonts w:ascii="Arial" w:eastAsia="Times New Roman" w:hAnsi="Arial" w:cs="Arial"/>
          <w:color w:val="222222"/>
          <w:sz w:val="20"/>
          <w:szCs w:val="20"/>
          <w:shd w:val="clear" w:color="auto" w:fill="FFFFFF"/>
        </w:rPr>
        <w:t>Ribe</w:t>
      </w:r>
      <w:proofErr w:type="spellEnd"/>
      <w:r w:rsidRPr="00574A3A">
        <w:rPr>
          <w:rStyle w:val="apple-converted-space"/>
          <w:rFonts w:ascii="Arial" w:eastAsia="Times New Roman" w:hAnsi="Arial" w:cs="Arial"/>
          <w:color w:val="222222"/>
          <w:sz w:val="20"/>
          <w:szCs w:val="20"/>
          <w:shd w:val="clear" w:color="auto" w:fill="FFFFFF"/>
        </w:rPr>
        <w:t xml:space="preserve">, </w:t>
      </w:r>
      <w:proofErr w:type="spellStart"/>
      <w:r w:rsidRPr="00574A3A">
        <w:rPr>
          <w:rStyle w:val="apple-converted-space"/>
          <w:rFonts w:ascii="Arial" w:eastAsia="Times New Roman" w:hAnsi="Arial" w:cs="Arial"/>
          <w:color w:val="222222"/>
          <w:sz w:val="20"/>
          <w:szCs w:val="20"/>
          <w:shd w:val="clear" w:color="auto" w:fill="FFFFFF"/>
        </w:rPr>
        <w:t>Rabai</w:t>
      </w:r>
      <w:proofErr w:type="spellEnd"/>
      <w:r w:rsidRPr="00574A3A">
        <w:rPr>
          <w:rStyle w:val="apple-converted-space"/>
          <w:rFonts w:ascii="Arial" w:eastAsia="Times New Roman" w:hAnsi="Arial" w:cs="Arial"/>
          <w:color w:val="222222"/>
          <w:sz w:val="20"/>
          <w:szCs w:val="20"/>
          <w:shd w:val="clear" w:color="auto" w:fill="FFFFFF"/>
        </w:rPr>
        <w:t xml:space="preserve">, </w:t>
      </w:r>
      <w:proofErr w:type="spellStart"/>
      <w:r w:rsidRPr="00574A3A">
        <w:rPr>
          <w:rStyle w:val="apple-converted-space"/>
          <w:rFonts w:ascii="Arial" w:eastAsia="Times New Roman" w:hAnsi="Arial" w:cs="Arial"/>
          <w:color w:val="222222"/>
          <w:sz w:val="20"/>
          <w:szCs w:val="20"/>
          <w:shd w:val="clear" w:color="auto" w:fill="FFFFFF"/>
        </w:rPr>
        <w:t>Jibana</w:t>
      </w:r>
      <w:proofErr w:type="spellEnd"/>
      <w:r w:rsidRPr="00574A3A">
        <w:rPr>
          <w:rStyle w:val="apple-converted-space"/>
          <w:rFonts w:ascii="Arial" w:eastAsia="Times New Roman" w:hAnsi="Arial" w:cs="Arial"/>
          <w:color w:val="222222"/>
          <w:sz w:val="20"/>
          <w:szCs w:val="20"/>
          <w:shd w:val="clear" w:color="auto" w:fill="FFFFFF"/>
        </w:rPr>
        <w:t xml:space="preserve">, </w:t>
      </w:r>
      <w:proofErr w:type="spellStart"/>
      <w:r w:rsidRPr="00574A3A">
        <w:rPr>
          <w:rStyle w:val="apple-converted-space"/>
          <w:rFonts w:ascii="Arial" w:eastAsia="Times New Roman" w:hAnsi="Arial" w:cs="Arial"/>
          <w:color w:val="222222"/>
          <w:sz w:val="20"/>
          <w:szCs w:val="20"/>
          <w:shd w:val="clear" w:color="auto" w:fill="FFFFFF"/>
        </w:rPr>
        <w:t>Digo</w:t>
      </w:r>
      <w:proofErr w:type="spellEnd"/>
      <w:r w:rsidRPr="00574A3A">
        <w:rPr>
          <w:rStyle w:val="apple-converted-space"/>
          <w:rFonts w:ascii="Arial" w:eastAsia="Times New Roman" w:hAnsi="Arial" w:cs="Arial"/>
          <w:color w:val="222222"/>
          <w:sz w:val="20"/>
          <w:szCs w:val="20"/>
          <w:shd w:val="clear" w:color="auto" w:fill="FFFFFF"/>
        </w:rPr>
        <w:t xml:space="preserve"> and Giriama.  Thus, the Giriama are also one of the </w:t>
      </w:r>
      <w:r w:rsidRPr="00574A3A">
        <w:rPr>
          <w:rStyle w:val="apple-converted-space"/>
          <w:rFonts w:ascii="Arial" w:eastAsia="Times New Roman" w:hAnsi="Arial" w:cs="Arial"/>
          <w:i/>
          <w:color w:val="222222"/>
          <w:sz w:val="20"/>
          <w:szCs w:val="20"/>
          <w:shd w:val="clear" w:color="auto" w:fill="FFFFFF"/>
        </w:rPr>
        <w:t>Mijikenda</w:t>
      </w:r>
      <w:r w:rsidRPr="00574A3A">
        <w:rPr>
          <w:rStyle w:val="apple-converted-space"/>
          <w:rFonts w:ascii="Arial" w:eastAsia="Times New Roman" w:hAnsi="Arial" w:cs="Arial"/>
          <w:color w:val="222222"/>
          <w:sz w:val="20"/>
          <w:szCs w:val="20"/>
          <w:shd w:val="clear" w:color="auto" w:fill="FFFFFF"/>
        </w:rPr>
        <w:t xml:space="preserve">. </w:t>
      </w:r>
      <w:r w:rsidRPr="00574A3A">
        <w:rPr>
          <w:rStyle w:val="apple-converted-space"/>
          <w:rFonts w:ascii="Arial" w:eastAsia="Times New Roman" w:hAnsi="Arial" w:cs="Arial"/>
          <w:i/>
          <w:color w:val="222222"/>
          <w:sz w:val="20"/>
          <w:szCs w:val="20"/>
          <w:shd w:val="clear" w:color="auto" w:fill="FFFFFF"/>
        </w:rPr>
        <w:t>Kenda</w:t>
      </w:r>
      <w:r w:rsidRPr="00574A3A">
        <w:rPr>
          <w:rStyle w:val="apple-converted-space"/>
          <w:rFonts w:ascii="Arial" w:eastAsia="Times New Roman" w:hAnsi="Arial" w:cs="Arial"/>
          <w:color w:val="222222"/>
          <w:sz w:val="20"/>
          <w:szCs w:val="20"/>
          <w:shd w:val="clear" w:color="auto" w:fill="FFFFFF"/>
        </w:rPr>
        <w:t xml:space="preserve"> means 9.</w:t>
      </w:r>
    </w:p>
    <w:p w14:paraId="1029853D" w14:textId="77777777" w:rsidR="001C2C4F" w:rsidRPr="00574A3A" w:rsidRDefault="001C2C4F" w:rsidP="001C2C4F">
      <w:pPr>
        <w:pStyle w:val="FootnoteText"/>
        <w:rPr>
          <w:rFonts w:ascii="Arial" w:hAnsi="Arial" w:cs="Arial"/>
          <w:sz w:val="20"/>
          <w:szCs w:val="20"/>
          <w:lang w:val="en-US"/>
        </w:rPr>
      </w:pPr>
    </w:p>
  </w:footnote>
  <w:footnote w:id="13">
    <w:p w14:paraId="23E938AC" w14:textId="77777777" w:rsidR="001C2C4F" w:rsidRPr="008277DA" w:rsidRDefault="001C2C4F" w:rsidP="001C2C4F">
      <w:pPr>
        <w:pStyle w:val="FootnoteText"/>
        <w:spacing w:line="240" w:lineRule="auto"/>
        <w:rPr>
          <w:lang w:val="en-US"/>
        </w:rPr>
      </w:pPr>
      <w:r w:rsidRPr="00574A3A">
        <w:rPr>
          <w:rStyle w:val="FootnoteReference"/>
          <w:rFonts w:ascii="Arial" w:hAnsi="Arial" w:cs="Arial"/>
          <w:sz w:val="20"/>
          <w:szCs w:val="20"/>
        </w:rPr>
        <w:footnoteRef/>
      </w:r>
      <w:r w:rsidRPr="00574A3A">
        <w:rPr>
          <w:rFonts w:ascii="Arial" w:hAnsi="Arial" w:cs="Arial"/>
          <w:sz w:val="20"/>
          <w:szCs w:val="20"/>
        </w:rPr>
        <w:t xml:space="preserve"> </w:t>
      </w:r>
      <w:r w:rsidRPr="00574A3A">
        <w:rPr>
          <w:rFonts w:ascii="Arial" w:hAnsi="Arial" w:cs="Arial"/>
          <w:sz w:val="20"/>
          <w:szCs w:val="20"/>
          <w:lang w:val="en-US"/>
        </w:rPr>
        <w:t>The move to officially recognize land ownership comes in association with the Sultan of Zanzibar’s claims of ownership after having rented it to the British administration early in the 20</w:t>
      </w:r>
      <w:r w:rsidRPr="00574A3A">
        <w:rPr>
          <w:rFonts w:ascii="Arial" w:hAnsi="Arial" w:cs="Arial"/>
          <w:sz w:val="20"/>
          <w:szCs w:val="20"/>
          <w:vertAlign w:val="superscript"/>
          <w:lang w:val="en-US"/>
        </w:rPr>
        <w:t>th</w:t>
      </w:r>
      <w:r w:rsidRPr="00574A3A">
        <w:rPr>
          <w:rFonts w:ascii="Arial" w:hAnsi="Arial" w:cs="Arial"/>
          <w:sz w:val="20"/>
          <w:szCs w:val="20"/>
          <w:lang w:val="en-US"/>
        </w:rPr>
        <w:t xml:space="preserve"> century, coupled with the rise of the MRC (Mombasa Republican Council) in 2010/11 who demand the coastal strip become a republic (Willis and </w:t>
      </w:r>
      <w:proofErr w:type="spellStart"/>
      <w:r w:rsidRPr="00574A3A">
        <w:rPr>
          <w:rFonts w:ascii="Arial" w:hAnsi="Arial" w:cs="Arial"/>
          <w:sz w:val="20"/>
          <w:szCs w:val="20"/>
          <w:lang w:val="en-US"/>
        </w:rPr>
        <w:t>Gona</w:t>
      </w:r>
      <w:proofErr w:type="spellEnd"/>
      <w:r w:rsidRPr="00574A3A">
        <w:rPr>
          <w:rFonts w:ascii="Arial" w:hAnsi="Arial" w:cs="Arial"/>
          <w:sz w:val="20"/>
          <w:szCs w:val="20"/>
          <w:lang w:val="en-US"/>
        </w:rPr>
        <w:t xml:space="preserve"> 2013).</w:t>
      </w:r>
    </w:p>
  </w:footnote>
  <w:footnote w:id="14">
    <w:p w14:paraId="452FEB36" w14:textId="0A99ADF8" w:rsidR="001C2C4F" w:rsidRPr="00574A3A" w:rsidRDefault="001C2C4F" w:rsidP="001C2C4F">
      <w:pPr>
        <w:spacing w:line="240" w:lineRule="auto"/>
        <w:rPr>
          <w:rFonts w:ascii="Arial" w:hAnsi="Arial" w:cs="Arial"/>
          <w:sz w:val="20"/>
          <w:szCs w:val="20"/>
        </w:rPr>
      </w:pPr>
      <w:r w:rsidRPr="00574A3A">
        <w:rPr>
          <w:rStyle w:val="FootnoteReference"/>
          <w:rFonts w:ascii="Arial" w:hAnsi="Arial" w:cs="Arial"/>
          <w:b/>
          <w:i/>
          <w:sz w:val="20"/>
          <w:szCs w:val="20"/>
        </w:rPr>
        <w:footnoteRef/>
      </w:r>
      <w:r w:rsidRPr="00574A3A">
        <w:rPr>
          <w:rFonts w:ascii="Arial" w:hAnsi="Arial" w:cs="Arial"/>
        </w:rPr>
        <w:t xml:space="preserve"> </w:t>
      </w:r>
      <w:r w:rsidRPr="00574A3A">
        <w:rPr>
          <w:rFonts w:ascii="Arial" w:hAnsi="Arial" w:cs="Arial"/>
          <w:sz w:val="20"/>
          <w:szCs w:val="20"/>
        </w:rPr>
        <w:t xml:space="preserve">The </w:t>
      </w:r>
      <w:proofErr w:type="spellStart"/>
      <w:r w:rsidRPr="00574A3A">
        <w:rPr>
          <w:rFonts w:ascii="Arial" w:hAnsi="Arial" w:cs="Arial"/>
          <w:sz w:val="20"/>
          <w:szCs w:val="20"/>
        </w:rPr>
        <w:t>fisi</w:t>
      </w:r>
      <w:proofErr w:type="spellEnd"/>
      <w:r w:rsidRPr="00574A3A">
        <w:rPr>
          <w:rFonts w:ascii="Arial" w:hAnsi="Arial" w:cs="Arial"/>
          <w:sz w:val="20"/>
          <w:szCs w:val="20"/>
        </w:rPr>
        <w:t xml:space="preserve"> is a powerful oath that uses water to spread its message (Brantley 1981 and 1986), also see section Identity Solutions: Blending Place, Power and Water</w:t>
      </w:r>
      <w:r>
        <w:rPr>
          <w:rFonts w:ascii="Arial" w:hAnsi="Arial" w:cs="Arial"/>
          <w:sz w:val="20"/>
          <w:szCs w:val="20"/>
        </w:rPr>
        <w:t>.</w:t>
      </w:r>
    </w:p>
    <w:p w14:paraId="5A5F5074" w14:textId="77777777" w:rsidR="001C2C4F" w:rsidRPr="00022A10" w:rsidRDefault="001C2C4F" w:rsidP="001C2C4F">
      <w:pPr>
        <w:spacing w:line="240" w:lineRule="auto"/>
        <w:rPr>
          <w:sz w:val="20"/>
          <w:szCs w:val="20"/>
          <w:lang w:val="en-US"/>
        </w:rPr>
      </w:pPr>
    </w:p>
  </w:footnote>
  <w:footnote w:id="15">
    <w:p w14:paraId="159E6A2E" w14:textId="77777777" w:rsidR="001C2C4F" w:rsidRPr="00574A3A" w:rsidRDefault="001C2C4F" w:rsidP="001C2C4F">
      <w:pPr>
        <w:pStyle w:val="FootnoteText"/>
        <w:spacing w:line="240" w:lineRule="auto"/>
        <w:rPr>
          <w:rFonts w:ascii="Arial" w:hAnsi="Arial" w:cs="Arial"/>
          <w:sz w:val="20"/>
          <w:szCs w:val="20"/>
          <w:lang w:val="en-US"/>
        </w:rPr>
      </w:pPr>
      <w:r w:rsidRPr="00574A3A">
        <w:rPr>
          <w:rStyle w:val="FootnoteReference"/>
          <w:rFonts w:ascii="Arial" w:hAnsi="Arial" w:cs="Arial"/>
          <w:sz w:val="20"/>
          <w:szCs w:val="20"/>
        </w:rPr>
        <w:footnoteRef/>
      </w:r>
      <w:r w:rsidRPr="00574A3A">
        <w:rPr>
          <w:rFonts w:ascii="Arial" w:hAnsi="Arial" w:cs="Arial"/>
          <w:sz w:val="20"/>
          <w:szCs w:val="20"/>
        </w:rPr>
        <w:t xml:space="preserve"> </w:t>
      </w:r>
      <w:r w:rsidRPr="00574A3A">
        <w:rPr>
          <w:rFonts w:ascii="Arial" w:hAnsi="Arial" w:cs="Arial"/>
          <w:sz w:val="20"/>
          <w:szCs w:val="20"/>
          <w:lang w:val="en-US"/>
        </w:rPr>
        <w:t xml:space="preserve">In Giriama, the words ‘strange’ and ‘stranger’ are connected (as they are in many languages) and translate as </w:t>
      </w:r>
      <w:proofErr w:type="spellStart"/>
      <w:r w:rsidRPr="00574A3A">
        <w:rPr>
          <w:rFonts w:ascii="Arial" w:hAnsi="Arial" w:cs="Arial"/>
          <w:i/>
          <w:sz w:val="20"/>
          <w:szCs w:val="20"/>
          <w:lang w:val="en-US"/>
        </w:rPr>
        <w:t>jeni</w:t>
      </w:r>
      <w:proofErr w:type="spellEnd"/>
      <w:r w:rsidRPr="00574A3A">
        <w:rPr>
          <w:rFonts w:ascii="Arial" w:hAnsi="Arial" w:cs="Arial"/>
          <w:sz w:val="20"/>
          <w:szCs w:val="20"/>
          <w:lang w:val="en-US"/>
        </w:rPr>
        <w:t xml:space="preserve"> and </w:t>
      </w:r>
      <w:proofErr w:type="spellStart"/>
      <w:r w:rsidRPr="00574A3A">
        <w:rPr>
          <w:rFonts w:ascii="Arial" w:hAnsi="Arial" w:cs="Arial"/>
          <w:i/>
          <w:sz w:val="20"/>
          <w:szCs w:val="20"/>
          <w:lang w:val="en-US"/>
        </w:rPr>
        <w:t>mujeni</w:t>
      </w:r>
      <w:proofErr w:type="spellEnd"/>
      <w:r>
        <w:rPr>
          <w:rFonts w:ascii="Arial" w:hAnsi="Arial" w:cs="Arial"/>
          <w:sz w:val="20"/>
          <w:szCs w:val="20"/>
          <w:lang w:val="en-US"/>
        </w:rPr>
        <w:t>.</w:t>
      </w:r>
      <w:r w:rsidRPr="00574A3A">
        <w:rPr>
          <w:rFonts w:ascii="Arial" w:hAnsi="Arial" w:cs="Arial"/>
          <w:sz w:val="20"/>
          <w:szCs w:val="20"/>
          <w:lang w:val="en-US"/>
        </w:rPr>
        <w:t xml:space="preserve">  </w:t>
      </w:r>
    </w:p>
  </w:footnote>
  <w:footnote w:id="16">
    <w:p w14:paraId="795C19BC" w14:textId="77777777" w:rsidR="001C2C4F" w:rsidRPr="00574A3A" w:rsidRDefault="001C2C4F" w:rsidP="001C2C4F">
      <w:pPr>
        <w:pStyle w:val="FootnoteText"/>
        <w:spacing w:line="240" w:lineRule="auto"/>
        <w:rPr>
          <w:rFonts w:ascii="Arial" w:hAnsi="Arial" w:cs="Arial"/>
          <w:sz w:val="20"/>
          <w:szCs w:val="20"/>
          <w:lang w:val="en-US"/>
        </w:rPr>
      </w:pPr>
      <w:r w:rsidRPr="00574A3A">
        <w:rPr>
          <w:rStyle w:val="FootnoteReference"/>
          <w:rFonts w:ascii="Arial" w:hAnsi="Arial" w:cs="Arial"/>
          <w:sz w:val="20"/>
          <w:szCs w:val="20"/>
        </w:rPr>
        <w:footnoteRef/>
      </w:r>
      <w:r w:rsidRPr="00574A3A">
        <w:rPr>
          <w:rFonts w:ascii="Arial" w:hAnsi="Arial" w:cs="Arial"/>
          <w:sz w:val="20"/>
          <w:szCs w:val="20"/>
        </w:rPr>
        <w:t xml:space="preserve"> I was told that </w:t>
      </w:r>
      <w:proofErr w:type="spellStart"/>
      <w:r w:rsidRPr="00574A3A">
        <w:rPr>
          <w:rFonts w:ascii="Arial" w:hAnsi="Arial" w:cs="Arial"/>
          <w:sz w:val="20"/>
          <w:szCs w:val="20"/>
          <w:lang w:val="en-US"/>
        </w:rPr>
        <w:t>Kadzo</w:t>
      </w:r>
      <w:proofErr w:type="spellEnd"/>
      <w:r w:rsidRPr="00574A3A">
        <w:rPr>
          <w:rFonts w:ascii="Arial" w:hAnsi="Arial" w:cs="Arial"/>
          <w:sz w:val="20"/>
          <w:szCs w:val="20"/>
          <w:lang w:val="en-US"/>
        </w:rPr>
        <w:t xml:space="preserve"> means both someone who has everything and beauty; it can also describe a small river. My son was named </w:t>
      </w:r>
      <w:proofErr w:type="spellStart"/>
      <w:r w:rsidRPr="00574A3A">
        <w:rPr>
          <w:rFonts w:ascii="Arial" w:hAnsi="Arial" w:cs="Arial"/>
          <w:sz w:val="20"/>
          <w:szCs w:val="20"/>
          <w:lang w:val="en-US"/>
        </w:rPr>
        <w:t>Ngumbao</w:t>
      </w:r>
      <w:proofErr w:type="spellEnd"/>
      <w:r w:rsidRPr="00574A3A">
        <w:rPr>
          <w:rFonts w:ascii="Arial" w:hAnsi="Arial" w:cs="Arial"/>
          <w:sz w:val="20"/>
          <w:szCs w:val="20"/>
          <w:lang w:val="en-US"/>
        </w:rPr>
        <w:t>, which translates as brave and stubborn.</w:t>
      </w:r>
    </w:p>
  </w:footnote>
  <w:footnote w:id="17">
    <w:p w14:paraId="5D5435E2" w14:textId="77777777" w:rsidR="001C2C4F" w:rsidRPr="00574A3A" w:rsidRDefault="001C2C4F" w:rsidP="001C2C4F">
      <w:pPr>
        <w:pStyle w:val="FootnoteText"/>
        <w:spacing w:line="240" w:lineRule="auto"/>
        <w:rPr>
          <w:rFonts w:ascii="Arial" w:hAnsi="Arial" w:cs="Arial"/>
          <w:lang w:val="en-US"/>
        </w:rPr>
      </w:pPr>
      <w:r w:rsidRPr="00574A3A">
        <w:rPr>
          <w:rStyle w:val="FootnoteReference"/>
          <w:rFonts w:ascii="Arial" w:hAnsi="Arial" w:cs="Arial"/>
          <w:sz w:val="20"/>
          <w:szCs w:val="20"/>
        </w:rPr>
        <w:footnoteRef/>
      </w:r>
      <w:r w:rsidRPr="00574A3A">
        <w:rPr>
          <w:rFonts w:ascii="Arial" w:hAnsi="Arial" w:cs="Arial"/>
          <w:sz w:val="20"/>
          <w:szCs w:val="20"/>
        </w:rPr>
        <w:t xml:space="preserve"> </w:t>
      </w:r>
      <w:r w:rsidRPr="00574A3A">
        <w:rPr>
          <w:rFonts w:ascii="Arial" w:hAnsi="Arial" w:cs="Arial"/>
          <w:sz w:val="20"/>
          <w:szCs w:val="20"/>
          <w:lang w:val="en-US"/>
        </w:rPr>
        <w:t>Misfortunes can be attributed to a stranger’s entry into a space, if they are not recognized as a member of the group. Thus, prior to my acceptance as family, I was chaperoned everywhere. This was deemed vital for both my protection and the protection of the wider group. Being accompanied ensured that misfortune did not befall anyone. Even now, as family, there are many places that I should not go alone because it would be hard to explain my difference.</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89"/>
    <w:multiLevelType w:val="singleLevel"/>
    <w:tmpl w:val="57DAA9C0"/>
    <w:lvl w:ilvl="0">
      <w:start w:val="1"/>
      <w:numFmt w:val="bullet"/>
      <w:pStyle w:val="ListBullet"/>
      <w:lvlText w:val=""/>
      <w:lvlJc w:val="left"/>
      <w:pPr>
        <w:tabs>
          <w:tab w:val="num" w:pos="360"/>
        </w:tabs>
        <w:ind w:left="360" w:hanging="360"/>
      </w:pPr>
      <w:rPr>
        <w:rFonts w:ascii="Symbol" w:hAnsi="Symbol" w:hint="default"/>
      </w:rPr>
    </w:lvl>
  </w:abstractNum>
  <w:abstractNum w:abstractNumId="1" w15:restartNumberingAfterBreak="0">
    <w:nsid w:val="00000001"/>
    <w:multiLevelType w:val="hybridMultilevel"/>
    <w:tmpl w:val="B5FE6B4C"/>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15:restartNumberingAfterBreak="0">
    <w:nsid w:val="01E73523"/>
    <w:multiLevelType w:val="hybridMultilevel"/>
    <w:tmpl w:val="E4067D5C"/>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2CF7DDD"/>
    <w:multiLevelType w:val="multilevel"/>
    <w:tmpl w:val="B08EB3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3E104B1"/>
    <w:multiLevelType w:val="multilevel"/>
    <w:tmpl w:val="6608A4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53907CF"/>
    <w:multiLevelType w:val="hybridMultilevel"/>
    <w:tmpl w:val="61A2151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0BDC2C22"/>
    <w:multiLevelType w:val="hybridMultilevel"/>
    <w:tmpl w:val="8CD67734"/>
    <w:lvl w:ilvl="0" w:tplc="00000001">
      <w:start w:val="1"/>
      <w:numFmt w:val="bullet"/>
      <w:lvlText w:val="•"/>
      <w:lvlJc w:val="left"/>
      <w:pPr>
        <w:ind w:left="720" w:hanging="360"/>
      </w:pPr>
    </w:lvl>
    <w:lvl w:ilvl="1" w:tplc="04090003">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11063F53"/>
    <w:multiLevelType w:val="hybridMultilevel"/>
    <w:tmpl w:val="47667A24"/>
    <w:lvl w:ilvl="0" w:tplc="15A6F206">
      <w:start w:val="1"/>
      <w:numFmt w:val="bullet"/>
      <w:lvlText w:val="•"/>
      <w:lvlJc w:val="left"/>
      <w:pPr>
        <w:tabs>
          <w:tab w:val="num" w:pos="720"/>
        </w:tabs>
        <w:ind w:left="720" w:hanging="360"/>
      </w:pPr>
      <w:rPr>
        <w:rFonts w:ascii="Arial" w:hAnsi="Arial" w:hint="default"/>
      </w:rPr>
    </w:lvl>
    <w:lvl w:ilvl="1" w:tplc="9726163A" w:tentative="1">
      <w:start w:val="1"/>
      <w:numFmt w:val="bullet"/>
      <w:lvlText w:val="•"/>
      <w:lvlJc w:val="left"/>
      <w:pPr>
        <w:tabs>
          <w:tab w:val="num" w:pos="1440"/>
        </w:tabs>
        <w:ind w:left="1440" w:hanging="360"/>
      </w:pPr>
      <w:rPr>
        <w:rFonts w:ascii="Arial" w:hAnsi="Arial" w:hint="default"/>
      </w:rPr>
    </w:lvl>
    <w:lvl w:ilvl="2" w:tplc="13CA7B58" w:tentative="1">
      <w:start w:val="1"/>
      <w:numFmt w:val="bullet"/>
      <w:lvlText w:val="•"/>
      <w:lvlJc w:val="left"/>
      <w:pPr>
        <w:tabs>
          <w:tab w:val="num" w:pos="2160"/>
        </w:tabs>
        <w:ind w:left="2160" w:hanging="360"/>
      </w:pPr>
      <w:rPr>
        <w:rFonts w:ascii="Arial" w:hAnsi="Arial" w:hint="default"/>
      </w:rPr>
    </w:lvl>
    <w:lvl w:ilvl="3" w:tplc="6E68FA58" w:tentative="1">
      <w:start w:val="1"/>
      <w:numFmt w:val="bullet"/>
      <w:lvlText w:val="•"/>
      <w:lvlJc w:val="left"/>
      <w:pPr>
        <w:tabs>
          <w:tab w:val="num" w:pos="2880"/>
        </w:tabs>
        <w:ind w:left="2880" w:hanging="360"/>
      </w:pPr>
      <w:rPr>
        <w:rFonts w:ascii="Arial" w:hAnsi="Arial" w:hint="default"/>
      </w:rPr>
    </w:lvl>
    <w:lvl w:ilvl="4" w:tplc="A82AEEDA" w:tentative="1">
      <w:start w:val="1"/>
      <w:numFmt w:val="bullet"/>
      <w:lvlText w:val="•"/>
      <w:lvlJc w:val="left"/>
      <w:pPr>
        <w:tabs>
          <w:tab w:val="num" w:pos="3600"/>
        </w:tabs>
        <w:ind w:left="3600" w:hanging="360"/>
      </w:pPr>
      <w:rPr>
        <w:rFonts w:ascii="Arial" w:hAnsi="Arial" w:hint="default"/>
      </w:rPr>
    </w:lvl>
    <w:lvl w:ilvl="5" w:tplc="C0BC88DE" w:tentative="1">
      <w:start w:val="1"/>
      <w:numFmt w:val="bullet"/>
      <w:lvlText w:val="•"/>
      <w:lvlJc w:val="left"/>
      <w:pPr>
        <w:tabs>
          <w:tab w:val="num" w:pos="4320"/>
        </w:tabs>
        <w:ind w:left="4320" w:hanging="360"/>
      </w:pPr>
      <w:rPr>
        <w:rFonts w:ascii="Arial" w:hAnsi="Arial" w:hint="default"/>
      </w:rPr>
    </w:lvl>
    <w:lvl w:ilvl="6" w:tplc="4E300D6E" w:tentative="1">
      <w:start w:val="1"/>
      <w:numFmt w:val="bullet"/>
      <w:lvlText w:val="•"/>
      <w:lvlJc w:val="left"/>
      <w:pPr>
        <w:tabs>
          <w:tab w:val="num" w:pos="5040"/>
        </w:tabs>
        <w:ind w:left="5040" w:hanging="360"/>
      </w:pPr>
      <w:rPr>
        <w:rFonts w:ascii="Arial" w:hAnsi="Arial" w:hint="default"/>
      </w:rPr>
    </w:lvl>
    <w:lvl w:ilvl="7" w:tplc="957C560C" w:tentative="1">
      <w:start w:val="1"/>
      <w:numFmt w:val="bullet"/>
      <w:lvlText w:val="•"/>
      <w:lvlJc w:val="left"/>
      <w:pPr>
        <w:tabs>
          <w:tab w:val="num" w:pos="5760"/>
        </w:tabs>
        <w:ind w:left="5760" w:hanging="360"/>
      </w:pPr>
      <w:rPr>
        <w:rFonts w:ascii="Arial" w:hAnsi="Arial" w:hint="default"/>
      </w:rPr>
    </w:lvl>
    <w:lvl w:ilvl="8" w:tplc="6310B6CE"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12FB4982"/>
    <w:multiLevelType w:val="hybridMultilevel"/>
    <w:tmpl w:val="6C321E84"/>
    <w:lvl w:ilvl="0" w:tplc="0B74C410">
      <w:start w:val="1"/>
      <w:numFmt w:val="bullet"/>
      <w:lvlText w:val="•"/>
      <w:lvlJc w:val="left"/>
      <w:pPr>
        <w:tabs>
          <w:tab w:val="num" w:pos="720"/>
        </w:tabs>
        <w:ind w:left="720" w:hanging="360"/>
      </w:pPr>
      <w:rPr>
        <w:rFonts w:ascii="Arial" w:hAnsi="Arial" w:hint="default"/>
      </w:rPr>
    </w:lvl>
    <w:lvl w:ilvl="1" w:tplc="0C267B58" w:tentative="1">
      <w:start w:val="1"/>
      <w:numFmt w:val="bullet"/>
      <w:lvlText w:val="•"/>
      <w:lvlJc w:val="left"/>
      <w:pPr>
        <w:tabs>
          <w:tab w:val="num" w:pos="1440"/>
        </w:tabs>
        <w:ind w:left="1440" w:hanging="360"/>
      </w:pPr>
      <w:rPr>
        <w:rFonts w:ascii="Arial" w:hAnsi="Arial" w:hint="default"/>
      </w:rPr>
    </w:lvl>
    <w:lvl w:ilvl="2" w:tplc="66E870A4" w:tentative="1">
      <w:start w:val="1"/>
      <w:numFmt w:val="bullet"/>
      <w:lvlText w:val="•"/>
      <w:lvlJc w:val="left"/>
      <w:pPr>
        <w:tabs>
          <w:tab w:val="num" w:pos="2160"/>
        </w:tabs>
        <w:ind w:left="2160" w:hanging="360"/>
      </w:pPr>
      <w:rPr>
        <w:rFonts w:ascii="Arial" w:hAnsi="Arial" w:hint="default"/>
      </w:rPr>
    </w:lvl>
    <w:lvl w:ilvl="3" w:tplc="E098A19C" w:tentative="1">
      <w:start w:val="1"/>
      <w:numFmt w:val="bullet"/>
      <w:lvlText w:val="•"/>
      <w:lvlJc w:val="left"/>
      <w:pPr>
        <w:tabs>
          <w:tab w:val="num" w:pos="2880"/>
        </w:tabs>
        <w:ind w:left="2880" w:hanging="360"/>
      </w:pPr>
      <w:rPr>
        <w:rFonts w:ascii="Arial" w:hAnsi="Arial" w:hint="default"/>
      </w:rPr>
    </w:lvl>
    <w:lvl w:ilvl="4" w:tplc="6D2C87D8" w:tentative="1">
      <w:start w:val="1"/>
      <w:numFmt w:val="bullet"/>
      <w:lvlText w:val="•"/>
      <w:lvlJc w:val="left"/>
      <w:pPr>
        <w:tabs>
          <w:tab w:val="num" w:pos="3600"/>
        </w:tabs>
        <w:ind w:left="3600" w:hanging="360"/>
      </w:pPr>
      <w:rPr>
        <w:rFonts w:ascii="Arial" w:hAnsi="Arial" w:hint="default"/>
      </w:rPr>
    </w:lvl>
    <w:lvl w:ilvl="5" w:tplc="CAA498A8" w:tentative="1">
      <w:start w:val="1"/>
      <w:numFmt w:val="bullet"/>
      <w:lvlText w:val="•"/>
      <w:lvlJc w:val="left"/>
      <w:pPr>
        <w:tabs>
          <w:tab w:val="num" w:pos="4320"/>
        </w:tabs>
        <w:ind w:left="4320" w:hanging="360"/>
      </w:pPr>
      <w:rPr>
        <w:rFonts w:ascii="Arial" w:hAnsi="Arial" w:hint="default"/>
      </w:rPr>
    </w:lvl>
    <w:lvl w:ilvl="6" w:tplc="D49A9D8C" w:tentative="1">
      <w:start w:val="1"/>
      <w:numFmt w:val="bullet"/>
      <w:lvlText w:val="•"/>
      <w:lvlJc w:val="left"/>
      <w:pPr>
        <w:tabs>
          <w:tab w:val="num" w:pos="5040"/>
        </w:tabs>
        <w:ind w:left="5040" w:hanging="360"/>
      </w:pPr>
      <w:rPr>
        <w:rFonts w:ascii="Arial" w:hAnsi="Arial" w:hint="default"/>
      </w:rPr>
    </w:lvl>
    <w:lvl w:ilvl="7" w:tplc="9266EA94" w:tentative="1">
      <w:start w:val="1"/>
      <w:numFmt w:val="bullet"/>
      <w:lvlText w:val="•"/>
      <w:lvlJc w:val="left"/>
      <w:pPr>
        <w:tabs>
          <w:tab w:val="num" w:pos="5760"/>
        </w:tabs>
        <w:ind w:left="5760" w:hanging="360"/>
      </w:pPr>
      <w:rPr>
        <w:rFonts w:ascii="Arial" w:hAnsi="Arial" w:hint="default"/>
      </w:rPr>
    </w:lvl>
    <w:lvl w:ilvl="8" w:tplc="E4C4ED5E"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163D6317"/>
    <w:multiLevelType w:val="hybridMultilevel"/>
    <w:tmpl w:val="8FE84B26"/>
    <w:lvl w:ilvl="0" w:tplc="412E049A">
      <w:start w:val="1"/>
      <w:numFmt w:val="bullet"/>
      <w:lvlText w:val="•"/>
      <w:lvlJc w:val="left"/>
      <w:pPr>
        <w:tabs>
          <w:tab w:val="num" w:pos="720"/>
        </w:tabs>
        <w:ind w:left="720" w:hanging="360"/>
      </w:pPr>
      <w:rPr>
        <w:rFonts w:ascii="Arial" w:hAnsi="Arial" w:hint="default"/>
      </w:rPr>
    </w:lvl>
    <w:lvl w:ilvl="1" w:tplc="00448894" w:tentative="1">
      <w:start w:val="1"/>
      <w:numFmt w:val="bullet"/>
      <w:lvlText w:val="•"/>
      <w:lvlJc w:val="left"/>
      <w:pPr>
        <w:tabs>
          <w:tab w:val="num" w:pos="1440"/>
        </w:tabs>
        <w:ind w:left="1440" w:hanging="360"/>
      </w:pPr>
      <w:rPr>
        <w:rFonts w:ascii="Arial" w:hAnsi="Arial" w:hint="default"/>
      </w:rPr>
    </w:lvl>
    <w:lvl w:ilvl="2" w:tplc="F7587722" w:tentative="1">
      <w:start w:val="1"/>
      <w:numFmt w:val="bullet"/>
      <w:lvlText w:val="•"/>
      <w:lvlJc w:val="left"/>
      <w:pPr>
        <w:tabs>
          <w:tab w:val="num" w:pos="2160"/>
        </w:tabs>
        <w:ind w:left="2160" w:hanging="360"/>
      </w:pPr>
      <w:rPr>
        <w:rFonts w:ascii="Arial" w:hAnsi="Arial" w:hint="default"/>
      </w:rPr>
    </w:lvl>
    <w:lvl w:ilvl="3" w:tplc="D05E4224" w:tentative="1">
      <w:start w:val="1"/>
      <w:numFmt w:val="bullet"/>
      <w:lvlText w:val="•"/>
      <w:lvlJc w:val="left"/>
      <w:pPr>
        <w:tabs>
          <w:tab w:val="num" w:pos="2880"/>
        </w:tabs>
        <w:ind w:left="2880" w:hanging="360"/>
      </w:pPr>
      <w:rPr>
        <w:rFonts w:ascii="Arial" w:hAnsi="Arial" w:hint="default"/>
      </w:rPr>
    </w:lvl>
    <w:lvl w:ilvl="4" w:tplc="B890EFF6" w:tentative="1">
      <w:start w:val="1"/>
      <w:numFmt w:val="bullet"/>
      <w:lvlText w:val="•"/>
      <w:lvlJc w:val="left"/>
      <w:pPr>
        <w:tabs>
          <w:tab w:val="num" w:pos="3600"/>
        </w:tabs>
        <w:ind w:left="3600" w:hanging="360"/>
      </w:pPr>
      <w:rPr>
        <w:rFonts w:ascii="Arial" w:hAnsi="Arial" w:hint="default"/>
      </w:rPr>
    </w:lvl>
    <w:lvl w:ilvl="5" w:tplc="601A49F6" w:tentative="1">
      <w:start w:val="1"/>
      <w:numFmt w:val="bullet"/>
      <w:lvlText w:val="•"/>
      <w:lvlJc w:val="left"/>
      <w:pPr>
        <w:tabs>
          <w:tab w:val="num" w:pos="4320"/>
        </w:tabs>
        <w:ind w:left="4320" w:hanging="360"/>
      </w:pPr>
      <w:rPr>
        <w:rFonts w:ascii="Arial" w:hAnsi="Arial" w:hint="default"/>
      </w:rPr>
    </w:lvl>
    <w:lvl w:ilvl="6" w:tplc="B1A22872" w:tentative="1">
      <w:start w:val="1"/>
      <w:numFmt w:val="bullet"/>
      <w:lvlText w:val="•"/>
      <w:lvlJc w:val="left"/>
      <w:pPr>
        <w:tabs>
          <w:tab w:val="num" w:pos="5040"/>
        </w:tabs>
        <w:ind w:left="5040" w:hanging="360"/>
      </w:pPr>
      <w:rPr>
        <w:rFonts w:ascii="Arial" w:hAnsi="Arial" w:hint="default"/>
      </w:rPr>
    </w:lvl>
    <w:lvl w:ilvl="7" w:tplc="07C8CEC0" w:tentative="1">
      <w:start w:val="1"/>
      <w:numFmt w:val="bullet"/>
      <w:lvlText w:val="•"/>
      <w:lvlJc w:val="left"/>
      <w:pPr>
        <w:tabs>
          <w:tab w:val="num" w:pos="5760"/>
        </w:tabs>
        <w:ind w:left="5760" w:hanging="360"/>
      </w:pPr>
      <w:rPr>
        <w:rFonts w:ascii="Arial" w:hAnsi="Arial" w:hint="default"/>
      </w:rPr>
    </w:lvl>
    <w:lvl w:ilvl="8" w:tplc="4D202804"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165576B7"/>
    <w:multiLevelType w:val="hybridMultilevel"/>
    <w:tmpl w:val="E360598E"/>
    <w:lvl w:ilvl="0" w:tplc="04090015">
      <w:start w:val="14"/>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174E4730"/>
    <w:multiLevelType w:val="multilevel"/>
    <w:tmpl w:val="87149C4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1AD93C8B"/>
    <w:multiLevelType w:val="hybridMultilevel"/>
    <w:tmpl w:val="B044B54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1D601A99"/>
    <w:multiLevelType w:val="multilevel"/>
    <w:tmpl w:val="2C5AFC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1A03107"/>
    <w:multiLevelType w:val="hybridMultilevel"/>
    <w:tmpl w:val="226E2DA0"/>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21DE7E22"/>
    <w:multiLevelType w:val="multilevel"/>
    <w:tmpl w:val="70B2F1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42C5615"/>
    <w:multiLevelType w:val="multilevel"/>
    <w:tmpl w:val="653E6A8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26C04D4A"/>
    <w:multiLevelType w:val="hybridMultilevel"/>
    <w:tmpl w:val="8FE27D48"/>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2A1F0FE6"/>
    <w:multiLevelType w:val="multilevel"/>
    <w:tmpl w:val="20A0E2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2AAF40ED"/>
    <w:multiLevelType w:val="hybridMultilevel"/>
    <w:tmpl w:val="12F8FFA8"/>
    <w:lvl w:ilvl="0" w:tplc="694E6752">
      <w:start w:val="1"/>
      <w:numFmt w:val="bullet"/>
      <w:lvlText w:val="•"/>
      <w:lvlJc w:val="left"/>
      <w:pPr>
        <w:tabs>
          <w:tab w:val="num" w:pos="720"/>
        </w:tabs>
        <w:ind w:left="720" w:hanging="360"/>
      </w:pPr>
      <w:rPr>
        <w:rFonts w:ascii="Arial" w:hAnsi="Arial" w:hint="default"/>
      </w:rPr>
    </w:lvl>
    <w:lvl w:ilvl="1" w:tplc="387ECADE" w:tentative="1">
      <w:start w:val="1"/>
      <w:numFmt w:val="bullet"/>
      <w:lvlText w:val="•"/>
      <w:lvlJc w:val="left"/>
      <w:pPr>
        <w:tabs>
          <w:tab w:val="num" w:pos="1440"/>
        </w:tabs>
        <w:ind w:left="1440" w:hanging="360"/>
      </w:pPr>
      <w:rPr>
        <w:rFonts w:ascii="Arial" w:hAnsi="Arial" w:hint="default"/>
      </w:rPr>
    </w:lvl>
    <w:lvl w:ilvl="2" w:tplc="59C08172" w:tentative="1">
      <w:start w:val="1"/>
      <w:numFmt w:val="bullet"/>
      <w:lvlText w:val="•"/>
      <w:lvlJc w:val="left"/>
      <w:pPr>
        <w:tabs>
          <w:tab w:val="num" w:pos="2160"/>
        </w:tabs>
        <w:ind w:left="2160" w:hanging="360"/>
      </w:pPr>
      <w:rPr>
        <w:rFonts w:ascii="Arial" w:hAnsi="Arial" w:hint="default"/>
      </w:rPr>
    </w:lvl>
    <w:lvl w:ilvl="3" w:tplc="5FB8934C" w:tentative="1">
      <w:start w:val="1"/>
      <w:numFmt w:val="bullet"/>
      <w:lvlText w:val="•"/>
      <w:lvlJc w:val="left"/>
      <w:pPr>
        <w:tabs>
          <w:tab w:val="num" w:pos="2880"/>
        </w:tabs>
        <w:ind w:left="2880" w:hanging="360"/>
      </w:pPr>
      <w:rPr>
        <w:rFonts w:ascii="Arial" w:hAnsi="Arial" w:hint="default"/>
      </w:rPr>
    </w:lvl>
    <w:lvl w:ilvl="4" w:tplc="4D6A2E28" w:tentative="1">
      <w:start w:val="1"/>
      <w:numFmt w:val="bullet"/>
      <w:lvlText w:val="•"/>
      <w:lvlJc w:val="left"/>
      <w:pPr>
        <w:tabs>
          <w:tab w:val="num" w:pos="3600"/>
        </w:tabs>
        <w:ind w:left="3600" w:hanging="360"/>
      </w:pPr>
      <w:rPr>
        <w:rFonts w:ascii="Arial" w:hAnsi="Arial" w:hint="default"/>
      </w:rPr>
    </w:lvl>
    <w:lvl w:ilvl="5" w:tplc="25FC7D1E" w:tentative="1">
      <w:start w:val="1"/>
      <w:numFmt w:val="bullet"/>
      <w:lvlText w:val="•"/>
      <w:lvlJc w:val="left"/>
      <w:pPr>
        <w:tabs>
          <w:tab w:val="num" w:pos="4320"/>
        </w:tabs>
        <w:ind w:left="4320" w:hanging="360"/>
      </w:pPr>
      <w:rPr>
        <w:rFonts w:ascii="Arial" w:hAnsi="Arial" w:hint="default"/>
      </w:rPr>
    </w:lvl>
    <w:lvl w:ilvl="6" w:tplc="78FA8350" w:tentative="1">
      <w:start w:val="1"/>
      <w:numFmt w:val="bullet"/>
      <w:lvlText w:val="•"/>
      <w:lvlJc w:val="left"/>
      <w:pPr>
        <w:tabs>
          <w:tab w:val="num" w:pos="5040"/>
        </w:tabs>
        <w:ind w:left="5040" w:hanging="360"/>
      </w:pPr>
      <w:rPr>
        <w:rFonts w:ascii="Arial" w:hAnsi="Arial" w:hint="default"/>
      </w:rPr>
    </w:lvl>
    <w:lvl w:ilvl="7" w:tplc="2000E052" w:tentative="1">
      <w:start w:val="1"/>
      <w:numFmt w:val="bullet"/>
      <w:lvlText w:val="•"/>
      <w:lvlJc w:val="left"/>
      <w:pPr>
        <w:tabs>
          <w:tab w:val="num" w:pos="5760"/>
        </w:tabs>
        <w:ind w:left="5760" w:hanging="360"/>
      </w:pPr>
      <w:rPr>
        <w:rFonts w:ascii="Arial" w:hAnsi="Arial" w:hint="default"/>
      </w:rPr>
    </w:lvl>
    <w:lvl w:ilvl="8" w:tplc="65F02AA8" w:tentative="1">
      <w:start w:val="1"/>
      <w:numFmt w:val="bullet"/>
      <w:lvlText w:val="•"/>
      <w:lvlJc w:val="left"/>
      <w:pPr>
        <w:tabs>
          <w:tab w:val="num" w:pos="6480"/>
        </w:tabs>
        <w:ind w:left="6480" w:hanging="360"/>
      </w:pPr>
      <w:rPr>
        <w:rFonts w:ascii="Arial" w:hAnsi="Arial" w:hint="default"/>
      </w:rPr>
    </w:lvl>
  </w:abstractNum>
  <w:abstractNum w:abstractNumId="20" w15:restartNumberingAfterBreak="0">
    <w:nsid w:val="3E7438F2"/>
    <w:multiLevelType w:val="multilevel"/>
    <w:tmpl w:val="B928D3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28C3382"/>
    <w:multiLevelType w:val="hybridMultilevel"/>
    <w:tmpl w:val="5D1A2E9A"/>
    <w:lvl w:ilvl="0" w:tplc="40ECEC4A">
      <w:start w:val="1"/>
      <w:numFmt w:val="bullet"/>
      <w:lvlText w:val="•"/>
      <w:lvlJc w:val="left"/>
      <w:pPr>
        <w:tabs>
          <w:tab w:val="num" w:pos="720"/>
        </w:tabs>
        <w:ind w:left="720" w:hanging="360"/>
      </w:pPr>
      <w:rPr>
        <w:rFonts w:ascii="Arial" w:hAnsi="Arial" w:hint="default"/>
      </w:rPr>
    </w:lvl>
    <w:lvl w:ilvl="1" w:tplc="74344852" w:tentative="1">
      <w:start w:val="1"/>
      <w:numFmt w:val="bullet"/>
      <w:lvlText w:val="•"/>
      <w:lvlJc w:val="left"/>
      <w:pPr>
        <w:tabs>
          <w:tab w:val="num" w:pos="1440"/>
        </w:tabs>
        <w:ind w:left="1440" w:hanging="360"/>
      </w:pPr>
      <w:rPr>
        <w:rFonts w:ascii="Arial" w:hAnsi="Arial" w:hint="default"/>
      </w:rPr>
    </w:lvl>
    <w:lvl w:ilvl="2" w:tplc="F544C1AA" w:tentative="1">
      <w:start w:val="1"/>
      <w:numFmt w:val="bullet"/>
      <w:lvlText w:val="•"/>
      <w:lvlJc w:val="left"/>
      <w:pPr>
        <w:tabs>
          <w:tab w:val="num" w:pos="2160"/>
        </w:tabs>
        <w:ind w:left="2160" w:hanging="360"/>
      </w:pPr>
      <w:rPr>
        <w:rFonts w:ascii="Arial" w:hAnsi="Arial" w:hint="default"/>
      </w:rPr>
    </w:lvl>
    <w:lvl w:ilvl="3" w:tplc="2996EC34" w:tentative="1">
      <w:start w:val="1"/>
      <w:numFmt w:val="bullet"/>
      <w:lvlText w:val="•"/>
      <w:lvlJc w:val="left"/>
      <w:pPr>
        <w:tabs>
          <w:tab w:val="num" w:pos="2880"/>
        </w:tabs>
        <w:ind w:left="2880" w:hanging="360"/>
      </w:pPr>
      <w:rPr>
        <w:rFonts w:ascii="Arial" w:hAnsi="Arial" w:hint="default"/>
      </w:rPr>
    </w:lvl>
    <w:lvl w:ilvl="4" w:tplc="22B874AC" w:tentative="1">
      <w:start w:val="1"/>
      <w:numFmt w:val="bullet"/>
      <w:lvlText w:val="•"/>
      <w:lvlJc w:val="left"/>
      <w:pPr>
        <w:tabs>
          <w:tab w:val="num" w:pos="3600"/>
        </w:tabs>
        <w:ind w:left="3600" w:hanging="360"/>
      </w:pPr>
      <w:rPr>
        <w:rFonts w:ascii="Arial" w:hAnsi="Arial" w:hint="default"/>
      </w:rPr>
    </w:lvl>
    <w:lvl w:ilvl="5" w:tplc="60FE8856" w:tentative="1">
      <w:start w:val="1"/>
      <w:numFmt w:val="bullet"/>
      <w:lvlText w:val="•"/>
      <w:lvlJc w:val="left"/>
      <w:pPr>
        <w:tabs>
          <w:tab w:val="num" w:pos="4320"/>
        </w:tabs>
        <w:ind w:left="4320" w:hanging="360"/>
      </w:pPr>
      <w:rPr>
        <w:rFonts w:ascii="Arial" w:hAnsi="Arial" w:hint="default"/>
      </w:rPr>
    </w:lvl>
    <w:lvl w:ilvl="6" w:tplc="B5680E40" w:tentative="1">
      <w:start w:val="1"/>
      <w:numFmt w:val="bullet"/>
      <w:lvlText w:val="•"/>
      <w:lvlJc w:val="left"/>
      <w:pPr>
        <w:tabs>
          <w:tab w:val="num" w:pos="5040"/>
        </w:tabs>
        <w:ind w:left="5040" w:hanging="360"/>
      </w:pPr>
      <w:rPr>
        <w:rFonts w:ascii="Arial" w:hAnsi="Arial" w:hint="default"/>
      </w:rPr>
    </w:lvl>
    <w:lvl w:ilvl="7" w:tplc="2054A4FA" w:tentative="1">
      <w:start w:val="1"/>
      <w:numFmt w:val="bullet"/>
      <w:lvlText w:val="•"/>
      <w:lvlJc w:val="left"/>
      <w:pPr>
        <w:tabs>
          <w:tab w:val="num" w:pos="5760"/>
        </w:tabs>
        <w:ind w:left="5760" w:hanging="360"/>
      </w:pPr>
      <w:rPr>
        <w:rFonts w:ascii="Arial" w:hAnsi="Arial" w:hint="default"/>
      </w:rPr>
    </w:lvl>
    <w:lvl w:ilvl="8" w:tplc="80548E4E" w:tentative="1">
      <w:start w:val="1"/>
      <w:numFmt w:val="bullet"/>
      <w:lvlText w:val="•"/>
      <w:lvlJc w:val="left"/>
      <w:pPr>
        <w:tabs>
          <w:tab w:val="num" w:pos="6480"/>
        </w:tabs>
        <w:ind w:left="6480" w:hanging="360"/>
      </w:pPr>
      <w:rPr>
        <w:rFonts w:ascii="Arial" w:hAnsi="Arial" w:hint="default"/>
      </w:rPr>
    </w:lvl>
  </w:abstractNum>
  <w:abstractNum w:abstractNumId="22" w15:restartNumberingAfterBreak="0">
    <w:nsid w:val="473209B3"/>
    <w:multiLevelType w:val="hybridMultilevel"/>
    <w:tmpl w:val="8CCAB4E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478466D2"/>
    <w:multiLevelType w:val="multilevel"/>
    <w:tmpl w:val="C8AAA4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F9D7CC1"/>
    <w:multiLevelType w:val="multilevel"/>
    <w:tmpl w:val="7AA6BD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FAB10DB"/>
    <w:multiLevelType w:val="hybridMultilevel"/>
    <w:tmpl w:val="E4067D5C"/>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50AC21FB"/>
    <w:multiLevelType w:val="hybridMultilevel"/>
    <w:tmpl w:val="761C6DCE"/>
    <w:lvl w:ilvl="0" w:tplc="0409000F">
      <w:start w:val="1"/>
      <w:numFmt w:val="decimal"/>
      <w:lvlText w:val="%1."/>
      <w:lvlJc w:val="left"/>
      <w:pPr>
        <w:ind w:left="720" w:hanging="360"/>
      </w:pPr>
      <w:rPr>
        <w:rFonts w:hint="default"/>
      </w:r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7" w15:restartNumberingAfterBreak="0">
    <w:nsid w:val="56A82A82"/>
    <w:multiLevelType w:val="hybridMultilevel"/>
    <w:tmpl w:val="DACC50F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8" w15:restartNumberingAfterBreak="0">
    <w:nsid w:val="57BD331D"/>
    <w:multiLevelType w:val="hybridMultilevel"/>
    <w:tmpl w:val="3E60482A"/>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9" w15:restartNumberingAfterBreak="0">
    <w:nsid w:val="5CE74A61"/>
    <w:multiLevelType w:val="hybridMultilevel"/>
    <w:tmpl w:val="41CEC6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23F61F9"/>
    <w:multiLevelType w:val="hybridMultilevel"/>
    <w:tmpl w:val="CAAEE8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49C6EF0"/>
    <w:multiLevelType w:val="multilevel"/>
    <w:tmpl w:val="57D29C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664B288F"/>
    <w:multiLevelType w:val="multilevel"/>
    <w:tmpl w:val="7960BB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6D9F4CF2"/>
    <w:multiLevelType w:val="multilevel"/>
    <w:tmpl w:val="3C0E2E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71CA252B"/>
    <w:multiLevelType w:val="hybridMultilevel"/>
    <w:tmpl w:val="2C5C35C6"/>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5" w15:restartNumberingAfterBreak="0">
    <w:nsid w:val="7A777A7E"/>
    <w:multiLevelType w:val="hybridMultilevel"/>
    <w:tmpl w:val="F656DAB8"/>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23"/>
  </w:num>
  <w:num w:numId="2">
    <w:abstractNumId w:val="3"/>
  </w:num>
  <w:num w:numId="3">
    <w:abstractNumId w:val="9"/>
  </w:num>
  <w:num w:numId="4">
    <w:abstractNumId w:val="2"/>
  </w:num>
  <w:num w:numId="5">
    <w:abstractNumId w:val="1"/>
  </w:num>
  <w:num w:numId="6">
    <w:abstractNumId w:val="6"/>
  </w:num>
  <w:num w:numId="7">
    <w:abstractNumId w:val="26"/>
  </w:num>
  <w:num w:numId="8">
    <w:abstractNumId w:val="28"/>
  </w:num>
  <w:num w:numId="9">
    <w:abstractNumId w:val="35"/>
  </w:num>
  <w:num w:numId="10">
    <w:abstractNumId w:val="22"/>
  </w:num>
  <w:num w:numId="11">
    <w:abstractNumId w:val="21"/>
  </w:num>
  <w:num w:numId="12">
    <w:abstractNumId w:val="19"/>
  </w:num>
  <w:num w:numId="13">
    <w:abstractNumId w:val="8"/>
  </w:num>
  <w:num w:numId="14">
    <w:abstractNumId w:val="14"/>
  </w:num>
  <w:num w:numId="15">
    <w:abstractNumId w:val="5"/>
  </w:num>
  <w:num w:numId="16">
    <w:abstractNumId w:val="12"/>
  </w:num>
  <w:num w:numId="17">
    <w:abstractNumId w:val="0"/>
  </w:num>
  <w:num w:numId="18">
    <w:abstractNumId w:val="10"/>
  </w:num>
  <w:num w:numId="19">
    <w:abstractNumId w:val="34"/>
  </w:num>
  <w:num w:numId="20">
    <w:abstractNumId w:val="27"/>
  </w:num>
  <w:num w:numId="21">
    <w:abstractNumId w:val="17"/>
  </w:num>
  <w:num w:numId="22">
    <w:abstractNumId w:val="30"/>
  </w:num>
  <w:num w:numId="23">
    <w:abstractNumId w:val="4"/>
  </w:num>
  <w:num w:numId="24">
    <w:abstractNumId w:val="13"/>
  </w:num>
  <w:num w:numId="25">
    <w:abstractNumId w:val="20"/>
  </w:num>
  <w:num w:numId="26">
    <w:abstractNumId w:val="16"/>
  </w:num>
  <w:num w:numId="27">
    <w:abstractNumId w:val="25"/>
  </w:num>
  <w:num w:numId="28">
    <w:abstractNumId w:val="29"/>
  </w:num>
  <w:num w:numId="29">
    <w:abstractNumId w:val="24"/>
  </w:num>
  <w:num w:numId="30">
    <w:abstractNumId w:val="15"/>
  </w:num>
  <w:num w:numId="31">
    <w:abstractNumId w:val="32"/>
  </w:num>
  <w:num w:numId="32">
    <w:abstractNumId w:val="7"/>
  </w:num>
  <w:num w:numId="33">
    <w:abstractNumId w:val="33"/>
  </w:num>
  <w:num w:numId="34">
    <w:abstractNumId w:val="11"/>
  </w:num>
  <w:num w:numId="35">
    <w:abstractNumId w:val="31"/>
  </w:num>
  <w:num w:numId="36">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2CDD"/>
    <w:rsid w:val="000E2CDD"/>
    <w:rsid w:val="001C2C4F"/>
    <w:rsid w:val="00277ACA"/>
    <w:rsid w:val="002C5F16"/>
    <w:rsid w:val="003B58AC"/>
    <w:rsid w:val="00411193"/>
    <w:rsid w:val="006206F3"/>
    <w:rsid w:val="007D6AAE"/>
    <w:rsid w:val="00926BB5"/>
    <w:rsid w:val="00AE3021"/>
    <w:rsid w:val="00B62DCD"/>
    <w:rsid w:val="00B92905"/>
    <w:rsid w:val="00F336EB"/>
    <w:rsid w:val="00FB54F1"/>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01716C88"/>
  <w15:docId w15:val="{CBE264E5-D4B3-A547-8570-2CEB010F2E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0"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5" w:semiHidden="1" w:unhideWhenUsed="1"/>
    <w:lsdException w:name="Grid Table Light" w:semiHidden="1" w:unhideWhenUsed="1"/>
    <w:lsdException w:name="Grid Table 1 Light" w:semiHidden="1" w:unhideWhenUsed="1"/>
    <w:lsdException w:name="Grid Table 2" w:semiHidden="1" w:unhideWhenUsed="1"/>
    <w:lsdException w:name="Grid Table 3" w:semiHidden="1" w:unhideWhenUsed="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E2CDD"/>
    <w:pPr>
      <w:spacing w:line="360" w:lineRule="auto"/>
      <w:jc w:val="both"/>
    </w:pPr>
    <w:rPr>
      <w:rFonts w:ascii="Times New Roman" w:eastAsiaTheme="minorEastAsia" w:hAnsi="Times New Roman"/>
    </w:rPr>
  </w:style>
  <w:style w:type="paragraph" w:styleId="Heading1">
    <w:name w:val="heading 1"/>
    <w:basedOn w:val="Heading2"/>
    <w:link w:val="Heading1Char"/>
    <w:autoRedefine/>
    <w:uiPriority w:val="9"/>
    <w:qFormat/>
    <w:rsid w:val="000E2CDD"/>
    <w:pPr>
      <w:keepNext w:val="0"/>
      <w:keepLines w:val="0"/>
      <w:shd w:val="clear" w:color="auto" w:fill="F2F2F2"/>
      <w:spacing w:before="0" w:after="161"/>
      <w:ind w:left="120" w:right="120"/>
      <w:textAlignment w:val="baseline"/>
      <w:outlineLvl w:val="0"/>
    </w:pPr>
    <w:rPr>
      <w:rFonts w:ascii="New Times Roman" w:eastAsia="Times New Roman" w:hAnsi="New Times Roman" w:cs="Times New Roman"/>
      <w:b/>
      <w:color w:val="151515"/>
      <w:sz w:val="24"/>
      <w:szCs w:val="24"/>
      <w:shd w:val="clear" w:color="auto" w:fill="FFFFFF"/>
      <w:lang w:val="en-US"/>
    </w:rPr>
  </w:style>
  <w:style w:type="paragraph" w:styleId="Heading2">
    <w:name w:val="heading 2"/>
    <w:basedOn w:val="Normal"/>
    <w:next w:val="Normal"/>
    <w:link w:val="Heading2Char"/>
    <w:uiPriority w:val="9"/>
    <w:unhideWhenUsed/>
    <w:qFormat/>
    <w:rsid w:val="000E2CDD"/>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Heading4"/>
    <w:next w:val="Normal"/>
    <w:link w:val="Heading3Char"/>
    <w:uiPriority w:val="9"/>
    <w:unhideWhenUsed/>
    <w:qFormat/>
    <w:rsid w:val="001C2C4F"/>
    <w:pPr>
      <w:outlineLvl w:val="2"/>
    </w:pPr>
    <w:rPr>
      <w:lang w:val="en-US"/>
    </w:rPr>
  </w:style>
  <w:style w:type="paragraph" w:styleId="Heading4">
    <w:name w:val="heading 4"/>
    <w:basedOn w:val="Heading5"/>
    <w:next w:val="Normal"/>
    <w:link w:val="Heading4Char"/>
    <w:uiPriority w:val="9"/>
    <w:unhideWhenUsed/>
    <w:qFormat/>
    <w:rsid w:val="001C2C4F"/>
    <w:pPr>
      <w:outlineLvl w:val="3"/>
    </w:pPr>
  </w:style>
  <w:style w:type="paragraph" w:styleId="Heading5">
    <w:name w:val="heading 5"/>
    <w:basedOn w:val="Normal"/>
    <w:next w:val="Normal"/>
    <w:link w:val="Heading5Char"/>
    <w:uiPriority w:val="9"/>
    <w:unhideWhenUsed/>
    <w:qFormat/>
    <w:rsid w:val="001C2C4F"/>
    <w:pPr>
      <w:outlineLvl w:val="4"/>
    </w:pPr>
    <w:rPr>
      <w:rFonts w:eastAsia="Times New Roman" w:cs="Times New Roman"/>
      <w:color w:val="333333"/>
      <w:shd w:val="clear" w:color="auto" w:fill="FFFFF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E2CDD"/>
    <w:rPr>
      <w:rFonts w:ascii="New Times Roman" w:eastAsia="Times New Roman" w:hAnsi="New Times Roman" w:cs="Times New Roman"/>
      <w:b/>
      <w:color w:val="151515"/>
      <w:shd w:val="clear" w:color="auto" w:fill="F2F2F2"/>
      <w:lang w:val="en-US"/>
    </w:rPr>
  </w:style>
  <w:style w:type="character" w:styleId="CommentReference">
    <w:name w:val="annotation reference"/>
    <w:basedOn w:val="DefaultParagraphFont"/>
    <w:uiPriority w:val="99"/>
    <w:semiHidden/>
    <w:unhideWhenUsed/>
    <w:rsid w:val="000E2CDD"/>
    <w:rPr>
      <w:sz w:val="16"/>
      <w:szCs w:val="16"/>
    </w:rPr>
  </w:style>
  <w:style w:type="paragraph" w:styleId="CommentText">
    <w:name w:val="annotation text"/>
    <w:basedOn w:val="Normal"/>
    <w:link w:val="CommentTextChar"/>
    <w:uiPriority w:val="99"/>
    <w:unhideWhenUsed/>
    <w:rsid w:val="000E2CDD"/>
    <w:rPr>
      <w:sz w:val="20"/>
      <w:szCs w:val="20"/>
    </w:rPr>
  </w:style>
  <w:style w:type="character" w:customStyle="1" w:styleId="CommentTextChar">
    <w:name w:val="Comment Text Char"/>
    <w:basedOn w:val="DefaultParagraphFont"/>
    <w:link w:val="CommentText"/>
    <w:uiPriority w:val="99"/>
    <w:rsid w:val="000E2CDD"/>
    <w:rPr>
      <w:rFonts w:ascii="Times New Roman" w:eastAsiaTheme="minorEastAsia" w:hAnsi="Times New Roman"/>
      <w:sz w:val="20"/>
      <w:szCs w:val="20"/>
    </w:rPr>
  </w:style>
  <w:style w:type="character" w:customStyle="1" w:styleId="Heading2Char">
    <w:name w:val="Heading 2 Char"/>
    <w:basedOn w:val="DefaultParagraphFont"/>
    <w:link w:val="Heading2"/>
    <w:uiPriority w:val="9"/>
    <w:rsid w:val="000E2CDD"/>
    <w:rPr>
      <w:rFonts w:asciiTheme="majorHAnsi" w:eastAsiaTheme="majorEastAsia" w:hAnsiTheme="majorHAnsi" w:cstheme="majorBidi"/>
      <w:color w:val="2F5496" w:themeColor="accent1" w:themeShade="BF"/>
      <w:sz w:val="26"/>
      <w:szCs w:val="26"/>
    </w:rPr>
  </w:style>
  <w:style w:type="paragraph" w:styleId="BalloonText">
    <w:name w:val="Balloon Text"/>
    <w:basedOn w:val="Normal"/>
    <w:link w:val="BalloonTextChar"/>
    <w:uiPriority w:val="99"/>
    <w:semiHidden/>
    <w:unhideWhenUsed/>
    <w:rsid w:val="000E2CDD"/>
    <w:pPr>
      <w:spacing w:line="240" w:lineRule="auto"/>
    </w:pPr>
    <w:rPr>
      <w:rFonts w:cs="Times New Roman"/>
      <w:sz w:val="18"/>
      <w:szCs w:val="18"/>
    </w:rPr>
  </w:style>
  <w:style w:type="character" w:customStyle="1" w:styleId="BalloonTextChar">
    <w:name w:val="Balloon Text Char"/>
    <w:basedOn w:val="DefaultParagraphFont"/>
    <w:link w:val="BalloonText"/>
    <w:uiPriority w:val="99"/>
    <w:semiHidden/>
    <w:rsid w:val="000E2CDD"/>
    <w:rPr>
      <w:rFonts w:ascii="Times New Roman" w:eastAsiaTheme="minorEastAsia" w:hAnsi="Times New Roman" w:cs="Times New Roman"/>
      <w:sz w:val="18"/>
      <w:szCs w:val="18"/>
    </w:rPr>
  </w:style>
  <w:style w:type="paragraph" w:styleId="Caption">
    <w:name w:val="caption"/>
    <w:basedOn w:val="Normal"/>
    <w:next w:val="Normal"/>
    <w:uiPriority w:val="35"/>
    <w:unhideWhenUsed/>
    <w:qFormat/>
    <w:rsid w:val="000E2CDD"/>
    <w:pPr>
      <w:spacing w:after="200" w:line="240" w:lineRule="auto"/>
      <w:jc w:val="left"/>
    </w:pPr>
    <w:rPr>
      <w:b/>
      <w:bCs/>
      <w:sz w:val="20"/>
      <w:szCs w:val="20"/>
    </w:rPr>
  </w:style>
  <w:style w:type="paragraph" w:styleId="FootnoteText">
    <w:name w:val="footnote text"/>
    <w:basedOn w:val="Normal"/>
    <w:link w:val="FootnoteTextChar"/>
    <w:uiPriority w:val="99"/>
    <w:unhideWhenUsed/>
    <w:rsid w:val="000E2CDD"/>
  </w:style>
  <w:style w:type="character" w:customStyle="1" w:styleId="FootnoteTextChar">
    <w:name w:val="Footnote Text Char"/>
    <w:basedOn w:val="DefaultParagraphFont"/>
    <w:link w:val="FootnoteText"/>
    <w:uiPriority w:val="99"/>
    <w:rsid w:val="000E2CDD"/>
    <w:rPr>
      <w:rFonts w:ascii="Times New Roman" w:eastAsiaTheme="minorEastAsia" w:hAnsi="Times New Roman"/>
    </w:rPr>
  </w:style>
  <w:style w:type="character" w:styleId="FootnoteReference">
    <w:name w:val="footnote reference"/>
    <w:basedOn w:val="DefaultParagraphFont"/>
    <w:uiPriority w:val="99"/>
    <w:unhideWhenUsed/>
    <w:rsid w:val="000E2CDD"/>
    <w:rPr>
      <w:vertAlign w:val="superscript"/>
    </w:rPr>
  </w:style>
  <w:style w:type="character" w:customStyle="1" w:styleId="Heading3Char">
    <w:name w:val="Heading 3 Char"/>
    <w:basedOn w:val="DefaultParagraphFont"/>
    <w:link w:val="Heading3"/>
    <w:uiPriority w:val="9"/>
    <w:rsid w:val="001C2C4F"/>
    <w:rPr>
      <w:rFonts w:ascii="Times New Roman" w:eastAsia="Times New Roman" w:hAnsi="Times New Roman" w:cs="Times New Roman"/>
      <w:color w:val="333333"/>
      <w:lang w:val="en-US"/>
    </w:rPr>
  </w:style>
  <w:style w:type="character" w:customStyle="1" w:styleId="Heading4Char">
    <w:name w:val="Heading 4 Char"/>
    <w:basedOn w:val="DefaultParagraphFont"/>
    <w:link w:val="Heading4"/>
    <w:uiPriority w:val="9"/>
    <w:rsid w:val="001C2C4F"/>
    <w:rPr>
      <w:rFonts w:ascii="Times New Roman" w:eastAsia="Times New Roman" w:hAnsi="Times New Roman" w:cs="Times New Roman"/>
      <w:color w:val="333333"/>
    </w:rPr>
  </w:style>
  <w:style w:type="character" w:customStyle="1" w:styleId="Heading5Char">
    <w:name w:val="Heading 5 Char"/>
    <w:basedOn w:val="DefaultParagraphFont"/>
    <w:link w:val="Heading5"/>
    <w:uiPriority w:val="9"/>
    <w:rsid w:val="001C2C4F"/>
    <w:rPr>
      <w:rFonts w:ascii="Times New Roman" w:eastAsia="Times New Roman" w:hAnsi="Times New Roman" w:cs="Times New Roman"/>
      <w:color w:val="333333"/>
    </w:rPr>
  </w:style>
  <w:style w:type="paragraph" w:styleId="NormalWeb">
    <w:name w:val="Normal (Web)"/>
    <w:basedOn w:val="Normal"/>
    <w:uiPriority w:val="99"/>
    <w:unhideWhenUsed/>
    <w:rsid w:val="001C2C4F"/>
    <w:pPr>
      <w:spacing w:before="100" w:beforeAutospacing="1" w:after="100" w:afterAutospacing="1"/>
    </w:pPr>
    <w:rPr>
      <w:rFonts w:ascii="Times" w:hAnsi="Times" w:cs="Times New Roman"/>
      <w:sz w:val="20"/>
      <w:szCs w:val="20"/>
    </w:rPr>
  </w:style>
  <w:style w:type="character" w:styleId="Hyperlink">
    <w:name w:val="Hyperlink"/>
    <w:basedOn w:val="DefaultParagraphFont"/>
    <w:uiPriority w:val="99"/>
    <w:unhideWhenUsed/>
    <w:rsid w:val="001C2C4F"/>
    <w:rPr>
      <w:color w:val="0563C1" w:themeColor="hyperlink"/>
      <w:u w:val="single"/>
    </w:rPr>
  </w:style>
  <w:style w:type="character" w:customStyle="1" w:styleId="apple-converted-space">
    <w:name w:val="apple-converted-space"/>
    <w:basedOn w:val="DefaultParagraphFont"/>
    <w:rsid w:val="001C2C4F"/>
    <w:rPr>
      <w:rFonts w:ascii="Bookman Old Style" w:hAnsi="Bookman Old Style"/>
      <w:sz w:val="24"/>
    </w:rPr>
  </w:style>
  <w:style w:type="paragraph" w:customStyle="1" w:styleId="volissue">
    <w:name w:val="volissue"/>
    <w:basedOn w:val="Normal"/>
    <w:rsid w:val="001C2C4F"/>
    <w:pPr>
      <w:spacing w:before="100" w:beforeAutospacing="1" w:after="100" w:afterAutospacing="1"/>
    </w:pPr>
    <w:rPr>
      <w:rFonts w:eastAsia="Times New Roman" w:cs="Times New Roman"/>
      <w:lang w:eastAsia="en-GB"/>
    </w:rPr>
  </w:style>
  <w:style w:type="character" w:customStyle="1" w:styleId="collapsetext">
    <w:name w:val="collapsetext"/>
    <w:basedOn w:val="DefaultParagraphFont"/>
    <w:rsid w:val="001C2C4F"/>
  </w:style>
  <w:style w:type="character" w:customStyle="1" w:styleId="showinfo">
    <w:name w:val="showinfo"/>
    <w:basedOn w:val="DefaultParagraphFont"/>
    <w:rsid w:val="001C2C4F"/>
  </w:style>
  <w:style w:type="paragraph" w:styleId="ListParagraph">
    <w:name w:val="List Paragraph"/>
    <w:basedOn w:val="Normal"/>
    <w:uiPriority w:val="34"/>
    <w:qFormat/>
    <w:rsid w:val="001C2C4F"/>
    <w:pPr>
      <w:ind w:left="720"/>
      <w:contextualSpacing/>
    </w:pPr>
    <w:rPr>
      <w:rFonts w:eastAsia="Times New Roman" w:cs="Times New Roman"/>
      <w:lang w:eastAsia="en-GB"/>
    </w:rPr>
  </w:style>
  <w:style w:type="paragraph" w:styleId="CommentSubject">
    <w:name w:val="annotation subject"/>
    <w:basedOn w:val="CommentText"/>
    <w:next w:val="CommentText"/>
    <w:link w:val="CommentSubjectChar"/>
    <w:uiPriority w:val="99"/>
    <w:semiHidden/>
    <w:unhideWhenUsed/>
    <w:rsid w:val="001C2C4F"/>
    <w:rPr>
      <w:b/>
      <w:bCs/>
    </w:rPr>
  </w:style>
  <w:style w:type="character" w:customStyle="1" w:styleId="CommentSubjectChar">
    <w:name w:val="Comment Subject Char"/>
    <w:basedOn w:val="CommentTextChar"/>
    <w:link w:val="CommentSubject"/>
    <w:uiPriority w:val="99"/>
    <w:semiHidden/>
    <w:rsid w:val="001C2C4F"/>
    <w:rPr>
      <w:rFonts w:ascii="Times New Roman" w:eastAsiaTheme="minorEastAsia" w:hAnsi="Times New Roman"/>
      <w:b/>
      <w:bCs/>
      <w:sz w:val="20"/>
      <w:szCs w:val="20"/>
    </w:rPr>
  </w:style>
  <w:style w:type="paragraph" w:styleId="Revision">
    <w:name w:val="Revision"/>
    <w:hidden/>
    <w:uiPriority w:val="99"/>
    <w:semiHidden/>
    <w:rsid w:val="001C2C4F"/>
    <w:rPr>
      <w:rFonts w:eastAsiaTheme="minorEastAsia"/>
    </w:rPr>
  </w:style>
  <w:style w:type="paragraph" w:styleId="Footer">
    <w:name w:val="footer"/>
    <w:basedOn w:val="Normal"/>
    <w:link w:val="FooterChar"/>
    <w:uiPriority w:val="99"/>
    <w:unhideWhenUsed/>
    <w:rsid w:val="001C2C4F"/>
    <w:pPr>
      <w:tabs>
        <w:tab w:val="center" w:pos="4320"/>
        <w:tab w:val="right" w:pos="8640"/>
      </w:tabs>
    </w:pPr>
  </w:style>
  <w:style w:type="character" w:customStyle="1" w:styleId="FooterChar">
    <w:name w:val="Footer Char"/>
    <w:basedOn w:val="DefaultParagraphFont"/>
    <w:link w:val="Footer"/>
    <w:uiPriority w:val="99"/>
    <w:rsid w:val="001C2C4F"/>
    <w:rPr>
      <w:rFonts w:ascii="Times New Roman" w:eastAsiaTheme="minorEastAsia" w:hAnsi="Times New Roman"/>
    </w:rPr>
  </w:style>
  <w:style w:type="character" w:styleId="PageNumber">
    <w:name w:val="page number"/>
    <w:basedOn w:val="DefaultParagraphFont"/>
    <w:uiPriority w:val="99"/>
    <w:semiHidden/>
    <w:unhideWhenUsed/>
    <w:rsid w:val="001C2C4F"/>
  </w:style>
  <w:style w:type="paragraph" w:styleId="Header">
    <w:name w:val="header"/>
    <w:basedOn w:val="Normal"/>
    <w:link w:val="HeaderChar"/>
    <w:uiPriority w:val="99"/>
    <w:unhideWhenUsed/>
    <w:rsid w:val="001C2C4F"/>
    <w:pPr>
      <w:tabs>
        <w:tab w:val="center" w:pos="4320"/>
        <w:tab w:val="right" w:pos="8640"/>
      </w:tabs>
    </w:pPr>
  </w:style>
  <w:style w:type="character" w:customStyle="1" w:styleId="HeaderChar">
    <w:name w:val="Header Char"/>
    <w:basedOn w:val="DefaultParagraphFont"/>
    <w:link w:val="Header"/>
    <w:uiPriority w:val="99"/>
    <w:rsid w:val="001C2C4F"/>
    <w:rPr>
      <w:rFonts w:ascii="Times New Roman" w:eastAsiaTheme="minorEastAsia" w:hAnsi="Times New Roman"/>
    </w:rPr>
  </w:style>
  <w:style w:type="paragraph" w:styleId="TOCHeading">
    <w:name w:val="TOC Heading"/>
    <w:basedOn w:val="Heading1"/>
    <w:next w:val="Normal"/>
    <w:uiPriority w:val="39"/>
    <w:unhideWhenUsed/>
    <w:qFormat/>
    <w:rsid w:val="001C2C4F"/>
    <w:pPr>
      <w:keepNext/>
      <w:keepLines/>
      <w:spacing w:before="480" w:line="276" w:lineRule="auto"/>
      <w:outlineLvl w:val="9"/>
    </w:pPr>
    <w:rPr>
      <w:rFonts w:asciiTheme="majorHAnsi" w:eastAsiaTheme="majorEastAsia" w:hAnsiTheme="majorHAnsi" w:cstheme="majorBidi"/>
      <w:color w:val="2F5496" w:themeColor="accent1" w:themeShade="BF"/>
      <w:sz w:val="28"/>
      <w:szCs w:val="28"/>
    </w:rPr>
  </w:style>
  <w:style w:type="paragraph" w:styleId="TOC1">
    <w:name w:val="toc 1"/>
    <w:basedOn w:val="Normal"/>
    <w:next w:val="Normal"/>
    <w:autoRedefine/>
    <w:uiPriority w:val="39"/>
    <w:unhideWhenUsed/>
    <w:rsid w:val="001C2C4F"/>
    <w:pPr>
      <w:spacing w:before="120"/>
      <w:jc w:val="left"/>
    </w:pPr>
    <w:rPr>
      <w:rFonts w:asciiTheme="minorHAnsi" w:hAnsiTheme="minorHAnsi"/>
      <w:b/>
      <w:sz w:val="22"/>
      <w:szCs w:val="22"/>
    </w:rPr>
  </w:style>
  <w:style w:type="paragraph" w:styleId="TOC2">
    <w:name w:val="toc 2"/>
    <w:basedOn w:val="Normal"/>
    <w:next w:val="Normal"/>
    <w:autoRedefine/>
    <w:uiPriority w:val="39"/>
    <w:unhideWhenUsed/>
    <w:rsid w:val="001C2C4F"/>
    <w:pPr>
      <w:ind w:left="240"/>
      <w:jc w:val="left"/>
    </w:pPr>
    <w:rPr>
      <w:rFonts w:asciiTheme="minorHAnsi" w:hAnsiTheme="minorHAnsi"/>
      <w:i/>
      <w:sz w:val="22"/>
      <w:szCs w:val="22"/>
    </w:rPr>
  </w:style>
  <w:style w:type="paragraph" w:styleId="TOC3">
    <w:name w:val="toc 3"/>
    <w:basedOn w:val="Normal"/>
    <w:next w:val="Normal"/>
    <w:autoRedefine/>
    <w:uiPriority w:val="39"/>
    <w:unhideWhenUsed/>
    <w:rsid w:val="001C2C4F"/>
    <w:pPr>
      <w:ind w:left="480"/>
      <w:jc w:val="left"/>
    </w:pPr>
    <w:rPr>
      <w:rFonts w:asciiTheme="minorHAnsi" w:hAnsiTheme="minorHAnsi"/>
      <w:sz w:val="22"/>
      <w:szCs w:val="22"/>
    </w:rPr>
  </w:style>
  <w:style w:type="paragraph" w:styleId="TOC4">
    <w:name w:val="toc 4"/>
    <w:basedOn w:val="Normal"/>
    <w:next w:val="Normal"/>
    <w:autoRedefine/>
    <w:uiPriority w:val="39"/>
    <w:unhideWhenUsed/>
    <w:rsid w:val="001C2C4F"/>
    <w:pPr>
      <w:ind w:left="720"/>
      <w:jc w:val="left"/>
    </w:pPr>
    <w:rPr>
      <w:rFonts w:asciiTheme="minorHAnsi" w:hAnsiTheme="minorHAnsi"/>
      <w:sz w:val="20"/>
      <w:szCs w:val="20"/>
    </w:rPr>
  </w:style>
  <w:style w:type="paragraph" w:styleId="TOC5">
    <w:name w:val="toc 5"/>
    <w:basedOn w:val="Normal"/>
    <w:next w:val="Normal"/>
    <w:autoRedefine/>
    <w:uiPriority w:val="39"/>
    <w:unhideWhenUsed/>
    <w:rsid w:val="001C2C4F"/>
    <w:pPr>
      <w:ind w:left="960"/>
      <w:jc w:val="left"/>
    </w:pPr>
    <w:rPr>
      <w:rFonts w:asciiTheme="minorHAnsi" w:hAnsiTheme="minorHAnsi"/>
      <w:sz w:val="20"/>
      <w:szCs w:val="20"/>
    </w:rPr>
  </w:style>
  <w:style w:type="paragraph" w:styleId="TOC6">
    <w:name w:val="toc 6"/>
    <w:basedOn w:val="Normal"/>
    <w:next w:val="Normal"/>
    <w:autoRedefine/>
    <w:uiPriority w:val="39"/>
    <w:unhideWhenUsed/>
    <w:rsid w:val="001C2C4F"/>
    <w:pPr>
      <w:ind w:left="1200"/>
      <w:jc w:val="left"/>
    </w:pPr>
    <w:rPr>
      <w:rFonts w:asciiTheme="minorHAnsi" w:hAnsiTheme="minorHAnsi"/>
      <w:sz w:val="20"/>
      <w:szCs w:val="20"/>
    </w:rPr>
  </w:style>
  <w:style w:type="paragraph" w:styleId="TOC7">
    <w:name w:val="toc 7"/>
    <w:basedOn w:val="Normal"/>
    <w:next w:val="Normal"/>
    <w:autoRedefine/>
    <w:uiPriority w:val="39"/>
    <w:unhideWhenUsed/>
    <w:rsid w:val="001C2C4F"/>
    <w:pPr>
      <w:ind w:left="1440"/>
      <w:jc w:val="left"/>
    </w:pPr>
    <w:rPr>
      <w:rFonts w:asciiTheme="minorHAnsi" w:hAnsiTheme="minorHAnsi"/>
      <w:sz w:val="20"/>
      <w:szCs w:val="20"/>
    </w:rPr>
  </w:style>
  <w:style w:type="paragraph" w:styleId="TOC8">
    <w:name w:val="toc 8"/>
    <w:basedOn w:val="Normal"/>
    <w:next w:val="Normal"/>
    <w:autoRedefine/>
    <w:uiPriority w:val="39"/>
    <w:unhideWhenUsed/>
    <w:rsid w:val="001C2C4F"/>
    <w:pPr>
      <w:ind w:left="1680"/>
      <w:jc w:val="left"/>
    </w:pPr>
    <w:rPr>
      <w:rFonts w:asciiTheme="minorHAnsi" w:hAnsiTheme="minorHAnsi"/>
      <w:sz w:val="20"/>
      <w:szCs w:val="20"/>
    </w:rPr>
  </w:style>
  <w:style w:type="paragraph" w:styleId="TOC9">
    <w:name w:val="toc 9"/>
    <w:basedOn w:val="Normal"/>
    <w:next w:val="Normal"/>
    <w:autoRedefine/>
    <w:uiPriority w:val="39"/>
    <w:unhideWhenUsed/>
    <w:rsid w:val="001C2C4F"/>
    <w:pPr>
      <w:ind w:left="1920"/>
      <w:jc w:val="left"/>
    </w:pPr>
    <w:rPr>
      <w:rFonts w:asciiTheme="minorHAnsi" w:hAnsiTheme="minorHAnsi"/>
      <w:sz w:val="20"/>
      <w:szCs w:val="20"/>
    </w:rPr>
  </w:style>
  <w:style w:type="character" w:styleId="PlaceholderText">
    <w:name w:val="Placeholder Text"/>
    <w:basedOn w:val="DefaultParagraphFont"/>
    <w:uiPriority w:val="99"/>
    <w:semiHidden/>
    <w:rsid w:val="001C2C4F"/>
    <w:rPr>
      <w:color w:val="808080"/>
    </w:rPr>
  </w:style>
  <w:style w:type="character" w:styleId="FollowedHyperlink">
    <w:name w:val="FollowedHyperlink"/>
    <w:basedOn w:val="DefaultParagraphFont"/>
    <w:uiPriority w:val="99"/>
    <w:semiHidden/>
    <w:unhideWhenUsed/>
    <w:rsid w:val="001C2C4F"/>
    <w:rPr>
      <w:color w:val="954F72" w:themeColor="followedHyperlink"/>
      <w:u w:val="single"/>
    </w:rPr>
  </w:style>
  <w:style w:type="paragraph" w:customStyle="1" w:styleId="Style1">
    <w:name w:val="Style1"/>
    <w:basedOn w:val="Normal"/>
    <w:link w:val="Style1Char"/>
    <w:qFormat/>
    <w:rsid w:val="001C2C4F"/>
    <w:pPr>
      <w:widowControl w:val="0"/>
      <w:autoSpaceDE w:val="0"/>
      <w:autoSpaceDN w:val="0"/>
      <w:adjustRightInd w:val="0"/>
      <w:spacing w:after="240"/>
    </w:pPr>
    <w:rPr>
      <w:rFonts w:ascii="Bookman Old Style" w:hAnsi="Bookman Old Style"/>
      <w:lang w:val="en-US"/>
    </w:rPr>
  </w:style>
  <w:style w:type="character" w:customStyle="1" w:styleId="Style1Char">
    <w:name w:val="Style1 Char"/>
    <w:basedOn w:val="DefaultParagraphFont"/>
    <w:link w:val="Style1"/>
    <w:rsid w:val="001C2C4F"/>
    <w:rPr>
      <w:rFonts w:ascii="Bookman Old Style" w:eastAsiaTheme="minorEastAsia" w:hAnsi="Bookman Old Style"/>
      <w:lang w:val="en-US"/>
    </w:rPr>
  </w:style>
  <w:style w:type="paragraph" w:customStyle="1" w:styleId="Normal1stParagraph">
    <w:name w:val="Normal 1st Paragraph"/>
    <w:basedOn w:val="Normal"/>
    <w:next w:val="Normal"/>
    <w:qFormat/>
    <w:rsid w:val="001C2C4F"/>
    <w:pPr>
      <w:spacing w:line="480" w:lineRule="exact"/>
    </w:pPr>
    <w:rPr>
      <w:rFonts w:ascii="Arial" w:eastAsia="Cambria" w:hAnsi="Arial" w:cs="Times New Roman"/>
    </w:rPr>
  </w:style>
  <w:style w:type="paragraph" w:styleId="ListBullet">
    <w:name w:val="List Bullet"/>
    <w:basedOn w:val="Normal"/>
    <w:rsid w:val="001C2C4F"/>
    <w:pPr>
      <w:numPr>
        <w:numId w:val="17"/>
      </w:numPr>
      <w:spacing w:after="240"/>
      <w:ind w:left="357" w:hanging="357"/>
      <w:contextualSpacing/>
    </w:pPr>
    <w:rPr>
      <w:rFonts w:ascii="Arial" w:eastAsia="Cambria" w:hAnsi="Arial" w:cs="Times New Roman"/>
    </w:rPr>
  </w:style>
  <w:style w:type="paragraph" w:styleId="DocumentMap">
    <w:name w:val="Document Map"/>
    <w:basedOn w:val="Normal"/>
    <w:link w:val="DocumentMapChar"/>
    <w:uiPriority w:val="99"/>
    <w:semiHidden/>
    <w:unhideWhenUsed/>
    <w:rsid w:val="001C2C4F"/>
    <w:rPr>
      <w:rFonts w:ascii="Lucida Grande" w:hAnsi="Lucida Grande" w:cs="Lucida Grande"/>
    </w:rPr>
  </w:style>
  <w:style w:type="character" w:customStyle="1" w:styleId="DocumentMapChar">
    <w:name w:val="Document Map Char"/>
    <w:basedOn w:val="DefaultParagraphFont"/>
    <w:link w:val="DocumentMap"/>
    <w:uiPriority w:val="99"/>
    <w:semiHidden/>
    <w:rsid w:val="001C2C4F"/>
    <w:rPr>
      <w:rFonts w:ascii="Lucida Grande" w:eastAsiaTheme="minorEastAsia" w:hAnsi="Lucida Grande" w:cs="Lucida Grande"/>
    </w:rPr>
  </w:style>
  <w:style w:type="character" w:styleId="HTMLCite">
    <w:name w:val="HTML Cite"/>
    <w:basedOn w:val="DefaultParagraphFont"/>
    <w:uiPriority w:val="99"/>
    <w:semiHidden/>
    <w:unhideWhenUsed/>
    <w:rsid w:val="001C2C4F"/>
    <w:rPr>
      <w:i/>
      <w:iCs/>
    </w:rPr>
  </w:style>
  <w:style w:type="paragraph" w:styleId="HTMLPreformatted">
    <w:name w:val="HTML Preformatted"/>
    <w:basedOn w:val="Normal"/>
    <w:link w:val="HTMLPreformattedChar"/>
    <w:uiPriority w:val="99"/>
    <w:semiHidden/>
    <w:unhideWhenUsed/>
    <w:rsid w:val="001C2C4F"/>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200" w:line="276" w:lineRule="auto"/>
    </w:pPr>
    <w:rPr>
      <w:rFonts w:ascii="Courier" w:hAnsi="Courier" w:cs="Courier"/>
      <w:sz w:val="20"/>
      <w:szCs w:val="20"/>
    </w:rPr>
  </w:style>
  <w:style w:type="character" w:customStyle="1" w:styleId="HTMLPreformattedChar">
    <w:name w:val="HTML Preformatted Char"/>
    <w:basedOn w:val="DefaultParagraphFont"/>
    <w:link w:val="HTMLPreformatted"/>
    <w:uiPriority w:val="99"/>
    <w:semiHidden/>
    <w:rsid w:val="001C2C4F"/>
    <w:rPr>
      <w:rFonts w:ascii="Courier" w:eastAsiaTheme="minorEastAsia" w:hAnsi="Courier" w:cs="Courier"/>
      <w:sz w:val="20"/>
      <w:szCs w:val="20"/>
    </w:rPr>
  </w:style>
  <w:style w:type="character" w:customStyle="1" w:styleId="current-selection">
    <w:name w:val="current-selection"/>
    <w:basedOn w:val="DefaultParagraphFont"/>
    <w:rsid w:val="001C2C4F"/>
  </w:style>
  <w:style w:type="character" w:customStyle="1" w:styleId="a">
    <w:name w:val="_"/>
    <w:basedOn w:val="DefaultParagraphFont"/>
    <w:rsid w:val="001C2C4F"/>
  </w:style>
  <w:style w:type="character" w:customStyle="1" w:styleId="ls1">
    <w:name w:val="ls1"/>
    <w:basedOn w:val="DefaultParagraphFont"/>
    <w:rsid w:val="001C2C4F"/>
  </w:style>
  <w:style w:type="character" w:customStyle="1" w:styleId="ls4">
    <w:name w:val="ls4"/>
    <w:basedOn w:val="DefaultParagraphFont"/>
    <w:rsid w:val="001C2C4F"/>
  </w:style>
  <w:style w:type="character" w:customStyle="1" w:styleId="ls18">
    <w:name w:val="ls18"/>
    <w:basedOn w:val="DefaultParagraphFont"/>
    <w:rsid w:val="001C2C4F"/>
  </w:style>
  <w:style w:type="character" w:customStyle="1" w:styleId="ls19">
    <w:name w:val="ls19"/>
    <w:basedOn w:val="DefaultParagraphFont"/>
    <w:rsid w:val="001C2C4F"/>
  </w:style>
  <w:style w:type="character" w:styleId="Strong">
    <w:name w:val="Strong"/>
    <w:basedOn w:val="DefaultParagraphFont"/>
    <w:uiPriority w:val="22"/>
    <w:qFormat/>
    <w:rsid w:val="001C2C4F"/>
    <w:rPr>
      <w:b/>
      <w:bCs/>
    </w:rPr>
  </w:style>
  <w:style w:type="character" w:customStyle="1" w:styleId="fn">
    <w:name w:val="fn"/>
    <w:basedOn w:val="DefaultParagraphFont"/>
    <w:rsid w:val="001C2C4F"/>
  </w:style>
  <w:style w:type="character" w:customStyle="1" w:styleId="comma">
    <w:name w:val="comma"/>
    <w:basedOn w:val="DefaultParagraphFont"/>
    <w:rsid w:val="001C2C4F"/>
  </w:style>
  <w:style w:type="paragraph" w:customStyle="1" w:styleId="description">
    <w:name w:val="description"/>
    <w:basedOn w:val="Normal"/>
    <w:rsid w:val="001C2C4F"/>
    <w:pPr>
      <w:spacing w:before="100" w:beforeAutospacing="1" w:after="100" w:afterAutospacing="1"/>
    </w:pPr>
    <w:rPr>
      <w:rFonts w:eastAsia="Times New Roman" w:cs="Times New Roman"/>
      <w:lang w:eastAsia="en-GB"/>
    </w:rPr>
  </w:style>
  <w:style w:type="character" w:customStyle="1" w:styleId="journal-title">
    <w:name w:val="journal-title"/>
    <w:basedOn w:val="DefaultParagraphFont"/>
    <w:rsid w:val="001C2C4F"/>
  </w:style>
  <w:style w:type="character" w:styleId="Emphasis">
    <w:name w:val="Emphasis"/>
    <w:basedOn w:val="DefaultParagraphFont"/>
    <w:uiPriority w:val="20"/>
    <w:qFormat/>
    <w:rsid w:val="001C2C4F"/>
    <w:rPr>
      <w:i/>
      <w:iCs/>
    </w:rPr>
  </w:style>
  <w:style w:type="character" w:customStyle="1" w:styleId="ipa">
    <w:name w:val="ipa"/>
    <w:basedOn w:val="DefaultParagraphFont"/>
    <w:rsid w:val="001C2C4F"/>
  </w:style>
  <w:style w:type="character" w:customStyle="1" w:styleId="subtitle1">
    <w:name w:val="subtitle1"/>
    <w:basedOn w:val="DefaultParagraphFont"/>
    <w:rsid w:val="001C2C4F"/>
  </w:style>
  <w:style w:type="character" w:customStyle="1" w:styleId="a-size-large">
    <w:name w:val="a-size-large"/>
    <w:basedOn w:val="DefaultParagraphFont"/>
    <w:rsid w:val="001C2C4F"/>
  </w:style>
  <w:style w:type="character" w:customStyle="1" w:styleId="meta-value">
    <w:name w:val="meta-value"/>
    <w:basedOn w:val="DefaultParagraphFont"/>
    <w:rsid w:val="001C2C4F"/>
  </w:style>
  <w:style w:type="character" w:customStyle="1" w:styleId="optionalcoma">
    <w:name w:val="optionalcoma"/>
    <w:basedOn w:val="DefaultParagraphFont"/>
    <w:rsid w:val="001C2C4F"/>
  </w:style>
  <w:style w:type="character" w:customStyle="1" w:styleId="volumeissue">
    <w:name w:val="volumeissue"/>
    <w:basedOn w:val="DefaultParagraphFont"/>
    <w:rsid w:val="001C2C4F"/>
  </w:style>
  <w:style w:type="character" w:customStyle="1" w:styleId="meta-key">
    <w:name w:val="meta-key"/>
    <w:basedOn w:val="DefaultParagraphFont"/>
    <w:rsid w:val="001C2C4F"/>
  </w:style>
  <w:style w:type="character" w:customStyle="1" w:styleId="s20">
    <w:name w:val="s20"/>
    <w:basedOn w:val="DefaultParagraphFont"/>
    <w:rsid w:val="001C2C4F"/>
  </w:style>
  <w:style w:type="character" w:customStyle="1" w:styleId="s90">
    <w:name w:val="s90"/>
    <w:basedOn w:val="DefaultParagraphFont"/>
    <w:rsid w:val="001C2C4F"/>
  </w:style>
  <w:style w:type="character" w:customStyle="1" w:styleId="s91">
    <w:name w:val="s91"/>
    <w:basedOn w:val="DefaultParagraphFont"/>
    <w:rsid w:val="001C2C4F"/>
  </w:style>
  <w:style w:type="character" w:customStyle="1" w:styleId="s15">
    <w:name w:val="s15"/>
    <w:basedOn w:val="DefaultParagraphFont"/>
    <w:rsid w:val="001C2C4F"/>
  </w:style>
  <w:style w:type="character" w:customStyle="1" w:styleId="s33">
    <w:name w:val="s33"/>
    <w:basedOn w:val="DefaultParagraphFont"/>
    <w:rsid w:val="001C2C4F"/>
  </w:style>
  <w:style w:type="character" w:customStyle="1" w:styleId="s53">
    <w:name w:val="s53"/>
    <w:basedOn w:val="DefaultParagraphFont"/>
    <w:rsid w:val="001C2C4F"/>
  </w:style>
  <w:style w:type="character" w:customStyle="1" w:styleId="s51">
    <w:name w:val="s51"/>
    <w:basedOn w:val="DefaultParagraphFont"/>
    <w:rsid w:val="001C2C4F"/>
  </w:style>
  <w:style w:type="character" w:customStyle="1" w:styleId="nlmstring-name">
    <w:name w:val="nlm_string-name"/>
    <w:basedOn w:val="DefaultParagraphFont"/>
    <w:rsid w:val="001C2C4F"/>
  </w:style>
  <w:style w:type="paragraph" w:customStyle="1" w:styleId="author">
    <w:name w:val="author"/>
    <w:basedOn w:val="Normal"/>
    <w:rsid w:val="001C2C4F"/>
    <w:pPr>
      <w:spacing w:before="100" w:beforeAutospacing="1" w:after="100" w:afterAutospacing="1"/>
    </w:pPr>
    <w:rPr>
      <w:rFonts w:ascii="Times" w:hAnsi="Times"/>
      <w:sz w:val="20"/>
      <w:szCs w:val="20"/>
    </w:rPr>
  </w:style>
  <w:style w:type="paragraph" w:customStyle="1" w:styleId="segment">
    <w:name w:val="segment"/>
    <w:basedOn w:val="Normal"/>
    <w:rsid w:val="001C2C4F"/>
    <w:pPr>
      <w:spacing w:before="100" w:beforeAutospacing="1" w:after="100" w:afterAutospacing="1"/>
    </w:pPr>
    <w:rPr>
      <w:rFonts w:ascii="Times" w:hAnsi="Times"/>
      <w:sz w:val="20"/>
      <w:szCs w:val="20"/>
    </w:rPr>
  </w:style>
  <w:style w:type="character" w:customStyle="1" w:styleId="hi-italic">
    <w:name w:val="hi-italic"/>
    <w:basedOn w:val="DefaultParagraphFont"/>
    <w:rsid w:val="001C2C4F"/>
  </w:style>
  <w:style w:type="character" w:customStyle="1" w:styleId="js-separator">
    <w:name w:val="js-separator"/>
    <w:basedOn w:val="DefaultParagraphFont"/>
    <w:rsid w:val="001C2C4F"/>
  </w:style>
  <w:style w:type="character" w:customStyle="1" w:styleId="visually-hidden">
    <w:name w:val="visually-hidden"/>
    <w:basedOn w:val="DefaultParagraphFont"/>
    <w:rsid w:val="001C2C4F"/>
  </w:style>
  <w:style w:type="character" w:customStyle="1" w:styleId="authors">
    <w:name w:val="authors"/>
    <w:basedOn w:val="DefaultParagraphFont"/>
    <w:rsid w:val="001C2C4F"/>
  </w:style>
  <w:style w:type="paragraph" w:customStyle="1" w:styleId="Style2">
    <w:name w:val="Style2"/>
    <w:basedOn w:val="Normal"/>
    <w:qFormat/>
    <w:rsid w:val="001C2C4F"/>
    <w:rPr>
      <w:rFonts w:cs="Times New Roman"/>
    </w:rPr>
  </w:style>
  <w:style w:type="character" w:customStyle="1" w:styleId="date1">
    <w:name w:val="date1"/>
    <w:basedOn w:val="DefaultParagraphFont"/>
    <w:rsid w:val="001C2C4F"/>
  </w:style>
  <w:style w:type="character" w:customStyle="1" w:styleId="arttitle">
    <w:name w:val="art_title"/>
    <w:basedOn w:val="DefaultParagraphFont"/>
    <w:rsid w:val="001C2C4F"/>
  </w:style>
  <w:style w:type="character" w:customStyle="1" w:styleId="serialtitle">
    <w:name w:val="serial_title"/>
    <w:basedOn w:val="DefaultParagraphFont"/>
    <w:rsid w:val="001C2C4F"/>
  </w:style>
  <w:style w:type="character" w:customStyle="1" w:styleId="volumeissue0">
    <w:name w:val="volume_issue"/>
    <w:basedOn w:val="DefaultParagraphFont"/>
    <w:rsid w:val="001C2C4F"/>
  </w:style>
  <w:style w:type="character" w:customStyle="1" w:styleId="pagerange">
    <w:name w:val="page_range"/>
    <w:basedOn w:val="DefaultParagraphFont"/>
    <w:rsid w:val="001C2C4F"/>
  </w:style>
  <w:style w:type="character" w:customStyle="1" w:styleId="titleauthoretc">
    <w:name w:val="titleauthoretc"/>
    <w:basedOn w:val="DefaultParagraphFont"/>
    <w:rsid w:val="001C2C4F"/>
  </w:style>
  <w:style w:type="character" w:customStyle="1" w:styleId="a0">
    <w:name w:val="a"/>
    <w:basedOn w:val="DefaultParagraphFont"/>
    <w:rsid w:val="001C2C4F"/>
  </w:style>
  <w:style w:type="paragraph" w:customStyle="1" w:styleId="EndNoteBibliography">
    <w:name w:val="EndNote Bibliography"/>
    <w:basedOn w:val="Normal"/>
    <w:link w:val="EndNoteBibliographyChar"/>
    <w:rsid w:val="001C2C4F"/>
    <w:pPr>
      <w:spacing w:line="240" w:lineRule="auto"/>
      <w:jc w:val="left"/>
    </w:pPr>
    <w:rPr>
      <w:rFonts w:eastAsia="Times New Roman" w:cs="Times New Roman"/>
      <w:noProof/>
      <w:sz w:val="20"/>
      <w:szCs w:val="20"/>
      <w:lang w:val="en-US"/>
    </w:rPr>
  </w:style>
  <w:style w:type="character" w:customStyle="1" w:styleId="EndNoteBibliographyChar">
    <w:name w:val="EndNote Bibliography Char"/>
    <w:basedOn w:val="DefaultParagraphFont"/>
    <w:link w:val="EndNoteBibliography"/>
    <w:rsid w:val="001C2C4F"/>
    <w:rPr>
      <w:rFonts w:ascii="Times New Roman" w:eastAsia="Times New Roman" w:hAnsi="Times New Roman" w:cs="Times New Roman"/>
      <w:noProof/>
      <w:sz w:val="20"/>
      <w:szCs w:val="20"/>
      <w:lang w:val="en-US"/>
    </w:rPr>
  </w:style>
  <w:style w:type="character" w:customStyle="1" w:styleId="hlfld-contribauthor">
    <w:name w:val="hlfld-contribauthor"/>
    <w:basedOn w:val="DefaultParagraphFont"/>
    <w:rsid w:val="001C2C4F"/>
  </w:style>
  <w:style w:type="character" w:customStyle="1" w:styleId="journalname">
    <w:name w:val="journalname"/>
    <w:basedOn w:val="DefaultParagraphFont"/>
    <w:rsid w:val="001C2C4F"/>
  </w:style>
  <w:style w:type="character" w:customStyle="1" w:styleId="year">
    <w:name w:val="year"/>
    <w:basedOn w:val="DefaultParagraphFont"/>
    <w:rsid w:val="001C2C4F"/>
  </w:style>
  <w:style w:type="character" w:customStyle="1" w:styleId="volume">
    <w:name w:val="volume"/>
    <w:basedOn w:val="DefaultParagraphFont"/>
    <w:rsid w:val="001C2C4F"/>
  </w:style>
  <w:style w:type="character" w:customStyle="1" w:styleId="issue">
    <w:name w:val="issue"/>
    <w:basedOn w:val="DefaultParagraphFont"/>
    <w:rsid w:val="001C2C4F"/>
  </w:style>
  <w:style w:type="character" w:customStyle="1" w:styleId="page">
    <w:name w:val="page"/>
    <w:basedOn w:val="DefaultParagraphFont"/>
    <w:rsid w:val="001C2C4F"/>
  </w:style>
  <w:style w:type="character" w:customStyle="1" w:styleId="binomial">
    <w:name w:val="binomial"/>
    <w:basedOn w:val="DefaultParagraphFont"/>
    <w:rsid w:val="001C2C4F"/>
  </w:style>
  <w:style w:type="character" w:customStyle="1" w:styleId="ind">
    <w:name w:val="ind"/>
    <w:basedOn w:val="DefaultParagraphFont"/>
    <w:rsid w:val="001C2C4F"/>
  </w:style>
  <w:style w:type="character" w:customStyle="1" w:styleId="iteration">
    <w:name w:val="iteration"/>
    <w:basedOn w:val="DefaultParagraphFont"/>
    <w:rsid w:val="001C2C4F"/>
  </w:style>
  <w:style w:type="character" w:customStyle="1" w:styleId="italics">
    <w:name w:val="italics"/>
    <w:basedOn w:val="DefaultParagraphFont"/>
    <w:rsid w:val="001C2C4F"/>
  </w:style>
  <w:style w:type="character" w:customStyle="1" w:styleId="foreign">
    <w:name w:val="foreign"/>
    <w:basedOn w:val="DefaultParagraphFont"/>
    <w:rsid w:val="001C2C4F"/>
  </w:style>
  <w:style w:type="paragraph" w:styleId="TableofFigures">
    <w:name w:val="table of figures"/>
    <w:basedOn w:val="Normal"/>
    <w:next w:val="Normal"/>
    <w:uiPriority w:val="99"/>
    <w:unhideWhenUsed/>
    <w:rsid w:val="001C2C4F"/>
    <w:pPr>
      <w:ind w:left="480" w:hanging="480"/>
    </w:pPr>
  </w:style>
  <w:style w:type="character" w:customStyle="1" w:styleId="nlmarticle-title">
    <w:name w:val="nlm_article-title"/>
    <w:basedOn w:val="DefaultParagraphFont"/>
    <w:rsid w:val="001C2C4F"/>
  </w:style>
  <w:style w:type="character" w:customStyle="1" w:styleId="nlmfpage">
    <w:name w:val="nlm_fpage"/>
    <w:basedOn w:val="DefaultParagraphFont"/>
    <w:rsid w:val="001C2C4F"/>
  </w:style>
  <w:style w:type="character" w:customStyle="1" w:styleId="nlmlpage">
    <w:name w:val="nlm_lpage"/>
    <w:basedOn w:val="DefaultParagraphFont"/>
    <w:rsid w:val="001C2C4F"/>
  </w:style>
  <w:style w:type="character" w:customStyle="1" w:styleId="pubyear">
    <w:name w:val="pubyear"/>
    <w:basedOn w:val="DefaultParagraphFont"/>
    <w:rsid w:val="001C2C4F"/>
  </w:style>
  <w:style w:type="character" w:customStyle="1" w:styleId="articletitle">
    <w:name w:val="articletitle"/>
    <w:basedOn w:val="DefaultParagraphFont"/>
    <w:rsid w:val="001C2C4F"/>
  </w:style>
  <w:style w:type="character" w:customStyle="1" w:styleId="vol">
    <w:name w:val="vol"/>
    <w:basedOn w:val="DefaultParagraphFont"/>
    <w:rsid w:val="001C2C4F"/>
  </w:style>
  <w:style w:type="paragraph" w:customStyle="1" w:styleId="s86">
    <w:name w:val="s86"/>
    <w:basedOn w:val="Normal"/>
    <w:rsid w:val="001C2C4F"/>
    <w:pPr>
      <w:spacing w:before="100" w:beforeAutospacing="1" w:after="100" w:afterAutospacing="1" w:line="240" w:lineRule="auto"/>
      <w:jc w:val="left"/>
    </w:pPr>
    <w:rPr>
      <w:rFonts w:cs="Times New Roman"/>
      <w:sz w:val="20"/>
      <w:szCs w:val="20"/>
    </w:rPr>
  </w:style>
  <w:style w:type="paragraph" w:customStyle="1" w:styleId="s73">
    <w:name w:val="s73"/>
    <w:basedOn w:val="Normal"/>
    <w:rsid w:val="001C2C4F"/>
    <w:pPr>
      <w:spacing w:before="100" w:beforeAutospacing="1" w:after="100" w:afterAutospacing="1" w:line="240" w:lineRule="auto"/>
      <w:jc w:val="left"/>
    </w:pPr>
    <w:rPr>
      <w:rFonts w:cs="Times New Roman"/>
      <w:sz w:val="20"/>
      <w:szCs w:val="20"/>
    </w:rPr>
  </w:style>
  <w:style w:type="character" w:customStyle="1" w:styleId="s46">
    <w:name w:val="s46"/>
    <w:basedOn w:val="DefaultParagraphFont"/>
    <w:rsid w:val="001C2C4F"/>
  </w:style>
  <w:style w:type="character" w:customStyle="1" w:styleId="s19">
    <w:name w:val="s19"/>
    <w:basedOn w:val="DefaultParagraphFont"/>
    <w:rsid w:val="001C2C4F"/>
  </w:style>
  <w:style w:type="character" w:customStyle="1" w:styleId="s5">
    <w:name w:val="s5"/>
    <w:basedOn w:val="DefaultParagraphFont"/>
    <w:rsid w:val="001C2C4F"/>
  </w:style>
  <w:style w:type="character" w:customStyle="1" w:styleId="s6">
    <w:name w:val="s6"/>
    <w:basedOn w:val="DefaultParagraphFont"/>
    <w:rsid w:val="001C2C4F"/>
  </w:style>
  <w:style w:type="character" w:customStyle="1" w:styleId="s21">
    <w:name w:val="s21"/>
    <w:basedOn w:val="DefaultParagraphFont"/>
    <w:rsid w:val="001C2C4F"/>
  </w:style>
  <w:style w:type="character" w:customStyle="1" w:styleId="s24">
    <w:name w:val="s24"/>
    <w:basedOn w:val="DefaultParagraphFont"/>
    <w:rsid w:val="001C2C4F"/>
  </w:style>
  <w:style w:type="character" w:customStyle="1" w:styleId="s35">
    <w:name w:val="s35"/>
    <w:basedOn w:val="DefaultParagraphFont"/>
    <w:rsid w:val="001C2C4F"/>
  </w:style>
  <w:style w:type="character" w:customStyle="1" w:styleId="s2">
    <w:name w:val="s2"/>
    <w:basedOn w:val="DefaultParagraphFont"/>
    <w:rsid w:val="001C2C4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37</Pages>
  <Words>11466</Words>
  <Characters>66506</Characters>
  <Application>Microsoft Office Word</Application>
  <DocSecurity>0</DocSecurity>
  <Lines>1385</Lines>
  <Paragraphs>393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77579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Luci  Attala</dc:creator>
  <cp:keywords/>
  <dc:description/>
  <cp:lastModifiedBy>Luci  Attala</cp:lastModifiedBy>
  <cp:revision>4</cp:revision>
  <cp:lastPrinted>2019-05-01T19:54:00Z</cp:lastPrinted>
  <dcterms:created xsi:type="dcterms:W3CDTF">2019-05-02T13:37:00Z</dcterms:created>
  <dcterms:modified xsi:type="dcterms:W3CDTF">2019-05-02T13:58:00Z</dcterms:modified>
</cp:coreProperties>
</file>