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00FFCC" w14:textId="77777777" w:rsidR="00773541" w:rsidRDefault="00000000">
      <w:pPr>
        <w:spacing w:after="0" w:line="240" w:lineRule="auto"/>
        <w:jc w:val="center"/>
      </w:pPr>
      <w:r>
        <w:t xml:space="preserve">   </w:t>
      </w:r>
      <w:r>
        <w:rPr>
          <w:rFonts w:ascii="Aptos" w:eastAsia="Aptos" w:hAnsi="Aptos"/>
          <w:noProof/>
        </w:rPr>
        <w:drawing>
          <wp:inline distT="0" distB="0" distL="0" distR="0" wp14:anchorId="4F3ABDDB" wp14:editId="1B925573">
            <wp:extent cx="1582094" cy="830659"/>
            <wp:effectExtent l="0" t="0" r="0" b="7541"/>
            <wp:docPr id="1712838980" name="Picture 1" descr="A blue and white sign with a shield and leaf&#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1582094" cy="830659"/>
                    </a:xfrm>
                    <a:prstGeom prst="rect">
                      <a:avLst/>
                    </a:prstGeom>
                    <a:noFill/>
                    <a:ln>
                      <a:noFill/>
                      <a:prstDash/>
                    </a:ln>
                  </pic:spPr>
                </pic:pic>
              </a:graphicData>
            </a:graphic>
          </wp:inline>
        </w:drawing>
      </w:r>
    </w:p>
    <w:p w14:paraId="1C620343" w14:textId="77777777" w:rsidR="00773541" w:rsidRDefault="00773541">
      <w:pPr>
        <w:spacing w:after="0" w:line="240" w:lineRule="auto"/>
        <w:jc w:val="center"/>
        <w:rPr>
          <w:rFonts w:ascii="Aptos" w:eastAsia="Aptos" w:hAnsi="Aptos"/>
        </w:rPr>
      </w:pPr>
    </w:p>
    <w:p w14:paraId="7723E61F" w14:textId="77777777" w:rsidR="00773541" w:rsidRDefault="00773541">
      <w:pPr>
        <w:spacing w:after="0" w:line="240" w:lineRule="auto"/>
        <w:jc w:val="center"/>
        <w:rPr>
          <w:rFonts w:ascii="Aptos" w:eastAsia="Aptos" w:hAnsi="Aptos"/>
        </w:rPr>
      </w:pPr>
    </w:p>
    <w:p w14:paraId="374029B9" w14:textId="77777777" w:rsidR="00773541" w:rsidRDefault="00773541">
      <w:pPr>
        <w:spacing w:after="0" w:line="240" w:lineRule="auto"/>
        <w:jc w:val="center"/>
        <w:rPr>
          <w:rFonts w:ascii="Aptos" w:eastAsia="Aptos" w:hAnsi="Aptos"/>
        </w:rPr>
      </w:pPr>
    </w:p>
    <w:p w14:paraId="338D7ECA" w14:textId="77777777" w:rsidR="00773541" w:rsidRDefault="00773541">
      <w:pPr>
        <w:spacing w:after="0" w:line="240" w:lineRule="auto"/>
        <w:jc w:val="center"/>
        <w:rPr>
          <w:rFonts w:ascii="Aptos" w:eastAsia="Aptos" w:hAnsi="Aptos"/>
          <w:sz w:val="24"/>
          <w:szCs w:val="24"/>
        </w:rPr>
      </w:pPr>
    </w:p>
    <w:p w14:paraId="5645EA64" w14:textId="77777777" w:rsidR="00773541" w:rsidRDefault="00773541">
      <w:pPr>
        <w:spacing w:after="0" w:line="240" w:lineRule="auto"/>
        <w:jc w:val="center"/>
        <w:rPr>
          <w:rFonts w:ascii="Aptos" w:eastAsia="Aptos" w:hAnsi="Aptos"/>
          <w:sz w:val="24"/>
          <w:szCs w:val="24"/>
        </w:rPr>
      </w:pPr>
    </w:p>
    <w:p w14:paraId="533DE474" w14:textId="77777777" w:rsidR="00773541" w:rsidRDefault="00000000">
      <w:pPr>
        <w:spacing w:line="276" w:lineRule="auto"/>
        <w:rPr>
          <w:rFonts w:ascii="Arial" w:eastAsia="Times New Roman" w:hAnsi="Arial" w:cs="Arial"/>
          <w:b/>
          <w:bCs/>
          <w:kern w:val="0"/>
          <w:sz w:val="24"/>
          <w:szCs w:val="24"/>
          <w:lang w:eastAsia="zh-CN"/>
        </w:rPr>
      </w:pPr>
      <w:r>
        <w:rPr>
          <w:rFonts w:ascii="Arial" w:eastAsia="Times New Roman" w:hAnsi="Arial" w:cs="Arial"/>
          <w:b/>
          <w:bCs/>
          <w:kern w:val="0"/>
          <w:sz w:val="24"/>
          <w:szCs w:val="24"/>
          <w:lang w:eastAsia="zh-CN"/>
        </w:rPr>
        <w:t xml:space="preserve">             </w:t>
      </w:r>
    </w:p>
    <w:tbl>
      <w:tblPr>
        <w:tblW w:w="8799" w:type="dxa"/>
        <w:tblCellMar>
          <w:left w:w="10" w:type="dxa"/>
          <w:right w:w="10" w:type="dxa"/>
        </w:tblCellMar>
        <w:tblLook w:val="04A0" w:firstRow="1" w:lastRow="0" w:firstColumn="1" w:lastColumn="0" w:noHBand="0" w:noVBand="1"/>
      </w:tblPr>
      <w:tblGrid>
        <w:gridCol w:w="2918"/>
        <w:gridCol w:w="5881"/>
      </w:tblGrid>
      <w:tr w:rsidR="00773541" w14:paraId="13986DB2" w14:textId="77777777">
        <w:tblPrEx>
          <w:tblCellMar>
            <w:top w:w="0" w:type="dxa"/>
            <w:bottom w:w="0" w:type="dxa"/>
          </w:tblCellMar>
        </w:tblPrEx>
        <w:trPr>
          <w:trHeight w:val="949"/>
        </w:trPr>
        <w:tc>
          <w:tcPr>
            <w:tcW w:w="2918" w:type="dxa"/>
            <w:tcBorders>
              <w:top w:val="single" w:sz="4" w:space="0" w:color="000000"/>
              <w:left w:val="single" w:sz="4" w:space="0" w:color="000000"/>
              <w:bottom w:val="single" w:sz="4" w:space="0" w:color="000000"/>
              <w:right w:val="single" w:sz="4" w:space="0" w:color="000000"/>
            </w:tcBorders>
            <w:shd w:val="clear" w:color="auto" w:fill="A6A6A6"/>
            <w:tcMar>
              <w:top w:w="0" w:type="dxa"/>
              <w:left w:w="108" w:type="dxa"/>
              <w:bottom w:w="0" w:type="dxa"/>
              <w:right w:w="108" w:type="dxa"/>
            </w:tcMar>
          </w:tcPr>
          <w:p w14:paraId="08722616" w14:textId="77777777" w:rsidR="00773541" w:rsidRDefault="00000000">
            <w:pPr>
              <w:spacing w:after="0" w:line="276" w:lineRule="auto"/>
              <w:rPr>
                <w:rFonts w:ascii="Arial" w:eastAsia="Aptos" w:hAnsi="Arial" w:cs="Arial"/>
                <w:b/>
                <w:bCs/>
                <w:kern w:val="0"/>
                <w:sz w:val="24"/>
                <w:szCs w:val="24"/>
                <w:lang w:eastAsia="zh-CN"/>
              </w:rPr>
            </w:pPr>
            <w:r>
              <w:rPr>
                <w:rFonts w:ascii="Arial" w:eastAsia="Aptos" w:hAnsi="Arial" w:cs="Arial"/>
                <w:b/>
                <w:bCs/>
                <w:kern w:val="0"/>
                <w:sz w:val="24"/>
                <w:szCs w:val="24"/>
                <w:lang w:eastAsia="zh-CN"/>
              </w:rPr>
              <w:t>Name:</w:t>
            </w:r>
          </w:p>
        </w:tc>
        <w:tc>
          <w:tcPr>
            <w:tcW w:w="5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E2BDBB5" w14:textId="77777777" w:rsidR="00773541" w:rsidRDefault="00000000">
            <w:pPr>
              <w:spacing w:after="0" w:line="276" w:lineRule="auto"/>
              <w:rPr>
                <w:rFonts w:ascii="Arial" w:eastAsia="Aptos" w:hAnsi="Arial" w:cs="Arial"/>
                <w:kern w:val="0"/>
                <w:sz w:val="24"/>
                <w:szCs w:val="24"/>
                <w:lang w:eastAsia="zh-CN"/>
              </w:rPr>
            </w:pPr>
            <w:r>
              <w:rPr>
                <w:rFonts w:ascii="Arial" w:eastAsia="Aptos" w:hAnsi="Arial" w:cs="Arial"/>
                <w:kern w:val="0"/>
                <w:sz w:val="24"/>
                <w:szCs w:val="24"/>
                <w:lang w:eastAsia="zh-CN"/>
              </w:rPr>
              <w:t>Deise Almada Cardoso</w:t>
            </w:r>
          </w:p>
        </w:tc>
      </w:tr>
      <w:tr w:rsidR="00773541" w14:paraId="78222DC6" w14:textId="77777777">
        <w:tblPrEx>
          <w:tblCellMar>
            <w:top w:w="0" w:type="dxa"/>
            <w:bottom w:w="0" w:type="dxa"/>
          </w:tblCellMar>
        </w:tblPrEx>
        <w:trPr>
          <w:trHeight w:val="854"/>
        </w:trPr>
        <w:tc>
          <w:tcPr>
            <w:tcW w:w="2918" w:type="dxa"/>
            <w:tcBorders>
              <w:top w:val="single" w:sz="4" w:space="0" w:color="000000"/>
              <w:left w:val="single" w:sz="4" w:space="0" w:color="000000"/>
              <w:bottom w:val="single" w:sz="4" w:space="0" w:color="000000"/>
              <w:right w:val="single" w:sz="4" w:space="0" w:color="000000"/>
            </w:tcBorders>
            <w:shd w:val="clear" w:color="auto" w:fill="A6A6A6"/>
            <w:tcMar>
              <w:top w:w="0" w:type="dxa"/>
              <w:left w:w="108" w:type="dxa"/>
              <w:bottom w:w="0" w:type="dxa"/>
              <w:right w:w="108" w:type="dxa"/>
            </w:tcMar>
          </w:tcPr>
          <w:p w14:paraId="59B50F51" w14:textId="77777777" w:rsidR="00773541" w:rsidRDefault="00000000">
            <w:pPr>
              <w:spacing w:after="0" w:line="276" w:lineRule="auto"/>
              <w:rPr>
                <w:rFonts w:ascii="Arial" w:eastAsia="Aptos" w:hAnsi="Arial" w:cs="Arial"/>
                <w:b/>
                <w:bCs/>
                <w:kern w:val="0"/>
                <w:sz w:val="24"/>
                <w:szCs w:val="24"/>
                <w:lang w:eastAsia="zh-CN"/>
              </w:rPr>
            </w:pPr>
            <w:r>
              <w:rPr>
                <w:rFonts w:ascii="Arial" w:eastAsia="Aptos" w:hAnsi="Arial" w:cs="Arial"/>
                <w:b/>
                <w:bCs/>
                <w:kern w:val="0"/>
                <w:sz w:val="24"/>
                <w:szCs w:val="24"/>
                <w:lang w:eastAsia="zh-CN"/>
              </w:rPr>
              <w:t xml:space="preserve">Student ID: </w:t>
            </w:r>
          </w:p>
        </w:tc>
        <w:tc>
          <w:tcPr>
            <w:tcW w:w="5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198579" w14:textId="77777777" w:rsidR="00773541" w:rsidRDefault="00000000">
            <w:pPr>
              <w:spacing w:after="0" w:line="276" w:lineRule="auto"/>
              <w:rPr>
                <w:rFonts w:ascii="Arial" w:eastAsia="Aptos" w:hAnsi="Arial" w:cs="Arial"/>
                <w:kern w:val="0"/>
                <w:sz w:val="24"/>
                <w:szCs w:val="24"/>
                <w:lang w:eastAsia="zh-CN"/>
              </w:rPr>
            </w:pPr>
            <w:r>
              <w:rPr>
                <w:rFonts w:ascii="Arial" w:eastAsia="Aptos" w:hAnsi="Arial" w:cs="Arial"/>
                <w:kern w:val="0"/>
                <w:sz w:val="24"/>
                <w:szCs w:val="24"/>
                <w:lang w:eastAsia="zh-CN"/>
              </w:rPr>
              <w:t>2247044</w:t>
            </w:r>
          </w:p>
        </w:tc>
      </w:tr>
      <w:tr w:rsidR="00773541" w14:paraId="689ECAA1" w14:textId="77777777">
        <w:tblPrEx>
          <w:tblCellMar>
            <w:top w:w="0" w:type="dxa"/>
            <w:bottom w:w="0" w:type="dxa"/>
          </w:tblCellMar>
        </w:tblPrEx>
        <w:trPr>
          <w:trHeight w:val="1086"/>
        </w:trPr>
        <w:tc>
          <w:tcPr>
            <w:tcW w:w="2918" w:type="dxa"/>
            <w:tcBorders>
              <w:top w:val="single" w:sz="4" w:space="0" w:color="000000"/>
              <w:left w:val="single" w:sz="4" w:space="0" w:color="000000"/>
              <w:bottom w:val="single" w:sz="4" w:space="0" w:color="000000"/>
              <w:right w:val="single" w:sz="4" w:space="0" w:color="000000"/>
            </w:tcBorders>
            <w:shd w:val="clear" w:color="auto" w:fill="A6A6A6"/>
            <w:tcMar>
              <w:top w:w="0" w:type="dxa"/>
              <w:left w:w="108" w:type="dxa"/>
              <w:bottom w:w="0" w:type="dxa"/>
              <w:right w:w="108" w:type="dxa"/>
            </w:tcMar>
          </w:tcPr>
          <w:p w14:paraId="5242F552" w14:textId="77777777" w:rsidR="00773541" w:rsidRDefault="00000000">
            <w:pPr>
              <w:spacing w:after="0" w:line="276" w:lineRule="auto"/>
              <w:rPr>
                <w:rFonts w:ascii="Arial" w:eastAsia="Aptos" w:hAnsi="Arial" w:cs="Arial"/>
                <w:b/>
                <w:bCs/>
                <w:kern w:val="0"/>
                <w:sz w:val="24"/>
                <w:szCs w:val="24"/>
                <w:lang w:eastAsia="zh-CN"/>
              </w:rPr>
            </w:pPr>
            <w:r>
              <w:rPr>
                <w:rFonts w:ascii="Arial" w:eastAsia="Aptos" w:hAnsi="Arial" w:cs="Arial"/>
                <w:b/>
                <w:bCs/>
                <w:kern w:val="0"/>
                <w:sz w:val="24"/>
                <w:szCs w:val="24"/>
                <w:lang w:eastAsia="zh-CN"/>
              </w:rPr>
              <w:t>Module name:</w:t>
            </w:r>
          </w:p>
        </w:tc>
        <w:tc>
          <w:tcPr>
            <w:tcW w:w="5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DCA364F" w14:textId="77777777" w:rsidR="00773541" w:rsidRDefault="00000000">
            <w:pPr>
              <w:spacing w:line="360" w:lineRule="auto"/>
              <w:jc w:val="both"/>
              <w:rPr>
                <w:rFonts w:ascii="Arial" w:hAnsi="Arial" w:cs="Arial"/>
                <w:sz w:val="24"/>
                <w:szCs w:val="24"/>
              </w:rPr>
            </w:pPr>
            <w:r>
              <w:rPr>
                <w:rFonts w:ascii="Arial" w:hAnsi="Arial" w:cs="Arial"/>
                <w:sz w:val="24"/>
                <w:szCs w:val="24"/>
              </w:rPr>
              <w:t>Changemakers: Personal Building Your Brand for Sustainable Employment</w:t>
            </w:r>
          </w:p>
          <w:p w14:paraId="019267A5" w14:textId="77777777" w:rsidR="00773541" w:rsidRDefault="00773541">
            <w:pPr>
              <w:spacing w:after="0" w:line="276" w:lineRule="auto"/>
              <w:rPr>
                <w:sz w:val="24"/>
                <w:szCs w:val="24"/>
              </w:rPr>
            </w:pPr>
          </w:p>
        </w:tc>
      </w:tr>
      <w:tr w:rsidR="00773541" w14:paraId="016A3499" w14:textId="77777777">
        <w:tblPrEx>
          <w:tblCellMar>
            <w:top w:w="0" w:type="dxa"/>
            <w:bottom w:w="0" w:type="dxa"/>
          </w:tblCellMar>
        </w:tblPrEx>
        <w:trPr>
          <w:trHeight w:val="885"/>
        </w:trPr>
        <w:tc>
          <w:tcPr>
            <w:tcW w:w="2918" w:type="dxa"/>
            <w:tcBorders>
              <w:top w:val="single" w:sz="4" w:space="0" w:color="000000"/>
              <w:left w:val="single" w:sz="4" w:space="0" w:color="000000"/>
              <w:bottom w:val="single" w:sz="4" w:space="0" w:color="000000"/>
              <w:right w:val="single" w:sz="4" w:space="0" w:color="000000"/>
            </w:tcBorders>
            <w:shd w:val="clear" w:color="auto" w:fill="A6A6A6"/>
            <w:tcMar>
              <w:top w:w="0" w:type="dxa"/>
              <w:left w:w="108" w:type="dxa"/>
              <w:bottom w:w="0" w:type="dxa"/>
              <w:right w:w="108" w:type="dxa"/>
            </w:tcMar>
          </w:tcPr>
          <w:p w14:paraId="2ED06A57" w14:textId="77777777" w:rsidR="00773541" w:rsidRDefault="00000000">
            <w:pPr>
              <w:spacing w:after="0" w:line="276" w:lineRule="auto"/>
              <w:rPr>
                <w:rFonts w:ascii="Arial" w:eastAsia="Aptos" w:hAnsi="Arial" w:cs="Arial"/>
                <w:b/>
                <w:bCs/>
                <w:kern w:val="0"/>
                <w:sz w:val="24"/>
                <w:szCs w:val="24"/>
                <w:lang w:eastAsia="zh-CN"/>
              </w:rPr>
            </w:pPr>
            <w:r>
              <w:rPr>
                <w:rFonts w:ascii="Arial" w:eastAsia="Aptos" w:hAnsi="Arial" w:cs="Arial"/>
                <w:b/>
                <w:bCs/>
                <w:kern w:val="0"/>
                <w:sz w:val="24"/>
                <w:szCs w:val="24"/>
                <w:lang w:eastAsia="zh-CN"/>
              </w:rPr>
              <w:t>Module Code:</w:t>
            </w:r>
          </w:p>
        </w:tc>
        <w:tc>
          <w:tcPr>
            <w:tcW w:w="5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C8C6779" w14:textId="77777777" w:rsidR="00773541" w:rsidRDefault="00000000">
            <w:pPr>
              <w:spacing w:after="0" w:line="276" w:lineRule="auto"/>
            </w:pPr>
            <w:r>
              <w:rPr>
                <w:rFonts w:ascii="Arial" w:hAnsi="Arial" w:cs="Arial"/>
                <w:sz w:val="24"/>
                <w:szCs w:val="24"/>
              </w:rPr>
              <w:t xml:space="preserve">BMHP5015 </w:t>
            </w:r>
          </w:p>
        </w:tc>
      </w:tr>
      <w:tr w:rsidR="00773541" w14:paraId="1FD2723C" w14:textId="77777777">
        <w:tblPrEx>
          <w:tblCellMar>
            <w:top w:w="0" w:type="dxa"/>
            <w:bottom w:w="0" w:type="dxa"/>
          </w:tblCellMar>
        </w:tblPrEx>
        <w:trPr>
          <w:trHeight w:val="990"/>
        </w:trPr>
        <w:tc>
          <w:tcPr>
            <w:tcW w:w="2918" w:type="dxa"/>
            <w:tcBorders>
              <w:top w:val="single" w:sz="4" w:space="0" w:color="000000"/>
              <w:left w:val="single" w:sz="4" w:space="0" w:color="000000"/>
              <w:bottom w:val="single" w:sz="4" w:space="0" w:color="000000"/>
              <w:right w:val="single" w:sz="4" w:space="0" w:color="000000"/>
            </w:tcBorders>
            <w:shd w:val="clear" w:color="auto" w:fill="A6A6A6"/>
            <w:tcMar>
              <w:top w:w="0" w:type="dxa"/>
              <w:left w:w="108" w:type="dxa"/>
              <w:bottom w:w="0" w:type="dxa"/>
              <w:right w:w="108" w:type="dxa"/>
            </w:tcMar>
          </w:tcPr>
          <w:p w14:paraId="6270886E" w14:textId="77777777" w:rsidR="00773541" w:rsidRDefault="00000000">
            <w:pPr>
              <w:spacing w:after="0" w:line="276" w:lineRule="auto"/>
              <w:rPr>
                <w:rFonts w:ascii="Arial" w:eastAsia="Aptos" w:hAnsi="Arial" w:cs="Arial"/>
                <w:b/>
                <w:bCs/>
                <w:kern w:val="0"/>
                <w:sz w:val="24"/>
                <w:szCs w:val="24"/>
                <w:lang w:eastAsia="zh-CN"/>
              </w:rPr>
            </w:pPr>
            <w:r>
              <w:rPr>
                <w:rFonts w:ascii="Arial" w:eastAsia="Aptos" w:hAnsi="Arial" w:cs="Arial"/>
                <w:b/>
                <w:bCs/>
                <w:kern w:val="0"/>
                <w:sz w:val="24"/>
                <w:szCs w:val="24"/>
                <w:lang w:eastAsia="zh-CN"/>
              </w:rPr>
              <w:t>Lecturer Name:</w:t>
            </w:r>
          </w:p>
        </w:tc>
        <w:tc>
          <w:tcPr>
            <w:tcW w:w="5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2EBC4E" w14:textId="77777777" w:rsidR="00773541" w:rsidRDefault="00000000">
            <w:pPr>
              <w:spacing w:line="360" w:lineRule="auto"/>
              <w:jc w:val="both"/>
              <w:rPr>
                <w:rFonts w:ascii="Arial" w:hAnsi="Arial" w:cs="Arial"/>
                <w:sz w:val="24"/>
                <w:szCs w:val="24"/>
              </w:rPr>
            </w:pPr>
            <w:r>
              <w:rPr>
                <w:rFonts w:ascii="Arial" w:hAnsi="Arial" w:cs="Arial"/>
                <w:sz w:val="24"/>
                <w:szCs w:val="24"/>
              </w:rPr>
              <w:t>Caroline Salami</w:t>
            </w:r>
          </w:p>
          <w:p w14:paraId="25FAC132" w14:textId="77777777" w:rsidR="00773541" w:rsidRDefault="00773541">
            <w:pPr>
              <w:spacing w:after="0" w:line="276" w:lineRule="auto"/>
              <w:rPr>
                <w:rFonts w:ascii="Arial" w:eastAsia="Aptos" w:hAnsi="Arial" w:cs="Arial"/>
                <w:kern w:val="0"/>
                <w:sz w:val="24"/>
                <w:szCs w:val="24"/>
                <w:lang w:eastAsia="zh-CN"/>
              </w:rPr>
            </w:pPr>
          </w:p>
        </w:tc>
      </w:tr>
      <w:tr w:rsidR="00773541" w14:paraId="627DB51E" w14:textId="77777777">
        <w:tblPrEx>
          <w:tblCellMar>
            <w:top w:w="0" w:type="dxa"/>
            <w:bottom w:w="0" w:type="dxa"/>
          </w:tblCellMar>
        </w:tblPrEx>
        <w:trPr>
          <w:trHeight w:val="1042"/>
        </w:trPr>
        <w:tc>
          <w:tcPr>
            <w:tcW w:w="2918" w:type="dxa"/>
            <w:tcBorders>
              <w:top w:val="single" w:sz="4" w:space="0" w:color="000000"/>
              <w:left w:val="single" w:sz="4" w:space="0" w:color="000000"/>
              <w:bottom w:val="single" w:sz="4" w:space="0" w:color="000000"/>
              <w:right w:val="single" w:sz="4" w:space="0" w:color="000000"/>
            </w:tcBorders>
            <w:shd w:val="clear" w:color="auto" w:fill="A6A6A6"/>
            <w:tcMar>
              <w:top w:w="0" w:type="dxa"/>
              <w:left w:w="108" w:type="dxa"/>
              <w:bottom w:w="0" w:type="dxa"/>
              <w:right w:w="108" w:type="dxa"/>
            </w:tcMar>
          </w:tcPr>
          <w:p w14:paraId="67751DD1" w14:textId="77777777" w:rsidR="00773541" w:rsidRDefault="00000000">
            <w:pPr>
              <w:spacing w:after="0" w:line="276" w:lineRule="auto"/>
              <w:rPr>
                <w:rFonts w:ascii="Arial" w:eastAsia="Aptos" w:hAnsi="Arial" w:cs="Arial"/>
                <w:b/>
                <w:bCs/>
                <w:kern w:val="0"/>
                <w:sz w:val="24"/>
                <w:szCs w:val="24"/>
                <w:lang w:eastAsia="zh-CN"/>
              </w:rPr>
            </w:pPr>
            <w:r>
              <w:rPr>
                <w:rFonts w:ascii="Arial" w:eastAsia="Aptos" w:hAnsi="Arial" w:cs="Arial"/>
                <w:b/>
                <w:bCs/>
                <w:kern w:val="0"/>
                <w:sz w:val="24"/>
                <w:szCs w:val="24"/>
                <w:lang w:eastAsia="zh-CN"/>
              </w:rPr>
              <w:t>Data of Submission:</w:t>
            </w:r>
          </w:p>
        </w:tc>
        <w:tc>
          <w:tcPr>
            <w:tcW w:w="5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305D9B5" w14:textId="77777777" w:rsidR="00773541" w:rsidRDefault="00000000">
            <w:pPr>
              <w:spacing w:after="0" w:line="276" w:lineRule="auto"/>
              <w:rPr>
                <w:rFonts w:ascii="Arial" w:eastAsia="Aptos" w:hAnsi="Arial" w:cs="Arial"/>
                <w:kern w:val="0"/>
                <w:sz w:val="24"/>
                <w:szCs w:val="24"/>
                <w:lang w:eastAsia="zh-CN"/>
              </w:rPr>
            </w:pPr>
            <w:r>
              <w:rPr>
                <w:rFonts w:ascii="Arial" w:eastAsia="Aptos" w:hAnsi="Arial" w:cs="Arial"/>
                <w:kern w:val="0"/>
                <w:sz w:val="24"/>
                <w:szCs w:val="24"/>
                <w:lang w:eastAsia="zh-CN"/>
              </w:rPr>
              <w:t>05/12/2025</w:t>
            </w:r>
          </w:p>
        </w:tc>
      </w:tr>
    </w:tbl>
    <w:p w14:paraId="0B9A1ADD" w14:textId="77777777" w:rsidR="00773541" w:rsidRDefault="00773541">
      <w:pPr>
        <w:spacing w:line="360" w:lineRule="auto"/>
        <w:jc w:val="both"/>
        <w:rPr>
          <w:rFonts w:ascii="Arial" w:hAnsi="Arial" w:cs="Arial"/>
          <w:sz w:val="24"/>
          <w:szCs w:val="24"/>
        </w:rPr>
      </w:pPr>
    </w:p>
    <w:p w14:paraId="32055765" w14:textId="77777777" w:rsidR="00773541" w:rsidRDefault="00773541">
      <w:pPr>
        <w:spacing w:line="360" w:lineRule="auto"/>
        <w:jc w:val="both"/>
        <w:rPr>
          <w:rFonts w:ascii="Arial" w:hAnsi="Arial" w:cs="Arial"/>
          <w:sz w:val="24"/>
          <w:szCs w:val="24"/>
        </w:rPr>
      </w:pPr>
    </w:p>
    <w:p w14:paraId="11F67FA2" w14:textId="77777777" w:rsidR="00773541" w:rsidRDefault="00773541">
      <w:pPr>
        <w:spacing w:line="360" w:lineRule="auto"/>
        <w:jc w:val="both"/>
        <w:rPr>
          <w:rFonts w:ascii="Arial" w:hAnsi="Arial" w:cs="Arial"/>
          <w:sz w:val="24"/>
          <w:szCs w:val="24"/>
        </w:rPr>
      </w:pPr>
    </w:p>
    <w:p w14:paraId="388B1755" w14:textId="77777777" w:rsidR="00773541" w:rsidRDefault="00773541">
      <w:pPr>
        <w:spacing w:line="360" w:lineRule="auto"/>
        <w:jc w:val="both"/>
        <w:rPr>
          <w:rFonts w:ascii="Arial" w:hAnsi="Arial" w:cs="Arial"/>
          <w:sz w:val="24"/>
          <w:szCs w:val="24"/>
        </w:rPr>
      </w:pPr>
    </w:p>
    <w:p w14:paraId="4B0AFB88" w14:textId="77777777" w:rsidR="00773541" w:rsidRDefault="00773541">
      <w:pPr>
        <w:spacing w:line="360" w:lineRule="auto"/>
        <w:jc w:val="both"/>
        <w:rPr>
          <w:rFonts w:ascii="Arial" w:hAnsi="Arial" w:cs="Arial"/>
          <w:sz w:val="24"/>
          <w:szCs w:val="24"/>
        </w:rPr>
      </w:pPr>
    </w:p>
    <w:p w14:paraId="7F608092" w14:textId="77777777" w:rsidR="00773541" w:rsidRDefault="00773541">
      <w:pPr>
        <w:spacing w:line="360" w:lineRule="auto"/>
        <w:jc w:val="both"/>
        <w:rPr>
          <w:rFonts w:ascii="Arial" w:hAnsi="Arial" w:cs="Arial"/>
          <w:sz w:val="24"/>
          <w:szCs w:val="24"/>
        </w:rPr>
      </w:pPr>
    </w:p>
    <w:p w14:paraId="34315E05" w14:textId="77777777" w:rsidR="00773541" w:rsidRDefault="00773541">
      <w:pPr>
        <w:spacing w:line="360" w:lineRule="auto"/>
        <w:jc w:val="both"/>
        <w:rPr>
          <w:rFonts w:ascii="Arial" w:hAnsi="Arial" w:cs="Arial"/>
          <w:sz w:val="24"/>
          <w:szCs w:val="24"/>
        </w:rPr>
      </w:pPr>
    </w:p>
    <w:p w14:paraId="64F0BEC1" w14:textId="77777777" w:rsidR="00773541" w:rsidRDefault="00773541">
      <w:pPr>
        <w:spacing w:line="360" w:lineRule="auto"/>
        <w:jc w:val="both"/>
        <w:rPr>
          <w:rFonts w:ascii="Arial" w:hAnsi="Arial" w:cs="Arial"/>
          <w:sz w:val="24"/>
          <w:szCs w:val="24"/>
        </w:rPr>
      </w:pPr>
    </w:p>
    <w:p w14:paraId="02D2E342" w14:textId="77777777" w:rsidR="00773541" w:rsidRPr="004208E4" w:rsidRDefault="00000000" w:rsidP="004208E4">
      <w:pPr>
        <w:spacing w:line="360" w:lineRule="auto"/>
        <w:jc w:val="both"/>
        <w:rPr>
          <w:rFonts w:ascii="Arial" w:hAnsi="Arial" w:cs="Arial"/>
          <w:b/>
          <w:bCs/>
        </w:rPr>
      </w:pPr>
      <w:r w:rsidRPr="004208E4">
        <w:rPr>
          <w:rFonts w:ascii="Arial" w:hAnsi="Arial" w:cs="Arial"/>
          <w:b/>
          <w:bCs/>
        </w:rPr>
        <w:lastRenderedPageBreak/>
        <w:t>Introduction</w:t>
      </w:r>
    </w:p>
    <w:p w14:paraId="6F651917" w14:textId="0A818EFC" w:rsidR="00773541" w:rsidRPr="004208E4" w:rsidRDefault="00000000" w:rsidP="004208E4">
      <w:pPr>
        <w:spacing w:line="360" w:lineRule="auto"/>
        <w:jc w:val="both"/>
        <w:rPr>
          <w:rFonts w:ascii="Arial" w:hAnsi="Arial" w:cs="Arial"/>
        </w:rPr>
      </w:pPr>
      <w:r w:rsidRPr="004208E4">
        <w:rPr>
          <w:rFonts w:ascii="Arial" w:hAnsi="Arial" w:cs="Arial"/>
        </w:rPr>
        <w:t xml:space="preserve">This reflective portfolio presents my </w:t>
      </w:r>
      <w:r w:rsidR="001B4E5D" w:rsidRPr="004208E4">
        <w:rPr>
          <w:rFonts w:ascii="Arial" w:hAnsi="Arial" w:cs="Arial"/>
        </w:rPr>
        <w:t>personal</w:t>
      </w:r>
      <w:r w:rsidRPr="004208E4">
        <w:rPr>
          <w:rFonts w:ascii="Arial" w:hAnsi="Arial" w:cs="Arial"/>
        </w:rPr>
        <w:t xml:space="preserve"> and professional learning journey throughout the module *Changemakers: Building Your Personal Brand for Sustainable Employment*. The module explored the meanings of employability and personal development in modern workplaces, particularly in the context of health and social care. It encouraged me to reflect on my skills, values, and wellbeing as I engaged with the realities of a changing labour market.</w:t>
      </w:r>
    </w:p>
    <w:p w14:paraId="14807774" w14:textId="77777777" w:rsidR="00773541" w:rsidRPr="004208E4" w:rsidRDefault="00000000" w:rsidP="004208E4">
      <w:pPr>
        <w:spacing w:line="360" w:lineRule="auto"/>
        <w:jc w:val="both"/>
        <w:rPr>
          <w:rFonts w:ascii="Arial" w:hAnsi="Arial" w:cs="Arial"/>
        </w:rPr>
      </w:pPr>
      <w:r w:rsidRPr="004208E4">
        <w:rPr>
          <w:rFonts w:ascii="Arial" w:hAnsi="Arial" w:cs="Arial"/>
        </w:rPr>
        <w:t>The teaching materials, including the guided lecture videos, PowerPoint slides, and Moodle activities, provided a combination of theoretical learning and practical reflection. Each week, I was challenged to think differently about who I am as a professional and how I can build a career that is both meaningful and sustainable.</w:t>
      </w:r>
    </w:p>
    <w:p w14:paraId="27D6F8D4" w14:textId="19FF5ED3" w:rsidR="00773541" w:rsidRPr="004208E4" w:rsidRDefault="00000000" w:rsidP="004208E4">
      <w:pPr>
        <w:spacing w:line="360" w:lineRule="auto"/>
        <w:jc w:val="both"/>
        <w:rPr>
          <w:rFonts w:ascii="Arial" w:hAnsi="Arial" w:cs="Arial"/>
        </w:rPr>
      </w:pPr>
      <w:r w:rsidRPr="004208E4">
        <w:rPr>
          <w:rFonts w:ascii="Arial" w:hAnsi="Arial" w:cs="Arial"/>
        </w:rPr>
        <w:t>The four units—</w:t>
      </w:r>
      <w:r w:rsidR="00716143" w:rsidRPr="004208E4">
        <w:rPr>
          <w:rFonts w:ascii="Arial" w:hAnsi="Arial" w:cs="Arial"/>
        </w:rPr>
        <w:t xml:space="preserve">Brand You, it’s A Small World, Opportunity Knocks, and The Pursuit of Happiness—developed my awareness of self-branding, cultural understanding, </w:t>
      </w:r>
      <w:r w:rsidR="00504521" w:rsidRPr="004208E4">
        <w:rPr>
          <w:rFonts w:ascii="Arial" w:hAnsi="Arial" w:cs="Arial"/>
        </w:rPr>
        <w:t>goal setting</w:t>
      </w:r>
      <w:r w:rsidRPr="004208E4">
        <w:rPr>
          <w:rFonts w:ascii="Arial" w:hAnsi="Arial" w:cs="Arial"/>
        </w:rPr>
        <w:t xml:space="preserve">, and well-being. Capela (2021) highlights that employability is not limited to obtaining qualifications; it also involves personal identity, adaptability, and resilience. </w:t>
      </w:r>
    </w:p>
    <w:p w14:paraId="7D14A41F" w14:textId="77777777" w:rsidR="00773541" w:rsidRPr="004208E4" w:rsidRDefault="00000000" w:rsidP="004208E4">
      <w:pPr>
        <w:spacing w:line="360" w:lineRule="auto"/>
        <w:jc w:val="both"/>
        <w:rPr>
          <w:rFonts w:ascii="Arial" w:hAnsi="Arial" w:cs="Arial"/>
        </w:rPr>
      </w:pPr>
      <w:r w:rsidRPr="004208E4">
        <w:rPr>
          <w:rFonts w:ascii="Arial" w:hAnsi="Arial" w:cs="Arial"/>
        </w:rPr>
        <w:t>Through these reflections, I will demonstrate how the module’s content and guided videos have influenced my thinking, how I applied the learning to my real-life work experience, and how it will shape my future career within the UK health and social care sector.</w:t>
      </w:r>
    </w:p>
    <w:p w14:paraId="1BE92190" w14:textId="77777777" w:rsidR="00773541" w:rsidRPr="004208E4" w:rsidRDefault="00773541" w:rsidP="004208E4">
      <w:pPr>
        <w:spacing w:line="360" w:lineRule="auto"/>
        <w:jc w:val="both"/>
        <w:rPr>
          <w:rFonts w:ascii="Arial" w:hAnsi="Arial" w:cs="Arial"/>
        </w:rPr>
      </w:pPr>
    </w:p>
    <w:p w14:paraId="59B96528" w14:textId="77777777" w:rsidR="00773541" w:rsidRPr="004208E4" w:rsidRDefault="00000000" w:rsidP="004208E4">
      <w:pPr>
        <w:spacing w:line="360" w:lineRule="auto"/>
        <w:jc w:val="both"/>
        <w:rPr>
          <w:rFonts w:ascii="Arial" w:hAnsi="Arial" w:cs="Arial"/>
          <w:b/>
          <w:bCs/>
        </w:rPr>
      </w:pPr>
      <w:r w:rsidRPr="004208E4">
        <w:rPr>
          <w:rFonts w:ascii="Arial" w:hAnsi="Arial" w:cs="Arial"/>
          <w:b/>
          <w:bCs/>
        </w:rPr>
        <w:t>Unit 1: Brand You</w:t>
      </w:r>
    </w:p>
    <w:p w14:paraId="2696C99D" w14:textId="77777777" w:rsidR="00504521" w:rsidRPr="004208E4" w:rsidRDefault="00504521" w:rsidP="004208E4">
      <w:pPr>
        <w:spacing w:line="360" w:lineRule="auto"/>
        <w:jc w:val="both"/>
        <w:rPr>
          <w:rFonts w:ascii="Arial" w:hAnsi="Arial" w:cs="Arial"/>
          <w:b/>
          <w:bCs/>
        </w:rPr>
      </w:pPr>
    </w:p>
    <w:p w14:paraId="386A9330" w14:textId="77777777" w:rsidR="00773541" w:rsidRPr="004208E4" w:rsidRDefault="00000000" w:rsidP="004208E4">
      <w:pPr>
        <w:spacing w:line="360" w:lineRule="auto"/>
        <w:jc w:val="both"/>
        <w:rPr>
          <w:rFonts w:ascii="Arial" w:hAnsi="Arial" w:cs="Arial"/>
        </w:rPr>
      </w:pPr>
      <w:r w:rsidRPr="004208E4">
        <w:rPr>
          <w:rFonts w:ascii="Arial" w:hAnsi="Arial" w:cs="Arial"/>
        </w:rPr>
        <w:t>The PowerPoints for Unit 1, titled *Personal Branding and Self-Awareness*,</w:t>
      </w:r>
    </w:p>
    <w:p w14:paraId="6B9D623D" w14:textId="77777777" w:rsidR="00773541" w:rsidRPr="004208E4" w:rsidRDefault="00000000" w:rsidP="004208E4">
      <w:pPr>
        <w:spacing w:line="360" w:lineRule="auto"/>
        <w:jc w:val="both"/>
        <w:rPr>
          <w:rFonts w:ascii="Arial" w:hAnsi="Arial" w:cs="Arial"/>
        </w:rPr>
      </w:pPr>
      <w:r w:rsidRPr="004208E4">
        <w:rPr>
          <w:rFonts w:ascii="Arial" w:hAnsi="Arial" w:cs="Arial"/>
        </w:rPr>
        <w:t>introduced the idea that employability starts with understanding oneself. Before this</w:t>
      </w:r>
    </w:p>
    <w:p w14:paraId="0FCEBB25" w14:textId="77777777" w:rsidR="00773541" w:rsidRPr="004208E4" w:rsidRDefault="00000000" w:rsidP="004208E4">
      <w:pPr>
        <w:spacing w:line="360" w:lineRule="auto"/>
        <w:jc w:val="both"/>
        <w:rPr>
          <w:rFonts w:ascii="Arial" w:hAnsi="Arial" w:cs="Arial"/>
        </w:rPr>
      </w:pPr>
      <w:r w:rsidRPr="004208E4">
        <w:rPr>
          <w:rFonts w:ascii="Arial" w:hAnsi="Arial" w:cs="Arial"/>
        </w:rPr>
        <w:t>session, I thought a “brand” was only something businesses created to attract customers.</w:t>
      </w:r>
    </w:p>
    <w:p w14:paraId="08EE2D06" w14:textId="77777777" w:rsidR="00773541" w:rsidRPr="004208E4" w:rsidRDefault="00000000" w:rsidP="004208E4">
      <w:pPr>
        <w:spacing w:line="360" w:lineRule="auto"/>
        <w:jc w:val="both"/>
        <w:rPr>
          <w:rFonts w:ascii="Arial" w:hAnsi="Arial" w:cs="Arial"/>
        </w:rPr>
      </w:pPr>
      <w:r w:rsidRPr="004208E4">
        <w:rPr>
          <w:rFonts w:ascii="Arial" w:hAnsi="Arial" w:cs="Arial"/>
        </w:rPr>
        <w:t>However, the lecture and PowerPoint made me realise that I also represent a personal</w:t>
      </w:r>
    </w:p>
    <w:p w14:paraId="3441E399" w14:textId="77777777" w:rsidR="00773541" w:rsidRPr="004208E4" w:rsidRDefault="00000000" w:rsidP="004208E4">
      <w:pPr>
        <w:spacing w:line="360" w:lineRule="auto"/>
        <w:jc w:val="both"/>
        <w:rPr>
          <w:rFonts w:ascii="Arial" w:hAnsi="Arial" w:cs="Arial"/>
        </w:rPr>
      </w:pPr>
      <w:r w:rsidRPr="004208E4">
        <w:rPr>
          <w:rFonts w:ascii="Arial" w:hAnsi="Arial" w:cs="Arial"/>
        </w:rPr>
        <w:t>brand, shaped by my values, behaviours, and communication. Capela (2021) defines a personal brand as the authentic expression of one’s professional identity, which helps individuals stand out in a competitive job market.</w:t>
      </w:r>
    </w:p>
    <w:p w14:paraId="5EC522B2" w14:textId="77777777" w:rsidR="00773541" w:rsidRPr="004208E4" w:rsidRDefault="00000000" w:rsidP="004208E4">
      <w:pPr>
        <w:spacing w:line="360" w:lineRule="auto"/>
        <w:jc w:val="both"/>
        <w:rPr>
          <w:rFonts w:ascii="Arial" w:hAnsi="Arial" w:cs="Arial"/>
        </w:rPr>
      </w:pPr>
      <w:r w:rsidRPr="004208E4">
        <w:rPr>
          <w:rFonts w:ascii="Arial" w:hAnsi="Arial" w:cs="Arial"/>
        </w:rPr>
        <w:t xml:space="preserve">Through guided reflection tasks, I explored my strengths, weaknesses, and values. Using Kolb’s experiential learning cycle (1984), I learned how reflection transforms experience into knowledge through four stages: experiencing, reflecting, conceptualising, and experimenting. </w:t>
      </w:r>
      <w:r w:rsidRPr="004208E4">
        <w:rPr>
          <w:rFonts w:ascii="Arial" w:hAnsi="Arial" w:cs="Arial"/>
        </w:rPr>
        <w:lastRenderedPageBreak/>
        <w:t>This approach helped me identify that I know best through experience and feedback—skills essential for any health and social care professional.</w:t>
      </w:r>
    </w:p>
    <w:p w14:paraId="4BD0F6C2" w14:textId="77777777" w:rsidR="00773541" w:rsidRPr="004208E4" w:rsidRDefault="00000000" w:rsidP="004208E4">
      <w:pPr>
        <w:spacing w:line="360" w:lineRule="auto"/>
        <w:jc w:val="both"/>
        <w:rPr>
          <w:rFonts w:ascii="Arial" w:hAnsi="Arial" w:cs="Arial"/>
        </w:rPr>
      </w:pPr>
      <w:r w:rsidRPr="004208E4">
        <w:rPr>
          <w:rFonts w:ascii="Arial" w:hAnsi="Arial" w:cs="Arial"/>
        </w:rPr>
        <w:t>The Moodle activity on self-awareness guided me to create a short “Brand You” profile</w:t>
      </w:r>
    </w:p>
    <w:p w14:paraId="2A974021" w14:textId="77777777" w:rsidR="00773541" w:rsidRPr="004208E4" w:rsidRDefault="00000000" w:rsidP="004208E4">
      <w:pPr>
        <w:spacing w:line="360" w:lineRule="auto"/>
        <w:jc w:val="both"/>
        <w:rPr>
          <w:rFonts w:ascii="Arial" w:hAnsi="Arial" w:cs="Arial"/>
        </w:rPr>
      </w:pPr>
      <w:r w:rsidRPr="004208E4">
        <w:rPr>
          <w:rFonts w:ascii="Arial" w:hAnsi="Arial" w:cs="Arial"/>
        </w:rPr>
        <w:t>describing how I want others to perceive me at work. I wrote that I aim to be “a professional who demonstrates empathy, efficiency, and a continuous desire to learn.” Gibbs’ (1988) reflective cycle further supported this process by encouraging me to think critically about how I act, feel, and improve in professional situations.</w:t>
      </w:r>
    </w:p>
    <w:p w14:paraId="0783E8B1" w14:textId="77777777" w:rsidR="00773541" w:rsidRPr="004208E4" w:rsidRDefault="00000000" w:rsidP="004208E4">
      <w:pPr>
        <w:spacing w:line="360" w:lineRule="auto"/>
        <w:jc w:val="both"/>
        <w:rPr>
          <w:rFonts w:ascii="Arial" w:hAnsi="Arial" w:cs="Arial"/>
        </w:rPr>
      </w:pPr>
      <w:r w:rsidRPr="004208E4">
        <w:rPr>
          <w:rFonts w:ascii="Arial" w:hAnsi="Arial" w:cs="Arial"/>
        </w:rPr>
        <w:t>Knight and Yorke (2003) argue that employability depends not only on technical skills but also on emotional intelligence and adaptability. This aligns with what I learned from the guided lecture: employers want individuals who can clearly communicate their strengths.</w:t>
      </w:r>
    </w:p>
    <w:p w14:paraId="6D51E22F" w14:textId="2CFEAF8A" w:rsidR="00B51AFB" w:rsidRPr="00B51AFB" w:rsidRDefault="00B51AFB" w:rsidP="004208E4">
      <w:pPr>
        <w:spacing w:line="360" w:lineRule="auto"/>
        <w:jc w:val="both"/>
        <w:rPr>
          <w:rFonts w:ascii="Arial" w:hAnsi="Arial" w:cs="Arial"/>
          <w:lang w:val="en-US"/>
        </w:rPr>
      </w:pPr>
      <w:r w:rsidRPr="00B51AFB">
        <w:rPr>
          <w:rFonts w:ascii="Arial" w:hAnsi="Arial" w:cs="Arial"/>
          <w:lang w:val="en-US"/>
        </w:rPr>
        <w:t xml:space="preserve">My development in Unit 1 </w:t>
      </w:r>
      <w:r w:rsidRPr="004208E4">
        <w:rPr>
          <w:rFonts w:ascii="Arial" w:hAnsi="Arial" w:cs="Arial"/>
          <w:lang w:val="en-US"/>
        </w:rPr>
        <w:t>benefited from my understanding of personal branding as a factor affecting</w:t>
      </w:r>
      <w:r w:rsidRPr="00B51AFB">
        <w:rPr>
          <w:rFonts w:ascii="Arial" w:hAnsi="Arial" w:cs="Arial"/>
          <w:lang w:val="en-US"/>
        </w:rPr>
        <w:t xml:space="preserve"> future career success. The lecture demonstrated that employers require both technical competencies and three essential qualities</w:t>
      </w:r>
      <w:r w:rsidRPr="004208E4">
        <w:rPr>
          <w:rFonts w:ascii="Arial" w:hAnsi="Arial" w:cs="Arial"/>
          <w:lang w:val="en-US"/>
        </w:rPr>
        <w:t>: dependability, emotional intelligence, and teamwork</w:t>
      </w:r>
      <w:r w:rsidRPr="00B51AFB">
        <w:rPr>
          <w:rFonts w:ascii="Arial" w:hAnsi="Arial" w:cs="Arial"/>
          <w:lang w:val="en-US"/>
        </w:rPr>
        <w:t>. I began to think about how my strengths</w:t>
      </w:r>
      <w:r w:rsidRPr="004208E4">
        <w:rPr>
          <w:rFonts w:ascii="Arial" w:hAnsi="Arial" w:cs="Arial"/>
          <w:lang w:val="en-US"/>
        </w:rPr>
        <w:t>, including empathy, resilience under pressure, and a learning attitude,</w:t>
      </w:r>
      <w:r w:rsidRPr="00B51AFB">
        <w:rPr>
          <w:rFonts w:ascii="Arial" w:hAnsi="Arial" w:cs="Arial"/>
          <w:lang w:val="en-US"/>
        </w:rPr>
        <w:t xml:space="preserve"> could develop into professional characteristics. My professional identity develops through daily decisions</w:t>
      </w:r>
      <w:r w:rsidRPr="004208E4">
        <w:rPr>
          <w:rFonts w:ascii="Arial" w:hAnsi="Arial" w:cs="Arial"/>
          <w:lang w:val="en-US"/>
        </w:rPr>
        <w:t>, including my reactions to obstacles, workplace interactions,</w:t>
      </w:r>
      <w:r w:rsidRPr="00B51AFB">
        <w:rPr>
          <w:rFonts w:ascii="Arial" w:hAnsi="Arial" w:cs="Arial"/>
          <w:lang w:val="en-US"/>
        </w:rPr>
        <w:t xml:space="preserve"> and my commitment to professional conduct. Self-reflection showed me that I need to create my own career path because it will not develop automatically.</w:t>
      </w:r>
    </w:p>
    <w:p w14:paraId="10B314FF" w14:textId="77777777" w:rsidR="00B51AFB" w:rsidRPr="004208E4" w:rsidRDefault="00B51AFB" w:rsidP="004208E4">
      <w:pPr>
        <w:spacing w:line="360" w:lineRule="auto"/>
        <w:jc w:val="both"/>
        <w:rPr>
          <w:rFonts w:ascii="Arial" w:hAnsi="Arial" w:cs="Arial"/>
          <w:lang w:val="en-US"/>
        </w:rPr>
      </w:pPr>
    </w:p>
    <w:p w14:paraId="6A827257" w14:textId="70157A95" w:rsidR="00773541" w:rsidRPr="004208E4" w:rsidRDefault="00000000" w:rsidP="004208E4">
      <w:pPr>
        <w:spacing w:line="360" w:lineRule="auto"/>
        <w:jc w:val="both"/>
        <w:rPr>
          <w:rFonts w:ascii="Arial" w:hAnsi="Arial" w:cs="Arial"/>
        </w:rPr>
      </w:pPr>
      <w:r w:rsidRPr="004208E4">
        <w:rPr>
          <w:rFonts w:ascii="Arial" w:hAnsi="Arial" w:cs="Arial"/>
        </w:rPr>
        <w:t xml:space="preserve">By the end of this unit, I understood that developing a personal brand is not about image but authenticity. I acted by updating my CV and LinkedIn profile, using professional language and visual consistency. I also began practising </w:t>
      </w:r>
      <w:r w:rsidR="00504521" w:rsidRPr="004208E4">
        <w:rPr>
          <w:rFonts w:ascii="Arial" w:hAnsi="Arial" w:cs="Arial"/>
        </w:rPr>
        <w:t>introducing</w:t>
      </w:r>
      <w:r w:rsidRPr="004208E4">
        <w:rPr>
          <w:rFonts w:ascii="Arial" w:hAnsi="Arial" w:cs="Arial"/>
        </w:rPr>
        <w:t xml:space="preserve"> myself confidently in professional contexts. This unit helped me build the foundation for a more intentional career identity that aligns with the values of UK health and social care, such as compassion, respect, and accountability.</w:t>
      </w:r>
    </w:p>
    <w:p w14:paraId="1159E755" w14:textId="77777777" w:rsidR="00C561D9" w:rsidRPr="004208E4" w:rsidRDefault="00000000" w:rsidP="004208E4">
      <w:pPr>
        <w:spacing w:line="360" w:lineRule="auto"/>
        <w:jc w:val="both"/>
        <w:rPr>
          <w:rFonts w:ascii="Arial" w:hAnsi="Arial" w:cs="Arial"/>
          <w:b/>
          <w:bCs/>
          <w:lang w:val="en-US"/>
        </w:rPr>
      </w:pPr>
      <w:r w:rsidRPr="004208E4">
        <w:rPr>
          <w:rFonts w:ascii="Arial" w:hAnsi="Arial" w:cs="Arial"/>
        </w:rPr>
        <w:t xml:space="preserve"> </w:t>
      </w:r>
      <w:r w:rsidR="00C561D9" w:rsidRPr="004208E4">
        <w:rPr>
          <w:rFonts w:ascii="Arial" w:hAnsi="Arial" w:cs="Arial"/>
          <w:b/>
          <w:bCs/>
          <w:lang w:val="en-US"/>
        </w:rPr>
        <w:t>Evidence 1– Unit 1: Self-Awareness Activity</w:t>
      </w:r>
    </w:p>
    <w:p w14:paraId="29695B9C" w14:textId="0B966391" w:rsidR="00773541" w:rsidRPr="004208E4" w:rsidRDefault="00C561D9" w:rsidP="004208E4">
      <w:pPr>
        <w:spacing w:line="360" w:lineRule="auto"/>
        <w:jc w:val="both"/>
        <w:rPr>
          <w:rFonts w:ascii="Arial" w:hAnsi="Arial" w:cs="Arial"/>
          <w:lang w:val="en-US"/>
        </w:rPr>
      </w:pPr>
      <w:r w:rsidRPr="00C561D9">
        <w:rPr>
          <w:rFonts w:ascii="Arial" w:hAnsi="Arial" w:cs="Arial"/>
          <w:lang w:val="en-US"/>
        </w:rPr>
        <w:t>This screenshot shows my participation in the Unit 1 forum task, where I reflected on self-awareness in Health and Social Care.</w:t>
      </w:r>
    </w:p>
    <w:p w14:paraId="49EC27A5" w14:textId="77777777" w:rsidR="00773541" w:rsidRPr="004208E4" w:rsidRDefault="00000000" w:rsidP="004208E4">
      <w:pPr>
        <w:spacing w:line="360" w:lineRule="auto"/>
        <w:jc w:val="both"/>
        <w:rPr>
          <w:rFonts w:ascii="Arial" w:hAnsi="Arial" w:cs="Arial"/>
        </w:rPr>
      </w:pPr>
      <w:r w:rsidRPr="004208E4">
        <w:rPr>
          <w:rFonts w:ascii="Arial" w:hAnsi="Arial" w:cs="Arial"/>
        </w:rPr>
        <w:lastRenderedPageBreak/>
        <w:t xml:space="preserve"> </w:t>
      </w:r>
      <w:r w:rsidRPr="004208E4">
        <w:rPr>
          <w:rFonts w:ascii="Arial" w:hAnsi="Arial" w:cs="Arial"/>
          <w:noProof/>
        </w:rPr>
        <w:drawing>
          <wp:inline distT="0" distB="0" distL="0" distR="0" wp14:anchorId="57E4DCEA" wp14:editId="22D53638">
            <wp:extent cx="2272145" cy="2143122"/>
            <wp:effectExtent l="0" t="0" r="0" b="0"/>
            <wp:docPr id="1317160264"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288796" cy="2158828"/>
                    </a:xfrm>
                    <a:prstGeom prst="rect">
                      <a:avLst/>
                    </a:prstGeom>
                    <a:noFill/>
                    <a:ln>
                      <a:noFill/>
                      <a:prstDash/>
                    </a:ln>
                  </pic:spPr>
                </pic:pic>
              </a:graphicData>
            </a:graphic>
          </wp:inline>
        </w:drawing>
      </w:r>
    </w:p>
    <w:p w14:paraId="79B2BD94" w14:textId="77777777" w:rsidR="00C561D9" w:rsidRPr="00C561D9" w:rsidRDefault="00C561D9" w:rsidP="004208E4">
      <w:pPr>
        <w:spacing w:line="360" w:lineRule="auto"/>
        <w:jc w:val="both"/>
        <w:rPr>
          <w:rFonts w:ascii="Arial" w:hAnsi="Arial" w:cs="Arial"/>
          <w:b/>
          <w:bCs/>
          <w:lang w:val="en-US"/>
        </w:rPr>
      </w:pPr>
      <w:r w:rsidRPr="00C561D9">
        <w:rPr>
          <w:rFonts w:ascii="Arial" w:hAnsi="Arial" w:cs="Arial"/>
          <w:b/>
          <w:bCs/>
          <w:lang w:val="en-US"/>
        </w:rPr>
        <w:t>Evidence 2 – Unit 1: Career Goal Activity</w:t>
      </w:r>
    </w:p>
    <w:p w14:paraId="0A903989" w14:textId="7386E282" w:rsidR="00C561D9" w:rsidRPr="004208E4" w:rsidRDefault="00C561D9" w:rsidP="004208E4">
      <w:pPr>
        <w:spacing w:line="360" w:lineRule="auto"/>
        <w:jc w:val="both"/>
        <w:rPr>
          <w:rFonts w:ascii="Arial" w:hAnsi="Arial" w:cs="Arial"/>
          <w:lang w:val="en-US"/>
        </w:rPr>
      </w:pPr>
      <w:r w:rsidRPr="00C561D9">
        <w:rPr>
          <w:rFonts w:ascii="Arial" w:hAnsi="Arial" w:cs="Arial"/>
          <w:lang w:val="en-US"/>
        </w:rPr>
        <w:t>This screenshot shows my contribution to the Unit 1 career goal task, where I reflected on my future pathway in Health and Social</w:t>
      </w:r>
      <w:r w:rsidR="00036DC8">
        <w:rPr>
          <w:rFonts w:ascii="Arial" w:hAnsi="Arial" w:cs="Arial"/>
          <w:lang w:val="en-US"/>
        </w:rPr>
        <w:t>.</w:t>
      </w:r>
    </w:p>
    <w:p w14:paraId="5D078EF4" w14:textId="4F91A896" w:rsidR="00B51AFB" w:rsidRPr="004208E4" w:rsidRDefault="00EF2804" w:rsidP="004208E4">
      <w:pPr>
        <w:spacing w:line="360" w:lineRule="auto"/>
        <w:jc w:val="both"/>
        <w:rPr>
          <w:rFonts w:ascii="Arial" w:hAnsi="Arial" w:cs="Arial"/>
        </w:rPr>
      </w:pPr>
      <w:r w:rsidRPr="004208E4">
        <w:rPr>
          <w:rFonts w:ascii="Arial" w:hAnsi="Arial" w:cs="Arial"/>
          <w:noProof/>
        </w:rPr>
        <w:drawing>
          <wp:inline distT="0" distB="0" distL="0" distR="0" wp14:anchorId="21FD73B6" wp14:editId="03F22493">
            <wp:extent cx="2458720" cy="1620981"/>
            <wp:effectExtent l="0" t="0" r="0" b="0"/>
            <wp:docPr id="4128066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806673" name="Picture 412806673"/>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74266" cy="1631230"/>
                    </a:xfrm>
                    <a:prstGeom prst="rect">
                      <a:avLst/>
                    </a:prstGeom>
                  </pic:spPr>
                </pic:pic>
              </a:graphicData>
            </a:graphic>
          </wp:inline>
        </w:drawing>
      </w:r>
    </w:p>
    <w:p w14:paraId="03B9B2B9" w14:textId="77777777" w:rsidR="00773541" w:rsidRPr="004208E4" w:rsidRDefault="00773541" w:rsidP="004208E4">
      <w:pPr>
        <w:spacing w:line="360" w:lineRule="auto"/>
        <w:jc w:val="both"/>
        <w:rPr>
          <w:rFonts w:ascii="Arial" w:hAnsi="Arial" w:cs="Arial"/>
        </w:rPr>
      </w:pPr>
    </w:p>
    <w:p w14:paraId="11160F34" w14:textId="77777777" w:rsidR="00C561D9" w:rsidRPr="004208E4" w:rsidRDefault="00C561D9" w:rsidP="004208E4">
      <w:pPr>
        <w:spacing w:line="360" w:lineRule="auto"/>
        <w:jc w:val="both"/>
        <w:rPr>
          <w:rFonts w:ascii="Arial" w:hAnsi="Arial" w:cs="Arial"/>
        </w:rPr>
      </w:pPr>
    </w:p>
    <w:p w14:paraId="060A0527" w14:textId="77777777" w:rsidR="00773541" w:rsidRPr="004208E4" w:rsidRDefault="00000000" w:rsidP="004208E4">
      <w:pPr>
        <w:spacing w:line="360" w:lineRule="auto"/>
        <w:jc w:val="both"/>
        <w:rPr>
          <w:rFonts w:ascii="Arial" w:hAnsi="Arial" w:cs="Arial"/>
          <w:b/>
          <w:bCs/>
        </w:rPr>
      </w:pPr>
      <w:r w:rsidRPr="004208E4">
        <w:rPr>
          <w:rFonts w:ascii="Arial" w:hAnsi="Arial" w:cs="Arial"/>
          <w:b/>
          <w:bCs/>
        </w:rPr>
        <w:t xml:space="preserve">Unit 2: It’s a Small World </w:t>
      </w:r>
    </w:p>
    <w:p w14:paraId="49746782" w14:textId="77777777" w:rsidR="00773541" w:rsidRPr="004208E4" w:rsidRDefault="00000000" w:rsidP="004208E4">
      <w:pPr>
        <w:spacing w:line="360" w:lineRule="auto"/>
        <w:jc w:val="both"/>
        <w:rPr>
          <w:rFonts w:ascii="Arial" w:hAnsi="Arial" w:cs="Arial"/>
        </w:rPr>
      </w:pPr>
      <w:r w:rsidRPr="004208E4">
        <w:rPr>
          <w:rFonts w:ascii="Arial" w:hAnsi="Arial" w:cs="Arial"/>
        </w:rPr>
        <w:t>The PowerPoints for Unit 2 focused on globalisation, inclusion, and cultural diversity. It highlighted that the UK health and social care sector serves people from multiple cultural and linguistic backgrounds. Professionals, therefore, need to understand and respect diversity to provide adequate care. The lecture prompted us to think about our own cultural experiences and how they influence our work behaviour.</w:t>
      </w:r>
    </w:p>
    <w:p w14:paraId="11B3C4DD" w14:textId="77777777" w:rsidR="00773541" w:rsidRPr="004208E4" w:rsidRDefault="00000000" w:rsidP="004208E4">
      <w:pPr>
        <w:spacing w:line="360" w:lineRule="auto"/>
        <w:jc w:val="both"/>
        <w:rPr>
          <w:rFonts w:ascii="Arial" w:hAnsi="Arial" w:cs="Arial"/>
        </w:rPr>
      </w:pPr>
      <w:r w:rsidRPr="004208E4">
        <w:rPr>
          <w:rFonts w:ascii="Arial" w:hAnsi="Arial" w:cs="Arial"/>
        </w:rPr>
        <w:t>Hofstede’s (2010) theory of cultural dimensions provided a helpful framework for</w:t>
      </w:r>
    </w:p>
    <w:p w14:paraId="38941592" w14:textId="77777777" w:rsidR="00773541" w:rsidRPr="004208E4" w:rsidRDefault="00000000" w:rsidP="004208E4">
      <w:pPr>
        <w:spacing w:line="360" w:lineRule="auto"/>
        <w:jc w:val="both"/>
        <w:rPr>
          <w:rFonts w:ascii="Arial" w:hAnsi="Arial" w:cs="Arial"/>
        </w:rPr>
      </w:pPr>
      <w:r w:rsidRPr="004208E4">
        <w:rPr>
          <w:rFonts w:ascii="Arial" w:hAnsi="Arial" w:cs="Arial"/>
        </w:rPr>
        <w:t>understanding cultural differences. It explains that people’s attitudes to hierarchy,</w:t>
      </w:r>
    </w:p>
    <w:p w14:paraId="240C603A" w14:textId="77777777" w:rsidR="00773541" w:rsidRPr="004208E4" w:rsidRDefault="00000000" w:rsidP="004208E4">
      <w:pPr>
        <w:spacing w:line="360" w:lineRule="auto"/>
        <w:jc w:val="both"/>
        <w:rPr>
          <w:rFonts w:ascii="Arial" w:hAnsi="Arial" w:cs="Arial"/>
        </w:rPr>
      </w:pPr>
      <w:r w:rsidRPr="004208E4">
        <w:rPr>
          <w:rFonts w:ascii="Arial" w:hAnsi="Arial" w:cs="Arial"/>
        </w:rPr>
        <w:t xml:space="preserve">communication, and teamwork vary depending on their culture. The lecturer used examples of communication challenges in healthcare, prompting me to reflect on my experiences in </w:t>
      </w:r>
      <w:r w:rsidRPr="004208E4">
        <w:rPr>
          <w:rFonts w:ascii="Arial" w:hAnsi="Arial" w:cs="Arial"/>
        </w:rPr>
        <w:lastRenderedPageBreak/>
        <w:t>multicultural environments in both Portugal and the UK. I realised that culture affects not only how people interact but also how they view authority and responsibility.</w:t>
      </w:r>
    </w:p>
    <w:p w14:paraId="09D450EA" w14:textId="77777777" w:rsidR="00773541" w:rsidRPr="004208E4" w:rsidRDefault="00000000" w:rsidP="004208E4">
      <w:pPr>
        <w:spacing w:line="360" w:lineRule="auto"/>
        <w:jc w:val="both"/>
        <w:rPr>
          <w:rFonts w:ascii="Arial" w:hAnsi="Arial" w:cs="Arial"/>
        </w:rPr>
      </w:pPr>
      <w:r w:rsidRPr="004208E4">
        <w:rPr>
          <w:rFonts w:ascii="Arial" w:hAnsi="Arial" w:cs="Arial"/>
        </w:rPr>
        <w:t>The Equality Act (2010) reinforces this by legally protecting individuals from</w:t>
      </w:r>
    </w:p>
    <w:p w14:paraId="3130CB32" w14:textId="77777777" w:rsidR="00773541" w:rsidRPr="004208E4" w:rsidRDefault="00000000" w:rsidP="004208E4">
      <w:pPr>
        <w:spacing w:line="360" w:lineRule="auto"/>
        <w:jc w:val="both"/>
        <w:rPr>
          <w:rFonts w:ascii="Arial" w:hAnsi="Arial" w:cs="Arial"/>
        </w:rPr>
      </w:pPr>
      <w:r w:rsidRPr="004208E4">
        <w:rPr>
          <w:rFonts w:ascii="Arial" w:hAnsi="Arial" w:cs="Arial"/>
        </w:rPr>
        <w:t>discrimination in the UK. NHS England (2021) also states that inclusive organisations</w:t>
      </w:r>
    </w:p>
    <w:p w14:paraId="37EFFAC2" w14:textId="77777777" w:rsidR="00773541" w:rsidRPr="004208E4" w:rsidRDefault="00000000" w:rsidP="004208E4">
      <w:pPr>
        <w:spacing w:line="360" w:lineRule="auto"/>
        <w:jc w:val="both"/>
        <w:rPr>
          <w:rFonts w:ascii="Arial" w:hAnsi="Arial" w:cs="Arial"/>
        </w:rPr>
      </w:pPr>
      <w:r w:rsidRPr="004208E4">
        <w:rPr>
          <w:rFonts w:ascii="Arial" w:hAnsi="Arial" w:cs="Arial"/>
        </w:rPr>
        <w:t>produce better outcomes for both staff and patients. Through Moodle discussions, I learned from classmates about cultural barriers in care homes, such as language difficulties or differing expectations around gender roles.</w:t>
      </w:r>
    </w:p>
    <w:p w14:paraId="4B5F68E1" w14:textId="6B9B4BBF" w:rsidR="00773541" w:rsidRPr="004208E4" w:rsidRDefault="00000000" w:rsidP="004208E4">
      <w:pPr>
        <w:spacing w:line="360" w:lineRule="auto"/>
        <w:jc w:val="both"/>
        <w:rPr>
          <w:rFonts w:ascii="Arial" w:hAnsi="Arial" w:cs="Arial"/>
        </w:rPr>
      </w:pPr>
      <w:r w:rsidRPr="004208E4">
        <w:rPr>
          <w:rFonts w:ascii="Arial" w:hAnsi="Arial" w:cs="Arial"/>
        </w:rPr>
        <w:t xml:space="preserve">The PowerPoint from the lecture </w:t>
      </w:r>
      <w:r w:rsidR="00C561D9" w:rsidRPr="004208E4">
        <w:rPr>
          <w:rFonts w:ascii="Arial" w:hAnsi="Arial" w:cs="Arial"/>
        </w:rPr>
        <w:t>emphasises</w:t>
      </w:r>
      <w:r w:rsidRPr="004208E4">
        <w:rPr>
          <w:rFonts w:ascii="Arial" w:hAnsi="Arial" w:cs="Arial"/>
        </w:rPr>
        <w:t xml:space="preserve"> that developing cultural competence—understanding and adapting to different cultural perspectives—is an essential employability skill. This means being self-aware, open-minded, and sensitive to others’ needs. I realised that my multicultural background and bilingualism are valuable professional assets that help me connect with service users from diverse communities.</w:t>
      </w:r>
    </w:p>
    <w:p w14:paraId="739A97E5" w14:textId="2F1BEFBE" w:rsidR="00C11FC5" w:rsidRPr="00C11FC5" w:rsidRDefault="00C11FC5" w:rsidP="004208E4">
      <w:pPr>
        <w:spacing w:line="360" w:lineRule="auto"/>
        <w:jc w:val="both"/>
        <w:rPr>
          <w:rFonts w:ascii="Arial" w:hAnsi="Arial" w:cs="Arial"/>
          <w:lang w:val="en-US"/>
        </w:rPr>
      </w:pPr>
      <w:r w:rsidRPr="00C11FC5">
        <w:rPr>
          <w:rFonts w:ascii="Arial" w:hAnsi="Arial" w:cs="Arial"/>
          <w:lang w:val="en-US"/>
        </w:rPr>
        <w:t xml:space="preserve">The unit </w:t>
      </w:r>
      <w:r w:rsidRPr="004208E4">
        <w:rPr>
          <w:rFonts w:ascii="Arial" w:hAnsi="Arial" w:cs="Arial"/>
          <w:lang w:val="en-US"/>
        </w:rPr>
        <w:t xml:space="preserve">also </w:t>
      </w:r>
      <w:r w:rsidRPr="00C11FC5">
        <w:rPr>
          <w:rFonts w:ascii="Arial" w:hAnsi="Arial" w:cs="Arial"/>
          <w:lang w:val="en-US"/>
        </w:rPr>
        <w:t xml:space="preserve">demonstrated to me how people </w:t>
      </w:r>
      <w:r w:rsidRPr="004208E4">
        <w:rPr>
          <w:rFonts w:ascii="Arial" w:hAnsi="Arial" w:cs="Arial"/>
          <w:lang w:val="en-US"/>
        </w:rPr>
        <w:t>adapt their communication methods to</w:t>
      </w:r>
      <w:r w:rsidRPr="00C11FC5">
        <w:rPr>
          <w:rFonts w:ascii="Arial" w:hAnsi="Arial" w:cs="Arial"/>
          <w:lang w:val="en-US"/>
        </w:rPr>
        <w:t xml:space="preserve"> their cultural heritage and individual preferences. The guided lecture demonstrated that </w:t>
      </w:r>
      <w:r w:rsidRPr="004208E4">
        <w:rPr>
          <w:rFonts w:ascii="Arial" w:hAnsi="Arial" w:cs="Arial"/>
          <w:lang w:val="en-US"/>
        </w:rPr>
        <w:t>subtle variations in voice tone, eye contact, body language, and disagreement expressions affect how others receive messages</w:t>
      </w:r>
      <w:r w:rsidRPr="00C11FC5">
        <w:rPr>
          <w:rFonts w:ascii="Arial" w:hAnsi="Arial" w:cs="Arial"/>
          <w:lang w:val="en-US"/>
        </w:rPr>
        <w:t xml:space="preserve">. The experience showed me that Health and Social Care professionals must change their communication approach when interacting with people from different cultural backgrounds. The Moodle forum activity </w:t>
      </w:r>
      <w:r w:rsidRPr="004208E4">
        <w:rPr>
          <w:rFonts w:ascii="Arial" w:hAnsi="Arial" w:cs="Arial"/>
          <w:lang w:val="en-US"/>
        </w:rPr>
        <w:t xml:space="preserve">made me think about my interactions with people from various fields, which showed me that my everyday life includes many </w:t>
      </w:r>
      <w:r w:rsidRPr="00C11FC5">
        <w:rPr>
          <w:rFonts w:ascii="Arial" w:hAnsi="Arial" w:cs="Arial"/>
          <w:lang w:val="en-US"/>
        </w:rPr>
        <w:t xml:space="preserve">cultural backgrounds. My ability to understand and respect cultural differences will help me prevent </w:t>
      </w:r>
      <w:r w:rsidRPr="004208E4">
        <w:rPr>
          <w:rFonts w:ascii="Arial" w:hAnsi="Arial" w:cs="Arial"/>
          <w:lang w:val="en-US"/>
        </w:rPr>
        <w:t>miscommunication, build better relationships, and deliver</w:t>
      </w:r>
      <w:r w:rsidRPr="00C11FC5">
        <w:rPr>
          <w:rFonts w:ascii="Arial" w:hAnsi="Arial" w:cs="Arial"/>
          <w:lang w:val="en-US"/>
        </w:rPr>
        <w:t xml:space="preserve"> </w:t>
      </w:r>
      <w:r w:rsidR="000C1BC6" w:rsidRPr="004208E4">
        <w:rPr>
          <w:rFonts w:ascii="Arial" w:hAnsi="Arial" w:cs="Arial"/>
          <w:lang w:val="en-US"/>
        </w:rPr>
        <w:t>adapted</w:t>
      </w:r>
      <w:r w:rsidRPr="00C11FC5">
        <w:rPr>
          <w:rFonts w:ascii="Arial" w:hAnsi="Arial" w:cs="Arial"/>
          <w:lang w:val="en-US"/>
        </w:rPr>
        <w:t xml:space="preserve"> support to people.</w:t>
      </w:r>
    </w:p>
    <w:p w14:paraId="520C586D" w14:textId="77777777" w:rsidR="00C11FC5" w:rsidRPr="004208E4" w:rsidRDefault="00C11FC5" w:rsidP="004208E4">
      <w:pPr>
        <w:spacing w:line="360" w:lineRule="auto"/>
        <w:jc w:val="both"/>
        <w:rPr>
          <w:rFonts w:ascii="Arial" w:hAnsi="Arial" w:cs="Arial"/>
          <w:lang w:val="en-US"/>
        </w:rPr>
      </w:pPr>
    </w:p>
    <w:p w14:paraId="26475A2E" w14:textId="77777777" w:rsidR="00773541" w:rsidRPr="004208E4" w:rsidRDefault="00000000" w:rsidP="004208E4">
      <w:pPr>
        <w:spacing w:line="360" w:lineRule="auto"/>
        <w:jc w:val="both"/>
        <w:rPr>
          <w:rFonts w:ascii="Arial" w:hAnsi="Arial" w:cs="Arial"/>
        </w:rPr>
      </w:pPr>
      <w:r w:rsidRPr="004208E4">
        <w:rPr>
          <w:rFonts w:ascii="Arial" w:hAnsi="Arial" w:cs="Arial"/>
        </w:rPr>
        <w:t>Reflecting on this, I set a goal to attend diversity training at work and continue practising inclusive communication. As Hofstede (2010) and the NHS Leadership Framework England (2021) suggest, recognising and respecting diversity leads to better teamwork and service quality.</w:t>
      </w:r>
    </w:p>
    <w:p w14:paraId="1E2E0849" w14:textId="77777777" w:rsidR="00863FAB" w:rsidRPr="00863FAB" w:rsidRDefault="00863FAB" w:rsidP="004208E4">
      <w:pPr>
        <w:spacing w:line="360" w:lineRule="auto"/>
        <w:jc w:val="both"/>
        <w:rPr>
          <w:rFonts w:ascii="Arial" w:hAnsi="Arial" w:cs="Arial"/>
          <w:b/>
          <w:bCs/>
          <w:lang w:val="en-US"/>
        </w:rPr>
      </w:pPr>
      <w:r w:rsidRPr="00863FAB">
        <w:rPr>
          <w:rFonts w:ascii="Arial" w:hAnsi="Arial" w:cs="Arial"/>
          <w:b/>
          <w:bCs/>
          <w:lang w:val="en-US"/>
        </w:rPr>
        <w:t>Evidence 1 – Unit 2: Connections Outside My Industry</w:t>
      </w:r>
    </w:p>
    <w:p w14:paraId="2A743736" w14:textId="48EEF11B" w:rsidR="00863FAB" w:rsidRPr="004208E4" w:rsidRDefault="00863FAB" w:rsidP="004208E4">
      <w:pPr>
        <w:spacing w:line="360" w:lineRule="auto"/>
        <w:jc w:val="both"/>
        <w:rPr>
          <w:rFonts w:ascii="Arial" w:hAnsi="Arial" w:cs="Arial"/>
          <w:lang w:val="en-US"/>
        </w:rPr>
      </w:pPr>
      <w:r w:rsidRPr="00863FAB">
        <w:rPr>
          <w:rFonts w:ascii="Arial" w:hAnsi="Arial" w:cs="Arial"/>
          <w:lang w:val="en-US"/>
        </w:rPr>
        <w:t>This screenshot shows my participation in the Unit 2 forum activity, where I reflected on the value of connecting with people from different industries and backgrounds.</w:t>
      </w:r>
    </w:p>
    <w:p w14:paraId="1A5B5368" w14:textId="78828813" w:rsidR="00773541" w:rsidRPr="004208E4" w:rsidRDefault="00000000" w:rsidP="004208E4">
      <w:pPr>
        <w:spacing w:line="360" w:lineRule="auto"/>
        <w:jc w:val="both"/>
        <w:rPr>
          <w:rFonts w:ascii="Arial" w:hAnsi="Arial" w:cs="Arial"/>
        </w:rPr>
      </w:pPr>
      <w:r w:rsidRPr="004208E4">
        <w:rPr>
          <w:rFonts w:ascii="Arial" w:hAnsi="Arial" w:cs="Arial"/>
          <w:noProof/>
        </w:rPr>
        <w:lastRenderedPageBreak/>
        <w:drawing>
          <wp:inline distT="0" distB="0" distL="0" distR="0" wp14:anchorId="3836F46F" wp14:editId="3E929054">
            <wp:extent cx="2396490" cy="2542309"/>
            <wp:effectExtent l="0" t="0" r="3810" b="0"/>
            <wp:docPr id="1786771045"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420848" cy="2568149"/>
                    </a:xfrm>
                    <a:prstGeom prst="rect">
                      <a:avLst/>
                    </a:prstGeom>
                    <a:noFill/>
                    <a:ln>
                      <a:noFill/>
                      <a:prstDash/>
                    </a:ln>
                  </pic:spPr>
                </pic:pic>
              </a:graphicData>
            </a:graphic>
          </wp:inline>
        </w:drawing>
      </w:r>
      <w:r w:rsidR="0041048E" w:rsidRPr="004208E4">
        <w:rPr>
          <w:rFonts w:ascii="Arial" w:hAnsi="Arial" w:cs="Arial"/>
        </w:rPr>
        <w:t xml:space="preserve"> </w:t>
      </w:r>
    </w:p>
    <w:p w14:paraId="03F8047D" w14:textId="7EA80C97" w:rsidR="00863FAB" w:rsidRPr="00863FAB" w:rsidRDefault="00863FAB" w:rsidP="004208E4">
      <w:pPr>
        <w:spacing w:line="360" w:lineRule="auto"/>
        <w:jc w:val="both"/>
        <w:rPr>
          <w:rFonts w:ascii="Arial" w:hAnsi="Arial" w:cs="Arial"/>
          <w:b/>
          <w:bCs/>
          <w:lang w:val="en-US"/>
        </w:rPr>
      </w:pPr>
      <w:r w:rsidRPr="00863FAB">
        <w:rPr>
          <w:rFonts w:ascii="Arial" w:hAnsi="Arial" w:cs="Arial"/>
          <w:b/>
          <w:bCs/>
          <w:lang w:val="en-US"/>
        </w:rPr>
        <w:t xml:space="preserve">Evidence </w:t>
      </w:r>
      <w:r w:rsidR="0041048E" w:rsidRPr="004208E4">
        <w:rPr>
          <w:rFonts w:ascii="Arial" w:hAnsi="Arial" w:cs="Arial"/>
          <w:b/>
          <w:bCs/>
          <w:lang w:val="en-US"/>
        </w:rPr>
        <w:t xml:space="preserve">2 </w:t>
      </w:r>
      <w:r w:rsidRPr="00863FAB">
        <w:rPr>
          <w:rFonts w:ascii="Arial" w:hAnsi="Arial" w:cs="Arial"/>
          <w:b/>
          <w:bCs/>
          <w:lang w:val="en-US"/>
        </w:rPr>
        <w:t>– Unit 2: Case Study Networking Task</w:t>
      </w:r>
    </w:p>
    <w:p w14:paraId="32D3B431" w14:textId="5112270E" w:rsidR="00863FAB" w:rsidRPr="004208E4" w:rsidRDefault="00863FAB" w:rsidP="004208E4">
      <w:pPr>
        <w:spacing w:line="360" w:lineRule="auto"/>
        <w:jc w:val="both"/>
        <w:rPr>
          <w:rFonts w:ascii="Arial" w:hAnsi="Arial" w:cs="Arial"/>
          <w:lang w:val="en-US"/>
        </w:rPr>
      </w:pPr>
      <w:r w:rsidRPr="00863FAB">
        <w:rPr>
          <w:rFonts w:ascii="Arial" w:hAnsi="Arial" w:cs="Arial"/>
          <w:lang w:val="en-US"/>
        </w:rPr>
        <w:t>This screenshot shows the Unit 2 case study activity, where we discussed networking strategies for Sheela and reflected on how professionals connect with different groups in Health and Social Care.</w:t>
      </w:r>
    </w:p>
    <w:p w14:paraId="28D94BAD" w14:textId="2D7C6409" w:rsidR="00863FAB" w:rsidRPr="004208E4" w:rsidRDefault="00863FAB" w:rsidP="004208E4">
      <w:pPr>
        <w:spacing w:line="360" w:lineRule="auto"/>
        <w:jc w:val="both"/>
        <w:rPr>
          <w:rFonts w:ascii="Arial" w:hAnsi="Arial" w:cs="Arial"/>
        </w:rPr>
      </w:pPr>
      <w:r w:rsidRPr="004208E4">
        <w:rPr>
          <w:rFonts w:ascii="Arial" w:hAnsi="Arial" w:cs="Arial"/>
          <w:noProof/>
        </w:rPr>
        <w:drawing>
          <wp:inline distT="0" distB="0" distL="0" distR="0" wp14:anchorId="18166744" wp14:editId="17B7C4DA">
            <wp:extent cx="2257875" cy="2632364"/>
            <wp:effectExtent l="0" t="0" r="9525" b="0"/>
            <wp:docPr id="13545607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560738" name="Picture 135456073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98151" cy="2679320"/>
                    </a:xfrm>
                    <a:prstGeom prst="rect">
                      <a:avLst/>
                    </a:prstGeom>
                  </pic:spPr>
                </pic:pic>
              </a:graphicData>
            </a:graphic>
          </wp:inline>
        </w:drawing>
      </w:r>
    </w:p>
    <w:p w14:paraId="3C9B7534" w14:textId="77777777" w:rsidR="00773541" w:rsidRPr="004208E4" w:rsidRDefault="00773541" w:rsidP="004208E4">
      <w:pPr>
        <w:spacing w:line="360" w:lineRule="auto"/>
        <w:jc w:val="both"/>
        <w:rPr>
          <w:rFonts w:ascii="Arial" w:hAnsi="Arial" w:cs="Arial"/>
        </w:rPr>
      </w:pPr>
    </w:p>
    <w:p w14:paraId="32EC1D1D" w14:textId="77777777" w:rsidR="00773541" w:rsidRPr="004208E4" w:rsidRDefault="00000000" w:rsidP="004208E4">
      <w:pPr>
        <w:spacing w:line="360" w:lineRule="auto"/>
        <w:jc w:val="both"/>
        <w:rPr>
          <w:rFonts w:ascii="Arial" w:hAnsi="Arial" w:cs="Arial"/>
          <w:b/>
          <w:bCs/>
        </w:rPr>
      </w:pPr>
      <w:r w:rsidRPr="004208E4">
        <w:rPr>
          <w:rFonts w:ascii="Arial" w:hAnsi="Arial" w:cs="Arial"/>
          <w:b/>
          <w:bCs/>
        </w:rPr>
        <w:t>Unit 3: Opportunity Knocks</w:t>
      </w:r>
    </w:p>
    <w:p w14:paraId="6CFCAA45" w14:textId="6AC9A20C" w:rsidR="00773541" w:rsidRPr="004208E4" w:rsidRDefault="00000000" w:rsidP="004208E4">
      <w:pPr>
        <w:spacing w:line="360" w:lineRule="auto"/>
        <w:jc w:val="both"/>
        <w:rPr>
          <w:rFonts w:ascii="Arial" w:hAnsi="Arial" w:cs="Arial"/>
        </w:rPr>
      </w:pPr>
      <w:r w:rsidRPr="004208E4">
        <w:rPr>
          <w:rFonts w:ascii="Arial" w:hAnsi="Arial" w:cs="Arial"/>
        </w:rPr>
        <w:t xml:space="preserve">The PowerPoints for Unit 3, titled *Career Development and </w:t>
      </w:r>
      <w:r w:rsidR="00E14A11" w:rsidRPr="004208E4">
        <w:rPr>
          <w:rFonts w:ascii="Arial" w:hAnsi="Arial" w:cs="Arial"/>
        </w:rPr>
        <w:t xml:space="preserve">Planned Happenstance*, encouraged us to identify opportunities for professional growth and to </w:t>
      </w:r>
      <w:r w:rsidRPr="004208E4">
        <w:rPr>
          <w:rFonts w:ascii="Arial" w:hAnsi="Arial" w:cs="Arial"/>
        </w:rPr>
        <w:t>take responsibility for our own development. Mitchell, Levin, and Krumholtz (1999) define planned happenstance as the use of curiosity and flexibility to turn unexpected events into career opportunities. This idea helped me to think differently about challenges at work.</w:t>
      </w:r>
    </w:p>
    <w:p w14:paraId="6157989F" w14:textId="77777777" w:rsidR="00EF0CB4" w:rsidRDefault="00000000" w:rsidP="004208E4">
      <w:pPr>
        <w:spacing w:line="360" w:lineRule="auto"/>
        <w:jc w:val="both"/>
        <w:rPr>
          <w:rFonts w:ascii="Arial" w:hAnsi="Arial" w:cs="Arial"/>
        </w:rPr>
      </w:pPr>
      <w:r w:rsidRPr="004208E4">
        <w:rPr>
          <w:rFonts w:ascii="Arial" w:hAnsi="Arial" w:cs="Arial"/>
        </w:rPr>
        <w:lastRenderedPageBreak/>
        <w:t>During the lecture, the lecturer also discussed the importance of SMART goals—Specific,</w:t>
      </w:r>
      <w:r w:rsidR="0041048E" w:rsidRPr="004208E4">
        <w:rPr>
          <w:rFonts w:ascii="Arial" w:hAnsi="Arial" w:cs="Arial"/>
        </w:rPr>
        <w:t xml:space="preserve"> m</w:t>
      </w:r>
      <w:r w:rsidRPr="004208E4">
        <w:rPr>
          <w:rFonts w:ascii="Arial" w:hAnsi="Arial" w:cs="Arial"/>
        </w:rPr>
        <w:t>easurable, Achievable, Relevant, and Time-bound (DfE, 2020)—to create</w:t>
      </w:r>
      <w:r w:rsidR="00EF0CB4">
        <w:rPr>
          <w:rFonts w:ascii="Arial" w:hAnsi="Arial" w:cs="Arial"/>
        </w:rPr>
        <w:t xml:space="preserve"> </w:t>
      </w:r>
      <w:r w:rsidRPr="004208E4">
        <w:rPr>
          <w:rFonts w:ascii="Arial" w:hAnsi="Arial" w:cs="Arial"/>
        </w:rPr>
        <w:t xml:space="preserve">structured action plans. I created three SMART goals: </w:t>
      </w:r>
    </w:p>
    <w:p w14:paraId="6A7392FE" w14:textId="533B19B0" w:rsidR="00EF0CB4" w:rsidRDefault="00000000" w:rsidP="004208E4">
      <w:pPr>
        <w:spacing w:line="360" w:lineRule="auto"/>
        <w:jc w:val="both"/>
        <w:rPr>
          <w:rFonts w:ascii="Arial" w:hAnsi="Arial" w:cs="Arial"/>
        </w:rPr>
      </w:pPr>
      <w:r w:rsidRPr="004208E4">
        <w:rPr>
          <w:rFonts w:ascii="Arial" w:hAnsi="Arial" w:cs="Arial"/>
        </w:rPr>
        <w:t xml:space="preserve">(1) To complete one professional training course related to health and social care by December </w:t>
      </w:r>
      <w:r w:rsidR="00EF0CB4" w:rsidRPr="004208E4">
        <w:rPr>
          <w:rFonts w:ascii="Arial" w:hAnsi="Arial" w:cs="Arial"/>
        </w:rPr>
        <w:t>2025.</w:t>
      </w:r>
      <w:r w:rsidRPr="004208E4">
        <w:rPr>
          <w:rFonts w:ascii="Arial" w:hAnsi="Arial" w:cs="Arial"/>
        </w:rPr>
        <w:t xml:space="preserve"> </w:t>
      </w:r>
    </w:p>
    <w:p w14:paraId="6CA21B20" w14:textId="41F7C280" w:rsidR="00EF0CB4" w:rsidRDefault="00000000" w:rsidP="004208E4">
      <w:pPr>
        <w:spacing w:line="360" w:lineRule="auto"/>
        <w:jc w:val="both"/>
        <w:rPr>
          <w:rFonts w:ascii="Arial" w:hAnsi="Arial" w:cs="Arial"/>
        </w:rPr>
      </w:pPr>
      <w:r w:rsidRPr="004208E4">
        <w:rPr>
          <w:rFonts w:ascii="Arial" w:hAnsi="Arial" w:cs="Arial"/>
        </w:rPr>
        <w:t>(2) To improve my academic writing and reflective practice</w:t>
      </w:r>
      <w:r w:rsidR="00126662">
        <w:rPr>
          <w:rFonts w:ascii="Arial" w:hAnsi="Arial" w:cs="Arial"/>
        </w:rPr>
        <w:t>.</w:t>
      </w:r>
    </w:p>
    <w:p w14:paraId="45A5BFA3" w14:textId="1D554E1B" w:rsidR="00773541" w:rsidRPr="004208E4" w:rsidRDefault="00000000" w:rsidP="004208E4">
      <w:pPr>
        <w:spacing w:line="360" w:lineRule="auto"/>
        <w:jc w:val="both"/>
        <w:rPr>
          <w:rFonts w:ascii="Arial" w:hAnsi="Arial" w:cs="Arial"/>
        </w:rPr>
      </w:pPr>
      <w:r w:rsidRPr="004208E4">
        <w:rPr>
          <w:rFonts w:ascii="Arial" w:hAnsi="Arial" w:cs="Arial"/>
        </w:rPr>
        <w:t>(3) To build confidence in public speaking during team meetings.</w:t>
      </w:r>
    </w:p>
    <w:p w14:paraId="7CC63138" w14:textId="1EAD3969" w:rsidR="00773541" w:rsidRPr="004208E4" w:rsidRDefault="00000000" w:rsidP="004208E4">
      <w:pPr>
        <w:spacing w:line="360" w:lineRule="auto"/>
        <w:jc w:val="both"/>
        <w:rPr>
          <w:rFonts w:ascii="Arial" w:hAnsi="Arial" w:cs="Arial"/>
        </w:rPr>
      </w:pPr>
      <w:r w:rsidRPr="004208E4">
        <w:rPr>
          <w:rFonts w:ascii="Arial" w:hAnsi="Arial" w:cs="Arial"/>
        </w:rPr>
        <w:t>The Moodle activity for this unit required us to share one opportunity we found in a</w:t>
      </w:r>
      <w:r w:rsidR="00EF0CB4">
        <w:rPr>
          <w:rFonts w:ascii="Arial" w:hAnsi="Arial" w:cs="Arial"/>
        </w:rPr>
        <w:t xml:space="preserve"> </w:t>
      </w:r>
      <w:r w:rsidRPr="004208E4">
        <w:rPr>
          <w:rFonts w:ascii="Arial" w:hAnsi="Arial" w:cs="Arial"/>
        </w:rPr>
        <w:t xml:space="preserve">challenge. I shared my real-life work experience: a situation where </w:t>
      </w:r>
      <w:r w:rsidR="00EF0CB4">
        <w:rPr>
          <w:rFonts w:ascii="Arial" w:hAnsi="Arial" w:cs="Arial"/>
        </w:rPr>
        <w:t>my</w:t>
      </w:r>
      <w:r w:rsidRPr="004208E4">
        <w:rPr>
          <w:rFonts w:ascii="Arial" w:hAnsi="Arial" w:cs="Arial"/>
        </w:rPr>
        <w:t xml:space="preserve"> manager</w:t>
      </w:r>
      <w:r w:rsidR="00EF0CB4">
        <w:rPr>
          <w:rFonts w:ascii="Arial" w:hAnsi="Arial" w:cs="Arial"/>
        </w:rPr>
        <w:t xml:space="preserve"> </w:t>
      </w:r>
      <w:r w:rsidRPr="004208E4">
        <w:rPr>
          <w:rFonts w:ascii="Arial" w:hAnsi="Arial" w:cs="Arial"/>
        </w:rPr>
        <w:t>disrespected a colleague in front of other staff</w:t>
      </w:r>
      <w:r w:rsidR="00EF0CB4">
        <w:rPr>
          <w:rFonts w:ascii="Arial" w:hAnsi="Arial" w:cs="Arial"/>
        </w:rPr>
        <w:t xml:space="preserve"> and</w:t>
      </w:r>
      <w:r w:rsidRPr="004208E4">
        <w:rPr>
          <w:rFonts w:ascii="Arial" w:hAnsi="Arial" w:cs="Arial"/>
        </w:rPr>
        <w:t xml:space="preserve"> created discomfort and tension within the team. However, the company's owner later became aware of it and decided to speak privately with the manager. Because there was a clear hierarchy, the issue was resolved fairly and respectfully.</w:t>
      </w:r>
    </w:p>
    <w:p w14:paraId="0DE94484" w14:textId="768030E8" w:rsidR="00773541" w:rsidRPr="004208E4" w:rsidRDefault="00000000" w:rsidP="004208E4">
      <w:pPr>
        <w:spacing w:line="360" w:lineRule="auto"/>
        <w:jc w:val="both"/>
        <w:rPr>
          <w:rFonts w:ascii="Arial" w:hAnsi="Arial" w:cs="Arial"/>
        </w:rPr>
      </w:pPr>
      <w:r w:rsidRPr="004208E4">
        <w:rPr>
          <w:rFonts w:ascii="Arial" w:hAnsi="Arial" w:cs="Arial"/>
        </w:rPr>
        <w:t xml:space="preserve">This incident made me understand how hierarchy and bureaucracy can play a positive role in workplace management. The guided lecture slide that explained Max Weber’s (1947) bureaucratic theory, which describes organisations as structured systems where each level has defined roles and authority. Bureaucracy, when applied ethically, ensures fairness, accountability, and consistency. </w:t>
      </w:r>
    </w:p>
    <w:p w14:paraId="48F638B8" w14:textId="77777777" w:rsidR="00773541" w:rsidRPr="004208E4" w:rsidRDefault="00000000" w:rsidP="004208E4">
      <w:pPr>
        <w:spacing w:line="360" w:lineRule="auto"/>
        <w:jc w:val="both"/>
        <w:rPr>
          <w:rFonts w:ascii="Arial" w:hAnsi="Arial" w:cs="Arial"/>
        </w:rPr>
      </w:pPr>
      <w:r w:rsidRPr="004208E4">
        <w:rPr>
          <w:rFonts w:ascii="Arial" w:hAnsi="Arial" w:cs="Arial"/>
        </w:rPr>
        <w:t>In this case, the hierarchy worked as Weber described—it maintained order and protected employees’ dignity. Without it, the problem could have been ignored. The situation also reminded me of Gibbs’ (1988) reflective cycle, which allowed me to analyse my emotions and learn from the experience. I realised that effective leadership is not about control but about creating respect and fairness within teams.</w:t>
      </w:r>
    </w:p>
    <w:p w14:paraId="28EAD099" w14:textId="77777777" w:rsidR="00773541" w:rsidRPr="004208E4" w:rsidRDefault="00000000" w:rsidP="004208E4">
      <w:pPr>
        <w:spacing w:line="360" w:lineRule="auto"/>
        <w:jc w:val="both"/>
        <w:rPr>
          <w:rFonts w:ascii="Arial" w:hAnsi="Arial" w:cs="Arial"/>
        </w:rPr>
      </w:pPr>
      <w:r w:rsidRPr="004208E4">
        <w:rPr>
          <w:rFonts w:ascii="Arial" w:hAnsi="Arial" w:cs="Arial"/>
        </w:rPr>
        <w:t>This unit also reinforced the value of resilience and proactivity. As Mitchell et al. (1999)</w:t>
      </w:r>
    </w:p>
    <w:p w14:paraId="53514AAF" w14:textId="77777777" w:rsidR="00773541" w:rsidRPr="004208E4" w:rsidRDefault="00000000" w:rsidP="004208E4">
      <w:pPr>
        <w:spacing w:line="360" w:lineRule="auto"/>
        <w:jc w:val="both"/>
        <w:rPr>
          <w:rFonts w:ascii="Arial" w:hAnsi="Arial" w:cs="Arial"/>
        </w:rPr>
      </w:pPr>
      <w:r w:rsidRPr="004208E4">
        <w:rPr>
          <w:rFonts w:ascii="Arial" w:hAnsi="Arial" w:cs="Arial"/>
        </w:rPr>
        <w:t>Suggest that career success depends on being open to learning from every situation, even negative ones. I now see challenges as opportunities to improve communication, strengthen emotional intelligence, and demonstrate professionalism.</w:t>
      </w:r>
    </w:p>
    <w:p w14:paraId="2A7D3618" w14:textId="77777777" w:rsidR="00706C2D" w:rsidRPr="004208E4" w:rsidRDefault="00706C2D" w:rsidP="004208E4">
      <w:pPr>
        <w:spacing w:line="360" w:lineRule="auto"/>
        <w:jc w:val="both"/>
        <w:rPr>
          <w:rFonts w:ascii="Arial" w:hAnsi="Arial" w:cs="Arial"/>
        </w:rPr>
      </w:pPr>
    </w:p>
    <w:p w14:paraId="39557E07" w14:textId="77777777" w:rsidR="00706C2D" w:rsidRPr="00706C2D" w:rsidRDefault="00706C2D" w:rsidP="004208E4">
      <w:pPr>
        <w:spacing w:line="360" w:lineRule="auto"/>
        <w:jc w:val="both"/>
        <w:rPr>
          <w:rFonts w:ascii="Arial" w:hAnsi="Arial" w:cs="Arial"/>
          <w:b/>
          <w:bCs/>
          <w:lang w:val="en-US"/>
        </w:rPr>
      </w:pPr>
      <w:r w:rsidRPr="00706C2D">
        <w:rPr>
          <w:rFonts w:ascii="Arial" w:hAnsi="Arial" w:cs="Arial"/>
          <w:b/>
          <w:bCs/>
          <w:lang w:val="en-US"/>
        </w:rPr>
        <w:t>Evidence 1– Unit 3: Changing Perspective in Health and Social Care</w:t>
      </w:r>
    </w:p>
    <w:p w14:paraId="1FD0A2DE" w14:textId="77777777" w:rsidR="00706C2D" w:rsidRPr="004208E4" w:rsidRDefault="00706C2D" w:rsidP="004208E4">
      <w:pPr>
        <w:spacing w:line="360" w:lineRule="auto"/>
        <w:jc w:val="both"/>
        <w:rPr>
          <w:rFonts w:ascii="Arial" w:hAnsi="Arial" w:cs="Arial"/>
          <w:lang w:val="en-US"/>
        </w:rPr>
      </w:pPr>
      <w:r w:rsidRPr="00706C2D">
        <w:rPr>
          <w:rFonts w:ascii="Arial" w:hAnsi="Arial" w:cs="Arial"/>
          <w:lang w:val="en-US"/>
        </w:rPr>
        <w:t>This screenshot shows my contribution to the Unit 3 forum, where I discussed the importance of changing perspective in professional practice.</w:t>
      </w:r>
    </w:p>
    <w:p w14:paraId="37B5DDCF" w14:textId="60D8529B" w:rsidR="00706C2D" w:rsidRPr="00706C2D" w:rsidRDefault="00706C2D" w:rsidP="004208E4">
      <w:pPr>
        <w:spacing w:line="360" w:lineRule="auto"/>
        <w:jc w:val="both"/>
        <w:rPr>
          <w:rFonts w:ascii="Arial" w:hAnsi="Arial" w:cs="Arial"/>
          <w:lang w:val="en-US"/>
        </w:rPr>
      </w:pPr>
      <w:r w:rsidRPr="004208E4">
        <w:rPr>
          <w:rFonts w:ascii="Arial" w:hAnsi="Arial" w:cs="Arial"/>
          <w:noProof/>
          <w:lang w:val="en-US"/>
        </w:rPr>
        <w:lastRenderedPageBreak/>
        <w:drawing>
          <wp:inline distT="0" distB="0" distL="0" distR="0" wp14:anchorId="65E5E8A3" wp14:editId="522AC77C">
            <wp:extent cx="2126673" cy="1738630"/>
            <wp:effectExtent l="0" t="0" r="6985" b="0"/>
            <wp:docPr id="287174386" name="Picture 7"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174386" name="Picture 7" descr="A screenshot of a social media pos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57040" cy="1763456"/>
                    </a:xfrm>
                    <a:prstGeom prst="rect">
                      <a:avLst/>
                    </a:prstGeom>
                  </pic:spPr>
                </pic:pic>
              </a:graphicData>
            </a:graphic>
          </wp:inline>
        </w:drawing>
      </w:r>
    </w:p>
    <w:p w14:paraId="77296C8B" w14:textId="77777777" w:rsidR="00706C2D" w:rsidRPr="00706C2D" w:rsidRDefault="00706C2D" w:rsidP="004208E4">
      <w:pPr>
        <w:spacing w:line="360" w:lineRule="auto"/>
        <w:jc w:val="both"/>
        <w:rPr>
          <w:rFonts w:ascii="Arial" w:hAnsi="Arial" w:cs="Arial"/>
          <w:b/>
          <w:bCs/>
          <w:lang w:val="en-US"/>
        </w:rPr>
      </w:pPr>
      <w:r w:rsidRPr="00706C2D">
        <w:rPr>
          <w:rFonts w:ascii="Arial" w:hAnsi="Arial" w:cs="Arial"/>
          <w:b/>
          <w:bCs/>
          <w:lang w:val="en-US"/>
        </w:rPr>
        <w:t>Evidence 2– Unit 3: Success, Luck and Career Opportunities</w:t>
      </w:r>
    </w:p>
    <w:p w14:paraId="0B361772" w14:textId="77777777" w:rsidR="00706C2D" w:rsidRPr="00706C2D" w:rsidRDefault="00706C2D" w:rsidP="004208E4">
      <w:pPr>
        <w:spacing w:line="360" w:lineRule="auto"/>
        <w:jc w:val="both"/>
        <w:rPr>
          <w:rFonts w:ascii="Arial" w:hAnsi="Arial" w:cs="Arial"/>
          <w:lang w:val="en-US"/>
        </w:rPr>
      </w:pPr>
      <w:r w:rsidRPr="00706C2D">
        <w:rPr>
          <w:rFonts w:ascii="Arial" w:hAnsi="Arial" w:cs="Arial"/>
          <w:lang w:val="en-US"/>
        </w:rPr>
        <w:t>This screenshot shows my contribution to the Unit 3 forum, where I reflected on how success and luck influence professional growth in Health and Social Care.</w:t>
      </w:r>
    </w:p>
    <w:p w14:paraId="565B83A3" w14:textId="78F1F28B" w:rsidR="00773541" w:rsidRPr="004208E4" w:rsidRDefault="00706C2D" w:rsidP="004208E4">
      <w:pPr>
        <w:spacing w:line="360" w:lineRule="auto"/>
        <w:jc w:val="both"/>
        <w:rPr>
          <w:rFonts w:ascii="Arial" w:hAnsi="Arial" w:cs="Arial"/>
          <w:lang w:val="en-US"/>
        </w:rPr>
      </w:pPr>
      <w:r w:rsidRPr="004208E4">
        <w:rPr>
          <w:rFonts w:ascii="Arial" w:hAnsi="Arial" w:cs="Arial"/>
          <w:lang w:val="en-US"/>
        </w:rPr>
        <w:t xml:space="preserve"> </w:t>
      </w:r>
      <w:r w:rsidRPr="004208E4">
        <w:rPr>
          <w:rFonts w:ascii="Arial" w:hAnsi="Arial" w:cs="Arial"/>
          <w:noProof/>
          <w:lang w:val="en-US"/>
        </w:rPr>
        <w:drawing>
          <wp:inline distT="0" distB="0" distL="0" distR="0" wp14:anchorId="12DB245C" wp14:editId="78543965">
            <wp:extent cx="1946564" cy="1994535"/>
            <wp:effectExtent l="0" t="0" r="0" b="5715"/>
            <wp:docPr id="628713394" name="Picture 8" descr="A screenshot of a social care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13394" name="Picture 8" descr="A screenshot of a social care messag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59460" cy="2007749"/>
                    </a:xfrm>
                    <a:prstGeom prst="rect">
                      <a:avLst/>
                    </a:prstGeom>
                  </pic:spPr>
                </pic:pic>
              </a:graphicData>
            </a:graphic>
          </wp:inline>
        </w:drawing>
      </w:r>
    </w:p>
    <w:p w14:paraId="2076602C" w14:textId="77777777" w:rsidR="00706C2D" w:rsidRPr="004208E4" w:rsidRDefault="00706C2D" w:rsidP="004208E4">
      <w:pPr>
        <w:spacing w:line="360" w:lineRule="auto"/>
        <w:jc w:val="both"/>
        <w:rPr>
          <w:rFonts w:ascii="Arial" w:hAnsi="Arial" w:cs="Arial"/>
          <w:b/>
          <w:bCs/>
        </w:rPr>
      </w:pPr>
    </w:p>
    <w:p w14:paraId="0FD5E8C6" w14:textId="74F2C4D7" w:rsidR="00773541" w:rsidRPr="004208E4" w:rsidRDefault="00000000" w:rsidP="004208E4">
      <w:pPr>
        <w:spacing w:line="360" w:lineRule="auto"/>
        <w:jc w:val="both"/>
        <w:rPr>
          <w:rFonts w:ascii="Arial" w:hAnsi="Arial" w:cs="Arial"/>
          <w:b/>
          <w:bCs/>
        </w:rPr>
      </w:pPr>
      <w:r w:rsidRPr="004208E4">
        <w:rPr>
          <w:rFonts w:ascii="Arial" w:hAnsi="Arial" w:cs="Arial"/>
          <w:b/>
          <w:bCs/>
        </w:rPr>
        <w:t>Unit 4: The Pursuit of Happiness</w:t>
      </w:r>
    </w:p>
    <w:p w14:paraId="1C4F9E44" w14:textId="77777777" w:rsidR="00773541" w:rsidRPr="004208E4" w:rsidRDefault="00000000" w:rsidP="004208E4">
      <w:pPr>
        <w:spacing w:line="360" w:lineRule="auto"/>
        <w:jc w:val="both"/>
        <w:rPr>
          <w:rFonts w:ascii="Arial" w:hAnsi="Arial" w:cs="Arial"/>
        </w:rPr>
      </w:pPr>
      <w:r w:rsidRPr="004208E4">
        <w:rPr>
          <w:rFonts w:ascii="Arial" w:hAnsi="Arial" w:cs="Arial"/>
        </w:rPr>
        <w:t>The PowerPoints for Unit 4 focused on Wellbeing and Resilience.</w:t>
      </w:r>
    </w:p>
    <w:p w14:paraId="3577623B" w14:textId="77777777" w:rsidR="00773541" w:rsidRPr="004208E4" w:rsidRDefault="00000000" w:rsidP="004208E4">
      <w:pPr>
        <w:spacing w:line="360" w:lineRule="auto"/>
        <w:jc w:val="both"/>
        <w:rPr>
          <w:rFonts w:ascii="Arial" w:hAnsi="Arial" w:cs="Arial"/>
        </w:rPr>
      </w:pPr>
      <w:r w:rsidRPr="004208E4">
        <w:rPr>
          <w:rFonts w:ascii="Arial" w:hAnsi="Arial" w:cs="Arial"/>
        </w:rPr>
        <w:t>The lecturer emphasised that employability is not only about skills but also about</w:t>
      </w:r>
    </w:p>
    <w:p w14:paraId="40004EDF" w14:textId="77777777" w:rsidR="00773541" w:rsidRPr="004208E4" w:rsidRDefault="00000000" w:rsidP="004208E4">
      <w:pPr>
        <w:spacing w:line="360" w:lineRule="auto"/>
        <w:jc w:val="both"/>
        <w:rPr>
          <w:rFonts w:ascii="Arial" w:hAnsi="Arial" w:cs="Arial"/>
        </w:rPr>
      </w:pPr>
      <w:r w:rsidRPr="004208E4">
        <w:rPr>
          <w:rFonts w:ascii="Arial" w:hAnsi="Arial" w:cs="Arial"/>
        </w:rPr>
        <w:t>maintaining mental and emotional health. This is particularly important in health and social care, where staff face emotional challenges.</w:t>
      </w:r>
    </w:p>
    <w:p w14:paraId="66DE87E4" w14:textId="77777777" w:rsidR="00773541" w:rsidRPr="004208E4" w:rsidRDefault="00000000" w:rsidP="004208E4">
      <w:pPr>
        <w:spacing w:line="360" w:lineRule="auto"/>
        <w:jc w:val="both"/>
        <w:rPr>
          <w:rFonts w:ascii="Arial" w:hAnsi="Arial" w:cs="Arial"/>
        </w:rPr>
      </w:pPr>
      <w:r w:rsidRPr="004208E4">
        <w:rPr>
          <w:rFonts w:ascii="Arial" w:hAnsi="Arial" w:cs="Arial"/>
        </w:rPr>
        <w:t>Seligman’s (2011) PERMA model—Positive emotion, Engagement, Relationships, Meaning, and Achievement—was discussed as a foundation for wellbeing. The PowerPoint helped me reflect on how happiness and resilience contribute to sustainable employment. When professionals feel well, they perform better and offer higher-quality care.</w:t>
      </w:r>
    </w:p>
    <w:p w14:paraId="02102F97" w14:textId="77777777" w:rsidR="00773541" w:rsidRPr="004208E4" w:rsidRDefault="00000000" w:rsidP="004208E4">
      <w:pPr>
        <w:spacing w:line="360" w:lineRule="auto"/>
        <w:jc w:val="both"/>
        <w:rPr>
          <w:rFonts w:ascii="Arial" w:hAnsi="Arial" w:cs="Arial"/>
        </w:rPr>
      </w:pPr>
      <w:r w:rsidRPr="004208E4">
        <w:rPr>
          <w:rFonts w:ascii="Arial" w:hAnsi="Arial" w:cs="Arial"/>
        </w:rPr>
        <w:t xml:space="preserve">NHS Health Education England (2022) highlights that resilience and self-care are essential for avoiding burnout. I learned practical strategies during the guided activities, including mindfulness, regular breaks, and time management. As a student, mother, and entrepreneur, </w:t>
      </w:r>
      <w:r w:rsidRPr="004208E4">
        <w:rPr>
          <w:rFonts w:ascii="Arial" w:hAnsi="Arial" w:cs="Arial"/>
        </w:rPr>
        <w:lastRenderedPageBreak/>
        <w:t>I often juggle many responsibilities, which can cause stress. This unit reminded me that self-care is a professional responsibility, not a luxury.</w:t>
      </w:r>
    </w:p>
    <w:p w14:paraId="41FE6DB3" w14:textId="77777777" w:rsidR="00773541" w:rsidRPr="004208E4" w:rsidRDefault="00000000" w:rsidP="004208E4">
      <w:pPr>
        <w:spacing w:line="360" w:lineRule="auto"/>
        <w:jc w:val="both"/>
        <w:rPr>
          <w:rFonts w:ascii="Arial" w:hAnsi="Arial" w:cs="Arial"/>
        </w:rPr>
      </w:pPr>
      <w:r w:rsidRPr="004208E4">
        <w:rPr>
          <w:rFonts w:ascii="Arial" w:hAnsi="Arial" w:cs="Arial"/>
        </w:rPr>
        <w:t>Mind UK (2023) also supports this idea, showing that work–life balance improves</w:t>
      </w:r>
    </w:p>
    <w:p w14:paraId="58C34E8F" w14:textId="77777777" w:rsidR="00773541" w:rsidRPr="004208E4" w:rsidRDefault="00000000" w:rsidP="004208E4">
      <w:pPr>
        <w:spacing w:line="360" w:lineRule="auto"/>
        <w:jc w:val="both"/>
        <w:rPr>
          <w:rFonts w:ascii="Arial" w:hAnsi="Arial" w:cs="Arial"/>
        </w:rPr>
      </w:pPr>
      <w:r w:rsidRPr="004208E4">
        <w:rPr>
          <w:rFonts w:ascii="Arial" w:hAnsi="Arial" w:cs="Arial"/>
        </w:rPr>
        <w:t>motivation and productivity. The Moodle reflection task encouraged us to write a personal wellbeing plan. Mine included setting clear boundaries between work and study, scheduling rest, and practising gratitude.</w:t>
      </w:r>
    </w:p>
    <w:p w14:paraId="57A9AF52" w14:textId="4FAF0B3C" w:rsidR="00773541" w:rsidRPr="004208E4" w:rsidRDefault="00000000" w:rsidP="004208E4">
      <w:pPr>
        <w:spacing w:line="360" w:lineRule="auto"/>
        <w:jc w:val="both"/>
        <w:rPr>
          <w:rFonts w:ascii="Arial" w:hAnsi="Arial" w:cs="Arial"/>
        </w:rPr>
      </w:pPr>
      <w:r w:rsidRPr="004208E4">
        <w:rPr>
          <w:rFonts w:ascii="Arial" w:hAnsi="Arial" w:cs="Arial"/>
        </w:rPr>
        <w:t>The lecture also made me think about the link between wellbeing and leadership. Good leaders promote psychological safety, respect, and communication. This made me realise that in my future career, I want to lead by example—supporting colleagues and encouraging open dialogue.</w:t>
      </w:r>
      <w:r w:rsidR="00AA3270" w:rsidRPr="00AA3270">
        <w:rPr>
          <w:rFonts w:ascii="Arial" w:hAnsi="Arial" w:cs="Arial"/>
          <w:color w:val="222222"/>
          <w:shd w:val="clear" w:color="auto" w:fill="FFFFFF"/>
        </w:rPr>
        <w:t xml:space="preserve"> </w:t>
      </w:r>
      <w:r w:rsidR="00AA3270" w:rsidRPr="00AA3270">
        <w:rPr>
          <w:rFonts w:ascii="Arial" w:hAnsi="Arial" w:cs="Arial"/>
        </w:rPr>
        <w:t>A person needs antifragile thinking to develop their professional identity</w:t>
      </w:r>
      <w:r w:rsidR="00AA3270">
        <w:rPr>
          <w:rFonts w:ascii="Arial" w:hAnsi="Arial" w:cs="Arial"/>
        </w:rPr>
        <w:t>, as it helps them build strength and confidence by facing challenges directly rather than</w:t>
      </w:r>
      <w:r w:rsidR="00AA3270" w:rsidRPr="00AA3270">
        <w:rPr>
          <w:rFonts w:ascii="Arial" w:hAnsi="Arial" w:cs="Arial"/>
        </w:rPr>
        <w:t xml:space="preserve"> avoiding them. The Health and Social Care profession needs this mindset because professionals </w:t>
      </w:r>
      <w:r w:rsidR="00AA3270">
        <w:rPr>
          <w:rFonts w:ascii="Arial" w:hAnsi="Arial" w:cs="Arial"/>
        </w:rPr>
        <w:t>frequently encounter unexpected situations while remaining</w:t>
      </w:r>
      <w:r w:rsidR="00AA3270" w:rsidRPr="00AA3270">
        <w:rPr>
          <w:rFonts w:ascii="Arial" w:hAnsi="Arial" w:cs="Arial"/>
        </w:rPr>
        <w:t xml:space="preserve"> calm and adaptable. Social learning enables workplace </w:t>
      </w:r>
      <w:r w:rsidR="00AA3270">
        <w:rPr>
          <w:rFonts w:ascii="Arial" w:hAnsi="Arial" w:cs="Arial"/>
        </w:rPr>
        <w:t>behaviour</w:t>
      </w:r>
      <w:r w:rsidR="00AA3270" w:rsidRPr="00AA3270">
        <w:rPr>
          <w:rFonts w:ascii="Arial" w:hAnsi="Arial" w:cs="Arial"/>
        </w:rPr>
        <w:t xml:space="preserve"> development through observation because we learn from others to enhance our professional skills. The actions of mentors</w:t>
      </w:r>
      <w:r w:rsidR="00AA3270">
        <w:rPr>
          <w:rFonts w:ascii="Arial" w:hAnsi="Arial" w:cs="Arial"/>
        </w:rPr>
        <w:t>, colleagues, and supervisors function as examples which help professionals build their development potential, develop resilience,</w:t>
      </w:r>
      <w:r w:rsidR="00AA3270" w:rsidRPr="00AA3270">
        <w:rPr>
          <w:rFonts w:ascii="Arial" w:hAnsi="Arial" w:cs="Arial"/>
        </w:rPr>
        <w:t xml:space="preserve"> and improve their decision-making abilities. The quality of grit enables us to maintain our dedication toward distant objectives regardless of how long it takes to achieve them. The concepts showed me how my personal development abilities affect my work achievements.</w:t>
      </w:r>
    </w:p>
    <w:p w14:paraId="23B7C1CB" w14:textId="77777777" w:rsidR="00773541" w:rsidRPr="004208E4" w:rsidRDefault="00000000" w:rsidP="004208E4">
      <w:pPr>
        <w:spacing w:line="360" w:lineRule="auto"/>
        <w:jc w:val="both"/>
        <w:rPr>
          <w:rFonts w:ascii="Arial" w:hAnsi="Arial" w:cs="Arial"/>
        </w:rPr>
      </w:pPr>
      <w:r w:rsidRPr="004208E4">
        <w:rPr>
          <w:rFonts w:ascii="Arial" w:hAnsi="Arial" w:cs="Arial"/>
        </w:rPr>
        <w:t>Overall, this unit helped me connect personal happiness with professional performance. As Seligman (2011) argues, flourishing comes from balance and meaning, not perfection.</w:t>
      </w:r>
    </w:p>
    <w:p w14:paraId="5B925CE4" w14:textId="77777777" w:rsidR="00773541" w:rsidRPr="004208E4" w:rsidRDefault="00000000" w:rsidP="004208E4">
      <w:pPr>
        <w:spacing w:line="360" w:lineRule="auto"/>
        <w:jc w:val="both"/>
        <w:rPr>
          <w:rFonts w:ascii="Arial" w:hAnsi="Arial" w:cs="Arial"/>
        </w:rPr>
      </w:pPr>
      <w:r w:rsidRPr="004208E4">
        <w:rPr>
          <w:rFonts w:ascii="Arial" w:hAnsi="Arial" w:cs="Arial"/>
        </w:rPr>
        <w:t>Maintaining wellbeing will allow me to sustain a successful and fulfilling career in health and social care.</w:t>
      </w:r>
    </w:p>
    <w:p w14:paraId="125CD446" w14:textId="77777777" w:rsidR="00402A56" w:rsidRPr="00402A56" w:rsidRDefault="00402A56" w:rsidP="004208E4">
      <w:pPr>
        <w:spacing w:line="360" w:lineRule="auto"/>
        <w:jc w:val="both"/>
        <w:rPr>
          <w:rFonts w:ascii="Arial" w:hAnsi="Arial" w:cs="Arial"/>
          <w:b/>
          <w:bCs/>
          <w:lang w:val="en-US"/>
        </w:rPr>
      </w:pPr>
      <w:r w:rsidRPr="00402A56">
        <w:rPr>
          <w:rFonts w:ascii="Arial" w:hAnsi="Arial" w:cs="Arial"/>
          <w:b/>
          <w:bCs/>
          <w:lang w:val="en-US"/>
        </w:rPr>
        <w:t>Evidence 1– Unit 4: Understanding and Challenging Limiting Beliefs</w:t>
      </w:r>
    </w:p>
    <w:p w14:paraId="12728C30" w14:textId="71B94973" w:rsidR="0085668B" w:rsidRPr="004208E4" w:rsidRDefault="00402A56" w:rsidP="004208E4">
      <w:pPr>
        <w:spacing w:line="360" w:lineRule="auto"/>
        <w:jc w:val="both"/>
        <w:rPr>
          <w:rFonts w:ascii="Arial" w:hAnsi="Arial" w:cs="Arial"/>
          <w:lang w:val="en-US"/>
        </w:rPr>
      </w:pPr>
      <w:r w:rsidRPr="00402A56">
        <w:rPr>
          <w:rFonts w:ascii="Arial" w:hAnsi="Arial" w:cs="Arial"/>
          <w:lang w:val="en-US"/>
        </w:rPr>
        <w:t>This screenshot shows my contribution to the Unit 4 activity, where I reflected on how limiting beliefs affect wellbeing and how overcoming them strengthens resilience and motivation.</w:t>
      </w:r>
    </w:p>
    <w:p w14:paraId="7CE118AE" w14:textId="3C193A80" w:rsidR="00235E9D" w:rsidRPr="004208E4" w:rsidRDefault="0085668B" w:rsidP="004208E4">
      <w:pPr>
        <w:spacing w:line="360" w:lineRule="auto"/>
        <w:jc w:val="both"/>
        <w:rPr>
          <w:rFonts w:ascii="Arial" w:hAnsi="Arial" w:cs="Arial"/>
        </w:rPr>
      </w:pPr>
      <w:r w:rsidRPr="004208E4">
        <w:rPr>
          <w:rFonts w:ascii="Arial" w:hAnsi="Arial" w:cs="Arial"/>
          <w:noProof/>
        </w:rPr>
        <w:lastRenderedPageBreak/>
        <w:drawing>
          <wp:inline distT="0" distB="0" distL="0" distR="0" wp14:anchorId="72C59488" wp14:editId="778BD623">
            <wp:extent cx="2070100" cy="1884218"/>
            <wp:effectExtent l="0" t="0" r="6350" b="1905"/>
            <wp:docPr id="717299637" name="Picture 4" descr="A screenshot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299637" name="Picture 4" descr="A screenshot of a messag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00728" cy="1912096"/>
                    </a:xfrm>
                    <a:prstGeom prst="rect">
                      <a:avLst/>
                    </a:prstGeom>
                  </pic:spPr>
                </pic:pic>
              </a:graphicData>
            </a:graphic>
          </wp:inline>
        </w:drawing>
      </w:r>
    </w:p>
    <w:p w14:paraId="3B6D382D" w14:textId="77777777" w:rsidR="009B44AE" w:rsidRPr="004208E4" w:rsidRDefault="009B44AE" w:rsidP="004208E4">
      <w:pPr>
        <w:spacing w:line="360" w:lineRule="auto"/>
        <w:jc w:val="both"/>
        <w:rPr>
          <w:rFonts w:ascii="Arial" w:hAnsi="Arial" w:cs="Arial"/>
          <w:b/>
          <w:bCs/>
          <w:lang w:val="en-US"/>
        </w:rPr>
      </w:pPr>
    </w:p>
    <w:p w14:paraId="34889A3B" w14:textId="455DD2CF" w:rsidR="009B44AE" w:rsidRPr="009B44AE" w:rsidRDefault="009B44AE" w:rsidP="004208E4">
      <w:pPr>
        <w:spacing w:line="360" w:lineRule="auto"/>
        <w:jc w:val="both"/>
        <w:rPr>
          <w:rFonts w:ascii="Arial" w:hAnsi="Arial" w:cs="Arial"/>
          <w:b/>
          <w:bCs/>
          <w:lang w:val="en-US"/>
        </w:rPr>
      </w:pPr>
      <w:r w:rsidRPr="009B44AE">
        <w:rPr>
          <w:rFonts w:ascii="Arial" w:hAnsi="Arial" w:cs="Arial"/>
          <w:b/>
          <w:bCs/>
          <w:lang w:val="en-US"/>
        </w:rPr>
        <w:t>Evidence</w:t>
      </w:r>
      <w:r w:rsidRPr="004208E4">
        <w:rPr>
          <w:rFonts w:ascii="Arial" w:hAnsi="Arial" w:cs="Arial"/>
          <w:b/>
          <w:bCs/>
          <w:lang w:val="en-US"/>
        </w:rPr>
        <w:t xml:space="preserve"> 2</w:t>
      </w:r>
      <w:r w:rsidRPr="009B44AE">
        <w:rPr>
          <w:rFonts w:ascii="Arial" w:hAnsi="Arial" w:cs="Arial"/>
          <w:b/>
          <w:bCs/>
          <w:lang w:val="en-US"/>
        </w:rPr>
        <w:t xml:space="preserve"> – Unit 4: Building Resilience and Coping with Challenges</w:t>
      </w:r>
    </w:p>
    <w:p w14:paraId="3369E10D" w14:textId="68C8D423" w:rsidR="009B44AE" w:rsidRPr="004208E4" w:rsidRDefault="009B44AE" w:rsidP="004208E4">
      <w:pPr>
        <w:spacing w:line="360" w:lineRule="auto"/>
        <w:jc w:val="both"/>
        <w:rPr>
          <w:rFonts w:ascii="Arial" w:hAnsi="Arial" w:cs="Arial"/>
          <w:lang w:val="en-US"/>
        </w:rPr>
      </w:pPr>
      <w:r w:rsidRPr="009B44AE">
        <w:rPr>
          <w:rFonts w:ascii="Arial" w:hAnsi="Arial" w:cs="Arial"/>
          <w:lang w:val="en-US"/>
        </w:rPr>
        <w:t xml:space="preserve">This screenshot shows my reflection on how I used coping strategies and support systems to manage a personal challenge, </w:t>
      </w:r>
      <w:r w:rsidRPr="004208E4">
        <w:rPr>
          <w:rFonts w:ascii="Arial" w:hAnsi="Arial" w:cs="Arial"/>
          <w:lang w:val="en-US"/>
        </w:rPr>
        <w:t>thereby strengthening</w:t>
      </w:r>
      <w:r w:rsidRPr="009B44AE">
        <w:rPr>
          <w:rFonts w:ascii="Arial" w:hAnsi="Arial" w:cs="Arial"/>
          <w:lang w:val="en-US"/>
        </w:rPr>
        <w:t xml:space="preserve"> my resilience and wellbeing.</w:t>
      </w:r>
      <w:r w:rsidRPr="004208E4">
        <w:rPr>
          <w:rFonts w:ascii="Arial" w:hAnsi="Arial" w:cs="Arial"/>
          <w:lang w:val="en-US"/>
        </w:rPr>
        <w:t xml:space="preserve"> </w:t>
      </w:r>
    </w:p>
    <w:p w14:paraId="1F54C278" w14:textId="4B481A15" w:rsidR="00235E9D" w:rsidRPr="004208E4" w:rsidRDefault="0085668B" w:rsidP="004208E4">
      <w:pPr>
        <w:spacing w:line="360" w:lineRule="auto"/>
        <w:jc w:val="both"/>
        <w:rPr>
          <w:rFonts w:ascii="Arial" w:hAnsi="Arial" w:cs="Arial"/>
        </w:rPr>
      </w:pPr>
      <w:r w:rsidRPr="004208E4">
        <w:rPr>
          <w:rFonts w:ascii="Arial" w:hAnsi="Arial" w:cs="Arial"/>
          <w:noProof/>
        </w:rPr>
        <w:drawing>
          <wp:inline distT="0" distB="0" distL="0" distR="0" wp14:anchorId="281D7B96" wp14:editId="70119BF5">
            <wp:extent cx="2316480" cy="2639291"/>
            <wp:effectExtent l="0" t="0" r="7620" b="8890"/>
            <wp:docPr id="1287686834" name="Picture 2" descr="A screenshot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686834" name="Picture 2" descr="A screenshot of a messag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19241" cy="2642436"/>
                    </a:xfrm>
                    <a:prstGeom prst="rect">
                      <a:avLst/>
                    </a:prstGeom>
                  </pic:spPr>
                </pic:pic>
              </a:graphicData>
            </a:graphic>
          </wp:inline>
        </w:drawing>
      </w:r>
    </w:p>
    <w:p w14:paraId="03078A95" w14:textId="77777777" w:rsidR="009B44AE" w:rsidRDefault="009B44AE" w:rsidP="004208E4">
      <w:pPr>
        <w:spacing w:line="360" w:lineRule="auto"/>
        <w:jc w:val="both"/>
        <w:rPr>
          <w:rFonts w:ascii="Arial" w:hAnsi="Arial" w:cs="Arial"/>
        </w:rPr>
      </w:pPr>
    </w:p>
    <w:p w14:paraId="1F3930CB" w14:textId="77777777" w:rsidR="00AA3270" w:rsidRPr="004208E4" w:rsidRDefault="00AA3270" w:rsidP="004208E4">
      <w:pPr>
        <w:spacing w:line="360" w:lineRule="auto"/>
        <w:jc w:val="both"/>
        <w:rPr>
          <w:rFonts w:ascii="Arial" w:hAnsi="Arial" w:cs="Arial"/>
        </w:rPr>
      </w:pPr>
    </w:p>
    <w:p w14:paraId="1967EFE9" w14:textId="05E0DADB" w:rsidR="00773541" w:rsidRPr="004208E4" w:rsidRDefault="00000000" w:rsidP="004208E4">
      <w:pPr>
        <w:spacing w:line="360" w:lineRule="auto"/>
        <w:jc w:val="both"/>
        <w:rPr>
          <w:rFonts w:ascii="Arial" w:hAnsi="Arial" w:cs="Arial"/>
        </w:rPr>
      </w:pPr>
      <w:r w:rsidRPr="004208E4">
        <w:rPr>
          <w:rFonts w:ascii="Arial" w:hAnsi="Arial" w:cs="Arial"/>
        </w:rPr>
        <w:t>Conclusion</w:t>
      </w:r>
    </w:p>
    <w:p w14:paraId="436B7431" w14:textId="77777777" w:rsidR="00773541" w:rsidRPr="004208E4" w:rsidRDefault="00000000" w:rsidP="004208E4">
      <w:pPr>
        <w:spacing w:line="360" w:lineRule="auto"/>
        <w:jc w:val="both"/>
        <w:rPr>
          <w:rFonts w:ascii="Arial" w:hAnsi="Arial" w:cs="Arial"/>
        </w:rPr>
      </w:pPr>
      <w:r w:rsidRPr="004208E4">
        <w:rPr>
          <w:rFonts w:ascii="Arial" w:hAnsi="Arial" w:cs="Arial"/>
        </w:rPr>
        <w:t>This portfolio demonstrates how the Changemakers module helped me connect theory, reflection, and personal experience to build my employability in health and social care. Each unit offered unique insights through PowerPoint, Moodle discussions, and academic literature.</w:t>
      </w:r>
    </w:p>
    <w:p w14:paraId="0C555EA2" w14:textId="77777777" w:rsidR="00773541" w:rsidRPr="004208E4" w:rsidRDefault="00000000" w:rsidP="004208E4">
      <w:pPr>
        <w:spacing w:line="360" w:lineRule="auto"/>
        <w:jc w:val="both"/>
        <w:rPr>
          <w:rFonts w:ascii="Arial" w:hAnsi="Arial" w:cs="Arial"/>
        </w:rPr>
      </w:pPr>
      <w:r w:rsidRPr="004208E4">
        <w:rPr>
          <w:rFonts w:ascii="Arial" w:hAnsi="Arial" w:cs="Arial"/>
        </w:rPr>
        <w:t xml:space="preserve">In Unit 1, I learned how to define and communicate my personal brand (Capela, 2021). In Unit 2, I developed cultural competence and recognised diversity as a strength (Hofstede,2010; Equality Act, 2010). In Unit 3, I applied planned happenstance and reflected on a workplace </w:t>
      </w:r>
      <w:r w:rsidRPr="004208E4">
        <w:rPr>
          <w:rFonts w:ascii="Arial" w:hAnsi="Arial" w:cs="Arial"/>
        </w:rPr>
        <w:lastRenderedPageBreak/>
        <w:t>experience that showed how hierarchy can protect fairness (Weber, 1947). In Unit 4, I realised that wellbeing and resilience are key to long-term professional success (Seligman, 2011; Mind UK, 2023).</w:t>
      </w:r>
    </w:p>
    <w:p w14:paraId="421C36BB" w14:textId="77777777" w:rsidR="00773541" w:rsidRPr="004208E4" w:rsidRDefault="00000000" w:rsidP="004208E4">
      <w:pPr>
        <w:spacing w:line="360" w:lineRule="auto"/>
        <w:jc w:val="both"/>
        <w:rPr>
          <w:rFonts w:ascii="Arial" w:hAnsi="Arial" w:cs="Arial"/>
        </w:rPr>
      </w:pPr>
      <w:r w:rsidRPr="004208E4">
        <w:rPr>
          <w:rFonts w:ascii="Arial" w:hAnsi="Arial" w:cs="Arial"/>
        </w:rPr>
        <w:t xml:space="preserve">Overall, I became more self-aware, reflective, and confident. The guided lectures and online activities helped me to see employability as a continuous journey, not a final goal. Moving forward, I will continue reflecting, learning, and caring for my wellbeing while supporting others—core values of the UK health and social care sector. </w:t>
      </w:r>
    </w:p>
    <w:p w14:paraId="3D87B84E" w14:textId="0641E02E" w:rsidR="00773541" w:rsidRPr="004208E4" w:rsidRDefault="00000000" w:rsidP="004208E4">
      <w:pPr>
        <w:spacing w:line="360" w:lineRule="auto"/>
        <w:jc w:val="both"/>
        <w:rPr>
          <w:rFonts w:ascii="Arial" w:hAnsi="Arial" w:cs="Arial"/>
        </w:rPr>
      </w:pPr>
      <w:r w:rsidRPr="004208E4">
        <w:rPr>
          <w:rFonts w:ascii="Arial" w:hAnsi="Arial" w:cs="Arial"/>
        </w:rPr>
        <w:t xml:space="preserve">Importantly, I did not only learn — I took real action. After completing the module, I updated my LinkedIn profile to reflect my personal brand and strengths, as recommended in Unit 1. I also enrolled in online courses to expand my qualifications and improve my confidence in health and social care. Additionally, I began other online trainings to support continuous learning and development. These actions demonstrate that I applied the module's theories to my real career pathway. </w:t>
      </w:r>
    </w:p>
    <w:p w14:paraId="1AB65EE1" w14:textId="77777777" w:rsidR="00773541" w:rsidRPr="004208E4" w:rsidRDefault="00773541" w:rsidP="004208E4">
      <w:pPr>
        <w:spacing w:line="360" w:lineRule="auto"/>
        <w:jc w:val="both"/>
        <w:rPr>
          <w:rFonts w:ascii="Arial" w:hAnsi="Arial" w:cs="Arial"/>
        </w:rPr>
      </w:pPr>
    </w:p>
    <w:p w14:paraId="21FBA805" w14:textId="2841F857" w:rsidR="00773541" w:rsidRPr="004208E4" w:rsidRDefault="00000000" w:rsidP="004208E4">
      <w:pPr>
        <w:spacing w:line="360" w:lineRule="auto"/>
        <w:jc w:val="both"/>
        <w:rPr>
          <w:rFonts w:ascii="Arial" w:hAnsi="Arial" w:cs="Arial"/>
          <w:b/>
          <w:bCs/>
        </w:rPr>
      </w:pPr>
      <w:r w:rsidRPr="004208E4">
        <w:rPr>
          <w:rFonts w:ascii="Arial" w:hAnsi="Arial" w:cs="Arial"/>
          <w:b/>
          <w:bCs/>
        </w:rPr>
        <w:t xml:space="preserve">References </w:t>
      </w:r>
    </w:p>
    <w:p w14:paraId="41358C33" w14:textId="367BB50E" w:rsidR="00773541" w:rsidRPr="004208E4" w:rsidRDefault="00000000" w:rsidP="004208E4">
      <w:pPr>
        <w:spacing w:line="360" w:lineRule="auto"/>
        <w:jc w:val="both"/>
        <w:rPr>
          <w:rFonts w:ascii="Arial" w:hAnsi="Arial" w:cs="Arial"/>
        </w:rPr>
      </w:pPr>
      <w:r w:rsidRPr="004208E4">
        <w:rPr>
          <w:rFonts w:ascii="Arial" w:hAnsi="Arial" w:cs="Arial"/>
          <w:color w:val="000000"/>
        </w:rPr>
        <w:t>Capela, M. (2021)</w:t>
      </w:r>
      <w:r w:rsidR="00253B5F" w:rsidRPr="004208E4">
        <w:rPr>
          <w:rFonts w:ascii="Arial" w:hAnsi="Arial" w:cs="Arial"/>
          <w:color w:val="000000"/>
        </w:rPr>
        <w:t xml:space="preserve">. </w:t>
      </w:r>
      <w:r w:rsidRPr="004208E4">
        <w:rPr>
          <w:rFonts w:ascii="Arial" w:hAnsi="Arial" w:cs="Arial"/>
          <w:i/>
          <w:iCs/>
          <w:color w:val="000000"/>
        </w:rPr>
        <w:t>Personal branding and employability in contemporary labour markets.</w:t>
      </w:r>
      <w:r w:rsidRPr="004208E4">
        <w:rPr>
          <w:rFonts w:ascii="Arial" w:hAnsi="Arial" w:cs="Arial"/>
          <w:color w:val="000000"/>
        </w:rPr>
        <w:t xml:space="preserve"> London: University of Wales Trinity Saint David. Available at: </w:t>
      </w:r>
      <w:hyperlink r:id="rId15" w:history="1">
        <w:r w:rsidRPr="004208E4">
          <w:rPr>
            <w:rStyle w:val="Hyperlink"/>
            <w:rFonts w:ascii="Arial" w:hAnsi="Arial" w:cs="Arial"/>
            <w:color w:val="000000"/>
          </w:rPr>
          <w:t>https://uwtsd.ac.uk</w:t>
        </w:r>
      </w:hyperlink>
      <w:r w:rsidRPr="004208E4">
        <w:rPr>
          <w:rFonts w:ascii="Arial" w:hAnsi="Arial" w:cs="Arial"/>
          <w:color w:val="000000"/>
        </w:rPr>
        <w:t> (Accessed: 29 October 2025).</w:t>
      </w:r>
    </w:p>
    <w:p w14:paraId="2D3727D8" w14:textId="42DDB054" w:rsidR="00773541" w:rsidRPr="004208E4" w:rsidRDefault="00000000" w:rsidP="004208E4">
      <w:pPr>
        <w:spacing w:line="360" w:lineRule="auto"/>
        <w:jc w:val="both"/>
        <w:rPr>
          <w:rFonts w:ascii="Arial" w:hAnsi="Arial" w:cs="Arial"/>
        </w:rPr>
      </w:pPr>
      <w:r w:rsidRPr="004208E4">
        <w:rPr>
          <w:rFonts w:ascii="Arial" w:hAnsi="Arial" w:cs="Arial"/>
          <w:color w:val="000000"/>
        </w:rPr>
        <w:t>Department for Education (DfE) (2020)</w:t>
      </w:r>
      <w:r w:rsidR="00253B5F" w:rsidRPr="004208E4">
        <w:rPr>
          <w:rFonts w:ascii="Arial" w:hAnsi="Arial" w:cs="Arial"/>
          <w:color w:val="000000"/>
        </w:rPr>
        <w:t>.</w:t>
      </w:r>
      <w:r w:rsidRPr="004208E4">
        <w:rPr>
          <w:rFonts w:ascii="Arial" w:hAnsi="Arial" w:cs="Arial"/>
          <w:color w:val="000000"/>
        </w:rPr>
        <w:t xml:space="preserve"> </w:t>
      </w:r>
      <w:r w:rsidRPr="004208E4">
        <w:rPr>
          <w:rFonts w:ascii="Arial" w:hAnsi="Arial" w:cs="Arial"/>
          <w:i/>
          <w:iCs/>
          <w:color w:val="000000"/>
        </w:rPr>
        <w:t>Employability skills framework for the UK workforce.</w:t>
      </w:r>
      <w:r w:rsidRPr="004208E4">
        <w:rPr>
          <w:rFonts w:ascii="Arial" w:hAnsi="Arial" w:cs="Arial"/>
          <w:color w:val="000000"/>
        </w:rPr>
        <w:t xml:space="preserve"> London: UK Government. Available at: </w:t>
      </w:r>
      <w:hyperlink r:id="rId16" w:history="1">
        <w:r w:rsidRPr="004208E4">
          <w:rPr>
            <w:rStyle w:val="Hyperlink"/>
            <w:rFonts w:ascii="Arial" w:hAnsi="Arial" w:cs="Arial"/>
            <w:color w:val="000000"/>
          </w:rPr>
          <w:t>https://www.gov.uk</w:t>
        </w:r>
      </w:hyperlink>
      <w:r w:rsidRPr="004208E4">
        <w:rPr>
          <w:rFonts w:ascii="Arial" w:hAnsi="Arial" w:cs="Arial"/>
          <w:color w:val="000000"/>
        </w:rPr>
        <w:t> (Accessed: 29 October 2025).</w:t>
      </w:r>
    </w:p>
    <w:p w14:paraId="0241FBA0" w14:textId="7EFE2985" w:rsidR="00773541" w:rsidRPr="004208E4" w:rsidRDefault="00000000" w:rsidP="004208E4">
      <w:pPr>
        <w:spacing w:line="360" w:lineRule="auto"/>
        <w:jc w:val="both"/>
        <w:rPr>
          <w:rFonts w:ascii="Arial" w:hAnsi="Arial" w:cs="Arial"/>
        </w:rPr>
      </w:pPr>
      <w:r w:rsidRPr="004208E4">
        <w:rPr>
          <w:rFonts w:ascii="Arial" w:hAnsi="Arial" w:cs="Arial"/>
          <w:color w:val="000000"/>
        </w:rPr>
        <w:t>Equality Act (2010) </w:t>
      </w:r>
      <w:hyperlink r:id="rId17" w:history="1">
        <w:r w:rsidRPr="004208E4">
          <w:rPr>
            <w:rStyle w:val="Hyperlink"/>
            <w:rFonts w:ascii="Arial" w:hAnsi="Arial" w:cs="Arial"/>
            <w:i/>
            <w:iCs/>
            <w:color w:val="000000"/>
            <w:u w:val="none"/>
          </w:rPr>
          <w:t>Legislation.gov.uk</w:t>
        </w:r>
      </w:hyperlink>
      <w:r w:rsidRPr="004208E4">
        <w:rPr>
          <w:rFonts w:ascii="Arial" w:hAnsi="Arial" w:cs="Arial"/>
          <w:color w:val="000000"/>
        </w:rPr>
        <w:t>. London: The National Archives. Available at: </w:t>
      </w:r>
      <w:hyperlink r:id="rId18" w:history="1">
        <w:r w:rsidRPr="004208E4">
          <w:rPr>
            <w:rStyle w:val="Hyperlink"/>
            <w:rFonts w:ascii="Arial" w:hAnsi="Arial" w:cs="Arial"/>
            <w:color w:val="000000"/>
          </w:rPr>
          <w:t>https://www.legislation.gov.uk/ukpga/2010/15</w:t>
        </w:r>
      </w:hyperlink>
      <w:r w:rsidRPr="004208E4">
        <w:rPr>
          <w:rFonts w:ascii="Arial" w:hAnsi="Arial" w:cs="Arial"/>
          <w:color w:val="000000"/>
        </w:rPr>
        <w:t> (Accessed: 29 October 2025).</w:t>
      </w:r>
    </w:p>
    <w:p w14:paraId="58B02C79" w14:textId="6FD2D4FD" w:rsidR="00253B5F" w:rsidRPr="004208E4" w:rsidRDefault="00000000" w:rsidP="004208E4">
      <w:pPr>
        <w:spacing w:line="360" w:lineRule="auto"/>
        <w:jc w:val="both"/>
        <w:rPr>
          <w:rFonts w:ascii="Arial" w:hAnsi="Arial" w:cs="Arial"/>
        </w:rPr>
      </w:pPr>
      <w:r w:rsidRPr="004208E4">
        <w:rPr>
          <w:rFonts w:ascii="Arial" w:hAnsi="Arial" w:cs="Arial"/>
          <w:color w:val="000000"/>
        </w:rPr>
        <w:t>Gibbs, G. (1988)</w:t>
      </w:r>
      <w:r w:rsidR="00253B5F" w:rsidRPr="004208E4">
        <w:rPr>
          <w:rFonts w:ascii="Arial" w:hAnsi="Arial" w:cs="Arial"/>
          <w:color w:val="000000"/>
        </w:rPr>
        <w:t>.</w:t>
      </w:r>
      <w:r w:rsidRPr="004208E4">
        <w:rPr>
          <w:rFonts w:ascii="Arial" w:hAnsi="Arial" w:cs="Arial"/>
          <w:color w:val="000000"/>
        </w:rPr>
        <w:t xml:space="preserve"> </w:t>
      </w:r>
      <w:r w:rsidRPr="004208E4">
        <w:rPr>
          <w:rFonts w:ascii="Arial" w:hAnsi="Arial" w:cs="Arial"/>
          <w:i/>
          <w:iCs/>
          <w:color w:val="000000"/>
        </w:rPr>
        <w:t>Learning by doing: A guide to teaching and learning methods.</w:t>
      </w:r>
      <w:r w:rsidRPr="004208E4">
        <w:rPr>
          <w:rFonts w:ascii="Arial" w:hAnsi="Arial" w:cs="Arial"/>
          <w:color w:val="000000"/>
        </w:rPr>
        <w:t xml:space="preserve"> Oxford: Oxford Polytechnic. Available at: </w:t>
      </w:r>
      <w:hyperlink r:id="rId19" w:history="1">
        <w:r w:rsidRPr="004208E4">
          <w:rPr>
            <w:rStyle w:val="Hyperlink"/>
            <w:rFonts w:ascii="Arial" w:hAnsi="Arial" w:cs="Arial"/>
            <w:color w:val="000000"/>
          </w:rPr>
          <w:t>https://uwtsd.ac.uk/library</w:t>
        </w:r>
      </w:hyperlink>
      <w:r w:rsidRPr="004208E4">
        <w:rPr>
          <w:rFonts w:ascii="Arial" w:hAnsi="Arial" w:cs="Arial"/>
          <w:color w:val="000000"/>
        </w:rPr>
        <w:t> (Accessed: 29 October 2025).</w:t>
      </w:r>
    </w:p>
    <w:p w14:paraId="445FF5BA" w14:textId="59F38F71" w:rsidR="00773541" w:rsidRPr="004208E4" w:rsidRDefault="00000000" w:rsidP="004208E4">
      <w:pPr>
        <w:spacing w:line="360" w:lineRule="auto"/>
        <w:jc w:val="both"/>
        <w:rPr>
          <w:rFonts w:ascii="Arial" w:hAnsi="Arial" w:cs="Arial"/>
        </w:rPr>
      </w:pPr>
      <w:r w:rsidRPr="004208E4">
        <w:rPr>
          <w:rFonts w:ascii="Arial" w:hAnsi="Arial" w:cs="Arial"/>
          <w:color w:val="000000"/>
        </w:rPr>
        <w:t xml:space="preserve">Hofstede, G. (2010) </w:t>
      </w:r>
      <w:r w:rsidRPr="004208E4">
        <w:rPr>
          <w:rFonts w:ascii="Arial" w:hAnsi="Arial" w:cs="Arial"/>
          <w:i/>
          <w:iCs/>
          <w:color w:val="000000"/>
        </w:rPr>
        <w:t>Cultures and organizations: Software of the mind</w:t>
      </w:r>
      <w:r w:rsidRPr="004208E4">
        <w:rPr>
          <w:rFonts w:ascii="Arial" w:hAnsi="Arial" w:cs="Arial"/>
          <w:color w:val="000000"/>
        </w:rPr>
        <w:t>. 3rd edn. London:</w:t>
      </w:r>
      <w:r w:rsidR="00101C29" w:rsidRPr="004208E4">
        <w:rPr>
          <w:rFonts w:ascii="Arial" w:hAnsi="Arial" w:cs="Arial"/>
          <w:color w:val="000000"/>
        </w:rPr>
        <w:t xml:space="preserve"> </w:t>
      </w:r>
      <w:r w:rsidRPr="004208E4">
        <w:rPr>
          <w:rFonts w:ascii="Arial" w:hAnsi="Arial" w:cs="Arial"/>
          <w:color w:val="000000"/>
        </w:rPr>
        <w:t>McGraw-Hill Education UK. Available at: </w:t>
      </w:r>
      <w:hyperlink r:id="rId20" w:history="1">
        <w:r w:rsidRPr="004208E4">
          <w:rPr>
            <w:rStyle w:val="Hyperlink"/>
            <w:rFonts w:ascii="Arial" w:hAnsi="Arial" w:cs="Arial"/>
            <w:color w:val="000000"/>
          </w:rPr>
          <w:t>https://uwtsd.ac.uk/library</w:t>
        </w:r>
      </w:hyperlink>
      <w:r w:rsidRPr="004208E4">
        <w:rPr>
          <w:rFonts w:ascii="Arial" w:hAnsi="Arial" w:cs="Arial"/>
          <w:color w:val="000000"/>
        </w:rPr>
        <w:t> (Accessed: 29 October 2025).</w:t>
      </w:r>
    </w:p>
    <w:p w14:paraId="546878E8" w14:textId="64A99CDC" w:rsidR="00773541" w:rsidRPr="004208E4" w:rsidRDefault="00000000" w:rsidP="004208E4">
      <w:pPr>
        <w:spacing w:line="360" w:lineRule="auto"/>
        <w:jc w:val="both"/>
        <w:rPr>
          <w:rFonts w:ascii="Arial" w:hAnsi="Arial" w:cs="Arial"/>
        </w:rPr>
      </w:pPr>
      <w:r w:rsidRPr="004208E4">
        <w:rPr>
          <w:rFonts w:ascii="Arial" w:hAnsi="Arial" w:cs="Arial"/>
          <w:color w:val="000000"/>
        </w:rPr>
        <w:t xml:space="preserve">Knight, P.T. and Yorke, M. (2003) </w:t>
      </w:r>
      <w:r w:rsidRPr="004208E4">
        <w:rPr>
          <w:rFonts w:ascii="Arial" w:hAnsi="Arial" w:cs="Arial"/>
          <w:i/>
          <w:iCs/>
          <w:color w:val="000000"/>
        </w:rPr>
        <w:t xml:space="preserve">Assessment, learning and employability. </w:t>
      </w:r>
      <w:r w:rsidRPr="004208E4">
        <w:rPr>
          <w:rFonts w:ascii="Arial" w:hAnsi="Arial" w:cs="Arial"/>
          <w:color w:val="000000"/>
        </w:rPr>
        <w:t>Maidenhead: Open University Press. Available at: </w:t>
      </w:r>
      <w:hyperlink r:id="rId21" w:history="1">
        <w:r w:rsidRPr="004208E4">
          <w:rPr>
            <w:rStyle w:val="Hyperlink"/>
            <w:rFonts w:ascii="Arial" w:hAnsi="Arial" w:cs="Arial"/>
            <w:color w:val="000000"/>
          </w:rPr>
          <w:t>https://uwtsd.ac.uk/library</w:t>
        </w:r>
      </w:hyperlink>
      <w:r w:rsidRPr="004208E4">
        <w:rPr>
          <w:rFonts w:ascii="Arial" w:hAnsi="Arial" w:cs="Arial"/>
          <w:color w:val="000000"/>
        </w:rPr>
        <w:t> (Accessed: 29 October 2025).</w:t>
      </w:r>
    </w:p>
    <w:p w14:paraId="7A732050" w14:textId="314CA6D9" w:rsidR="00773541" w:rsidRPr="004208E4" w:rsidRDefault="00000000" w:rsidP="004208E4">
      <w:pPr>
        <w:spacing w:line="360" w:lineRule="auto"/>
        <w:jc w:val="both"/>
        <w:rPr>
          <w:rFonts w:ascii="Arial" w:hAnsi="Arial" w:cs="Arial"/>
        </w:rPr>
      </w:pPr>
      <w:r w:rsidRPr="004208E4">
        <w:rPr>
          <w:rFonts w:ascii="Arial" w:hAnsi="Arial" w:cs="Arial"/>
          <w:color w:val="000000"/>
        </w:rPr>
        <w:t>Kolb, D.A. (1984)</w:t>
      </w:r>
      <w:r w:rsidR="002E6F09" w:rsidRPr="004208E4">
        <w:rPr>
          <w:rFonts w:ascii="Arial" w:hAnsi="Arial" w:cs="Arial"/>
          <w:color w:val="000000"/>
        </w:rPr>
        <w:t>.</w:t>
      </w:r>
      <w:r w:rsidRPr="004208E4">
        <w:rPr>
          <w:rFonts w:ascii="Arial" w:hAnsi="Arial" w:cs="Arial"/>
          <w:color w:val="000000"/>
        </w:rPr>
        <w:t xml:space="preserve"> </w:t>
      </w:r>
      <w:r w:rsidRPr="004208E4">
        <w:rPr>
          <w:rFonts w:ascii="Arial" w:hAnsi="Arial" w:cs="Arial"/>
          <w:i/>
          <w:iCs/>
          <w:color w:val="000000"/>
        </w:rPr>
        <w:t>Experiential learning: Experience as the source of learning and development.</w:t>
      </w:r>
      <w:r w:rsidRPr="004208E4">
        <w:rPr>
          <w:rFonts w:ascii="Arial" w:hAnsi="Arial" w:cs="Arial"/>
          <w:color w:val="000000"/>
        </w:rPr>
        <w:t xml:space="preserve"> London: Prentice-Hall UK. Available at: </w:t>
      </w:r>
      <w:hyperlink r:id="rId22" w:history="1">
        <w:r w:rsidRPr="004208E4">
          <w:rPr>
            <w:rStyle w:val="Hyperlink"/>
            <w:rFonts w:ascii="Arial" w:hAnsi="Arial" w:cs="Arial"/>
            <w:color w:val="000000"/>
          </w:rPr>
          <w:t>https://uwtsd.ac.uk/library</w:t>
        </w:r>
      </w:hyperlink>
      <w:r w:rsidRPr="004208E4">
        <w:rPr>
          <w:rFonts w:ascii="Arial" w:hAnsi="Arial" w:cs="Arial"/>
          <w:color w:val="000000"/>
        </w:rPr>
        <w:t> (Accessed: 29 October 2025).</w:t>
      </w:r>
    </w:p>
    <w:p w14:paraId="2886F070" w14:textId="3115EDB3" w:rsidR="00773541" w:rsidRPr="004208E4" w:rsidRDefault="00000000" w:rsidP="004208E4">
      <w:pPr>
        <w:spacing w:line="360" w:lineRule="auto"/>
        <w:jc w:val="both"/>
        <w:rPr>
          <w:rFonts w:ascii="Arial" w:hAnsi="Arial" w:cs="Arial"/>
        </w:rPr>
      </w:pPr>
      <w:r w:rsidRPr="004208E4">
        <w:rPr>
          <w:rFonts w:ascii="Arial" w:hAnsi="Arial" w:cs="Arial"/>
          <w:color w:val="000000"/>
        </w:rPr>
        <w:lastRenderedPageBreak/>
        <w:t xml:space="preserve">Mind UK (2023) </w:t>
      </w:r>
      <w:r w:rsidRPr="004208E4">
        <w:rPr>
          <w:rFonts w:ascii="Arial" w:hAnsi="Arial" w:cs="Arial"/>
          <w:i/>
          <w:iCs/>
          <w:color w:val="000000"/>
        </w:rPr>
        <w:t>Work-life balance and wellbeing</w:t>
      </w:r>
      <w:r w:rsidRPr="004208E4">
        <w:rPr>
          <w:rFonts w:ascii="Arial" w:hAnsi="Arial" w:cs="Arial"/>
          <w:color w:val="000000"/>
        </w:rPr>
        <w:t>. London: Mind Charity. Available at: </w:t>
      </w:r>
      <w:hyperlink r:id="rId23" w:history="1">
        <w:r w:rsidRPr="004208E4">
          <w:rPr>
            <w:rStyle w:val="Hyperlink"/>
            <w:rFonts w:ascii="Arial" w:hAnsi="Arial" w:cs="Arial"/>
            <w:color w:val="000000"/>
          </w:rPr>
          <w:t>https://www.mind.org.uk</w:t>
        </w:r>
      </w:hyperlink>
      <w:r w:rsidRPr="004208E4">
        <w:rPr>
          <w:rFonts w:ascii="Arial" w:hAnsi="Arial" w:cs="Arial"/>
          <w:color w:val="000000"/>
        </w:rPr>
        <w:t> (Accessed: 29 October 2025).</w:t>
      </w:r>
    </w:p>
    <w:p w14:paraId="5B753DD4" w14:textId="14DF291C" w:rsidR="00773541" w:rsidRPr="004208E4" w:rsidRDefault="00000000" w:rsidP="004208E4">
      <w:pPr>
        <w:spacing w:line="360" w:lineRule="auto"/>
        <w:jc w:val="both"/>
        <w:rPr>
          <w:rFonts w:ascii="Arial" w:hAnsi="Arial" w:cs="Arial"/>
        </w:rPr>
      </w:pPr>
      <w:r w:rsidRPr="004208E4">
        <w:rPr>
          <w:rFonts w:ascii="Arial" w:hAnsi="Arial" w:cs="Arial"/>
          <w:color w:val="000000"/>
        </w:rPr>
        <w:t xml:space="preserve">Mitchell, K.E., Levin, A.S. and Krumboltz, J.D. (1999) ‘Planned happenstance: Constructing unexpected career opportunities’, </w:t>
      </w:r>
      <w:r w:rsidRPr="004208E4">
        <w:rPr>
          <w:rFonts w:ascii="Arial" w:hAnsi="Arial" w:cs="Arial"/>
          <w:i/>
          <w:iCs/>
          <w:color w:val="000000"/>
        </w:rPr>
        <w:t>Journal of Counselling and Development (UK edition),</w:t>
      </w:r>
      <w:r w:rsidRPr="004208E4">
        <w:rPr>
          <w:rFonts w:ascii="Arial" w:hAnsi="Arial" w:cs="Arial"/>
          <w:color w:val="000000"/>
        </w:rPr>
        <w:t xml:space="preserve"> 77(2), pp. 115–124. Available at: </w:t>
      </w:r>
      <w:hyperlink r:id="rId24" w:history="1">
        <w:r w:rsidRPr="004208E4">
          <w:rPr>
            <w:rStyle w:val="Hyperlink"/>
            <w:rFonts w:ascii="Arial" w:hAnsi="Arial" w:cs="Arial"/>
            <w:color w:val="000000"/>
          </w:rPr>
          <w:t>https://uwtsd.ac.uk/library</w:t>
        </w:r>
      </w:hyperlink>
      <w:r w:rsidRPr="004208E4">
        <w:rPr>
          <w:rFonts w:ascii="Arial" w:hAnsi="Arial" w:cs="Arial"/>
          <w:color w:val="000000"/>
        </w:rPr>
        <w:t> (Accessed: 29 October 2025).</w:t>
      </w:r>
    </w:p>
    <w:p w14:paraId="79549515" w14:textId="7CD1BA25" w:rsidR="00773541" w:rsidRPr="004208E4" w:rsidRDefault="00000000" w:rsidP="004208E4">
      <w:pPr>
        <w:spacing w:line="360" w:lineRule="auto"/>
        <w:jc w:val="both"/>
        <w:rPr>
          <w:rFonts w:ascii="Arial" w:hAnsi="Arial" w:cs="Arial"/>
        </w:rPr>
      </w:pPr>
      <w:r w:rsidRPr="004208E4">
        <w:rPr>
          <w:rFonts w:ascii="Arial" w:hAnsi="Arial" w:cs="Arial"/>
          <w:color w:val="000000"/>
        </w:rPr>
        <w:t xml:space="preserve">NHS England (2021) </w:t>
      </w:r>
      <w:r w:rsidRPr="004208E4">
        <w:rPr>
          <w:rFonts w:ascii="Arial" w:hAnsi="Arial" w:cs="Arial"/>
          <w:i/>
          <w:iCs/>
          <w:color w:val="000000"/>
        </w:rPr>
        <w:t>Equality, diversity and inclusion improvement plan</w:t>
      </w:r>
      <w:r w:rsidRPr="004208E4">
        <w:rPr>
          <w:rFonts w:ascii="Arial" w:hAnsi="Arial" w:cs="Arial"/>
          <w:color w:val="000000"/>
        </w:rPr>
        <w:t>. London: NHS England. Available at: </w:t>
      </w:r>
      <w:hyperlink r:id="rId25" w:history="1">
        <w:r w:rsidRPr="004208E4">
          <w:rPr>
            <w:rStyle w:val="Hyperlink"/>
            <w:rFonts w:ascii="Arial" w:hAnsi="Arial" w:cs="Arial"/>
            <w:color w:val="000000"/>
          </w:rPr>
          <w:t>https://www.england.nhs.uk</w:t>
        </w:r>
      </w:hyperlink>
      <w:r w:rsidRPr="004208E4">
        <w:rPr>
          <w:rFonts w:ascii="Arial" w:hAnsi="Arial" w:cs="Arial"/>
          <w:color w:val="000000"/>
        </w:rPr>
        <w:t> (Accessed: 29 October 2025).</w:t>
      </w:r>
    </w:p>
    <w:p w14:paraId="341DA022" w14:textId="466A732F" w:rsidR="00773541" w:rsidRPr="004208E4" w:rsidRDefault="00000000" w:rsidP="004208E4">
      <w:pPr>
        <w:spacing w:line="360" w:lineRule="auto"/>
        <w:jc w:val="both"/>
        <w:rPr>
          <w:rFonts w:ascii="Arial" w:hAnsi="Arial" w:cs="Arial"/>
        </w:rPr>
      </w:pPr>
      <w:r w:rsidRPr="004208E4">
        <w:rPr>
          <w:rFonts w:ascii="Arial" w:hAnsi="Arial" w:cs="Arial"/>
          <w:color w:val="000000"/>
        </w:rPr>
        <w:t>NHS Health Education England (2022)</w:t>
      </w:r>
      <w:r w:rsidR="002E6F09" w:rsidRPr="004208E4">
        <w:rPr>
          <w:rFonts w:ascii="Arial" w:hAnsi="Arial" w:cs="Arial"/>
          <w:color w:val="000000"/>
        </w:rPr>
        <w:t>.</w:t>
      </w:r>
      <w:r w:rsidRPr="004208E4">
        <w:rPr>
          <w:rFonts w:ascii="Arial" w:hAnsi="Arial" w:cs="Arial"/>
          <w:color w:val="000000"/>
        </w:rPr>
        <w:t xml:space="preserve"> </w:t>
      </w:r>
      <w:r w:rsidRPr="004208E4">
        <w:rPr>
          <w:rFonts w:ascii="Arial" w:hAnsi="Arial" w:cs="Arial"/>
          <w:i/>
          <w:iCs/>
          <w:color w:val="000000"/>
        </w:rPr>
        <w:t>Developing resilience in healthcare</w:t>
      </w:r>
      <w:r w:rsidRPr="004208E4">
        <w:rPr>
          <w:rFonts w:ascii="Arial" w:hAnsi="Arial" w:cs="Arial"/>
          <w:color w:val="000000"/>
        </w:rPr>
        <w:t>. London: NHS England. Available at: </w:t>
      </w:r>
      <w:hyperlink r:id="rId26" w:history="1">
        <w:r w:rsidRPr="004208E4">
          <w:rPr>
            <w:rStyle w:val="Hyperlink"/>
            <w:rFonts w:ascii="Arial" w:hAnsi="Arial" w:cs="Arial"/>
            <w:color w:val="000000"/>
          </w:rPr>
          <w:t>https://www.hee.nhs.uk</w:t>
        </w:r>
      </w:hyperlink>
      <w:r w:rsidRPr="004208E4">
        <w:rPr>
          <w:rFonts w:ascii="Arial" w:hAnsi="Arial" w:cs="Arial"/>
          <w:color w:val="000000"/>
        </w:rPr>
        <w:t> (Accessed: 29 October 2025).</w:t>
      </w:r>
    </w:p>
    <w:p w14:paraId="4204F4B6" w14:textId="5038E0D3" w:rsidR="00773541" w:rsidRPr="004208E4" w:rsidRDefault="00000000" w:rsidP="004208E4">
      <w:pPr>
        <w:spacing w:line="360" w:lineRule="auto"/>
        <w:jc w:val="both"/>
        <w:rPr>
          <w:rFonts w:ascii="Arial" w:hAnsi="Arial" w:cs="Arial"/>
        </w:rPr>
      </w:pPr>
      <w:r w:rsidRPr="004208E4">
        <w:rPr>
          <w:rFonts w:ascii="Arial" w:hAnsi="Arial" w:cs="Arial"/>
          <w:color w:val="000000"/>
        </w:rPr>
        <w:t>NHS Digital (2023)</w:t>
      </w:r>
      <w:r w:rsidR="002E6F09" w:rsidRPr="004208E4">
        <w:rPr>
          <w:rFonts w:ascii="Arial" w:hAnsi="Arial" w:cs="Arial"/>
          <w:color w:val="000000"/>
        </w:rPr>
        <w:t>.</w:t>
      </w:r>
      <w:r w:rsidRPr="004208E4">
        <w:rPr>
          <w:rFonts w:ascii="Arial" w:hAnsi="Arial" w:cs="Arial"/>
          <w:color w:val="000000"/>
        </w:rPr>
        <w:t xml:space="preserve"> </w:t>
      </w:r>
      <w:r w:rsidRPr="004208E4">
        <w:rPr>
          <w:rFonts w:ascii="Arial" w:hAnsi="Arial" w:cs="Arial"/>
          <w:i/>
          <w:iCs/>
          <w:color w:val="000000"/>
        </w:rPr>
        <w:t>The State of Health and Care Workforce in England 2023</w:t>
      </w:r>
      <w:r w:rsidRPr="004208E4">
        <w:rPr>
          <w:rFonts w:ascii="Arial" w:hAnsi="Arial" w:cs="Arial"/>
          <w:color w:val="000000"/>
        </w:rPr>
        <w:t>. London: NHS Digital. Available at: </w:t>
      </w:r>
      <w:hyperlink r:id="rId27" w:history="1">
        <w:r w:rsidRPr="004208E4">
          <w:rPr>
            <w:rStyle w:val="Hyperlink"/>
            <w:rFonts w:ascii="Arial" w:hAnsi="Arial" w:cs="Arial"/>
            <w:color w:val="000000"/>
          </w:rPr>
          <w:t>https://digital.nhs.uk</w:t>
        </w:r>
      </w:hyperlink>
      <w:r w:rsidRPr="004208E4">
        <w:rPr>
          <w:rFonts w:ascii="Arial" w:hAnsi="Arial" w:cs="Arial"/>
          <w:color w:val="000000"/>
        </w:rPr>
        <w:t> (Accessed: 29 October 2025).</w:t>
      </w:r>
    </w:p>
    <w:p w14:paraId="75163A50" w14:textId="2E492057" w:rsidR="00773541" w:rsidRPr="004208E4" w:rsidRDefault="00000000" w:rsidP="004208E4">
      <w:pPr>
        <w:spacing w:line="360" w:lineRule="auto"/>
        <w:jc w:val="both"/>
        <w:rPr>
          <w:rFonts w:ascii="Arial" w:hAnsi="Arial" w:cs="Arial"/>
        </w:rPr>
      </w:pPr>
      <w:r w:rsidRPr="004208E4">
        <w:rPr>
          <w:rFonts w:ascii="Arial" w:hAnsi="Arial" w:cs="Arial"/>
          <w:color w:val="000000"/>
        </w:rPr>
        <w:t>Seligman, M.E.P. (2011)</w:t>
      </w:r>
      <w:r w:rsidR="00982FDB" w:rsidRPr="004208E4">
        <w:rPr>
          <w:rFonts w:ascii="Arial" w:hAnsi="Arial" w:cs="Arial"/>
          <w:color w:val="000000"/>
        </w:rPr>
        <w:t>.</w:t>
      </w:r>
      <w:r w:rsidRPr="004208E4">
        <w:rPr>
          <w:rFonts w:ascii="Arial" w:hAnsi="Arial" w:cs="Arial"/>
          <w:color w:val="000000"/>
        </w:rPr>
        <w:t xml:space="preserve"> </w:t>
      </w:r>
      <w:r w:rsidRPr="004208E4">
        <w:rPr>
          <w:rFonts w:ascii="Arial" w:hAnsi="Arial" w:cs="Arial"/>
          <w:i/>
          <w:iCs/>
          <w:color w:val="000000"/>
        </w:rPr>
        <w:t>Flourish: A new understanding of happiness and well-being</w:t>
      </w:r>
      <w:r w:rsidRPr="004208E4">
        <w:rPr>
          <w:rFonts w:ascii="Arial" w:hAnsi="Arial" w:cs="Arial"/>
          <w:color w:val="000000"/>
        </w:rPr>
        <w:t>. London: Nicholas Brealey. Available at: </w:t>
      </w:r>
      <w:hyperlink r:id="rId28" w:history="1">
        <w:r w:rsidRPr="004208E4">
          <w:rPr>
            <w:rStyle w:val="Hyperlink"/>
            <w:rFonts w:ascii="Arial" w:hAnsi="Arial" w:cs="Arial"/>
            <w:color w:val="000000"/>
          </w:rPr>
          <w:t>https://uwtsd.ac.uk/library</w:t>
        </w:r>
      </w:hyperlink>
      <w:r w:rsidRPr="004208E4">
        <w:rPr>
          <w:rFonts w:ascii="Arial" w:hAnsi="Arial" w:cs="Arial"/>
          <w:color w:val="000000"/>
        </w:rPr>
        <w:t> (Accessed: 29 October 2025).</w:t>
      </w:r>
    </w:p>
    <w:p w14:paraId="46AAEDB1" w14:textId="125A53AF" w:rsidR="00773541" w:rsidRPr="004208E4" w:rsidRDefault="00000000" w:rsidP="004208E4">
      <w:pPr>
        <w:spacing w:line="360" w:lineRule="auto"/>
        <w:jc w:val="both"/>
        <w:rPr>
          <w:rFonts w:ascii="Arial" w:hAnsi="Arial" w:cs="Arial"/>
        </w:rPr>
      </w:pPr>
      <w:r w:rsidRPr="004208E4">
        <w:rPr>
          <w:rFonts w:ascii="Arial" w:hAnsi="Arial" w:cs="Arial"/>
          <w:color w:val="000000"/>
        </w:rPr>
        <w:t>Skills for Care (2022)</w:t>
      </w:r>
      <w:r w:rsidR="00982FDB" w:rsidRPr="004208E4">
        <w:rPr>
          <w:rFonts w:ascii="Arial" w:hAnsi="Arial" w:cs="Arial"/>
          <w:color w:val="000000"/>
        </w:rPr>
        <w:t>.</w:t>
      </w:r>
      <w:r w:rsidRPr="004208E4">
        <w:rPr>
          <w:rFonts w:ascii="Arial" w:hAnsi="Arial" w:cs="Arial"/>
          <w:color w:val="000000"/>
        </w:rPr>
        <w:t xml:space="preserve"> </w:t>
      </w:r>
      <w:r w:rsidRPr="004208E4">
        <w:rPr>
          <w:rFonts w:ascii="Arial" w:hAnsi="Arial" w:cs="Arial"/>
          <w:i/>
          <w:iCs/>
          <w:color w:val="000000"/>
        </w:rPr>
        <w:t>Developing skills and leadership in social care.</w:t>
      </w:r>
      <w:r w:rsidRPr="004208E4">
        <w:rPr>
          <w:rFonts w:ascii="Arial" w:hAnsi="Arial" w:cs="Arial"/>
          <w:color w:val="000000"/>
        </w:rPr>
        <w:t xml:space="preserve"> Leeds: Skills for Care. Available at: </w:t>
      </w:r>
      <w:hyperlink r:id="rId29" w:history="1">
        <w:r w:rsidRPr="004208E4">
          <w:rPr>
            <w:rStyle w:val="Hyperlink"/>
            <w:rFonts w:ascii="Arial" w:hAnsi="Arial" w:cs="Arial"/>
            <w:color w:val="000000"/>
          </w:rPr>
          <w:t>https://skillsforcare.org.uk</w:t>
        </w:r>
      </w:hyperlink>
      <w:r w:rsidRPr="004208E4">
        <w:rPr>
          <w:rFonts w:ascii="Arial" w:hAnsi="Arial" w:cs="Arial"/>
          <w:color w:val="000000"/>
        </w:rPr>
        <w:t> (Accessed: 29 October 2025).</w:t>
      </w:r>
    </w:p>
    <w:p w14:paraId="266D6EA7" w14:textId="5A05249C" w:rsidR="00773541" w:rsidRPr="004208E4" w:rsidRDefault="00000000" w:rsidP="004208E4">
      <w:pPr>
        <w:spacing w:line="360" w:lineRule="auto"/>
        <w:jc w:val="both"/>
        <w:rPr>
          <w:rFonts w:ascii="Arial" w:hAnsi="Arial" w:cs="Arial"/>
        </w:rPr>
      </w:pPr>
      <w:r w:rsidRPr="004208E4">
        <w:rPr>
          <w:rFonts w:ascii="Arial" w:hAnsi="Arial" w:cs="Arial"/>
          <w:color w:val="000000"/>
        </w:rPr>
        <w:t>Weber, M. (1947)</w:t>
      </w:r>
      <w:r w:rsidR="00982FDB" w:rsidRPr="004208E4">
        <w:rPr>
          <w:rFonts w:ascii="Arial" w:hAnsi="Arial" w:cs="Arial"/>
          <w:color w:val="000000"/>
        </w:rPr>
        <w:t>.</w:t>
      </w:r>
      <w:r w:rsidRPr="004208E4">
        <w:rPr>
          <w:rFonts w:ascii="Arial" w:hAnsi="Arial" w:cs="Arial"/>
          <w:color w:val="000000"/>
        </w:rPr>
        <w:t xml:space="preserve"> </w:t>
      </w:r>
      <w:r w:rsidRPr="004208E4">
        <w:rPr>
          <w:rFonts w:ascii="Arial" w:hAnsi="Arial" w:cs="Arial"/>
          <w:i/>
          <w:iCs/>
          <w:color w:val="000000"/>
        </w:rPr>
        <w:t>The theory of social and economic organisation.</w:t>
      </w:r>
      <w:r w:rsidRPr="004208E4">
        <w:rPr>
          <w:rFonts w:ascii="Arial" w:hAnsi="Arial" w:cs="Arial"/>
          <w:color w:val="000000"/>
        </w:rPr>
        <w:t xml:space="preserve"> London: Free Press UK. Available at: </w:t>
      </w:r>
      <w:hyperlink r:id="rId30" w:history="1">
        <w:r w:rsidRPr="004208E4">
          <w:rPr>
            <w:rStyle w:val="Hyperlink"/>
            <w:rFonts w:ascii="Arial" w:hAnsi="Arial" w:cs="Arial"/>
            <w:color w:val="000000"/>
          </w:rPr>
          <w:t>https://uwtsd.ac.uk/library</w:t>
        </w:r>
      </w:hyperlink>
      <w:r w:rsidRPr="004208E4">
        <w:rPr>
          <w:rFonts w:ascii="Arial" w:hAnsi="Arial" w:cs="Arial"/>
          <w:color w:val="000000"/>
        </w:rPr>
        <w:t> (Accessed: 29 October 2025)</w:t>
      </w:r>
    </w:p>
    <w:sectPr w:rsidR="00773541" w:rsidRPr="004208E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B74FB3" w14:textId="77777777" w:rsidR="00D713C4" w:rsidRDefault="00D713C4">
      <w:pPr>
        <w:spacing w:after="0" w:line="240" w:lineRule="auto"/>
      </w:pPr>
      <w:r>
        <w:separator/>
      </w:r>
    </w:p>
  </w:endnote>
  <w:endnote w:type="continuationSeparator" w:id="0">
    <w:p w14:paraId="06FDB236" w14:textId="77777777" w:rsidR="00D713C4" w:rsidRDefault="00D71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17D49" w14:textId="77777777" w:rsidR="00D713C4" w:rsidRDefault="00D713C4">
      <w:pPr>
        <w:spacing w:after="0" w:line="240" w:lineRule="auto"/>
      </w:pPr>
      <w:r>
        <w:rPr>
          <w:color w:val="000000"/>
        </w:rPr>
        <w:separator/>
      </w:r>
    </w:p>
  </w:footnote>
  <w:footnote w:type="continuationSeparator" w:id="0">
    <w:p w14:paraId="6E8CC2DA" w14:textId="77777777" w:rsidR="00D713C4" w:rsidRDefault="00D713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773541"/>
    <w:rsid w:val="00036DC8"/>
    <w:rsid w:val="00072223"/>
    <w:rsid w:val="000C1BC6"/>
    <w:rsid w:val="00101C29"/>
    <w:rsid w:val="00126662"/>
    <w:rsid w:val="001A035F"/>
    <w:rsid w:val="001B4E5D"/>
    <w:rsid w:val="00235E9D"/>
    <w:rsid w:val="00253B5F"/>
    <w:rsid w:val="002E6F09"/>
    <w:rsid w:val="00307128"/>
    <w:rsid w:val="00313573"/>
    <w:rsid w:val="00377294"/>
    <w:rsid w:val="00402A56"/>
    <w:rsid w:val="0041048E"/>
    <w:rsid w:val="004208E4"/>
    <w:rsid w:val="00504521"/>
    <w:rsid w:val="006B45EF"/>
    <w:rsid w:val="00706C2D"/>
    <w:rsid w:val="00716143"/>
    <w:rsid w:val="00773541"/>
    <w:rsid w:val="008161E4"/>
    <w:rsid w:val="0085668B"/>
    <w:rsid w:val="00863FAB"/>
    <w:rsid w:val="00961893"/>
    <w:rsid w:val="00982FDB"/>
    <w:rsid w:val="009B44AE"/>
    <w:rsid w:val="00AA3270"/>
    <w:rsid w:val="00B51AFB"/>
    <w:rsid w:val="00B9693E"/>
    <w:rsid w:val="00C11FC5"/>
    <w:rsid w:val="00C561D9"/>
    <w:rsid w:val="00D211A0"/>
    <w:rsid w:val="00D713C4"/>
    <w:rsid w:val="00E14A11"/>
    <w:rsid w:val="00EF0CB4"/>
    <w:rsid w:val="00EF2804"/>
    <w:rsid w:val="00F00661"/>
    <w:rsid w:val="00F800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01199"/>
  <w15:docId w15:val="{C4564F5F-9938-486C-9E01-DBD16874F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hyperlink" Target="https://www.legislation.gov.uk/ukpga/2010/15" TargetMode="External"/><Relationship Id="rId26" Type="http://schemas.openxmlformats.org/officeDocument/2006/relationships/hyperlink" Target="https://www.hee.nhs.uk/" TargetMode="External"/><Relationship Id="rId3" Type="http://schemas.openxmlformats.org/officeDocument/2006/relationships/webSettings" Target="webSettings.xml"/><Relationship Id="rId21" Type="http://schemas.openxmlformats.org/officeDocument/2006/relationships/hyperlink" Target="https://uwtsd.ac.uk/library"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yperlink" Target="http://legislation.gov.uk/" TargetMode="External"/><Relationship Id="rId25" Type="http://schemas.openxmlformats.org/officeDocument/2006/relationships/hyperlink" Target="https://www.england.nhs.uk/" TargetMode="External"/><Relationship Id="rId2" Type="http://schemas.openxmlformats.org/officeDocument/2006/relationships/settings" Target="settings.xml"/><Relationship Id="rId16" Type="http://schemas.openxmlformats.org/officeDocument/2006/relationships/hyperlink" Target="https://www.gov.uk/" TargetMode="External"/><Relationship Id="rId20" Type="http://schemas.openxmlformats.org/officeDocument/2006/relationships/hyperlink" Target="https://uwtsd.ac.uk/library" TargetMode="External"/><Relationship Id="rId29" Type="http://schemas.openxmlformats.org/officeDocument/2006/relationships/hyperlink" Target="https://skillsforcare.org.uk/"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hyperlink" Target="https://uwtsd.ac.uk/library"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uwtsd.ac.uk/" TargetMode="External"/><Relationship Id="rId23" Type="http://schemas.openxmlformats.org/officeDocument/2006/relationships/hyperlink" Target="https://www.mind.org.uk/" TargetMode="External"/><Relationship Id="rId28" Type="http://schemas.openxmlformats.org/officeDocument/2006/relationships/hyperlink" Target="https://uwtsd.ac.uk/library" TargetMode="External"/><Relationship Id="rId10" Type="http://schemas.openxmlformats.org/officeDocument/2006/relationships/image" Target="media/image5.jpeg"/><Relationship Id="rId19" Type="http://schemas.openxmlformats.org/officeDocument/2006/relationships/hyperlink" Target="https://uwtsd.ac.uk/library"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uwtsd.ac.uk/library" TargetMode="External"/><Relationship Id="rId27" Type="http://schemas.openxmlformats.org/officeDocument/2006/relationships/hyperlink" Target="https://digital.nhs.uk/" TargetMode="External"/><Relationship Id="rId30" Type="http://schemas.openxmlformats.org/officeDocument/2006/relationships/hyperlink" Target="https://uwtsd.ac.uk/library"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171</TotalTime>
  <Pages>12</Pages>
  <Words>2895</Words>
  <Characters>16505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Deise Cardoso</dc:creator>
  <dc:description/>
  <cp:lastModifiedBy>Deise Almada Cardoso (2247044)</cp:lastModifiedBy>
  <cp:revision>10</cp:revision>
  <dcterms:created xsi:type="dcterms:W3CDTF">2025-12-02T17:29:00Z</dcterms:created>
  <dcterms:modified xsi:type="dcterms:W3CDTF">2025-12-02T20:19:00Z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0c1c702b-c3c2-4fb3-bce4-b5c3ceceaea3</vt:lpwstr>
  </property>
</Properties>
</file>