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BA3387" w14:textId="77777777" w:rsidR="00B319A5" w:rsidRDefault="00B319A5" w:rsidP="00B319A5">
      <w:pPr>
        <w:spacing w:after="40"/>
        <w:jc w:val="center"/>
        <w:rPr>
          <w:b/>
          <w:bCs/>
          <w:color w:val="000000"/>
          <w:sz w:val="40"/>
          <w:szCs w:val="40"/>
        </w:rPr>
      </w:pPr>
    </w:p>
    <w:p w14:paraId="1D964129" w14:textId="77777777" w:rsidR="00B319A5" w:rsidRDefault="00B319A5" w:rsidP="00B319A5">
      <w:pPr>
        <w:spacing w:after="40"/>
        <w:jc w:val="center"/>
        <w:rPr>
          <w:b/>
          <w:bCs/>
          <w:color w:val="000000"/>
          <w:sz w:val="40"/>
          <w:szCs w:val="40"/>
        </w:rPr>
      </w:pPr>
    </w:p>
    <w:p w14:paraId="67387551" w14:textId="77777777" w:rsidR="00B319A5" w:rsidRDefault="00B319A5" w:rsidP="00B319A5">
      <w:pPr>
        <w:spacing w:after="40"/>
        <w:jc w:val="center"/>
        <w:rPr>
          <w:b/>
          <w:bCs/>
          <w:color w:val="000000"/>
          <w:sz w:val="40"/>
          <w:szCs w:val="40"/>
        </w:rPr>
      </w:pPr>
    </w:p>
    <w:p w14:paraId="61A753C2" w14:textId="769F94B2" w:rsidR="00D23878" w:rsidRDefault="00D23878" w:rsidP="00B319A5">
      <w:pPr>
        <w:spacing w:after="20"/>
        <w:jc w:val="center"/>
        <w:rPr>
          <w:b/>
          <w:bCs/>
          <w:color w:val="000000"/>
          <w:sz w:val="40"/>
          <w:szCs w:val="40"/>
        </w:rPr>
      </w:pPr>
      <w:r w:rsidRPr="00D23878">
        <w:rPr>
          <w:b/>
          <w:bCs/>
          <w:color w:val="000000"/>
          <w:sz w:val="40"/>
          <w:szCs w:val="40"/>
        </w:rPr>
        <w:t xml:space="preserve">Nisreen </w:t>
      </w:r>
      <w:r>
        <w:rPr>
          <w:b/>
          <w:bCs/>
          <w:color w:val="000000"/>
          <w:sz w:val="40"/>
          <w:szCs w:val="40"/>
        </w:rPr>
        <w:t>M</w:t>
      </w:r>
      <w:r w:rsidRPr="00D23878">
        <w:rPr>
          <w:b/>
          <w:bCs/>
          <w:color w:val="000000"/>
          <w:sz w:val="40"/>
          <w:szCs w:val="40"/>
        </w:rPr>
        <w:t>ubari</w:t>
      </w:r>
      <w:r>
        <w:rPr>
          <w:b/>
          <w:bCs/>
          <w:color w:val="000000"/>
          <w:sz w:val="40"/>
          <w:szCs w:val="40"/>
        </w:rPr>
        <w:t>k</w:t>
      </w:r>
    </w:p>
    <w:p w14:paraId="1F8B0464" w14:textId="3BB0EF5C" w:rsidR="00896437" w:rsidRDefault="00896437" w:rsidP="00B319A5">
      <w:pPr>
        <w:spacing w:after="20"/>
        <w:jc w:val="center"/>
        <w:rPr>
          <w:b/>
          <w:bCs/>
          <w:color w:val="000000"/>
          <w:sz w:val="40"/>
          <w:szCs w:val="40"/>
        </w:rPr>
      </w:pPr>
      <w:r w:rsidRPr="00896437">
        <w:rPr>
          <w:b/>
          <w:bCs/>
          <w:color w:val="000000"/>
          <w:sz w:val="40"/>
          <w:szCs w:val="40"/>
        </w:rPr>
        <w:t>2506382</w:t>
      </w:r>
    </w:p>
    <w:p w14:paraId="4E18023E" w14:textId="77777777" w:rsidR="000E5E11" w:rsidRDefault="000E5E11" w:rsidP="00B319A5">
      <w:pPr>
        <w:spacing w:after="20"/>
        <w:jc w:val="center"/>
        <w:rPr>
          <w:b/>
          <w:bCs/>
          <w:color w:val="000000"/>
          <w:sz w:val="40"/>
          <w:szCs w:val="40"/>
        </w:rPr>
      </w:pPr>
    </w:p>
    <w:p w14:paraId="1C38A7D4" w14:textId="13D1BF8F" w:rsidR="00D42207" w:rsidRPr="00B319A5" w:rsidRDefault="00A1088C" w:rsidP="00B319A5">
      <w:pPr>
        <w:spacing w:after="20"/>
        <w:jc w:val="center"/>
        <w:rPr>
          <w:sz w:val="32"/>
          <w:szCs w:val="32"/>
        </w:rPr>
      </w:pPr>
      <w:r>
        <w:rPr>
          <w:color w:val="000000"/>
          <w:sz w:val="28"/>
          <w:szCs w:val="28"/>
        </w:rPr>
        <w:t>Module: Introduction to Health and Social Care</w:t>
      </w:r>
    </w:p>
    <w:p w14:paraId="448B42E3" w14:textId="2536A7C2" w:rsidR="00D42207" w:rsidRPr="00B319A5" w:rsidRDefault="0035763A" w:rsidP="00B319A5">
      <w:pPr>
        <w:spacing w:after="20"/>
        <w:jc w:val="center"/>
        <w:rPr>
          <w:sz w:val="32"/>
          <w:szCs w:val="32"/>
        </w:rPr>
      </w:pPr>
      <w:r w:rsidRPr="00B319A5">
        <w:rPr>
          <w:color w:val="000000"/>
          <w:sz w:val="28"/>
          <w:szCs w:val="28"/>
        </w:rPr>
        <w:t>Module</w:t>
      </w:r>
      <w:r w:rsidR="00A36AFD">
        <w:rPr>
          <w:color w:val="000000"/>
          <w:sz w:val="28"/>
          <w:szCs w:val="28"/>
        </w:rPr>
        <w:t xml:space="preserve"> Code</w:t>
      </w:r>
      <w:r w:rsidRPr="00B319A5">
        <w:rPr>
          <w:color w:val="000000"/>
          <w:sz w:val="28"/>
          <w:szCs w:val="28"/>
        </w:rPr>
        <w:t xml:space="preserve">: LCHS4003 </w:t>
      </w:r>
    </w:p>
    <w:p w14:paraId="2D91D442" w14:textId="77777777" w:rsidR="00D42207" w:rsidRPr="00B319A5" w:rsidRDefault="0035763A" w:rsidP="00B319A5">
      <w:pPr>
        <w:spacing w:after="20"/>
        <w:jc w:val="center"/>
        <w:rPr>
          <w:sz w:val="32"/>
          <w:szCs w:val="32"/>
        </w:rPr>
      </w:pPr>
      <w:r w:rsidRPr="00B319A5">
        <w:rPr>
          <w:color w:val="000000"/>
          <w:sz w:val="28"/>
          <w:szCs w:val="28"/>
        </w:rPr>
        <w:t>Tutor: Dr Helen Parsons</w:t>
      </w:r>
    </w:p>
    <w:p w14:paraId="4E88C0FE" w14:textId="750B9E4B" w:rsidR="00B319A5" w:rsidRPr="00B319A5" w:rsidRDefault="0035763A" w:rsidP="00B319A5">
      <w:pPr>
        <w:spacing w:after="160"/>
        <w:jc w:val="center"/>
        <w:rPr>
          <w:color w:val="000000"/>
          <w:sz w:val="28"/>
          <w:szCs w:val="28"/>
        </w:rPr>
      </w:pPr>
      <w:r w:rsidRPr="00B319A5">
        <w:rPr>
          <w:color w:val="000000"/>
          <w:sz w:val="28"/>
          <w:szCs w:val="28"/>
        </w:rPr>
        <w:t>Assignment: Portfolio – Two Tasks</w:t>
      </w:r>
    </w:p>
    <w:p w14:paraId="0744CA25" w14:textId="6477EA49" w:rsidR="00D42207" w:rsidRPr="00B319A5" w:rsidRDefault="00B319A5" w:rsidP="00B319A5">
      <w:pPr>
        <w:rPr>
          <w:color w:val="000000"/>
          <w:sz w:val="20"/>
          <w:szCs w:val="20"/>
        </w:rPr>
      </w:pPr>
      <w:r>
        <w:rPr>
          <w:color w:val="000000"/>
          <w:sz w:val="20"/>
          <w:szCs w:val="20"/>
        </w:rPr>
        <w:br w:type="page"/>
      </w:r>
    </w:p>
    <w:p w14:paraId="6F60A205" w14:textId="77777777" w:rsidR="00D42207" w:rsidRDefault="0035763A">
      <w:pPr>
        <w:spacing w:after="120"/>
      </w:pPr>
      <w:r>
        <w:rPr>
          <w:b/>
          <w:bCs/>
          <w:color w:val="000000"/>
          <w:sz w:val="26"/>
          <w:szCs w:val="26"/>
        </w:rPr>
        <w:lastRenderedPageBreak/>
        <w:t>Task 1: Academic Poster – Ambulance Services in the UK</w:t>
      </w:r>
    </w:p>
    <w:tbl>
      <w:tblPr>
        <w:tblW w:w="9602"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5500"/>
        <w:gridCol w:w="4102"/>
      </w:tblGrid>
      <w:tr w:rsidR="00D42207" w:rsidRPr="00851A23" w14:paraId="6EF1245C" w14:textId="77777777">
        <w:trPr>
          <w:cantSplit/>
        </w:trPr>
        <w:tc>
          <w:tcPr>
            <w:tcW w:w="5500" w:type="dxa"/>
            <w:tcBorders>
              <w:top w:val="none" w:sz="0" w:space="0" w:color="FFFFFF"/>
              <w:left w:val="none" w:sz="0" w:space="0" w:color="FFFFFF"/>
              <w:bottom w:val="none" w:sz="0" w:space="0" w:color="FFFFFF"/>
              <w:right w:val="none" w:sz="0" w:space="0" w:color="FFFFFF"/>
            </w:tcBorders>
            <w:shd w:val="clear" w:color="auto" w:fill="E6EEF7"/>
            <w:tcMar>
              <w:top w:w="90" w:type="dxa"/>
              <w:left w:w="150" w:type="dxa"/>
              <w:bottom w:w="90" w:type="dxa"/>
              <w:right w:w="150" w:type="dxa"/>
            </w:tcMar>
          </w:tcPr>
          <w:p w14:paraId="69347A2C" w14:textId="77777777" w:rsidR="00D42207" w:rsidRPr="00E12112" w:rsidRDefault="0035763A">
            <w:pPr>
              <w:spacing w:after="60"/>
            </w:pPr>
            <w:r w:rsidRPr="00E12112">
              <w:rPr>
                <w:b/>
                <w:bCs/>
                <w:color w:val="000000"/>
                <w:sz w:val="32"/>
                <w:szCs w:val="32"/>
              </w:rPr>
              <w:t>AMBULANCE SERVICES IN THE UK</w:t>
            </w:r>
          </w:p>
          <w:p w14:paraId="1D3FDA9B" w14:textId="77777777" w:rsidR="00D42207" w:rsidRPr="00851A23" w:rsidRDefault="0035763A">
            <w:pPr>
              <w:rPr>
                <w:sz w:val="14"/>
                <w:szCs w:val="14"/>
              </w:rPr>
            </w:pPr>
            <w:r w:rsidRPr="00E12112">
              <w:rPr>
                <w:color w:val="000000"/>
              </w:rPr>
              <w:t>Every second counts: expert clinical care that begins before the hospital.</w:t>
            </w:r>
          </w:p>
        </w:tc>
        <w:tc>
          <w:tcPr>
            <w:tcW w:w="4102" w:type="dxa"/>
            <w:tcBorders>
              <w:top w:val="none" w:sz="0" w:space="0" w:color="FFFFFF"/>
              <w:left w:val="none" w:sz="0" w:space="0" w:color="FFFFFF"/>
              <w:bottom w:val="none" w:sz="0" w:space="0" w:color="FFFFFF"/>
              <w:right w:val="none" w:sz="0" w:space="0" w:color="FFFFFF"/>
            </w:tcBorders>
            <w:shd w:val="clear" w:color="auto" w:fill="E6EEF7"/>
            <w:tcMar>
              <w:top w:w="90" w:type="dxa"/>
              <w:left w:w="150" w:type="dxa"/>
              <w:bottom w:w="90" w:type="dxa"/>
              <w:right w:w="150" w:type="dxa"/>
            </w:tcMar>
          </w:tcPr>
          <w:p w14:paraId="35B22003" w14:textId="77777777" w:rsidR="00D42207" w:rsidRPr="00851A23" w:rsidRDefault="0035763A">
            <w:pPr>
              <w:spacing w:before="40" w:after="20"/>
              <w:jc w:val="center"/>
              <w:rPr>
                <w:sz w:val="14"/>
                <w:szCs w:val="14"/>
              </w:rPr>
            </w:pPr>
            <w:r w:rsidRPr="00851A23">
              <w:rPr>
                <w:noProof/>
                <w:sz w:val="14"/>
                <w:szCs w:val="14"/>
              </w:rPr>
              <w:drawing>
                <wp:inline distT="0" distB="0" distL="0" distR="0" wp14:anchorId="1B9B8A86" wp14:editId="0899E9B1">
                  <wp:extent cx="2209800" cy="723900"/>
                  <wp:effectExtent l="0" t="0" r="0" b="0"/>
                  <wp:docPr id="1" name="figure" descr="figure" title="fig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2209800" cy="723900"/>
                          </a:xfrm>
                          <a:prstGeom prst="rect">
                            <a:avLst/>
                          </a:prstGeom>
                        </pic:spPr>
                      </pic:pic>
                    </a:graphicData>
                  </a:graphic>
                </wp:inline>
              </w:drawing>
            </w:r>
          </w:p>
          <w:p w14:paraId="0D82D34F" w14:textId="77777777" w:rsidR="00D42207" w:rsidRPr="00851A23" w:rsidRDefault="0035763A">
            <w:pPr>
              <w:spacing w:after="40"/>
              <w:jc w:val="center"/>
              <w:rPr>
                <w:sz w:val="14"/>
                <w:szCs w:val="14"/>
              </w:rPr>
            </w:pPr>
            <w:r w:rsidRPr="00851A23">
              <w:rPr>
                <w:color w:val="333333"/>
                <w:sz w:val="8"/>
                <w:szCs w:val="8"/>
              </w:rPr>
              <w:t>Fig: A modern NHS emergency ambulance (East Midlands Ambulance Service NHS Trust, 2024).</w:t>
            </w:r>
          </w:p>
        </w:tc>
      </w:tr>
    </w:tbl>
    <w:p w14:paraId="340CD323" w14:textId="77777777" w:rsidR="00D42207" w:rsidRPr="00851A23" w:rsidRDefault="00D42207">
      <w:pPr>
        <w:spacing w:after="40"/>
        <w:rPr>
          <w:sz w:val="14"/>
          <w:szCs w:val="14"/>
        </w:rPr>
      </w:pPr>
    </w:p>
    <w:tbl>
      <w:tblPr>
        <w:tblW w:w="9602"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5700"/>
        <w:gridCol w:w="3902"/>
      </w:tblGrid>
      <w:tr w:rsidR="00D42207" w:rsidRPr="00851A23" w14:paraId="0E07B662" w14:textId="77777777">
        <w:trPr>
          <w:cantSplit/>
        </w:trPr>
        <w:tc>
          <w:tcPr>
            <w:tcW w:w="5700" w:type="dxa"/>
            <w:tcBorders>
              <w:top w:val="none" w:sz="0" w:space="0" w:color="FFFFFF"/>
              <w:left w:val="none" w:sz="0" w:space="0" w:color="FFFFFF"/>
              <w:bottom w:val="none" w:sz="0" w:space="0" w:color="FFFFFF"/>
              <w:right w:val="none" w:sz="0" w:space="0" w:color="FFFFFF"/>
            </w:tcBorders>
            <w:shd w:val="clear" w:color="auto" w:fill="D9EAF6"/>
            <w:tcMar>
              <w:top w:w="90" w:type="dxa"/>
              <w:left w:w="150" w:type="dxa"/>
              <w:bottom w:w="90" w:type="dxa"/>
              <w:right w:w="150" w:type="dxa"/>
            </w:tcMar>
          </w:tcPr>
          <w:p w14:paraId="6B0CA6FA" w14:textId="77777777" w:rsidR="00D42207" w:rsidRPr="00851A23" w:rsidRDefault="0035763A">
            <w:pPr>
              <w:spacing w:after="80"/>
              <w:rPr>
                <w:sz w:val="14"/>
                <w:szCs w:val="14"/>
              </w:rPr>
            </w:pPr>
            <w:r w:rsidRPr="00851A23">
              <w:rPr>
                <w:b/>
                <w:bCs/>
                <w:color w:val="000000"/>
                <w:sz w:val="18"/>
                <w:szCs w:val="18"/>
              </w:rPr>
              <w:t>What is the ambulance service?</w:t>
            </w:r>
          </w:p>
          <w:p w14:paraId="5F6EA6AD" w14:textId="77777777" w:rsidR="00D42207" w:rsidRPr="00851A23" w:rsidRDefault="0035763A">
            <w:pPr>
              <w:spacing w:line="264" w:lineRule="auto"/>
              <w:jc w:val="both"/>
              <w:rPr>
                <w:sz w:val="14"/>
                <w:szCs w:val="14"/>
              </w:rPr>
            </w:pPr>
            <w:r w:rsidRPr="00851A23">
              <w:rPr>
                <w:color w:val="000000"/>
                <w:sz w:val="14"/>
                <w:szCs w:val="14"/>
              </w:rPr>
              <w:t>The ambulance service is the public's main route to urgent and emergency healthcare. People reach it by dialling 999, or through NHS 111 for less urgent advice. In England it is delivered by ten NHS ambulance trusts, with separate services in Scotland, Wales and Northern Ireland (The King's Fund, 2025). Calls are triaged into four categories, from Category 1 for life-threatening emergencies such as cardiac arrest to Category 4 for less urgent problems (London Ambulance Service, 2024). Crews led by paramedics now assess and treat patients at the scene, deciding whether someone needs hospital or can be cared for at home, rather than simply transporting them (NHS England, 2024).</w:t>
            </w:r>
          </w:p>
        </w:tc>
        <w:tc>
          <w:tcPr>
            <w:tcW w:w="3902" w:type="dxa"/>
            <w:tcBorders>
              <w:top w:val="none" w:sz="0" w:space="0" w:color="FFFFFF"/>
              <w:left w:val="none" w:sz="0" w:space="0" w:color="FFFFFF"/>
              <w:bottom w:val="none" w:sz="0" w:space="0" w:color="FFFFFF"/>
              <w:right w:val="none" w:sz="0" w:space="0" w:color="FFFFFF"/>
            </w:tcBorders>
            <w:shd w:val="clear" w:color="auto" w:fill="D9EAF6"/>
            <w:tcMar>
              <w:top w:w="90" w:type="dxa"/>
              <w:left w:w="150" w:type="dxa"/>
              <w:bottom w:w="90" w:type="dxa"/>
              <w:right w:w="150" w:type="dxa"/>
            </w:tcMar>
          </w:tcPr>
          <w:p w14:paraId="32FD1D61" w14:textId="77777777" w:rsidR="00D42207" w:rsidRPr="00851A23" w:rsidRDefault="0035763A">
            <w:pPr>
              <w:spacing w:before="40" w:after="20"/>
              <w:jc w:val="center"/>
              <w:rPr>
                <w:sz w:val="14"/>
                <w:szCs w:val="14"/>
              </w:rPr>
            </w:pPr>
            <w:r w:rsidRPr="00851A23">
              <w:rPr>
                <w:noProof/>
                <w:sz w:val="14"/>
                <w:szCs w:val="14"/>
              </w:rPr>
              <w:drawing>
                <wp:inline distT="0" distB="0" distL="0" distR="0" wp14:anchorId="4AEC3ADE" wp14:editId="16FBCA14">
                  <wp:extent cx="2143125" cy="1114425"/>
                  <wp:effectExtent l="0" t="0" r="9525" b="9525"/>
                  <wp:docPr id="139389617" name="figure" descr="figure" title="fig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2143125" cy="1114425"/>
                          </a:xfrm>
                          <a:prstGeom prst="rect">
                            <a:avLst/>
                          </a:prstGeom>
                        </pic:spPr>
                      </pic:pic>
                    </a:graphicData>
                  </a:graphic>
                </wp:inline>
              </w:drawing>
            </w:r>
          </w:p>
          <w:p w14:paraId="335CE69C" w14:textId="77777777" w:rsidR="00D42207" w:rsidRPr="00851A23" w:rsidRDefault="0035763A">
            <w:pPr>
              <w:spacing w:after="40"/>
              <w:jc w:val="center"/>
              <w:rPr>
                <w:sz w:val="14"/>
                <w:szCs w:val="14"/>
              </w:rPr>
            </w:pPr>
            <w:r w:rsidRPr="00851A23">
              <w:rPr>
                <w:color w:val="333333"/>
                <w:sz w:val="8"/>
                <w:szCs w:val="8"/>
              </w:rPr>
              <w:t>Fig: NHS ambulance response-time standards by category (data: Nuffield Trust, 2026).</w:t>
            </w:r>
          </w:p>
        </w:tc>
      </w:tr>
    </w:tbl>
    <w:p w14:paraId="58EC7A8F" w14:textId="77777777" w:rsidR="00D42207" w:rsidRPr="00851A23" w:rsidRDefault="00D42207">
      <w:pPr>
        <w:spacing w:after="40"/>
        <w:rPr>
          <w:sz w:val="14"/>
          <w:szCs w:val="14"/>
        </w:rPr>
      </w:pPr>
    </w:p>
    <w:tbl>
      <w:tblPr>
        <w:tblW w:w="9602"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602"/>
      </w:tblGrid>
      <w:tr w:rsidR="00D42207" w:rsidRPr="00851A23" w14:paraId="0C301F5B" w14:textId="77777777">
        <w:trPr>
          <w:cantSplit/>
        </w:trPr>
        <w:tc>
          <w:tcPr>
            <w:tcW w:w="9602" w:type="dxa"/>
            <w:tcBorders>
              <w:top w:val="none" w:sz="0" w:space="0" w:color="FFFFFF"/>
              <w:left w:val="none" w:sz="0" w:space="0" w:color="FFFFFF"/>
              <w:bottom w:val="none" w:sz="0" w:space="0" w:color="FFFFFF"/>
              <w:right w:val="none" w:sz="0" w:space="0" w:color="FFFFFF"/>
            </w:tcBorders>
            <w:shd w:val="clear" w:color="auto" w:fill="E2F0E2"/>
            <w:tcMar>
              <w:top w:w="90" w:type="dxa"/>
              <w:left w:w="150" w:type="dxa"/>
              <w:bottom w:w="90" w:type="dxa"/>
              <w:right w:w="150" w:type="dxa"/>
            </w:tcMar>
          </w:tcPr>
          <w:p w14:paraId="03269931" w14:textId="77777777" w:rsidR="00D42207" w:rsidRPr="00851A23" w:rsidRDefault="0035763A">
            <w:pPr>
              <w:spacing w:after="80"/>
              <w:rPr>
                <w:sz w:val="14"/>
                <w:szCs w:val="14"/>
              </w:rPr>
            </w:pPr>
            <w:r w:rsidRPr="00851A23">
              <w:rPr>
                <w:b/>
                <w:bCs/>
                <w:color w:val="000000"/>
                <w:sz w:val="18"/>
                <w:szCs w:val="18"/>
              </w:rPr>
              <w:t>A brief history of the service</w:t>
            </w:r>
          </w:p>
          <w:p w14:paraId="7ACFAD16" w14:textId="77777777" w:rsidR="00D42207" w:rsidRPr="00851A23" w:rsidRDefault="0035763A">
            <w:pPr>
              <w:spacing w:line="264" w:lineRule="auto"/>
              <w:jc w:val="both"/>
              <w:rPr>
                <w:sz w:val="14"/>
                <w:szCs w:val="14"/>
              </w:rPr>
            </w:pPr>
            <w:r w:rsidRPr="00851A23">
              <w:rPr>
                <w:color w:val="000000"/>
                <w:sz w:val="14"/>
                <w:szCs w:val="14"/>
              </w:rPr>
              <w:t>A national ambulance service only became a legal duty with the National Health Service Act 1948, which required ambulances to be available to everyone who needed them (London Ambulance Service, 2025). The role of the paramedic emerged later: the first British schemes began in Brighton in 1971, training ambulance staff in advanced skills for cardiac patients, and in 1973 ambulance services were brought into the NHS (Ambulance CPD, 2025). Over time the service shifted from a simple 'scoop and run' approach, which aimed only to move patients to hospital quickly, towards delivering advanced clinical care on scene, effectively turning the ambulance into a mobile treatment unit.</w:t>
            </w:r>
          </w:p>
        </w:tc>
      </w:tr>
    </w:tbl>
    <w:p w14:paraId="2D2FA1EE" w14:textId="77777777" w:rsidR="00D42207" w:rsidRPr="00851A23" w:rsidRDefault="00D42207">
      <w:pPr>
        <w:spacing w:after="40"/>
        <w:rPr>
          <w:sz w:val="14"/>
          <w:szCs w:val="14"/>
        </w:rPr>
      </w:pPr>
    </w:p>
    <w:tbl>
      <w:tblPr>
        <w:tblW w:w="9602"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5400"/>
        <w:gridCol w:w="4202"/>
      </w:tblGrid>
      <w:tr w:rsidR="00D42207" w:rsidRPr="00851A23" w14:paraId="4B94B41B" w14:textId="77777777">
        <w:trPr>
          <w:cantSplit/>
        </w:trPr>
        <w:tc>
          <w:tcPr>
            <w:tcW w:w="5400" w:type="dxa"/>
            <w:tcBorders>
              <w:top w:val="none" w:sz="0" w:space="0" w:color="FFFFFF"/>
              <w:left w:val="none" w:sz="0" w:space="0" w:color="FFFFFF"/>
              <w:bottom w:val="none" w:sz="0" w:space="0" w:color="FFFFFF"/>
              <w:right w:val="none" w:sz="0" w:space="0" w:color="FFFFFF"/>
            </w:tcBorders>
            <w:shd w:val="clear" w:color="auto" w:fill="FBF1DA"/>
            <w:tcMar>
              <w:top w:w="90" w:type="dxa"/>
              <w:left w:w="150" w:type="dxa"/>
              <w:bottom w:w="90" w:type="dxa"/>
              <w:right w:w="150" w:type="dxa"/>
            </w:tcMar>
          </w:tcPr>
          <w:p w14:paraId="1763DFF6" w14:textId="77777777" w:rsidR="00D42207" w:rsidRPr="00851A23" w:rsidRDefault="0035763A">
            <w:pPr>
              <w:spacing w:after="80"/>
              <w:rPr>
                <w:sz w:val="14"/>
                <w:szCs w:val="14"/>
              </w:rPr>
            </w:pPr>
            <w:r w:rsidRPr="00851A23">
              <w:rPr>
                <w:b/>
                <w:bCs/>
                <w:color w:val="000000"/>
                <w:sz w:val="18"/>
                <w:szCs w:val="18"/>
              </w:rPr>
              <w:t>How the service works today</w:t>
            </w:r>
          </w:p>
          <w:p w14:paraId="6D939231" w14:textId="77777777" w:rsidR="00D42207" w:rsidRPr="00851A23" w:rsidRDefault="0035763A">
            <w:pPr>
              <w:spacing w:line="264" w:lineRule="auto"/>
              <w:jc w:val="both"/>
              <w:rPr>
                <w:sz w:val="14"/>
                <w:szCs w:val="14"/>
              </w:rPr>
            </w:pPr>
            <w:r w:rsidRPr="00851A23">
              <w:rPr>
                <w:color w:val="000000"/>
                <w:sz w:val="14"/>
                <w:szCs w:val="14"/>
              </w:rPr>
              <w:t>Demand has risen sharply. In 2024 England averaged around 79,500 Category 1 incidents each month, roughly 37% more than before the pandemic (NHS Providers, 2024). National standards require a mean response of 7 minutes for Category 1 and 18 minutes for Category 2 calls (Nuffield Trust, 2026), yet these targets are regularly missed: the Category 2 average reached 34 minutes 38 seconds in June 2024 (NHS Providers, 2024). Modern crews work closely with GPs, mental health teams and community services, treating many patients at home through 'hear and treat' and 'see and treat' responses to keep emergency departments free for the most serious cases (NHS England, 2024).</w:t>
            </w:r>
          </w:p>
        </w:tc>
        <w:tc>
          <w:tcPr>
            <w:tcW w:w="4202" w:type="dxa"/>
            <w:tcBorders>
              <w:top w:val="none" w:sz="0" w:space="0" w:color="FFFFFF"/>
              <w:left w:val="none" w:sz="0" w:space="0" w:color="FFFFFF"/>
              <w:bottom w:val="none" w:sz="0" w:space="0" w:color="FFFFFF"/>
              <w:right w:val="none" w:sz="0" w:space="0" w:color="FFFFFF"/>
            </w:tcBorders>
            <w:shd w:val="clear" w:color="auto" w:fill="FBF1DA"/>
            <w:tcMar>
              <w:top w:w="90" w:type="dxa"/>
              <w:left w:w="150" w:type="dxa"/>
              <w:bottom w:w="90" w:type="dxa"/>
              <w:right w:w="150" w:type="dxa"/>
            </w:tcMar>
          </w:tcPr>
          <w:p w14:paraId="515C59FC" w14:textId="77777777" w:rsidR="00D42207" w:rsidRPr="00851A23" w:rsidRDefault="0035763A">
            <w:pPr>
              <w:spacing w:before="40" w:after="20"/>
              <w:jc w:val="center"/>
              <w:rPr>
                <w:sz w:val="14"/>
                <w:szCs w:val="14"/>
              </w:rPr>
            </w:pPr>
            <w:r w:rsidRPr="00851A23">
              <w:rPr>
                <w:noProof/>
                <w:sz w:val="14"/>
                <w:szCs w:val="14"/>
              </w:rPr>
              <w:drawing>
                <wp:inline distT="0" distB="0" distL="0" distR="0" wp14:anchorId="54B110CC" wp14:editId="746CA004">
                  <wp:extent cx="2047875" cy="1038225"/>
                  <wp:effectExtent l="0" t="0" r="9525" b="9525"/>
                  <wp:docPr id="1588159235" name="figure" descr="figure" title="fig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2047875" cy="1038225"/>
                          </a:xfrm>
                          <a:prstGeom prst="rect">
                            <a:avLst/>
                          </a:prstGeom>
                        </pic:spPr>
                      </pic:pic>
                    </a:graphicData>
                  </a:graphic>
                </wp:inline>
              </w:drawing>
            </w:r>
          </w:p>
          <w:p w14:paraId="5EF4FFDF" w14:textId="77777777" w:rsidR="00D42207" w:rsidRPr="00851A23" w:rsidRDefault="0035763A">
            <w:pPr>
              <w:spacing w:after="40"/>
              <w:jc w:val="center"/>
              <w:rPr>
                <w:sz w:val="14"/>
                <w:szCs w:val="14"/>
              </w:rPr>
            </w:pPr>
            <w:r w:rsidRPr="00851A23">
              <w:rPr>
                <w:color w:val="333333"/>
                <w:sz w:val="8"/>
                <w:szCs w:val="8"/>
              </w:rPr>
              <w:t>Fig: Average monthly Category 1 incidents (data: NHS Providers, 2024).</w:t>
            </w:r>
          </w:p>
          <w:p w14:paraId="7808FA5B" w14:textId="77777777" w:rsidR="00D42207" w:rsidRPr="00851A23" w:rsidRDefault="0035763A">
            <w:pPr>
              <w:spacing w:before="40" w:after="20"/>
              <w:jc w:val="center"/>
              <w:rPr>
                <w:sz w:val="14"/>
                <w:szCs w:val="14"/>
              </w:rPr>
            </w:pPr>
            <w:r w:rsidRPr="00851A23">
              <w:rPr>
                <w:noProof/>
                <w:sz w:val="14"/>
                <w:szCs w:val="14"/>
              </w:rPr>
              <w:drawing>
                <wp:inline distT="0" distB="0" distL="0" distR="0" wp14:anchorId="126F994F" wp14:editId="09FBD256">
                  <wp:extent cx="2047875" cy="1095375"/>
                  <wp:effectExtent l="0" t="0" r="9525" b="9525"/>
                  <wp:docPr id="409896105" name="figure" descr="figure" title="fig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2047875" cy="1095375"/>
                          </a:xfrm>
                          <a:prstGeom prst="rect">
                            <a:avLst/>
                          </a:prstGeom>
                        </pic:spPr>
                      </pic:pic>
                    </a:graphicData>
                  </a:graphic>
                </wp:inline>
              </w:drawing>
            </w:r>
          </w:p>
          <w:p w14:paraId="0B7967ED" w14:textId="77777777" w:rsidR="00D42207" w:rsidRPr="00851A23" w:rsidRDefault="0035763A">
            <w:pPr>
              <w:spacing w:after="40"/>
              <w:jc w:val="center"/>
              <w:rPr>
                <w:sz w:val="14"/>
                <w:szCs w:val="14"/>
              </w:rPr>
            </w:pPr>
            <w:r w:rsidRPr="00851A23">
              <w:rPr>
                <w:color w:val="333333"/>
                <w:sz w:val="8"/>
                <w:szCs w:val="8"/>
              </w:rPr>
              <w:t>Fig: Category 2 response times against the 18-minute standard (data: NHS England; NHS Providers, 2024).</w:t>
            </w:r>
          </w:p>
        </w:tc>
      </w:tr>
    </w:tbl>
    <w:p w14:paraId="22CE54D0" w14:textId="77777777" w:rsidR="00D42207" w:rsidRPr="00851A23" w:rsidRDefault="00D42207">
      <w:pPr>
        <w:spacing w:after="40"/>
        <w:rPr>
          <w:sz w:val="14"/>
          <w:szCs w:val="14"/>
        </w:rPr>
      </w:pPr>
    </w:p>
    <w:tbl>
      <w:tblPr>
        <w:tblW w:w="9602"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5700"/>
        <w:gridCol w:w="3902"/>
      </w:tblGrid>
      <w:tr w:rsidR="00D42207" w:rsidRPr="00851A23" w14:paraId="6CC4FCBE" w14:textId="77777777">
        <w:trPr>
          <w:cantSplit/>
        </w:trPr>
        <w:tc>
          <w:tcPr>
            <w:tcW w:w="5700" w:type="dxa"/>
            <w:tcBorders>
              <w:top w:val="none" w:sz="0" w:space="0" w:color="FFFFFF"/>
              <w:left w:val="none" w:sz="0" w:space="0" w:color="FFFFFF"/>
              <w:bottom w:val="none" w:sz="0" w:space="0" w:color="FFFFFF"/>
              <w:right w:val="none" w:sz="0" w:space="0" w:color="FFFFFF"/>
            </w:tcBorders>
            <w:shd w:val="clear" w:color="auto" w:fill="FBE3E3"/>
            <w:tcMar>
              <w:top w:w="90" w:type="dxa"/>
              <w:left w:w="150" w:type="dxa"/>
              <w:bottom w:w="90" w:type="dxa"/>
              <w:right w:w="150" w:type="dxa"/>
            </w:tcMar>
          </w:tcPr>
          <w:p w14:paraId="609883B5" w14:textId="77777777" w:rsidR="00D42207" w:rsidRPr="00851A23" w:rsidRDefault="0035763A">
            <w:pPr>
              <w:spacing w:after="80"/>
              <w:rPr>
                <w:sz w:val="14"/>
                <w:szCs w:val="14"/>
              </w:rPr>
            </w:pPr>
            <w:r w:rsidRPr="00851A23">
              <w:rPr>
                <w:b/>
                <w:bCs/>
                <w:color w:val="000000"/>
                <w:sz w:val="18"/>
                <w:szCs w:val="18"/>
              </w:rPr>
              <w:t>Challenge 1: Hospital handover delays</w:t>
            </w:r>
          </w:p>
          <w:p w14:paraId="56018FEB" w14:textId="77777777" w:rsidR="00D42207" w:rsidRPr="00851A23" w:rsidRDefault="0035763A">
            <w:pPr>
              <w:spacing w:line="264" w:lineRule="auto"/>
              <w:jc w:val="both"/>
              <w:rPr>
                <w:sz w:val="14"/>
                <w:szCs w:val="14"/>
              </w:rPr>
            </w:pPr>
            <w:r w:rsidRPr="00851A23">
              <w:rPr>
                <w:color w:val="000000"/>
                <w:sz w:val="14"/>
                <w:szCs w:val="14"/>
              </w:rPr>
              <w:t>When emergency departments are full, crews cannot hand over their patients and are forced to wait outside hospitals. In May 2024 alone there were around 104,000 handover delays of thirty minutes or more, and the Association of Ambulance Chief Executives estimated that about 32,000 patients suffered potential harm as a result (AACE, 2024). These delays tie up ambulances that should be answering new 999 calls in the community. They are driven by wider system pressures, especially a shortage of social care that stops hospitals discharging medically fit patients safely (AACE, 2024).</w:t>
            </w:r>
          </w:p>
        </w:tc>
        <w:tc>
          <w:tcPr>
            <w:tcW w:w="3902" w:type="dxa"/>
            <w:tcBorders>
              <w:top w:val="none" w:sz="0" w:space="0" w:color="FFFFFF"/>
              <w:left w:val="none" w:sz="0" w:space="0" w:color="FFFFFF"/>
              <w:bottom w:val="none" w:sz="0" w:space="0" w:color="FFFFFF"/>
              <w:right w:val="none" w:sz="0" w:space="0" w:color="FFFFFF"/>
            </w:tcBorders>
            <w:shd w:val="clear" w:color="auto" w:fill="FBE3E3"/>
            <w:tcMar>
              <w:top w:w="90" w:type="dxa"/>
              <w:left w:w="150" w:type="dxa"/>
              <w:bottom w:w="90" w:type="dxa"/>
              <w:right w:w="150" w:type="dxa"/>
            </w:tcMar>
          </w:tcPr>
          <w:p w14:paraId="14FB0A0F" w14:textId="77777777" w:rsidR="00D42207" w:rsidRPr="00851A23" w:rsidRDefault="0035763A">
            <w:pPr>
              <w:spacing w:before="40" w:after="20"/>
              <w:jc w:val="center"/>
              <w:rPr>
                <w:sz w:val="14"/>
                <w:szCs w:val="14"/>
              </w:rPr>
            </w:pPr>
            <w:r w:rsidRPr="00851A23">
              <w:rPr>
                <w:noProof/>
                <w:sz w:val="14"/>
                <w:szCs w:val="14"/>
              </w:rPr>
              <w:drawing>
                <wp:inline distT="0" distB="0" distL="0" distR="0" wp14:anchorId="1B8C78D7" wp14:editId="21801DE1">
                  <wp:extent cx="2171700" cy="1238250"/>
                  <wp:effectExtent l="0" t="0" r="0" b="0"/>
                  <wp:docPr id="555119224" name="figure" descr="figure" title="fig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2171700" cy="1238250"/>
                          </a:xfrm>
                          <a:prstGeom prst="rect">
                            <a:avLst/>
                          </a:prstGeom>
                        </pic:spPr>
                      </pic:pic>
                    </a:graphicData>
                  </a:graphic>
                </wp:inline>
              </w:drawing>
            </w:r>
          </w:p>
          <w:p w14:paraId="7DBD9333" w14:textId="77777777" w:rsidR="00D42207" w:rsidRPr="00851A23" w:rsidRDefault="0035763A">
            <w:pPr>
              <w:spacing w:after="40"/>
              <w:jc w:val="center"/>
              <w:rPr>
                <w:sz w:val="14"/>
                <w:szCs w:val="14"/>
              </w:rPr>
            </w:pPr>
            <w:r w:rsidRPr="00851A23">
              <w:rPr>
                <w:color w:val="333333"/>
                <w:sz w:val="8"/>
                <w:szCs w:val="8"/>
              </w:rPr>
              <w:t>Fig: Impact of hospital handover delays, May 2024 (data: AACE, 2024).</w:t>
            </w:r>
          </w:p>
        </w:tc>
      </w:tr>
    </w:tbl>
    <w:p w14:paraId="5C20F08B" w14:textId="77777777" w:rsidR="00D42207" w:rsidRPr="00851A23" w:rsidRDefault="00D42207">
      <w:pPr>
        <w:spacing w:after="40"/>
        <w:rPr>
          <w:sz w:val="14"/>
          <w:szCs w:val="14"/>
        </w:rPr>
      </w:pPr>
    </w:p>
    <w:tbl>
      <w:tblPr>
        <w:tblW w:w="9602"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602"/>
      </w:tblGrid>
      <w:tr w:rsidR="00D42207" w:rsidRPr="00851A23" w14:paraId="328DC727" w14:textId="77777777">
        <w:trPr>
          <w:cantSplit/>
        </w:trPr>
        <w:tc>
          <w:tcPr>
            <w:tcW w:w="9602" w:type="dxa"/>
            <w:tcBorders>
              <w:top w:val="none" w:sz="0" w:space="0" w:color="FFFFFF"/>
              <w:left w:val="none" w:sz="0" w:space="0" w:color="FFFFFF"/>
              <w:bottom w:val="none" w:sz="0" w:space="0" w:color="FFFFFF"/>
              <w:right w:val="none" w:sz="0" w:space="0" w:color="FFFFFF"/>
            </w:tcBorders>
            <w:shd w:val="clear" w:color="auto" w:fill="ECE6F6"/>
            <w:tcMar>
              <w:top w:w="90" w:type="dxa"/>
              <w:left w:w="150" w:type="dxa"/>
              <w:bottom w:w="90" w:type="dxa"/>
              <w:right w:w="150" w:type="dxa"/>
            </w:tcMar>
          </w:tcPr>
          <w:p w14:paraId="76B8F782" w14:textId="77777777" w:rsidR="00D42207" w:rsidRPr="00851A23" w:rsidRDefault="0035763A">
            <w:pPr>
              <w:spacing w:after="80"/>
              <w:rPr>
                <w:sz w:val="14"/>
                <w:szCs w:val="14"/>
              </w:rPr>
            </w:pPr>
            <w:r w:rsidRPr="00851A23">
              <w:rPr>
                <w:b/>
                <w:bCs/>
                <w:color w:val="000000"/>
                <w:sz w:val="18"/>
                <w:szCs w:val="18"/>
              </w:rPr>
              <w:t>Challenge 2: Workforce pressures</w:t>
            </w:r>
          </w:p>
          <w:p w14:paraId="4C49E7B9" w14:textId="77777777" w:rsidR="0086205D" w:rsidRPr="00851A23" w:rsidRDefault="0086205D">
            <w:pPr>
              <w:spacing w:line="264" w:lineRule="auto"/>
              <w:jc w:val="both"/>
              <w:rPr>
                <w:b/>
                <w:bCs/>
                <w:color w:val="000000"/>
                <w:sz w:val="14"/>
                <w:szCs w:val="14"/>
              </w:rPr>
            </w:pPr>
            <w:r w:rsidRPr="00851A23">
              <w:rPr>
                <w:b/>
                <w:bCs/>
                <w:color w:val="000000"/>
                <w:sz w:val="14"/>
                <w:szCs w:val="14"/>
              </w:rPr>
              <w:t>In 2024, approximately 43% of all ambulance staff reported experiencing harassment, bullying or abuse (Care Quality Commission, 2025).</w:t>
            </w:r>
          </w:p>
          <w:p w14:paraId="55B597CF" w14:textId="2645513A" w:rsidR="00D42207" w:rsidRPr="00851A23" w:rsidRDefault="0086205D">
            <w:pPr>
              <w:spacing w:line="264" w:lineRule="auto"/>
              <w:jc w:val="both"/>
              <w:rPr>
                <w:sz w:val="14"/>
                <w:szCs w:val="14"/>
              </w:rPr>
            </w:pPr>
            <w:r w:rsidRPr="00851A23">
              <w:rPr>
                <w:color w:val="000000"/>
                <w:sz w:val="14"/>
                <w:szCs w:val="14"/>
              </w:rPr>
              <w:t>The service also has a difficulty in retaining sufficient staff. Ambulance work is stressful and the risk of safety has become paramount with 31% of staff also stating that they suffer violence within the workplace (Care Quality Commission, 2025). This, coupled with burnout and lack of advancement within the profession, drives experienced paramedics to leave the field. With fewer staff, there will be slower responses and reduced quality of care, with the impact on vulnerable patients waiting at home being the greatest (The King's Fund, 2025).</w:t>
            </w:r>
          </w:p>
        </w:tc>
      </w:tr>
    </w:tbl>
    <w:p w14:paraId="46F6E2C1" w14:textId="77777777" w:rsidR="00D42207" w:rsidRDefault="0035763A">
      <w:pPr>
        <w:pageBreakBefore/>
        <w:spacing w:after="160"/>
      </w:pPr>
      <w:r>
        <w:rPr>
          <w:b/>
          <w:bCs/>
          <w:color w:val="000000"/>
          <w:sz w:val="28"/>
          <w:szCs w:val="28"/>
        </w:rPr>
        <w:lastRenderedPageBreak/>
        <w:t>References</w:t>
      </w:r>
    </w:p>
    <w:p w14:paraId="4A26701A" w14:textId="77777777" w:rsidR="00D0224E" w:rsidRPr="005E122A" w:rsidRDefault="00D0224E" w:rsidP="00D0224E">
      <w:pPr>
        <w:spacing w:after="120"/>
        <w:jc w:val="both"/>
      </w:pPr>
      <w:r w:rsidRPr="005E122A">
        <w:t>Ambulance CPD (2025) The history of the UK paramedic.</w:t>
      </w:r>
    </w:p>
    <w:p w14:paraId="3FA771D5" w14:textId="77777777" w:rsidR="00D0224E" w:rsidRPr="005E122A" w:rsidRDefault="00D0224E" w:rsidP="00D0224E">
      <w:pPr>
        <w:spacing w:after="120"/>
        <w:jc w:val="both"/>
      </w:pPr>
      <w:r w:rsidRPr="005E122A">
        <w:t xml:space="preserve">Association of Ambulance Chief Executives (AACE) (2024) Latest UK NHS ambulance sector data shows there can be no complacency over hospital handover delays. Available at: </w:t>
      </w:r>
      <w:hyperlink r:id="rId12" w:history="1">
        <w:r w:rsidRPr="00D0224E">
          <w:rPr>
            <w:color w:val="0563C1"/>
            <w:u w:val="single"/>
          </w:rPr>
          <w:t>https://aace.org.uk/news/latest-uk-nhs-ambulance-sector-data-shows-there-can-be-no-complacency-over-hospital-handover-delays-as-32000-people-estimated-to-have-come-to-potential-harm-in-may-2024/</w:t>
        </w:r>
      </w:hyperlink>
      <w:r w:rsidRPr="005E122A">
        <w:t xml:space="preserve"> (Accessed: 17 June 2026).</w:t>
      </w:r>
    </w:p>
    <w:p w14:paraId="15C6D0CC" w14:textId="77777777" w:rsidR="00D0224E" w:rsidRPr="005E122A" w:rsidRDefault="00D0224E" w:rsidP="00D0224E">
      <w:pPr>
        <w:spacing w:after="120"/>
        <w:jc w:val="both"/>
      </w:pPr>
      <w:r w:rsidRPr="005E122A">
        <w:t>Bengtsson, M.N. (2024) An exploration of older people's perspectives of future homecare in the United Kingdom and principles for its design: a participatory approach. Doctoral dissertation. Bournemouth University.</w:t>
      </w:r>
    </w:p>
    <w:p w14:paraId="0744E27A" w14:textId="77777777" w:rsidR="00D0224E" w:rsidRPr="005E122A" w:rsidRDefault="00D0224E" w:rsidP="00D0224E">
      <w:pPr>
        <w:spacing w:after="120"/>
        <w:jc w:val="both"/>
      </w:pPr>
      <w:r w:rsidRPr="005E122A">
        <w:t xml:space="preserve">Care Quality Commission (2025) The state of health care and adult social care in England 2024/25: secondary care. Available at: </w:t>
      </w:r>
      <w:hyperlink r:id="rId13" w:history="1">
        <w:r w:rsidRPr="00D0224E">
          <w:rPr>
            <w:color w:val="0563C1"/>
            <w:u w:val="single"/>
          </w:rPr>
          <w:t>https://www.cqc.org.uk/publications/major-report/state-care/2024-2025/access/secondary</w:t>
        </w:r>
      </w:hyperlink>
      <w:r w:rsidRPr="005E122A">
        <w:t xml:space="preserve"> (Accessed: 17 June 2026).</w:t>
      </w:r>
    </w:p>
    <w:p w14:paraId="78B116EB" w14:textId="77777777" w:rsidR="00D0224E" w:rsidRPr="005E122A" w:rsidRDefault="00D0224E" w:rsidP="00D0224E">
      <w:pPr>
        <w:spacing w:after="120"/>
        <w:jc w:val="both"/>
      </w:pPr>
      <w:r w:rsidRPr="005E122A">
        <w:t xml:space="preserve">East Midlands Ambulance Service NHS Trust (2024) #999wise emergency awareness campaign. Available at: </w:t>
      </w:r>
      <w:hyperlink r:id="rId14" w:history="1">
        <w:r w:rsidRPr="00D0224E">
          <w:rPr>
            <w:color w:val="0563C1"/>
            <w:u w:val="single"/>
          </w:rPr>
          <w:t>https://www.emas.nhs.uk/</w:t>
        </w:r>
      </w:hyperlink>
      <w:r w:rsidRPr="005E122A">
        <w:t xml:space="preserve"> (Accessed: 17 June 2026).</w:t>
      </w:r>
    </w:p>
    <w:p w14:paraId="3CC922D8" w14:textId="77777777" w:rsidR="00D0224E" w:rsidRPr="005E122A" w:rsidRDefault="00D0224E" w:rsidP="00D0224E">
      <w:pPr>
        <w:spacing w:after="120"/>
        <w:jc w:val="both"/>
      </w:pPr>
      <w:r w:rsidRPr="005E122A">
        <w:t>Genaro, L.E., Marconato, J.V., Tagliaferro, E.P.D.S., Pinotti, F.E., Valsecki Júnior, A., Adas Saliba, T. and Rosell, F.L. (2024) 'Home care for the elderly: an integrated approach to perception, quality of life, and cognition', International Journal of Environmental Research and Public Health, 21(5), p.539.</w:t>
      </w:r>
    </w:p>
    <w:p w14:paraId="0B4A7A7C" w14:textId="77777777" w:rsidR="00D0224E" w:rsidRPr="005E122A" w:rsidRDefault="00D0224E" w:rsidP="00D0224E">
      <w:pPr>
        <w:spacing w:after="120"/>
        <w:jc w:val="both"/>
      </w:pPr>
      <w:r w:rsidRPr="005E122A">
        <w:t>Glasby, J. (2026) Understanding health and social care. Bristol: Policy Press.</w:t>
      </w:r>
    </w:p>
    <w:p w14:paraId="43499B7F" w14:textId="77777777" w:rsidR="00D0224E" w:rsidRPr="005E122A" w:rsidRDefault="00D0224E" w:rsidP="00D0224E">
      <w:pPr>
        <w:spacing w:after="120"/>
        <w:jc w:val="both"/>
      </w:pPr>
      <w:r w:rsidRPr="005E122A">
        <w:t>Hughes, S. (2023) Domiciliary care, self and older age. Doctoral dissertation. Anglia Ruskin Research Online (ARRO).</w:t>
      </w:r>
    </w:p>
    <w:p w14:paraId="79DF36AB" w14:textId="77777777" w:rsidR="00D0224E" w:rsidRPr="005E122A" w:rsidRDefault="00D0224E" w:rsidP="00D0224E">
      <w:pPr>
        <w:spacing w:after="120"/>
        <w:jc w:val="both"/>
      </w:pPr>
      <w:r w:rsidRPr="005E122A">
        <w:t xml:space="preserve">London Ambulance Service NHS Trust (2024) Ambulance response categories. Available at: </w:t>
      </w:r>
      <w:hyperlink r:id="rId15" w:history="1">
        <w:r w:rsidRPr="00D0224E">
          <w:rPr>
            <w:color w:val="0563C1"/>
            <w:u w:val="single"/>
          </w:rPr>
          <w:t>https://www.londonambulance.nhs.uk/calling-us/ambulance-response-categories/</w:t>
        </w:r>
      </w:hyperlink>
      <w:r w:rsidRPr="005E122A">
        <w:t xml:space="preserve"> (Accessed: 17 June 2026).</w:t>
      </w:r>
    </w:p>
    <w:p w14:paraId="03412EAB" w14:textId="77777777" w:rsidR="00D0224E" w:rsidRPr="005E122A" w:rsidRDefault="00D0224E" w:rsidP="00D0224E">
      <w:pPr>
        <w:spacing w:after="120"/>
        <w:jc w:val="both"/>
      </w:pPr>
      <w:r w:rsidRPr="005E122A">
        <w:t xml:space="preserve">London Ambulance Service NHS Trust (2025) Our history: a timeline. Available at: </w:t>
      </w:r>
      <w:hyperlink r:id="rId16" w:history="1">
        <w:r w:rsidRPr="00D0224E">
          <w:rPr>
            <w:color w:val="0563C1"/>
            <w:u w:val="single"/>
          </w:rPr>
          <w:t>https://www.londonambulance.nhs.uk/about-us/our-history/our-history-a-timeline/</w:t>
        </w:r>
      </w:hyperlink>
      <w:r w:rsidRPr="005E122A">
        <w:t xml:space="preserve"> (Accessed: 17 June 2026).</w:t>
      </w:r>
    </w:p>
    <w:p w14:paraId="76A80300" w14:textId="77777777" w:rsidR="00D0224E" w:rsidRPr="005E122A" w:rsidRDefault="00D0224E" w:rsidP="00D0224E">
      <w:pPr>
        <w:spacing w:after="120"/>
        <w:jc w:val="both"/>
      </w:pPr>
      <w:r w:rsidRPr="005E122A">
        <w:t xml:space="preserve">NHS England (2024) Monthly operational statistics – September 2024. Available at: </w:t>
      </w:r>
      <w:hyperlink r:id="rId17" w:history="1">
        <w:r w:rsidRPr="00D0224E">
          <w:rPr>
            <w:color w:val="0563C1"/>
            <w:u w:val="single"/>
          </w:rPr>
          <w:t>https://www.england.nhs.uk/long-read/monthly-operational-statistics-september-2024/</w:t>
        </w:r>
      </w:hyperlink>
      <w:r w:rsidRPr="005E122A">
        <w:t xml:space="preserve"> (Accessed: 17 June 2026).</w:t>
      </w:r>
    </w:p>
    <w:p w14:paraId="26880FA4" w14:textId="77777777" w:rsidR="00D0224E" w:rsidRPr="005E122A" w:rsidRDefault="00D0224E" w:rsidP="00D0224E">
      <w:pPr>
        <w:spacing w:after="120"/>
        <w:jc w:val="both"/>
      </w:pPr>
      <w:r w:rsidRPr="005E122A">
        <w:t xml:space="preserve">NHS Providers (2024) NHS activity tracker 2024/25: ambulance sector. Available at: </w:t>
      </w:r>
      <w:hyperlink r:id="rId18" w:history="1">
        <w:r w:rsidRPr="00D0224E">
          <w:rPr>
            <w:color w:val="0563C1"/>
            <w:u w:val="single"/>
          </w:rPr>
          <w:t>https://nhsproviders.org/nhs-activity-tracker-202425/july-2024/ambulance-sector</w:t>
        </w:r>
      </w:hyperlink>
      <w:r w:rsidRPr="005E122A">
        <w:t xml:space="preserve"> (Accessed: 17 June 2026).</w:t>
      </w:r>
    </w:p>
    <w:p w14:paraId="4CCCBBB4" w14:textId="77777777" w:rsidR="00D0224E" w:rsidRPr="005E122A" w:rsidRDefault="00D0224E" w:rsidP="00D0224E">
      <w:pPr>
        <w:spacing w:after="120"/>
        <w:jc w:val="both"/>
      </w:pPr>
      <w:r w:rsidRPr="005E122A">
        <w:t xml:space="preserve">Nuffield Trust (2026) Ambulance response times. Available at: </w:t>
      </w:r>
      <w:hyperlink r:id="rId19" w:history="1">
        <w:r w:rsidRPr="00D0224E">
          <w:rPr>
            <w:color w:val="0563C1"/>
            <w:u w:val="single"/>
          </w:rPr>
          <w:t>https://www.nuffieldtrust.org.uk/resource/ambulance-response-times</w:t>
        </w:r>
      </w:hyperlink>
      <w:r w:rsidRPr="005E122A">
        <w:t xml:space="preserve"> (Accessed: 17 June 2026).</w:t>
      </w:r>
    </w:p>
    <w:p w14:paraId="6549B9E9" w14:textId="77777777" w:rsidR="00D0224E" w:rsidRPr="005E122A" w:rsidRDefault="00D0224E" w:rsidP="00D0224E">
      <w:pPr>
        <w:spacing w:after="120"/>
        <w:jc w:val="both"/>
      </w:pPr>
      <w:r w:rsidRPr="005E122A">
        <w:t>Palmer, D. (2026) ‘"Behind every visit is a life, my life": listening to home care recipients through oral history', International Journal of Ageing and Later Life.</w:t>
      </w:r>
    </w:p>
    <w:p w14:paraId="586E1176" w14:textId="77777777" w:rsidR="00D0224E" w:rsidRPr="005E122A" w:rsidRDefault="00D0224E" w:rsidP="00D0224E">
      <w:pPr>
        <w:spacing w:after="120"/>
        <w:jc w:val="both"/>
      </w:pPr>
      <w:r w:rsidRPr="005E122A">
        <w:t xml:space="preserve">The King's Fund (2025) NHS key facts and figures. Available at: </w:t>
      </w:r>
      <w:hyperlink r:id="rId20" w:history="1">
        <w:r w:rsidRPr="00D0224E">
          <w:rPr>
            <w:color w:val="0563C1"/>
            <w:u w:val="single"/>
          </w:rPr>
          <w:t>https://www.kingsfund.org.uk/insight-and-analysis/data-and-charts/key-facts-figures-nhs</w:t>
        </w:r>
      </w:hyperlink>
      <w:r w:rsidRPr="005E122A">
        <w:t xml:space="preserve"> (Accessed: 17 June 2026).</w:t>
      </w:r>
    </w:p>
    <w:sectPr w:rsidR="00D0224E" w:rsidRPr="005E122A">
      <w:footerReference w:type="default" r:id="rId21"/>
      <w:pgSz w:w="11906" w:h="16838"/>
      <w:pgMar w:top="1152" w:right="1152" w:bottom="1152" w:left="1152"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7ADB7A" w14:textId="77777777" w:rsidR="00551A69" w:rsidRDefault="00551A69">
      <w:r>
        <w:separator/>
      </w:r>
    </w:p>
  </w:endnote>
  <w:endnote w:type="continuationSeparator" w:id="0">
    <w:p w14:paraId="29E8D1A6" w14:textId="77777777" w:rsidR="00551A69" w:rsidRDefault="00551A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36CB45" w14:textId="77777777" w:rsidR="00D42207" w:rsidRDefault="0035763A">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C87D1E">
      <w:rPr>
        <w:noProof/>
        <w:sz w:val="18"/>
        <w:szCs w:val="18"/>
      </w:rPr>
      <w:t>1</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E21C22" w14:textId="77777777" w:rsidR="00551A69" w:rsidRDefault="00551A69">
      <w:r>
        <w:separator/>
      </w:r>
    </w:p>
  </w:footnote>
  <w:footnote w:type="continuationSeparator" w:id="0">
    <w:p w14:paraId="4D1711A8" w14:textId="77777777" w:rsidR="00551A69" w:rsidRDefault="00551A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D44EC3"/>
    <w:multiLevelType w:val="hybridMultilevel"/>
    <w:tmpl w:val="B3D45A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A96C42"/>
    <w:multiLevelType w:val="hybridMultilevel"/>
    <w:tmpl w:val="88E2DB0C"/>
    <w:lvl w:ilvl="0" w:tplc="03482814">
      <w:start w:val="1"/>
      <w:numFmt w:val="bullet"/>
      <w:lvlText w:val="●"/>
      <w:lvlJc w:val="left"/>
      <w:pPr>
        <w:ind w:left="720" w:hanging="360"/>
      </w:pPr>
    </w:lvl>
    <w:lvl w:ilvl="1" w:tplc="EA24ECC8">
      <w:start w:val="1"/>
      <w:numFmt w:val="bullet"/>
      <w:lvlText w:val="○"/>
      <w:lvlJc w:val="left"/>
      <w:pPr>
        <w:ind w:left="1440" w:hanging="360"/>
      </w:pPr>
    </w:lvl>
    <w:lvl w:ilvl="2" w:tplc="4F7A6A7A">
      <w:start w:val="1"/>
      <w:numFmt w:val="bullet"/>
      <w:lvlText w:val="■"/>
      <w:lvlJc w:val="left"/>
      <w:pPr>
        <w:ind w:left="2160" w:hanging="360"/>
      </w:pPr>
    </w:lvl>
    <w:lvl w:ilvl="3" w:tplc="50D2ED36">
      <w:start w:val="1"/>
      <w:numFmt w:val="bullet"/>
      <w:lvlText w:val="●"/>
      <w:lvlJc w:val="left"/>
      <w:pPr>
        <w:ind w:left="2880" w:hanging="360"/>
      </w:pPr>
    </w:lvl>
    <w:lvl w:ilvl="4" w:tplc="EA6A7B4A">
      <w:start w:val="1"/>
      <w:numFmt w:val="bullet"/>
      <w:lvlText w:val="○"/>
      <w:lvlJc w:val="left"/>
      <w:pPr>
        <w:ind w:left="3600" w:hanging="360"/>
      </w:pPr>
    </w:lvl>
    <w:lvl w:ilvl="5" w:tplc="6C069D60">
      <w:start w:val="1"/>
      <w:numFmt w:val="bullet"/>
      <w:lvlText w:val="■"/>
      <w:lvlJc w:val="left"/>
      <w:pPr>
        <w:ind w:left="4320" w:hanging="360"/>
      </w:pPr>
    </w:lvl>
    <w:lvl w:ilvl="6" w:tplc="F3440A5E">
      <w:start w:val="1"/>
      <w:numFmt w:val="bullet"/>
      <w:lvlText w:val="●"/>
      <w:lvlJc w:val="left"/>
      <w:pPr>
        <w:ind w:left="5040" w:hanging="360"/>
      </w:pPr>
    </w:lvl>
    <w:lvl w:ilvl="7" w:tplc="2B92DDB6">
      <w:start w:val="1"/>
      <w:numFmt w:val="bullet"/>
      <w:lvlText w:val="●"/>
      <w:lvlJc w:val="left"/>
      <w:pPr>
        <w:ind w:left="5760" w:hanging="360"/>
      </w:pPr>
    </w:lvl>
    <w:lvl w:ilvl="8" w:tplc="2F80ABD2">
      <w:start w:val="1"/>
      <w:numFmt w:val="bullet"/>
      <w:lvlText w:val="●"/>
      <w:lvlJc w:val="left"/>
      <w:pPr>
        <w:ind w:left="6480" w:hanging="360"/>
      </w:pPr>
    </w:lvl>
  </w:abstractNum>
  <w:num w:numId="1" w16cid:durableId="225070465">
    <w:abstractNumId w:val="1"/>
    <w:lvlOverride w:ilvl="0">
      <w:startOverride w:val="1"/>
    </w:lvlOverride>
  </w:num>
  <w:num w:numId="2" w16cid:durableId="1103762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2207"/>
    <w:rsid w:val="00080E6B"/>
    <w:rsid w:val="000D5FA1"/>
    <w:rsid w:val="000E5E11"/>
    <w:rsid w:val="00111CD9"/>
    <w:rsid w:val="00154DB0"/>
    <w:rsid w:val="001F1116"/>
    <w:rsid w:val="00232880"/>
    <w:rsid w:val="0035763A"/>
    <w:rsid w:val="003725A8"/>
    <w:rsid w:val="003F0DA4"/>
    <w:rsid w:val="00551A69"/>
    <w:rsid w:val="005E122A"/>
    <w:rsid w:val="00657849"/>
    <w:rsid w:val="00657F85"/>
    <w:rsid w:val="00660BAF"/>
    <w:rsid w:val="00695B25"/>
    <w:rsid w:val="00851A23"/>
    <w:rsid w:val="0086205D"/>
    <w:rsid w:val="00863FF0"/>
    <w:rsid w:val="00896437"/>
    <w:rsid w:val="008D72C8"/>
    <w:rsid w:val="00A1088C"/>
    <w:rsid w:val="00A36AFD"/>
    <w:rsid w:val="00A62FBA"/>
    <w:rsid w:val="00B0021B"/>
    <w:rsid w:val="00B319A5"/>
    <w:rsid w:val="00BC13D7"/>
    <w:rsid w:val="00C10FC4"/>
    <w:rsid w:val="00C5694F"/>
    <w:rsid w:val="00C87D1E"/>
    <w:rsid w:val="00D0224E"/>
    <w:rsid w:val="00D23878"/>
    <w:rsid w:val="00D42207"/>
    <w:rsid w:val="00D6126F"/>
    <w:rsid w:val="00D93A17"/>
    <w:rsid w:val="00DC3E19"/>
    <w:rsid w:val="00E12112"/>
    <w:rsid w:val="00EE1A2A"/>
    <w:rsid w:val="00EE341B"/>
    <w:rsid w:val="00EE4C2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DB42A"/>
  <w15:docId w15:val="{94F617CC-FE50-4832-B9F5-882F26FCE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qc.org.uk/publications/major-report/state-care/2024-2025/access/secondary" TargetMode="External"/><Relationship Id="rId18" Type="http://schemas.openxmlformats.org/officeDocument/2006/relationships/hyperlink" Target="https://nhsproviders.org/nhs-activity-tracker-202425/july-2024/ambulance-sector"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aace.org.uk/news/latest-uk-nhs-ambulance-sector-data-shows-there-can-be-no-complacency-over-hospital-handover-delays-as-32000-people-estimated-to-have-come-to-potential-harm-in-may-2024/" TargetMode="External"/><Relationship Id="rId17" Type="http://schemas.openxmlformats.org/officeDocument/2006/relationships/hyperlink" Target="https://www.england.nhs.uk/long-read/monthly-operational-statistics-september-2024/" TargetMode="External"/><Relationship Id="rId2" Type="http://schemas.openxmlformats.org/officeDocument/2006/relationships/styles" Target="styles.xml"/><Relationship Id="rId16" Type="http://schemas.openxmlformats.org/officeDocument/2006/relationships/hyperlink" Target="https://www.londonambulance.nhs.uk/about-us/our-history/our-history-a-timeline/" TargetMode="External"/><Relationship Id="rId20" Type="http://schemas.openxmlformats.org/officeDocument/2006/relationships/hyperlink" Target="https://www.kingsfund.org.uk/insight-and-analysis/data-and-charts/key-facts-figures-nh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londonambulance.nhs.uk/calling-us/ambulance-response-categories/"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nuffieldtrust.org.uk/resource/ambulance-response-time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mas.nhs.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1189</Words>
  <Characters>6783</Characters>
  <Application>Microsoft Office Word</Application>
  <DocSecurity>0</DocSecurity>
  <Lines>56</Lines>
  <Paragraphs>15</Paragraphs>
  <ScaleCrop>false</ScaleCrop>
  <Company/>
  <LinksUpToDate>false</LinksUpToDate>
  <CharactersWithSpaces>7957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Nisreen Mubarik (2506382)</cp:lastModifiedBy>
  <cp:revision>9</cp:revision>
  <dcterms:created xsi:type="dcterms:W3CDTF">2026-06-20T10:52:00Z</dcterms:created>
  <dcterms:modified xsi:type="dcterms:W3CDTF">2026-06-20T17:17:00Z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c79f5f6b-acd8-4612-a775-ca0db04904f4</vt:lpwstr>
  </property>
</Properties>
</file>