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02D9B" w14:textId="77777777" w:rsidR="00511E96" w:rsidRDefault="00000000" w:rsidP="00056EDC">
      <w:pPr>
        <w:pStyle w:val="Heading1"/>
      </w:pPr>
      <w:bookmarkStart w:id="0" w:name="_Toc213187816"/>
      <w:r>
        <w:t>Person Centred Care and Partnership Working Report</w:t>
      </w:r>
      <w:bookmarkEnd w:id="0"/>
    </w:p>
    <w:p w14:paraId="6DF43549" w14:textId="77777777" w:rsidR="00511E96" w:rsidRDefault="00511E96"/>
    <w:p w14:paraId="4CAD1300" w14:textId="77777777" w:rsidR="00511E96" w:rsidRDefault="00511E96"/>
    <w:p w14:paraId="71F0B2F8" w14:textId="77777777" w:rsidR="00511E96" w:rsidRPr="00056EDC" w:rsidRDefault="00000000" w:rsidP="00056EDC">
      <w:pPr>
        <w:jc w:val="center"/>
        <w:rPr>
          <w:b/>
          <w:bCs/>
        </w:rPr>
      </w:pPr>
      <w:r w:rsidRPr="00056EDC">
        <w:rPr>
          <w:b/>
          <w:bCs/>
        </w:rPr>
        <w:t>Name: Ahmad Hassan</w:t>
      </w:r>
    </w:p>
    <w:p w14:paraId="3A0EB8A6" w14:textId="77777777" w:rsidR="00511E96" w:rsidRPr="00056EDC" w:rsidRDefault="00000000" w:rsidP="00056EDC">
      <w:pPr>
        <w:jc w:val="center"/>
        <w:rPr>
          <w:b/>
          <w:bCs/>
        </w:rPr>
      </w:pPr>
      <w:r w:rsidRPr="00056EDC">
        <w:rPr>
          <w:b/>
          <w:bCs/>
        </w:rPr>
        <w:t>Student Number: 2238191</w:t>
      </w:r>
    </w:p>
    <w:p w14:paraId="61CE948A" w14:textId="77777777" w:rsidR="00511E96" w:rsidRPr="00056EDC" w:rsidRDefault="00000000" w:rsidP="00056EDC">
      <w:pPr>
        <w:jc w:val="center"/>
        <w:rPr>
          <w:b/>
          <w:bCs/>
        </w:rPr>
      </w:pPr>
      <w:r w:rsidRPr="00056EDC">
        <w:rPr>
          <w:b/>
          <w:bCs/>
        </w:rPr>
        <w:t>Module Code and Title: Principles of Health and Social Care Practice BMHP5016</w:t>
      </w:r>
    </w:p>
    <w:p w14:paraId="4D2562F9" w14:textId="77777777" w:rsidR="00511E96" w:rsidRPr="00056EDC" w:rsidRDefault="00000000" w:rsidP="00056EDC">
      <w:pPr>
        <w:jc w:val="center"/>
        <w:rPr>
          <w:b/>
          <w:bCs/>
        </w:rPr>
      </w:pPr>
      <w:r w:rsidRPr="00056EDC">
        <w:rPr>
          <w:b/>
          <w:bCs/>
        </w:rPr>
        <w:t>Assignment Title: In-Depth Exploration of Person-Centred Care (PCC) and Partnership Working (PW) in Health and Social Care</w:t>
      </w:r>
    </w:p>
    <w:p w14:paraId="2E52D96D" w14:textId="77777777" w:rsidR="00511E96" w:rsidRDefault="00511E96"/>
    <w:p w14:paraId="3B6C04D0" w14:textId="77777777" w:rsidR="00511E96" w:rsidRDefault="00511E96"/>
    <w:p w14:paraId="66C36F12" w14:textId="77777777" w:rsidR="00056EDC" w:rsidRDefault="00056EDC"/>
    <w:p w14:paraId="0BCB316D" w14:textId="77777777" w:rsidR="00056EDC" w:rsidRDefault="00056EDC"/>
    <w:p w14:paraId="18E1E5FE" w14:textId="77777777" w:rsidR="00056EDC" w:rsidRDefault="00056EDC"/>
    <w:p w14:paraId="2F0E8607" w14:textId="77777777" w:rsidR="00056EDC" w:rsidRDefault="00056EDC"/>
    <w:p w14:paraId="237652BA" w14:textId="77777777" w:rsidR="00056EDC" w:rsidRDefault="00056EDC"/>
    <w:p w14:paraId="5FFA1C6D" w14:textId="77777777" w:rsidR="00056EDC" w:rsidRDefault="00056EDC"/>
    <w:p w14:paraId="30C61D76" w14:textId="77777777" w:rsidR="00056EDC" w:rsidRDefault="00056EDC"/>
    <w:p w14:paraId="30005772" w14:textId="77777777" w:rsidR="00056EDC" w:rsidRDefault="00056EDC"/>
    <w:p w14:paraId="3B43E716" w14:textId="77777777" w:rsidR="00056EDC" w:rsidRDefault="00056EDC"/>
    <w:p w14:paraId="56866285" w14:textId="77777777" w:rsidR="00056EDC" w:rsidRDefault="00056EDC"/>
    <w:p w14:paraId="167FF61B" w14:textId="77777777" w:rsidR="00056EDC" w:rsidRDefault="00056EDC"/>
    <w:p w14:paraId="18E55379" w14:textId="77777777" w:rsidR="00056EDC" w:rsidRDefault="00056EDC"/>
    <w:p w14:paraId="4F7AC90C" w14:textId="77777777" w:rsidR="00056EDC" w:rsidRDefault="00056EDC"/>
    <w:p w14:paraId="10CCDAF9" w14:textId="77777777" w:rsidR="00056EDC" w:rsidRDefault="00056EDC"/>
    <w:sdt>
      <w:sdtPr>
        <w:id w:val="1476801823"/>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629B3DFF" w14:textId="63973EC3" w:rsidR="00056EDC" w:rsidRDefault="00056EDC">
          <w:pPr>
            <w:pStyle w:val="TOCHeading"/>
          </w:pPr>
          <w:r>
            <w:t>Contents</w:t>
          </w:r>
        </w:p>
        <w:p w14:paraId="2AC4ECF2" w14:textId="2E2EE932" w:rsidR="00056EDC" w:rsidRDefault="00056EDC">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3187816" w:history="1">
            <w:r w:rsidRPr="00205CB0">
              <w:rPr>
                <w:rStyle w:val="Hyperlink"/>
                <w:noProof/>
              </w:rPr>
              <w:t>Person Centred Care and Partnership Working Report</w:t>
            </w:r>
            <w:r>
              <w:rPr>
                <w:noProof/>
                <w:webHidden/>
              </w:rPr>
              <w:tab/>
            </w:r>
            <w:r>
              <w:rPr>
                <w:noProof/>
                <w:webHidden/>
              </w:rPr>
              <w:fldChar w:fldCharType="begin"/>
            </w:r>
            <w:r>
              <w:rPr>
                <w:noProof/>
                <w:webHidden/>
              </w:rPr>
              <w:instrText xml:space="preserve"> PAGEREF _Toc213187816 \h </w:instrText>
            </w:r>
            <w:r>
              <w:rPr>
                <w:noProof/>
                <w:webHidden/>
              </w:rPr>
            </w:r>
            <w:r>
              <w:rPr>
                <w:noProof/>
                <w:webHidden/>
              </w:rPr>
              <w:fldChar w:fldCharType="separate"/>
            </w:r>
            <w:r>
              <w:rPr>
                <w:noProof/>
                <w:webHidden/>
              </w:rPr>
              <w:t>1</w:t>
            </w:r>
            <w:r>
              <w:rPr>
                <w:noProof/>
                <w:webHidden/>
              </w:rPr>
              <w:fldChar w:fldCharType="end"/>
            </w:r>
          </w:hyperlink>
        </w:p>
        <w:p w14:paraId="5FC2C0F4" w14:textId="30C59345" w:rsidR="00056EDC" w:rsidRDefault="00056EDC">
          <w:pPr>
            <w:pStyle w:val="TOC2"/>
            <w:tabs>
              <w:tab w:val="right" w:leader="dot" w:pos="8630"/>
            </w:tabs>
            <w:rPr>
              <w:noProof/>
              <w:kern w:val="2"/>
              <w:sz w:val="24"/>
              <w:szCs w:val="24"/>
              <w:lang w:val="en-GB" w:eastAsia="en-GB"/>
              <w14:ligatures w14:val="standardContextual"/>
            </w:rPr>
          </w:pPr>
          <w:hyperlink w:anchor="_Toc213187817" w:history="1">
            <w:r w:rsidRPr="00205CB0">
              <w:rPr>
                <w:rStyle w:val="Hyperlink"/>
                <w:rFonts w:ascii="Century Gothic" w:hAnsi="Century Gothic"/>
                <w:noProof/>
              </w:rPr>
              <w:t>Abstract</w:t>
            </w:r>
            <w:r>
              <w:rPr>
                <w:noProof/>
                <w:webHidden/>
              </w:rPr>
              <w:tab/>
            </w:r>
            <w:r>
              <w:rPr>
                <w:noProof/>
                <w:webHidden/>
              </w:rPr>
              <w:fldChar w:fldCharType="begin"/>
            </w:r>
            <w:r>
              <w:rPr>
                <w:noProof/>
                <w:webHidden/>
              </w:rPr>
              <w:instrText xml:space="preserve"> PAGEREF _Toc213187817 \h </w:instrText>
            </w:r>
            <w:r>
              <w:rPr>
                <w:noProof/>
                <w:webHidden/>
              </w:rPr>
            </w:r>
            <w:r>
              <w:rPr>
                <w:noProof/>
                <w:webHidden/>
              </w:rPr>
              <w:fldChar w:fldCharType="separate"/>
            </w:r>
            <w:r>
              <w:rPr>
                <w:noProof/>
                <w:webHidden/>
              </w:rPr>
              <w:t>3</w:t>
            </w:r>
            <w:r>
              <w:rPr>
                <w:noProof/>
                <w:webHidden/>
              </w:rPr>
              <w:fldChar w:fldCharType="end"/>
            </w:r>
          </w:hyperlink>
        </w:p>
        <w:p w14:paraId="4D712918" w14:textId="3A29C808" w:rsidR="00056EDC" w:rsidRDefault="00056EDC">
          <w:pPr>
            <w:pStyle w:val="TOC2"/>
            <w:tabs>
              <w:tab w:val="right" w:leader="dot" w:pos="8630"/>
            </w:tabs>
            <w:rPr>
              <w:noProof/>
              <w:kern w:val="2"/>
              <w:sz w:val="24"/>
              <w:szCs w:val="24"/>
              <w:lang w:val="en-GB" w:eastAsia="en-GB"/>
              <w14:ligatures w14:val="standardContextual"/>
            </w:rPr>
          </w:pPr>
          <w:hyperlink w:anchor="_Toc213187818" w:history="1">
            <w:r w:rsidRPr="00205CB0">
              <w:rPr>
                <w:rStyle w:val="Hyperlink"/>
                <w:rFonts w:ascii="Century Gothic" w:hAnsi="Century Gothic"/>
                <w:noProof/>
              </w:rPr>
              <w:t>Introduction</w:t>
            </w:r>
            <w:r>
              <w:rPr>
                <w:noProof/>
                <w:webHidden/>
              </w:rPr>
              <w:tab/>
            </w:r>
            <w:r>
              <w:rPr>
                <w:noProof/>
                <w:webHidden/>
              </w:rPr>
              <w:fldChar w:fldCharType="begin"/>
            </w:r>
            <w:r>
              <w:rPr>
                <w:noProof/>
                <w:webHidden/>
              </w:rPr>
              <w:instrText xml:space="preserve"> PAGEREF _Toc213187818 \h </w:instrText>
            </w:r>
            <w:r>
              <w:rPr>
                <w:noProof/>
                <w:webHidden/>
              </w:rPr>
            </w:r>
            <w:r>
              <w:rPr>
                <w:noProof/>
                <w:webHidden/>
              </w:rPr>
              <w:fldChar w:fldCharType="separate"/>
            </w:r>
            <w:r>
              <w:rPr>
                <w:noProof/>
                <w:webHidden/>
              </w:rPr>
              <w:t>3</w:t>
            </w:r>
            <w:r>
              <w:rPr>
                <w:noProof/>
                <w:webHidden/>
              </w:rPr>
              <w:fldChar w:fldCharType="end"/>
            </w:r>
          </w:hyperlink>
        </w:p>
        <w:p w14:paraId="094254CA" w14:textId="3E12111F" w:rsidR="00056EDC" w:rsidRDefault="00056EDC">
          <w:pPr>
            <w:pStyle w:val="TOC2"/>
            <w:tabs>
              <w:tab w:val="right" w:leader="dot" w:pos="8630"/>
            </w:tabs>
            <w:rPr>
              <w:noProof/>
              <w:kern w:val="2"/>
              <w:sz w:val="24"/>
              <w:szCs w:val="24"/>
              <w:lang w:val="en-GB" w:eastAsia="en-GB"/>
              <w14:ligatures w14:val="standardContextual"/>
            </w:rPr>
          </w:pPr>
          <w:hyperlink w:anchor="_Toc213187819" w:history="1">
            <w:r w:rsidRPr="00205CB0">
              <w:rPr>
                <w:rStyle w:val="Hyperlink"/>
                <w:rFonts w:ascii="Century Gothic" w:hAnsi="Century Gothic"/>
                <w:noProof/>
              </w:rPr>
              <w:t>Definition of PCC</w:t>
            </w:r>
            <w:r>
              <w:rPr>
                <w:noProof/>
                <w:webHidden/>
              </w:rPr>
              <w:tab/>
            </w:r>
            <w:r>
              <w:rPr>
                <w:noProof/>
                <w:webHidden/>
              </w:rPr>
              <w:fldChar w:fldCharType="begin"/>
            </w:r>
            <w:r>
              <w:rPr>
                <w:noProof/>
                <w:webHidden/>
              </w:rPr>
              <w:instrText xml:space="preserve"> PAGEREF _Toc213187819 \h </w:instrText>
            </w:r>
            <w:r>
              <w:rPr>
                <w:noProof/>
                <w:webHidden/>
              </w:rPr>
            </w:r>
            <w:r>
              <w:rPr>
                <w:noProof/>
                <w:webHidden/>
              </w:rPr>
              <w:fldChar w:fldCharType="separate"/>
            </w:r>
            <w:r>
              <w:rPr>
                <w:noProof/>
                <w:webHidden/>
              </w:rPr>
              <w:t>3</w:t>
            </w:r>
            <w:r>
              <w:rPr>
                <w:noProof/>
                <w:webHidden/>
              </w:rPr>
              <w:fldChar w:fldCharType="end"/>
            </w:r>
          </w:hyperlink>
        </w:p>
        <w:p w14:paraId="50BB7F68" w14:textId="4CBCDF33" w:rsidR="00056EDC" w:rsidRDefault="00056EDC">
          <w:pPr>
            <w:pStyle w:val="TOC3"/>
            <w:tabs>
              <w:tab w:val="right" w:leader="dot" w:pos="8630"/>
            </w:tabs>
            <w:rPr>
              <w:noProof/>
              <w:kern w:val="2"/>
              <w:sz w:val="24"/>
              <w:szCs w:val="24"/>
              <w:lang w:val="en-GB" w:eastAsia="en-GB"/>
              <w14:ligatures w14:val="standardContextual"/>
            </w:rPr>
          </w:pPr>
          <w:hyperlink w:anchor="_Toc213187820" w:history="1">
            <w:r w:rsidRPr="00205CB0">
              <w:rPr>
                <w:rStyle w:val="Hyperlink"/>
                <w:rFonts w:ascii="Century Gothic" w:hAnsi="Century Gothic"/>
                <w:noProof/>
              </w:rPr>
              <w:t>Benefits of PCC</w:t>
            </w:r>
            <w:r>
              <w:rPr>
                <w:noProof/>
                <w:webHidden/>
              </w:rPr>
              <w:tab/>
            </w:r>
            <w:r>
              <w:rPr>
                <w:noProof/>
                <w:webHidden/>
              </w:rPr>
              <w:fldChar w:fldCharType="begin"/>
            </w:r>
            <w:r>
              <w:rPr>
                <w:noProof/>
                <w:webHidden/>
              </w:rPr>
              <w:instrText xml:space="preserve"> PAGEREF _Toc213187820 \h </w:instrText>
            </w:r>
            <w:r>
              <w:rPr>
                <w:noProof/>
                <w:webHidden/>
              </w:rPr>
            </w:r>
            <w:r>
              <w:rPr>
                <w:noProof/>
                <w:webHidden/>
              </w:rPr>
              <w:fldChar w:fldCharType="separate"/>
            </w:r>
            <w:r>
              <w:rPr>
                <w:noProof/>
                <w:webHidden/>
              </w:rPr>
              <w:t>4</w:t>
            </w:r>
            <w:r>
              <w:rPr>
                <w:noProof/>
                <w:webHidden/>
              </w:rPr>
              <w:fldChar w:fldCharType="end"/>
            </w:r>
          </w:hyperlink>
        </w:p>
        <w:p w14:paraId="44139132" w14:textId="10BE2756" w:rsidR="00056EDC" w:rsidRDefault="00056EDC">
          <w:pPr>
            <w:pStyle w:val="TOC3"/>
            <w:tabs>
              <w:tab w:val="right" w:leader="dot" w:pos="8630"/>
            </w:tabs>
            <w:rPr>
              <w:noProof/>
              <w:kern w:val="2"/>
              <w:sz w:val="24"/>
              <w:szCs w:val="24"/>
              <w:lang w:val="en-GB" w:eastAsia="en-GB"/>
              <w14:ligatures w14:val="standardContextual"/>
            </w:rPr>
          </w:pPr>
          <w:hyperlink w:anchor="_Toc213187821" w:history="1">
            <w:r w:rsidRPr="00205CB0">
              <w:rPr>
                <w:rStyle w:val="Hyperlink"/>
                <w:rFonts w:ascii="Century Gothic" w:hAnsi="Century Gothic"/>
                <w:noProof/>
              </w:rPr>
              <w:t>Limitations of PCC</w:t>
            </w:r>
            <w:r>
              <w:rPr>
                <w:noProof/>
                <w:webHidden/>
              </w:rPr>
              <w:tab/>
            </w:r>
            <w:r>
              <w:rPr>
                <w:noProof/>
                <w:webHidden/>
              </w:rPr>
              <w:fldChar w:fldCharType="begin"/>
            </w:r>
            <w:r>
              <w:rPr>
                <w:noProof/>
                <w:webHidden/>
              </w:rPr>
              <w:instrText xml:space="preserve"> PAGEREF _Toc213187821 \h </w:instrText>
            </w:r>
            <w:r>
              <w:rPr>
                <w:noProof/>
                <w:webHidden/>
              </w:rPr>
            </w:r>
            <w:r>
              <w:rPr>
                <w:noProof/>
                <w:webHidden/>
              </w:rPr>
              <w:fldChar w:fldCharType="separate"/>
            </w:r>
            <w:r>
              <w:rPr>
                <w:noProof/>
                <w:webHidden/>
              </w:rPr>
              <w:t>4</w:t>
            </w:r>
            <w:r>
              <w:rPr>
                <w:noProof/>
                <w:webHidden/>
              </w:rPr>
              <w:fldChar w:fldCharType="end"/>
            </w:r>
          </w:hyperlink>
        </w:p>
        <w:p w14:paraId="3DB611E4" w14:textId="63A9A0AA" w:rsidR="00056EDC" w:rsidRDefault="00056EDC">
          <w:pPr>
            <w:pStyle w:val="TOC2"/>
            <w:tabs>
              <w:tab w:val="right" w:leader="dot" w:pos="8630"/>
            </w:tabs>
            <w:rPr>
              <w:noProof/>
              <w:kern w:val="2"/>
              <w:sz w:val="24"/>
              <w:szCs w:val="24"/>
              <w:lang w:val="en-GB" w:eastAsia="en-GB"/>
              <w14:ligatures w14:val="standardContextual"/>
            </w:rPr>
          </w:pPr>
          <w:hyperlink w:anchor="_Toc213187822" w:history="1">
            <w:r w:rsidRPr="00205CB0">
              <w:rPr>
                <w:rStyle w:val="Hyperlink"/>
                <w:rFonts w:ascii="Century Gothic" w:hAnsi="Century Gothic"/>
                <w:noProof/>
              </w:rPr>
              <w:t>Relevant Theories</w:t>
            </w:r>
            <w:r>
              <w:rPr>
                <w:noProof/>
                <w:webHidden/>
              </w:rPr>
              <w:tab/>
            </w:r>
            <w:r>
              <w:rPr>
                <w:noProof/>
                <w:webHidden/>
              </w:rPr>
              <w:fldChar w:fldCharType="begin"/>
            </w:r>
            <w:r>
              <w:rPr>
                <w:noProof/>
                <w:webHidden/>
              </w:rPr>
              <w:instrText xml:space="preserve"> PAGEREF _Toc213187822 \h </w:instrText>
            </w:r>
            <w:r>
              <w:rPr>
                <w:noProof/>
                <w:webHidden/>
              </w:rPr>
            </w:r>
            <w:r>
              <w:rPr>
                <w:noProof/>
                <w:webHidden/>
              </w:rPr>
              <w:fldChar w:fldCharType="separate"/>
            </w:r>
            <w:r>
              <w:rPr>
                <w:noProof/>
                <w:webHidden/>
              </w:rPr>
              <w:t>4</w:t>
            </w:r>
            <w:r>
              <w:rPr>
                <w:noProof/>
                <w:webHidden/>
              </w:rPr>
              <w:fldChar w:fldCharType="end"/>
            </w:r>
          </w:hyperlink>
        </w:p>
        <w:p w14:paraId="0CD932CB" w14:textId="07BB57B3" w:rsidR="00056EDC" w:rsidRDefault="00056EDC">
          <w:pPr>
            <w:pStyle w:val="TOC3"/>
            <w:tabs>
              <w:tab w:val="right" w:leader="dot" w:pos="8630"/>
            </w:tabs>
            <w:rPr>
              <w:noProof/>
              <w:kern w:val="2"/>
              <w:sz w:val="24"/>
              <w:szCs w:val="24"/>
              <w:lang w:val="en-GB" w:eastAsia="en-GB"/>
              <w14:ligatures w14:val="standardContextual"/>
            </w:rPr>
          </w:pPr>
          <w:hyperlink w:anchor="_Toc213187823" w:history="1">
            <w:r w:rsidRPr="00205CB0">
              <w:rPr>
                <w:rStyle w:val="Hyperlink"/>
                <w:rFonts w:ascii="Century Gothic" w:hAnsi="Century Gothic"/>
                <w:noProof/>
              </w:rPr>
              <w:t>The Transtheoretical Model (TTM)</w:t>
            </w:r>
            <w:r>
              <w:rPr>
                <w:noProof/>
                <w:webHidden/>
              </w:rPr>
              <w:tab/>
            </w:r>
            <w:r>
              <w:rPr>
                <w:noProof/>
                <w:webHidden/>
              </w:rPr>
              <w:fldChar w:fldCharType="begin"/>
            </w:r>
            <w:r>
              <w:rPr>
                <w:noProof/>
                <w:webHidden/>
              </w:rPr>
              <w:instrText xml:space="preserve"> PAGEREF _Toc213187823 \h </w:instrText>
            </w:r>
            <w:r>
              <w:rPr>
                <w:noProof/>
                <w:webHidden/>
              </w:rPr>
            </w:r>
            <w:r>
              <w:rPr>
                <w:noProof/>
                <w:webHidden/>
              </w:rPr>
              <w:fldChar w:fldCharType="separate"/>
            </w:r>
            <w:r>
              <w:rPr>
                <w:noProof/>
                <w:webHidden/>
              </w:rPr>
              <w:t>4</w:t>
            </w:r>
            <w:r>
              <w:rPr>
                <w:noProof/>
                <w:webHidden/>
              </w:rPr>
              <w:fldChar w:fldCharType="end"/>
            </w:r>
          </w:hyperlink>
        </w:p>
        <w:p w14:paraId="037E5CDB" w14:textId="22898E54" w:rsidR="00056EDC" w:rsidRDefault="00056EDC">
          <w:pPr>
            <w:pStyle w:val="TOC3"/>
            <w:tabs>
              <w:tab w:val="right" w:leader="dot" w:pos="8630"/>
            </w:tabs>
            <w:rPr>
              <w:noProof/>
              <w:kern w:val="2"/>
              <w:sz w:val="24"/>
              <w:szCs w:val="24"/>
              <w:lang w:val="en-GB" w:eastAsia="en-GB"/>
              <w14:ligatures w14:val="standardContextual"/>
            </w:rPr>
          </w:pPr>
          <w:hyperlink w:anchor="_Toc213187824" w:history="1">
            <w:r w:rsidRPr="00205CB0">
              <w:rPr>
                <w:rStyle w:val="Hyperlink"/>
                <w:rFonts w:ascii="Century Gothic" w:hAnsi="Century Gothic"/>
                <w:noProof/>
              </w:rPr>
              <w:t>Support for the Principles of PCC</w:t>
            </w:r>
            <w:r>
              <w:rPr>
                <w:noProof/>
                <w:webHidden/>
              </w:rPr>
              <w:tab/>
            </w:r>
            <w:r>
              <w:rPr>
                <w:noProof/>
                <w:webHidden/>
              </w:rPr>
              <w:fldChar w:fldCharType="begin"/>
            </w:r>
            <w:r>
              <w:rPr>
                <w:noProof/>
                <w:webHidden/>
              </w:rPr>
              <w:instrText xml:space="preserve"> PAGEREF _Toc213187824 \h </w:instrText>
            </w:r>
            <w:r>
              <w:rPr>
                <w:noProof/>
                <w:webHidden/>
              </w:rPr>
            </w:r>
            <w:r>
              <w:rPr>
                <w:noProof/>
                <w:webHidden/>
              </w:rPr>
              <w:fldChar w:fldCharType="separate"/>
            </w:r>
            <w:r>
              <w:rPr>
                <w:noProof/>
                <w:webHidden/>
              </w:rPr>
              <w:t>5</w:t>
            </w:r>
            <w:r>
              <w:rPr>
                <w:noProof/>
                <w:webHidden/>
              </w:rPr>
              <w:fldChar w:fldCharType="end"/>
            </w:r>
          </w:hyperlink>
        </w:p>
        <w:p w14:paraId="21BCFF7F" w14:textId="54310C5F" w:rsidR="00056EDC" w:rsidRDefault="00056EDC">
          <w:pPr>
            <w:pStyle w:val="TOC3"/>
            <w:tabs>
              <w:tab w:val="right" w:leader="dot" w:pos="8630"/>
            </w:tabs>
            <w:rPr>
              <w:noProof/>
              <w:kern w:val="2"/>
              <w:sz w:val="24"/>
              <w:szCs w:val="24"/>
              <w:lang w:val="en-GB" w:eastAsia="en-GB"/>
              <w14:ligatures w14:val="standardContextual"/>
            </w:rPr>
          </w:pPr>
          <w:hyperlink w:anchor="_Toc213187825" w:history="1">
            <w:r w:rsidRPr="00205CB0">
              <w:rPr>
                <w:rStyle w:val="Hyperlink"/>
                <w:rFonts w:ascii="Century Gothic" w:hAnsi="Century Gothic"/>
                <w:noProof/>
              </w:rPr>
              <w:t>Application in Mental Health Settings</w:t>
            </w:r>
            <w:r>
              <w:rPr>
                <w:noProof/>
                <w:webHidden/>
              </w:rPr>
              <w:tab/>
            </w:r>
            <w:r>
              <w:rPr>
                <w:noProof/>
                <w:webHidden/>
              </w:rPr>
              <w:fldChar w:fldCharType="begin"/>
            </w:r>
            <w:r>
              <w:rPr>
                <w:noProof/>
                <w:webHidden/>
              </w:rPr>
              <w:instrText xml:space="preserve"> PAGEREF _Toc213187825 \h </w:instrText>
            </w:r>
            <w:r>
              <w:rPr>
                <w:noProof/>
                <w:webHidden/>
              </w:rPr>
            </w:r>
            <w:r>
              <w:rPr>
                <w:noProof/>
                <w:webHidden/>
              </w:rPr>
              <w:fldChar w:fldCharType="separate"/>
            </w:r>
            <w:r>
              <w:rPr>
                <w:noProof/>
                <w:webHidden/>
              </w:rPr>
              <w:t>5</w:t>
            </w:r>
            <w:r>
              <w:rPr>
                <w:noProof/>
                <w:webHidden/>
              </w:rPr>
              <w:fldChar w:fldCharType="end"/>
            </w:r>
          </w:hyperlink>
        </w:p>
        <w:p w14:paraId="6AA27EFB" w14:textId="40E69216" w:rsidR="00056EDC" w:rsidRDefault="00056EDC">
          <w:pPr>
            <w:pStyle w:val="TOC2"/>
            <w:tabs>
              <w:tab w:val="right" w:leader="dot" w:pos="8630"/>
            </w:tabs>
            <w:rPr>
              <w:noProof/>
              <w:kern w:val="2"/>
              <w:sz w:val="24"/>
              <w:szCs w:val="24"/>
              <w:lang w:val="en-GB" w:eastAsia="en-GB"/>
              <w14:ligatures w14:val="standardContextual"/>
            </w:rPr>
          </w:pPr>
          <w:hyperlink w:anchor="_Toc213187826" w:history="1">
            <w:r w:rsidRPr="00205CB0">
              <w:rPr>
                <w:rStyle w:val="Hyperlink"/>
                <w:rFonts w:ascii="Century Gothic" w:hAnsi="Century Gothic"/>
                <w:noProof/>
              </w:rPr>
              <w:t>Ethical Fundamentals</w:t>
            </w:r>
            <w:r>
              <w:rPr>
                <w:noProof/>
                <w:webHidden/>
              </w:rPr>
              <w:tab/>
            </w:r>
            <w:r>
              <w:rPr>
                <w:noProof/>
                <w:webHidden/>
              </w:rPr>
              <w:fldChar w:fldCharType="begin"/>
            </w:r>
            <w:r>
              <w:rPr>
                <w:noProof/>
                <w:webHidden/>
              </w:rPr>
              <w:instrText xml:space="preserve"> PAGEREF _Toc213187826 \h </w:instrText>
            </w:r>
            <w:r>
              <w:rPr>
                <w:noProof/>
                <w:webHidden/>
              </w:rPr>
            </w:r>
            <w:r>
              <w:rPr>
                <w:noProof/>
                <w:webHidden/>
              </w:rPr>
              <w:fldChar w:fldCharType="separate"/>
            </w:r>
            <w:r>
              <w:rPr>
                <w:noProof/>
                <w:webHidden/>
              </w:rPr>
              <w:t>5</w:t>
            </w:r>
            <w:r>
              <w:rPr>
                <w:noProof/>
                <w:webHidden/>
              </w:rPr>
              <w:fldChar w:fldCharType="end"/>
            </w:r>
          </w:hyperlink>
        </w:p>
        <w:p w14:paraId="76EE46D6" w14:textId="737A431E" w:rsidR="00056EDC" w:rsidRDefault="00056EDC">
          <w:pPr>
            <w:pStyle w:val="TOC3"/>
            <w:tabs>
              <w:tab w:val="right" w:leader="dot" w:pos="8630"/>
            </w:tabs>
            <w:rPr>
              <w:noProof/>
              <w:kern w:val="2"/>
              <w:sz w:val="24"/>
              <w:szCs w:val="24"/>
              <w:lang w:val="en-GB" w:eastAsia="en-GB"/>
              <w14:ligatures w14:val="standardContextual"/>
            </w:rPr>
          </w:pPr>
          <w:hyperlink w:anchor="_Toc213187827" w:history="1">
            <w:r w:rsidRPr="00205CB0">
              <w:rPr>
                <w:rStyle w:val="Hyperlink"/>
                <w:rFonts w:ascii="Century Gothic" w:hAnsi="Century Gothic"/>
                <w:noProof/>
              </w:rPr>
              <w:t>Autonomy</w:t>
            </w:r>
            <w:r>
              <w:rPr>
                <w:noProof/>
                <w:webHidden/>
              </w:rPr>
              <w:tab/>
            </w:r>
            <w:r>
              <w:rPr>
                <w:noProof/>
                <w:webHidden/>
              </w:rPr>
              <w:fldChar w:fldCharType="begin"/>
            </w:r>
            <w:r>
              <w:rPr>
                <w:noProof/>
                <w:webHidden/>
              </w:rPr>
              <w:instrText xml:space="preserve"> PAGEREF _Toc213187827 \h </w:instrText>
            </w:r>
            <w:r>
              <w:rPr>
                <w:noProof/>
                <w:webHidden/>
              </w:rPr>
            </w:r>
            <w:r>
              <w:rPr>
                <w:noProof/>
                <w:webHidden/>
              </w:rPr>
              <w:fldChar w:fldCharType="separate"/>
            </w:r>
            <w:r>
              <w:rPr>
                <w:noProof/>
                <w:webHidden/>
              </w:rPr>
              <w:t>5</w:t>
            </w:r>
            <w:r>
              <w:rPr>
                <w:noProof/>
                <w:webHidden/>
              </w:rPr>
              <w:fldChar w:fldCharType="end"/>
            </w:r>
          </w:hyperlink>
        </w:p>
        <w:p w14:paraId="2E206FE9" w14:textId="7065E71C" w:rsidR="00056EDC" w:rsidRDefault="00056EDC">
          <w:pPr>
            <w:pStyle w:val="TOC3"/>
            <w:tabs>
              <w:tab w:val="right" w:leader="dot" w:pos="8630"/>
            </w:tabs>
            <w:rPr>
              <w:noProof/>
              <w:kern w:val="2"/>
              <w:sz w:val="24"/>
              <w:szCs w:val="24"/>
              <w:lang w:val="en-GB" w:eastAsia="en-GB"/>
              <w14:ligatures w14:val="standardContextual"/>
            </w:rPr>
          </w:pPr>
          <w:hyperlink w:anchor="_Toc213187828" w:history="1">
            <w:r w:rsidRPr="00205CB0">
              <w:rPr>
                <w:rStyle w:val="Hyperlink"/>
                <w:rFonts w:ascii="Century Gothic" w:hAnsi="Century Gothic"/>
                <w:noProof/>
              </w:rPr>
              <w:t>Beneficence and non-maleficence</w:t>
            </w:r>
            <w:r>
              <w:rPr>
                <w:noProof/>
                <w:webHidden/>
              </w:rPr>
              <w:tab/>
            </w:r>
            <w:r>
              <w:rPr>
                <w:noProof/>
                <w:webHidden/>
              </w:rPr>
              <w:fldChar w:fldCharType="begin"/>
            </w:r>
            <w:r>
              <w:rPr>
                <w:noProof/>
                <w:webHidden/>
              </w:rPr>
              <w:instrText xml:space="preserve"> PAGEREF _Toc213187828 \h </w:instrText>
            </w:r>
            <w:r>
              <w:rPr>
                <w:noProof/>
                <w:webHidden/>
              </w:rPr>
            </w:r>
            <w:r>
              <w:rPr>
                <w:noProof/>
                <w:webHidden/>
              </w:rPr>
              <w:fldChar w:fldCharType="separate"/>
            </w:r>
            <w:r>
              <w:rPr>
                <w:noProof/>
                <w:webHidden/>
              </w:rPr>
              <w:t>5</w:t>
            </w:r>
            <w:r>
              <w:rPr>
                <w:noProof/>
                <w:webHidden/>
              </w:rPr>
              <w:fldChar w:fldCharType="end"/>
            </w:r>
          </w:hyperlink>
        </w:p>
        <w:p w14:paraId="2D721457" w14:textId="503A35BB" w:rsidR="00056EDC" w:rsidRDefault="00056EDC">
          <w:pPr>
            <w:pStyle w:val="TOC3"/>
            <w:tabs>
              <w:tab w:val="right" w:leader="dot" w:pos="8630"/>
            </w:tabs>
            <w:rPr>
              <w:noProof/>
              <w:kern w:val="2"/>
              <w:sz w:val="24"/>
              <w:szCs w:val="24"/>
              <w:lang w:val="en-GB" w:eastAsia="en-GB"/>
              <w14:ligatures w14:val="standardContextual"/>
            </w:rPr>
          </w:pPr>
          <w:hyperlink w:anchor="_Toc213187829" w:history="1">
            <w:r w:rsidRPr="00205CB0">
              <w:rPr>
                <w:rStyle w:val="Hyperlink"/>
                <w:rFonts w:ascii="Century Gothic" w:hAnsi="Century Gothic"/>
                <w:noProof/>
              </w:rPr>
              <w:t>Justice</w:t>
            </w:r>
            <w:r>
              <w:rPr>
                <w:noProof/>
                <w:webHidden/>
              </w:rPr>
              <w:tab/>
            </w:r>
            <w:r>
              <w:rPr>
                <w:noProof/>
                <w:webHidden/>
              </w:rPr>
              <w:fldChar w:fldCharType="begin"/>
            </w:r>
            <w:r>
              <w:rPr>
                <w:noProof/>
                <w:webHidden/>
              </w:rPr>
              <w:instrText xml:space="preserve"> PAGEREF _Toc213187829 \h </w:instrText>
            </w:r>
            <w:r>
              <w:rPr>
                <w:noProof/>
                <w:webHidden/>
              </w:rPr>
            </w:r>
            <w:r>
              <w:rPr>
                <w:noProof/>
                <w:webHidden/>
              </w:rPr>
              <w:fldChar w:fldCharType="separate"/>
            </w:r>
            <w:r>
              <w:rPr>
                <w:noProof/>
                <w:webHidden/>
              </w:rPr>
              <w:t>6</w:t>
            </w:r>
            <w:r>
              <w:rPr>
                <w:noProof/>
                <w:webHidden/>
              </w:rPr>
              <w:fldChar w:fldCharType="end"/>
            </w:r>
          </w:hyperlink>
        </w:p>
        <w:p w14:paraId="0C830727" w14:textId="0C623890" w:rsidR="00056EDC" w:rsidRDefault="00056EDC">
          <w:pPr>
            <w:pStyle w:val="TOC3"/>
            <w:tabs>
              <w:tab w:val="right" w:leader="dot" w:pos="8630"/>
            </w:tabs>
            <w:rPr>
              <w:noProof/>
              <w:kern w:val="2"/>
              <w:sz w:val="24"/>
              <w:szCs w:val="24"/>
              <w:lang w:val="en-GB" w:eastAsia="en-GB"/>
              <w14:ligatures w14:val="standardContextual"/>
            </w:rPr>
          </w:pPr>
          <w:hyperlink w:anchor="_Toc213187830" w:history="1">
            <w:r w:rsidRPr="00205CB0">
              <w:rPr>
                <w:rStyle w:val="Hyperlink"/>
                <w:rFonts w:ascii="Century Gothic" w:hAnsi="Century Gothic"/>
                <w:noProof/>
              </w:rPr>
              <w:t>Ethical Dilemmas and Resolutions</w:t>
            </w:r>
            <w:r>
              <w:rPr>
                <w:noProof/>
                <w:webHidden/>
              </w:rPr>
              <w:tab/>
            </w:r>
            <w:r>
              <w:rPr>
                <w:noProof/>
                <w:webHidden/>
              </w:rPr>
              <w:fldChar w:fldCharType="begin"/>
            </w:r>
            <w:r>
              <w:rPr>
                <w:noProof/>
                <w:webHidden/>
              </w:rPr>
              <w:instrText xml:space="preserve"> PAGEREF _Toc213187830 \h </w:instrText>
            </w:r>
            <w:r>
              <w:rPr>
                <w:noProof/>
                <w:webHidden/>
              </w:rPr>
            </w:r>
            <w:r>
              <w:rPr>
                <w:noProof/>
                <w:webHidden/>
              </w:rPr>
              <w:fldChar w:fldCharType="separate"/>
            </w:r>
            <w:r>
              <w:rPr>
                <w:noProof/>
                <w:webHidden/>
              </w:rPr>
              <w:t>6</w:t>
            </w:r>
            <w:r>
              <w:rPr>
                <w:noProof/>
                <w:webHidden/>
              </w:rPr>
              <w:fldChar w:fldCharType="end"/>
            </w:r>
          </w:hyperlink>
        </w:p>
        <w:p w14:paraId="19B629D4" w14:textId="1076C761" w:rsidR="00056EDC" w:rsidRDefault="00056EDC">
          <w:pPr>
            <w:pStyle w:val="TOC2"/>
            <w:tabs>
              <w:tab w:val="right" w:leader="dot" w:pos="8630"/>
            </w:tabs>
            <w:rPr>
              <w:noProof/>
              <w:kern w:val="2"/>
              <w:sz w:val="24"/>
              <w:szCs w:val="24"/>
              <w:lang w:val="en-GB" w:eastAsia="en-GB"/>
              <w14:ligatures w14:val="standardContextual"/>
            </w:rPr>
          </w:pPr>
          <w:hyperlink w:anchor="_Toc213187831" w:history="1">
            <w:r w:rsidRPr="00205CB0">
              <w:rPr>
                <w:rStyle w:val="Hyperlink"/>
                <w:rFonts w:ascii="Century Gothic" w:hAnsi="Century Gothic"/>
                <w:noProof/>
              </w:rPr>
              <w:t>Evaluation of Partnership Working</w:t>
            </w:r>
            <w:r>
              <w:rPr>
                <w:noProof/>
                <w:webHidden/>
              </w:rPr>
              <w:tab/>
            </w:r>
            <w:r>
              <w:rPr>
                <w:noProof/>
                <w:webHidden/>
              </w:rPr>
              <w:fldChar w:fldCharType="begin"/>
            </w:r>
            <w:r>
              <w:rPr>
                <w:noProof/>
                <w:webHidden/>
              </w:rPr>
              <w:instrText xml:space="preserve"> PAGEREF _Toc213187831 \h </w:instrText>
            </w:r>
            <w:r>
              <w:rPr>
                <w:noProof/>
                <w:webHidden/>
              </w:rPr>
            </w:r>
            <w:r>
              <w:rPr>
                <w:noProof/>
                <w:webHidden/>
              </w:rPr>
              <w:fldChar w:fldCharType="separate"/>
            </w:r>
            <w:r>
              <w:rPr>
                <w:noProof/>
                <w:webHidden/>
              </w:rPr>
              <w:t>6</w:t>
            </w:r>
            <w:r>
              <w:rPr>
                <w:noProof/>
                <w:webHidden/>
              </w:rPr>
              <w:fldChar w:fldCharType="end"/>
            </w:r>
          </w:hyperlink>
        </w:p>
        <w:p w14:paraId="7C6F6881" w14:textId="166FE5AA" w:rsidR="00056EDC" w:rsidRDefault="00056EDC">
          <w:pPr>
            <w:pStyle w:val="TOC3"/>
            <w:tabs>
              <w:tab w:val="right" w:leader="dot" w:pos="8630"/>
            </w:tabs>
            <w:rPr>
              <w:noProof/>
              <w:kern w:val="2"/>
              <w:sz w:val="24"/>
              <w:szCs w:val="24"/>
              <w:lang w:val="en-GB" w:eastAsia="en-GB"/>
              <w14:ligatures w14:val="standardContextual"/>
            </w:rPr>
          </w:pPr>
          <w:hyperlink w:anchor="_Toc213187832" w:history="1">
            <w:r w:rsidRPr="00205CB0">
              <w:rPr>
                <w:rStyle w:val="Hyperlink"/>
                <w:rFonts w:ascii="Century Gothic" w:hAnsi="Century Gothic"/>
                <w:noProof/>
              </w:rPr>
              <w:t>Importance of PW</w:t>
            </w:r>
            <w:r>
              <w:rPr>
                <w:noProof/>
                <w:webHidden/>
              </w:rPr>
              <w:tab/>
            </w:r>
            <w:r>
              <w:rPr>
                <w:noProof/>
                <w:webHidden/>
              </w:rPr>
              <w:fldChar w:fldCharType="begin"/>
            </w:r>
            <w:r>
              <w:rPr>
                <w:noProof/>
                <w:webHidden/>
              </w:rPr>
              <w:instrText xml:space="preserve"> PAGEREF _Toc213187832 \h </w:instrText>
            </w:r>
            <w:r>
              <w:rPr>
                <w:noProof/>
                <w:webHidden/>
              </w:rPr>
            </w:r>
            <w:r>
              <w:rPr>
                <w:noProof/>
                <w:webHidden/>
              </w:rPr>
              <w:fldChar w:fldCharType="separate"/>
            </w:r>
            <w:r>
              <w:rPr>
                <w:noProof/>
                <w:webHidden/>
              </w:rPr>
              <w:t>6</w:t>
            </w:r>
            <w:r>
              <w:rPr>
                <w:noProof/>
                <w:webHidden/>
              </w:rPr>
              <w:fldChar w:fldCharType="end"/>
            </w:r>
          </w:hyperlink>
        </w:p>
        <w:p w14:paraId="5909096F" w14:textId="380F4FA6" w:rsidR="00056EDC" w:rsidRDefault="00056EDC">
          <w:pPr>
            <w:pStyle w:val="TOC3"/>
            <w:tabs>
              <w:tab w:val="right" w:leader="dot" w:pos="8630"/>
            </w:tabs>
            <w:rPr>
              <w:noProof/>
              <w:kern w:val="2"/>
              <w:sz w:val="24"/>
              <w:szCs w:val="24"/>
              <w:lang w:val="en-GB" w:eastAsia="en-GB"/>
              <w14:ligatures w14:val="standardContextual"/>
            </w:rPr>
          </w:pPr>
          <w:hyperlink w:anchor="_Toc213187833" w:history="1">
            <w:r w:rsidRPr="00205CB0">
              <w:rPr>
                <w:rStyle w:val="Hyperlink"/>
                <w:rFonts w:ascii="Century Gothic" w:hAnsi="Century Gothic"/>
                <w:noProof/>
              </w:rPr>
              <w:t>Challenges of PW</w:t>
            </w:r>
            <w:r>
              <w:rPr>
                <w:noProof/>
                <w:webHidden/>
              </w:rPr>
              <w:tab/>
            </w:r>
            <w:r>
              <w:rPr>
                <w:noProof/>
                <w:webHidden/>
              </w:rPr>
              <w:fldChar w:fldCharType="begin"/>
            </w:r>
            <w:r>
              <w:rPr>
                <w:noProof/>
                <w:webHidden/>
              </w:rPr>
              <w:instrText xml:space="preserve"> PAGEREF _Toc213187833 \h </w:instrText>
            </w:r>
            <w:r>
              <w:rPr>
                <w:noProof/>
                <w:webHidden/>
              </w:rPr>
            </w:r>
            <w:r>
              <w:rPr>
                <w:noProof/>
                <w:webHidden/>
              </w:rPr>
              <w:fldChar w:fldCharType="separate"/>
            </w:r>
            <w:r>
              <w:rPr>
                <w:noProof/>
                <w:webHidden/>
              </w:rPr>
              <w:t>6</w:t>
            </w:r>
            <w:r>
              <w:rPr>
                <w:noProof/>
                <w:webHidden/>
              </w:rPr>
              <w:fldChar w:fldCharType="end"/>
            </w:r>
          </w:hyperlink>
        </w:p>
        <w:p w14:paraId="4ABBC8CE" w14:textId="549E0BE5" w:rsidR="00056EDC" w:rsidRDefault="00056EDC">
          <w:pPr>
            <w:pStyle w:val="TOC2"/>
            <w:tabs>
              <w:tab w:val="right" w:leader="dot" w:pos="8630"/>
            </w:tabs>
            <w:rPr>
              <w:noProof/>
              <w:kern w:val="2"/>
              <w:sz w:val="24"/>
              <w:szCs w:val="24"/>
              <w:lang w:val="en-GB" w:eastAsia="en-GB"/>
              <w14:ligatures w14:val="standardContextual"/>
            </w:rPr>
          </w:pPr>
          <w:hyperlink w:anchor="_Toc213187834" w:history="1">
            <w:r w:rsidRPr="00205CB0">
              <w:rPr>
                <w:rStyle w:val="Hyperlink"/>
                <w:rFonts w:ascii="Century Gothic" w:hAnsi="Century Gothic"/>
                <w:noProof/>
              </w:rPr>
              <w:t>Concrete Applications of Partnership Working</w:t>
            </w:r>
            <w:r>
              <w:rPr>
                <w:noProof/>
                <w:webHidden/>
              </w:rPr>
              <w:tab/>
            </w:r>
            <w:r>
              <w:rPr>
                <w:noProof/>
                <w:webHidden/>
              </w:rPr>
              <w:fldChar w:fldCharType="begin"/>
            </w:r>
            <w:r>
              <w:rPr>
                <w:noProof/>
                <w:webHidden/>
              </w:rPr>
              <w:instrText xml:space="preserve"> PAGEREF _Toc213187834 \h </w:instrText>
            </w:r>
            <w:r>
              <w:rPr>
                <w:noProof/>
                <w:webHidden/>
              </w:rPr>
            </w:r>
            <w:r>
              <w:rPr>
                <w:noProof/>
                <w:webHidden/>
              </w:rPr>
              <w:fldChar w:fldCharType="separate"/>
            </w:r>
            <w:r>
              <w:rPr>
                <w:noProof/>
                <w:webHidden/>
              </w:rPr>
              <w:t>7</w:t>
            </w:r>
            <w:r>
              <w:rPr>
                <w:noProof/>
                <w:webHidden/>
              </w:rPr>
              <w:fldChar w:fldCharType="end"/>
            </w:r>
          </w:hyperlink>
        </w:p>
        <w:p w14:paraId="21136CBE" w14:textId="51AB0557" w:rsidR="00056EDC" w:rsidRDefault="00056EDC">
          <w:pPr>
            <w:pStyle w:val="TOC2"/>
            <w:tabs>
              <w:tab w:val="right" w:leader="dot" w:pos="8630"/>
            </w:tabs>
            <w:rPr>
              <w:noProof/>
              <w:kern w:val="2"/>
              <w:sz w:val="24"/>
              <w:szCs w:val="24"/>
              <w:lang w:val="en-GB" w:eastAsia="en-GB"/>
              <w14:ligatures w14:val="standardContextual"/>
            </w:rPr>
          </w:pPr>
          <w:hyperlink w:anchor="_Toc213187835" w:history="1">
            <w:r w:rsidRPr="00205CB0">
              <w:rPr>
                <w:rStyle w:val="Hyperlink"/>
                <w:rFonts w:ascii="Century Gothic" w:hAnsi="Century Gothic"/>
                <w:noProof/>
              </w:rPr>
              <w:t>Policy and Legislation</w:t>
            </w:r>
            <w:r>
              <w:rPr>
                <w:noProof/>
                <w:webHidden/>
              </w:rPr>
              <w:tab/>
            </w:r>
            <w:r>
              <w:rPr>
                <w:noProof/>
                <w:webHidden/>
              </w:rPr>
              <w:fldChar w:fldCharType="begin"/>
            </w:r>
            <w:r>
              <w:rPr>
                <w:noProof/>
                <w:webHidden/>
              </w:rPr>
              <w:instrText xml:space="preserve"> PAGEREF _Toc213187835 \h </w:instrText>
            </w:r>
            <w:r>
              <w:rPr>
                <w:noProof/>
                <w:webHidden/>
              </w:rPr>
            </w:r>
            <w:r>
              <w:rPr>
                <w:noProof/>
                <w:webHidden/>
              </w:rPr>
              <w:fldChar w:fldCharType="separate"/>
            </w:r>
            <w:r>
              <w:rPr>
                <w:noProof/>
                <w:webHidden/>
              </w:rPr>
              <w:t>7</w:t>
            </w:r>
            <w:r>
              <w:rPr>
                <w:noProof/>
                <w:webHidden/>
              </w:rPr>
              <w:fldChar w:fldCharType="end"/>
            </w:r>
          </w:hyperlink>
        </w:p>
        <w:p w14:paraId="013F69B4" w14:textId="6A5FD1DD" w:rsidR="00056EDC" w:rsidRDefault="00056EDC">
          <w:pPr>
            <w:pStyle w:val="TOC3"/>
            <w:tabs>
              <w:tab w:val="right" w:leader="dot" w:pos="8630"/>
            </w:tabs>
            <w:rPr>
              <w:noProof/>
              <w:kern w:val="2"/>
              <w:sz w:val="24"/>
              <w:szCs w:val="24"/>
              <w:lang w:val="en-GB" w:eastAsia="en-GB"/>
              <w14:ligatures w14:val="standardContextual"/>
            </w:rPr>
          </w:pPr>
          <w:hyperlink w:anchor="_Toc213187836" w:history="1">
            <w:r w:rsidRPr="00205CB0">
              <w:rPr>
                <w:rStyle w:val="Hyperlink"/>
                <w:rFonts w:ascii="Century Gothic" w:hAnsi="Century Gothic"/>
                <w:noProof/>
              </w:rPr>
              <w:t>Health and Care Act 2022</w:t>
            </w:r>
            <w:r>
              <w:rPr>
                <w:noProof/>
                <w:webHidden/>
              </w:rPr>
              <w:tab/>
            </w:r>
            <w:r>
              <w:rPr>
                <w:noProof/>
                <w:webHidden/>
              </w:rPr>
              <w:fldChar w:fldCharType="begin"/>
            </w:r>
            <w:r>
              <w:rPr>
                <w:noProof/>
                <w:webHidden/>
              </w:rPr>
              <w:instrText xml:space="preserve"> PAGEREF _Toc213187836 \h </w:instrText>
            </w:r>
            <w:r>
              <w:rPr>
                <w:noProof/>
                <w:webHidden/>
              </w:rPr>
            </w:r>
            <w:r>
              <w:rPr>
                <w:noProof/>
                <w:webHidden/>
              </w:rPr>
              <w:fldChar w:fldCharType="separate"/>
            </w:r>
            <w:r>
              <w:rPr>
                <w:noProof/>
                <w:webHidden/>
              </w:rPr>
              <w:t>8</w:t>
            </w:r>
            <w:r>
              <w:rPr>
                <w:noProof/>
                <w:webHidden/>
              </w:rPr>
              <w:fldChar w:fldCharType="end"/>
            </w:r>
          </w:hyperlink>
        </w:p>
        <w:p w14:paraId="78C6C619" w14:textId="0518E95F" w:rsidR="00056EDC" w:rsidRDefault="00056EDC">
          <w:pPr>
            <w:pStyle w:val="TOC3"/>
            <w:tabs>
              <w:tab w:val="right" w:leader="dot" w:pos="8630"/>
            </w:tabs>
            <w:rPr>
              <w:noProof/>
              <w:kern w:val="2"/>
              <w:sz w:val="24"/>
              <w:szCs w:val="24"/>
              <w:lang w:val="en-GB" w:eastAsia="en-GB"/>
              <w14:ligatures w14:val="standardContextual"/>
            </w:rPr>
          </w:pPr>
          <w:hyperlink w:anchor="_Toc213187837" w:history="1">
            <w:r w:rsidRPr="00205CB0">
              <w:rPr>
                <w:rStyle w:val="Hyperlink"/>
                <w:rFonts w:ascii="Century Gothic" w:hAnsi="Century Gothic"/>
                <w:noProof/>
              </w:rPr>
              <w:t>Health and Social Care Act 2012</w:t>
            </w:r>
            <w:r>
              <w:rPr>
                <w:noProof/>
                <w:webHidden/>
              </w:rPr>
              <w:tab/>
            </w:r>
            <w:r>
              <w:rPr>
                <w:noProof/>
                <w:webHidden/>
              </w:rPr>
              <w:fldChar w:fldCharType="begin"/>
            </w:r>
            <w:r>
              <w:rPr>
                <w:noProof/>
                <w:webHidden/>
              </w:rPr>
              <w:instrText xml:space="preserve"> PAGEREF _Toc213187837 \h </w:instrText>
            </w:r>
            <w:r>
              <w:rPr>
                <w:noProof/>
                <w:webHidden/>
              </w:rPr>
            </w:r>
            <w:r>
              <w:rPr>
                <w:noProof/>
                <w:webHidden/>
              </w:rPr>
              <w:fldChar w:fldCharType="separate"/>
            </w:r>
            <w:r>
              <w:rPr>
                <w:noProof/>
                <w:webHidden/>
              </w:rPr>
              <w:t>8</w:t>
            </w:r>
            <w:r>
              <w:rPr>
                <w:noProof/>
                <w:webHidden/>
              </w:rPr>
              <w:fldChar w:fldCharType="end"/>
            </w:r>
          </w:hyperlink>
        </w:p>
        <w:p w14:paraId="7CAAB79F" w14:textId="2D82912C" w:rsidR="00056EDC" w:rsidRDefault="00056EDC">
          <w:pPr>
            <w:pStyle w:val="TOC3"/>
            <w:tabs>
              <w:tab w:val="right" w:leader="dot" w:pos="8630"/>
            </w:tabs>
            <w:rPr>
              <w:noProof/>
              <w:kern w:val="2"/>
              <w:sz w:val="24"/>
              <w:szCs w:val="24"/>
              <w:lang w:val="en-GB" w:eastAsia="en-GB"/>
              <w14:ligatures w14:val="standardContextual"/>
            </w:rPr>
          </w:pPr>
          <w:hyperlink w:anchor="_Toc213187838" w:history="1">
            <w:r w:rsidRPr="00205CB0">
              <w:rPr>
                <w:rStyle w:val="Hyperlink"/>
                <w:rFonts w:ascii="Century Gothic" w:hAnsi="Century Gothic"/>
                <w:noProof/>
              </w:rPr>
              <w:t>Care Act 2014</w:t>
            </w:r>
            <w:r>
              <w:rPr>
                <w:noProof/>
                <w:webHidden/>
              </w:rPr>
              <w:tab/>
            </w:r>
            <w:r>
              <w:rPr>
                <w:noProof/>
                <w:webHidden/>
              </w:rPr>
              <w:fldChar w:fldCharType="begin"/>
            </w:r>
            <w:r>
              <w:rPr>
                <w:noProof/>
                <w:webHidden/>
              </w:rPr>
              <w:instrText xml:space="preserve"> PAGEREF _Toc213187838 \h </w:instrText>
            </w:r>
            <w:r>
              <w:rPr>
                <w:noProof/>
                <w:webHidden/>
              </w:rPr>
            </w:r>
            <w:r>
              <w:rPr>
                <w:noProof/>
                <w:webHidden/>
              </w:rPr>
              <w:fldChar w:fldCharType="separate"/>
            </w:r>
            <w:r>
              <w:rPr>
                <w:noProof/>
                <w:webHidden/>
              </w:rPr>
              <w:t>8</w:t>
            </w:r>
            <w:r>
              <w:rPr>
                <w:noProof/>
                <w:webHidden/>
              </w:rPr>
              <w:fldChar w:fldCharType="end"/>
            </w:r>
          </w:hyperlink>
        </w:p>
        <w:p w14:paraId="3C5354F5" w14:textId="214330F8" w:rsidR="00056EDC" w:rsidRDefault="00056EDC">
          <w:pPr>
            <w:pStyle w:val="TOC3"/>
            <w:tabs>
              <w:tab w:val="right" w:leader="dot" w:pos="8630"/>
            </w:tabs>
            <w:rPr>
              <w:noProof/>
              <w:kern w:val="2"/>
              <w:sz w:val="24"/>
              <w:szCs w:val="24"/>
              <w:lang w:val="en-GB" w:eastAsia="en-GB"/>
              <w14:ligatures w14:val="standardContextual"/>
            </w:rPr>
          </w:pPr>
          <w:hyperlink w:anchor="_Toc213187839" w:history="1">
            <w:r w:rsidRPr="00205CB0">
              <w:rPr>
                <w:rStyle w:val="Hyperlink"/>
                <w:rFonts w:ascii="Century Gothic" w:hAnsi="Century Gothic"/>
                <w:noProof/>
              </w:rPr>
              <w:t>Human Rights Act 1998 and Equality Act 2010</w:t>
            </w:r>
            <w:r>
              <w:rPr>
                <w:noProof/>
                <w:webHidden/>
              </w:rPr>
              <w:tab/>
            </w:r>
            <w:r>
              <w:rPr>
                <w:noProof/>
                <w:webHidden/>
              </w:rPr>
              <w:fldChar w:fldCharType="begin"/>
            </w:r>
            <w:r>
              <w:rPr>
                <w:noProof/>
                <w:webHidden/>
              </w:rPr>
              <w:instrText xml:space="preserve"> PAGEREF _Toc213187839 \h </w:instrText>
            </w:r>
            <w:r>
              <w:rPr>
                <w:noProof/>
                <w:webHidden/>
              </w:rPr>
            </w:r>
            <w:r>
              <w:rPr>
                <w:noProof/>
                <w:webHidden/>
              </w:rPr>
              <w:fldChar w:fldCharType="separate"/>
            </w:r>
            <w:r>
              <w:rPr>
                <w:noProof/>
                <w:webHidden/>
              </w:rPr>
              <w:t>8</w:t>
            </w:r>
            <w:r>
              <w:rPr>
                <w:noProof/>
                <w:webHidden/>
              </w:rPr>
              <w:fldChar w:fldCharType="end"/>
            </w:r>
          </w:hyperlink>
        </w:p>
        <w:p w14:paraId="63EF2121" w14:textId="6BEB23F3" w:rsidR="00056EDC" w:rsidRDefault="00056EDC">
          <w:pPr>
            <w:pStyle w:val="TOC3"/>
            <w:tabs>
              <w:tab w:val="right" w:leader="dot" w:pos="8630"/>
            </w:tabs>
            <w:rPr>
              <w:noProof/>
              <w:kern w:val="2"/>
              <w:sz w:val="24"/>
              <w:szCs w:val="24"/>
              <w:lang w:val="en-GB" w:eastAsia="en-GB"/>
              <w14:ligatures w14:val="standardContextual"/>
            </w:rPr>
          </w:pPr>
          <w:hyperlink w:anchor="_Toc213187840" w:history="1">
            <w:r w:rsidRPr="00205CB0">
              <w:rPr>
                <w:rStyle w:val="Hyperlink"/>
                <w:rFonts w:ascii="Century Gothic" w:hAnsi="Century Gothic"/>
                <w:noProof/>
              </w:rPr>
              <w:t>Implications for Community Care</w:t>
            </w:r>
            <w:r>
              <w:rPr>
                <w:noProof/>
                <w:webHidden/>
              </w:rPr>
              <w:tab/>
            </w:r>
            <w:r>
              <w:rPr>
                <w:noProof/>
                <w:webHidden/>
              </w:rPr>
              <w:fldChar w:fldCharType="begin"/>
            </w:r>
            <w:r>
              <w:rPr>
                <w:noProof/>
                <w:webHidden/>
              </w:rPr>
              <w:instrText xml:space="preserve"> PAGEREF _Toc213187840 \h </w:instrText>
            </w:r>
            <w:r>
              <w:rPr>
                <w:noProof/>
                <w:webHidden/>
              </w:rPr>
            </w:r>
            <w:r>
              <w:rPr>
                <w:noProof/>
                <w:webHidden/>
              </w:rPr>
              <w:fldChar w:fldCharType="separate"/>
            </w:r>
            <w:r>
              <w:rPr>
                <w:noProof/>
                <w:webHidden/>
              </w:rPr>
              <w:t>8</w:t>
            </w:r>
            <w:r>
              <w:rPr>
                <w:noProof/>
                <w:webHidden/>
              </w:rPr>
              <w:fldChar w:fldCharType="end"/>
            </w:r>
          </w:hyperlink>
        </w:p>
        <w:p w14:paraId="67D6DEEE" w14:textId="40A39BB1" w:rsidR="00056EDC" w:rsidRDefault="00056EDC">
          <w:pPr>
            <w:pStyle w:val="TOC2"/>
            <w:tabs>
              <w:tab w:val="right" w:leader="dot" w:pos="8630"/>
            </w:tabs>
            <w:rPr>
              <w:noProof/>
              <w:kern w:val="2"/>
              <w:sz w:val="24"/>
              <w:szCs w:val="24"/>
              <w:lang w:val="en-GB" w:eastAsia="en-GB"/>
              <w14:ligatures w14:val="standardContextual"/>
            </w:rPr>
          </w:pPr>
          <w:hyperlink w:anchor="_Toc213187841" w:history="1">
            <w:r w:rsidRPr="00205CB0">
              <w:rPr>
                <w:rStyle w:val="Hyperlink"/>
                <w:rFonts w:ascii="Century Gothic" w:hAnsi="Century Gothic"/>
                <w:noProof/>
              </w:rPr>
              <w:t>Recommendations</w:t>
            </w:r>
            <w:r>
              <w:rPr>
                <w:noProof/>
                <w:webHidden/>
              </w:rPr>
              <w:tab/>
            </w:r>
            <w:r>
              <w:rPr>
                <w:noProof/>
                <w:webHidden/>
              </w:rPr>
              <w:fldChar w:fldCharType="begin"/>
            </w:r>
            <w:r>
              <w:rPr>
                <w:noProof/>
                <w:webHidden/>
              </w:rPr>
              <w:instrText xml:space="preserve"> PAGEREF _Toc213187841 \h </w:instrText>
            </w:r>
            <w:r>
              <w:rPr>
                <w:noProof/>
                <w:webHidden/>
              </w:rPr>
            </w:r>
            <w:r>
              <w:rPr>
                <w:noProof/>
                <w:webHidden/>
              </w:rPr>
              <w:fldChar w:fldCharType="separate"/>
            </w:r>
            <w:r>
              <w:rPr>
                <w:noProof/>
                <w:webHidden/>
              </w:rPr>
              <w:t>8</w:t>
            </w:r>
            <w:r>
              <w:rPr>
                <w:noProof/>
                <w:webHidden/>
              </w:rPr>
              <w:fldChar w:fldCharType="end"/>
            </w:r>
          </w:hyperlink>
        </w:p>
        <w:p w14:paraId="39333889" w14:textId="01471573" w:rsidR="00056EDC" w:rsidRDefault="00056EDC">
          <w:pPr>
            <w:pStyle w:val="TOC2"/>
            <w:tabs>
              <w:tab w:val="right" w:leader="dot" w:pos="8630"/>
            </w:tabs>
            <w:rPr>
              <w:noProof/>
              <w:kern w:val="2"/>
              <w:sz w:val="24"/>
              <w:szCs w:val="24"/>
              <w:lang w:val="en-GB" w:eastAsia="en-GB"/>
              <w14:ligatures w14:val="standardContextual"/>
            </w:rPr>
          </w:pPr>
          <w:hyperlink w:anchor="_Toc213187842" w:history="1">
            <w:r w:rsidRPr="00205CB0">
              <w:rPr>
                <w:rStyle w:val="Hyperlink"/>
                <w:rFonts w:ascii="Century Gothic" w:hAnsi="Century Gothic"/>
                <w:noProof/>
              </w:rPr>
              <w:t>Conclusion</w:t>
            </w:r>
            <w:r>
              <w:rPr>
                <w:noProof/>
                <w:webHidden/>
              </w:rPr>
              <w:tab/>
            </w:r>
            <w:r>
              <w:rPr>
                <w:noProof/>
                <w:webHidden/>
              </w:rPr>
              <w:fldChar w:fldCharType="begin"/>
            </w:r>
            <w:r>
              <w:rPr>
                <w:noProof/>
                <w:webHidden/>
              </w:rPr>
              <w:instrText xml:space="preserve"> PAGEREF _Toc213187842 \h </w:instrText>
            </w:r>
            <w:r>
              <w:rPr>
                <w:noProof/>
                <w:webHidden/>
              </w:rPr>
            </w:r>
            <w:r>
              <w:rPr>
                <w:noProof/>
                <w:webHidden/>
              </w:rPr>
              <w:fldChar w:fldCharType="separate"/>
            </w:r>
            <w:r>
              <w:rPr>
                <w:noProof/>
                <w:webHidden/>
              </w:rPr>
              <w:t>9</w:t>
            </w:r>
            <w:r>
              <w:rPr>
                <w:noProof/>
                <w:webHidden/>
              </w:rPr>
              <w:fldChar w:fldCharType="end"/>
            </w:r>
          </w:hyperlink>
        </w:p>
        <w:p w14:paraId="7D0CC512" w14:textId="0D75F724" w:rsidR="00056EDC" w:rsidRDefault="00056EDC">
          <w:pPr>
            <w:pStyle w:val="TOC2"/>
            <w:tabs>
              <w:tab w:val="right" w:leader="dot" w:pos="8630"/>
            </w:tabs>
            <w:rPr>
              <w:noProof/>
              <w:kern w:val="2"/>
              <w:sz w:val="24"/>
              <w:szCs w:val="24"/>
              <w:lang w:val="en-GB" w:eastAsia="en-GB"/>
              <w14:ligatures w14:val="standardContextual"/>
            </w:rPr>
          </w:pPr>
          <w:hyperlink w:anchor="_Toc213187843" w:history="1">
            <w:r w:rsidRPr="00205CB0">
              <w:rPr>
                <w:rStyle w:val="Hyperlink"/>
                <w:rFonts w:ascii="Century Gothic" w:hAnsi="Century Gothic"/>
                <w:noProof/>
              </w:rPr>
              <w:t>References</w:t>
            </w:r>
            <w:r>
              <w:rPr>
                <w:noProof/>
                <w:webHidden/>
              </w:rPr>
              <w:tab/>
            </w:r>
            <w:r>
              <w:rPr>
                <w:noProof/>
                <w:webHidden/>
              </w:rPr>
              <w:fldChar w:fldCharType="begin"/>
            </w:r>
            <w:r>
              <w:rPr>
                <w:noProof/>
                <w:webHidden/>
              </w:rPr>
              <w:instrText xml:space="preserve"> PAGEREF _Toc213187843 \h </w:instrText>
            </w:r>
            <w:r>
              <w:rPr>
                <w:noProof/>
                <w:webHidden/>
              </w:rPr>
            </w:r>
            <w:r>
              <w:rPr>
                <w:noProof/>
                <w:webHidden/>
              </w:rPr>
              <w:fldChar w:fldCharType="separate"/>
            </w:r>
            <w:r>
              <w:rPr>
                <w:noProof/>
                <w:webHidden/>
              </w:rPr>
              <w:t>9</w:t>
            </w:r>
            <w:r>
              <w:rPr>
                <w:noProof/>
                <w:webHidden/>
              </w:rPr>
              <w:fldChar w:fldCharType="end"/>
            </w:r>
          </w:hyperlink>
        </w:p>
        <w:p w14:paraId="78A65592" w14:textId="6DF1338E" w:rsidR="00056EDC" w:rsidRDefault="00056EDC">
          <w:r>
            <w:rPr>
              <w:b/>
              <w:bCs/>
              <w:noProof/>
            </w:rPr>
            <w:fldChar w:fldCharType="end"/>
          </w:r>
        </w:p>
      </w:sdtContent>
    </w:sdt>
    <w:p w14:paraId="7CEFFF7C" w14:textId="77777777" w:rsidR="00056EDC" w:rsidRDefault="00056EDC" w:rsidP="00056EDC">
      <w:pPr>
        <w:pStyle w:val="Heading2"/>
      </w:pPr>
    </w:p>
    <w:p w14:paraId="264A4201" w14:textId="1DF93842" w:rsidR="00511E96" w:rsidRPr="00056EDC" w:rsidRDefault="00000000" w:rsidP="00056EDC">
      <w:pPr>
        <w:pStyle w:val="Heading2"/>
        <w:rPr>
          <w:rFonts w:ascii="Century Gothic" w:hAnsi="Century Gothic"/>
        </w:rPr>
      </w:pPr>
      <w:bookmarkStart w:id="1" w:name="_Toc213187817"/>
      <w:r w:rsidRPr="00056EDC">
        <w:rPr>
          <w:rFonts w:ascii="Century Gothic" w:hAnsi="Century Gothic"/>
        </w:rPr>
        <w:t>Abstract</w:t>
      </w:r>
      <w:bookmarkEnd w:id="1"/>
    </w:p>
    <w:p w14:paraId="09D2EA05" w14:textId="77777777" w:rsidR="00511E96" w:rsidRPr="00056EDC" w:rsidRDefault="00000000">
      <w:pPr>
        <w:rPr>
          <w:rFonts w:ascii="Century Gothic" w:hAnsi="Century Gothic"/>
        </w:rPr>
      </w:pPr>
      <w:r w:rsidRPr="00056EDC">
        <w:rPr>
          <w:rFonts w:ascii="Century Gothic" w:hAnsi="Century Gothic"/>
        </w:rPr>
        <w:t>This report explores the concepts of person-centred care (PCC) and partnership working (PW) within the field of mental health. PCC is defined as an approach that prioritizes the patient's individual needs and preferences, ultimately leading to enhanced patient satisfaction and better health outcomes. However, challenges such as resource constraints and resistance to change limit its effectiveness. The report critically examines the Transtheoretical Model of Health Behaviour Change as a theoretical underpinning of PCC. It delves into ethical principles applicable to mental health, analysing partnerships that enhance service delivery. Relevant policies and legislation, such as the Mental Health Act 1983 and the Care Act 2014, are discussed in relation to their influence on PCC and PW practices. Finally, the report recommends the integration of technology, enhanced training, and collaborative partnerships to improve PCC and PW in the UK mental health system.</w:t>
      </w:r>
    </w:p>
    <w:p w14:paraId="7B688A7E" w14:textId="77777777" w:rsidR="00511E96" w:rsidRPr="00056EDC" w:rsidRDefault="00511E96">
      <w:pPr>
        <w:rPr>
          <w:rFonts w:ascii="Century Gothic" w:hAnsi="Century Gothic"/>
        </w:rPr>
      </w:pPr>
    </w:p>
    <w:p w14:paraId="74960B51" w14:textId="77777777" w:rsidR="00511E96" w:rsidRPr="00056EDC" w:rsidRDefault="00000000" w:rsidP="00056EDC">
      <w:pPr>
        <w:pStyle w:val="Heading2"/>
        <w:rPr>
          <w:rFonts w:ascii="Century Gothic" w:hAnsi="Century Gothic"/>
        </w:rPr>
      </w:pPr>
      <w:bookmarkStart w:id="2" w:name="_Toc213187818"/>
      <w:r w:rsidRPr="00056EDC">
        <w:rPr>
          <w:rFonts w:ascii="Century Gothic" w:hAnsi="Century Gothic"/>
        </w:rPr>
        <w:t>Introduction</w:t>
      </w:r>
      <w:bookmarkEnd w:id="2"/>
    </w:p>
    <w:p w14:paraId="3B3D12E5" w14:textId="77777777" w:rsidR="00511E96" w:rsidRPr="00056EDC" w:rsidRDefault="00000000">
      <w:pPr>
        <w:rPr>
          <w:rFonts w:ascii="Century Gothic" w:hAnsi="Century Gothic"/>
        </w:rPr>
      </w:pPr>
      <w:r w:rsidRPr="00056EDC">
        <w:rPr>
          <w:rFonts w:ascii="Century Gothic" w:hAnsi="Century Gothic"/>
        </w:rPr>
        <w:t xml:space="preserve">In mental health care, person-centred care (PCC) and partnership working (PW) are essential components that aim to enhance the quality of services provided to patients. PCC places the individual at the heart of care, fostering collaboration between health professionals and patients, whereas PW emphasizes the importance of cooperation among various health and social care sectors to provide holistic support. </w:t>
      </w:r>
    </w:p>
    <w:p w14:paraId="310AA765" w14:textId="77777777" w:rsidR="00511E96" w:rsidRPr="00056EDC" w:rsidRDefault="00000000">
      <w:pPr>
        <w:rPr>
          <w:rFonts w:ascii="Century Gothic" w:hAnsi="Century Gothic"/>
        </w:rPr>
      </w:pPr>
      <w:r w:rsidRPr="00056EDC">
        <w:rPr>
          <w:rFonts w:ascii="Century Gothic" w:hAnsi="Century Gothic"/>
        </w:rPr>
        <w:t>This report aims to evaluate the effectiveness of PCC and PW, detailing how they intersect within mental health policy and practice. The first section will define PCC, followed by an exploration of its benefits and limitations. A relevant theory underpinning PCC will be critically examined in the subsequent section. The report will then discuss the ethical fundamentals of health and social care, evaluate PW, analyse relevant policies and legislation, and conclude with recommendations for the enhancement of PCC and PW in mental health services across the UK.</w:t>
      </w:r>
    </w:p>
    <w:p w14:paraId="00C49D1F" w14:textId="77777777" w:rsidR="00511E96" w:rsidRPr="00056EDC" w:rsidRDefault="00511E96">
      <w:pPr>
        <w:rPr>
          <w:rFonts w:ascii="Century Gothic" w:hAnsi="Century Gothic"/>
        </w:rPr>
      </w:pPr>
    </w:p>
    <w:p w14:paraId="11CC500F" w14:textId="77777777" w:rsidR="00511E96" w:rsidRPr="00056EDC" w:rsidRDefault="00000000" w:rsidP="00056EDC">
      <w:pPr>
        <w:pStyle w:val="Heading2"/>
        <w:rPr>
          <w:rFonts w:ascii="Century Gothic" w:hAnsi="Century Gothic"/>
        </w:rPr>
      </w:pPr>
      <w:bookmarkStart w:id="3" w:name="_Toc213187819"/>
      <w:r w:rsidRPr="00056EDC">
        <w:rPr>
          <w:rFonts w:ascii="Century Gothic" w:hAnsi="Century Gothic"/>
        </w:rPr>
        <w:t>Definition of PCC</w:t>
      </w:r>
      <w:bookmarkEnd w:id="3"/>
    </w:p>
    <w:p w14:paraId="6627FFDA" w14:textId="77777777" w:rsidR="00511E96" w:rsidRPr="00056EDC" w:rsidRDefault="00000000">
      <w:pPr>
        <w:rPr>
          <w:rFonts w:ascii="Century Gothic" w:hAnsi="Century Gothic"/>
        </w:rPr>
      </w:pPr>
      <w:r w:rsidRPr="00056EDC">
        <w:rPr>
          <w:rFonts w:ascii="Century Gothic" w:hAnsi="Century Gothic"/>
        </w:rPr>
        <w:t xml:space="preserve">Person-Centred Care (PCC) is fundamentally an approach that prioritizes the needs, values, and preferences of patients within their care delivery processes. According to McCormack and McCance (2010), PCC emphasizes respect for the individual, enabling service users to make informed choices about their care. </w:t>
      </w:r>
      <w:r w:rsidRPr="00056EDC">
        <w:rPr>
          <w:rFonts w:ascii="Century Gothic" w:hAnsi="Century Gothic"/>
        </w:rPr>
        <w:lastRenderedPageBreak/>
        <w:t>This model contrasts with traditional care methods that often focus on a disease-centred approach, neglecting the holistic essence of patient well-being.</w:t>
      </w:r>
    </w:p>
    <w:p w14:paraId="278F4093" w14:textId="77777777" w:rsidR="00511E96" w:rsidRPr="00056EDC" w:rsidRDefault="00000000" w:rsidP="00056EDC">
      <w:pPr>
        <w:pStyle w:val="Heading3"/>
        <w:rPr>
          <w:rFonts w:ascii="Century Gothic" w:hAnsi="Century Gothic"/>
        </w:rPr>
      </w:pPr>
      <w:bookmarkStart w:id="4" w:name="_Toc213187820"/>
      <w:r w:rsidRPr="00056EDC">
        <w:rPr>
          <w:rFonts w:ascii="Century Gothic" w:hAnsi="Century Gothic"/>
        </w:rPr>
        <w:t>Benefits of PCC</w:t>
      </w:r>
      <w:bookmarkEnd w:id="4"/>
    </w:p>
    <w:p w14:paraId="3DAD18A0" w14:textId="77777777" w:rsidR="00511E96" w:rsidRPr="00056EDC" w:rsidRDefault="00000000">
      <w:pPr>
        <w:rPr>
          <w:rFonts w:ascii="Century Gothic" w:hAnsi="Century Gothic"/>
        </w:rPr>
      </w:pPr>
      <w:r w:rsidRPr="00056EDC">
        <w:rPr>
          <w:rFonts w:ascii="Century Gothic" w:hAnsi="Century Gothic"/>
        </w:rPr>
        <w:t>Improved Patient Satisfaction: Research suggests that patients are more satisfied when they feel involved in their care decisions. By actively participating in their treatment plans, patients often report greater satisfaction and a sense of agency (Duncan et al., 2019).</w:t>
      </w:r>
    </w:p>
    <w:p w14:paraId="34968812" w14:textId="77777777" w:rsidR="00511E96" w:rsidRPr="00056EDC" w:rsidRDefault="00000000">
      <w:pPr>
        <w:rPr>
          <w:rFonts w:ascii="Century Gothic" w:hAnsi="Century Gothic"/>
        </w:rPr>
      </w:pPr>
      <w:r w:rsidRPr="00056EDC">
        <w:rPr>
          <w:rFonts w:ascii="Century Gothic" w:hAnsi="Century Gothic"/>
        </w:rPr>
        <w:t>Better Health Outcomes: Studies demonstrate that PCC can lead to improved health outcomes, such as reduced hospital readmissions and better management of chronic diseases (Bodenheimer &amp; Berry-Millett, 2009). When patient preferences are considered, adherence to treatment plans increases, ultimately facilitating better health results.</w:t>
      </w:r>
    </w:p>
    <w:p w14:paraId="0DEEDB21" w14:textId="77777777" w:rsidR="00511E96" w:rsidRPr="00056EDC" w:rsidRDefault="00000000">
      <w:pPr>
        <w:rPr>
          <w:rFonts w:ascii="Century Gothic" w:hAnsi="Century Gothic"/>
        </w:rPr>
      </w:pPr>
      <w:r w:rsidRPr="00056EDC">
        <w:rPr>
          <w:rFonts w:ascii="Century Gothic" w:hAnsi="Century Gothic"/>
        </w:rPr>
        <w:t>Enhanced Communication: PCC fosters an open dialogue between healthcare providers and patients. This process encourages transparency, builds trust, and enhances relationships, allowing for a more collaborative and supportive healthcare experience (McCabe, 2004).</w:t>
      </w:r>
    </w:p>
    <w:p w14:paraId="1F594A7F" w14:textId="77777777" w:rsidR="00511E96" w:rsidRPr="00056EDC" w:rsidRDefault="00000000" w:rsidP="00056EDC">
      <w:pPr>
        <w:pStyle w:val="Heading3"/>
        <w:rPr>
          <w:rFonts w:ascii="Century Gothic" w:hAnsi="Century Gothic"/>
        </w:rPr>
      </w:pPr>
      <w:bookmarkStart w:id="5" w:name="_Toc213187821"/>
      <w:r w:rsidRPr="00056EDC">
        <w:rPr>
          <w:rFonts w:ascii="Century Gothic" w:hAnsi="Century Gothic"/>
        </w:rPr>
        <w:t>Limitations of PCC</w:t>
      </w:r>
      <w:bookmarkEnd w:id="5"/>
    </w:p>
    <w:p w14:paraId="3F8BA4E1" w14:textId="77777777" w:rsidR="00511E96" w:rsidRPr="00056EDC" w:rsidRDefault="00000000">
      <w:pPr>
        <w:rPr>
          <w:rFonts w:ascii="Century Gothic" w:hAnsi="Century Gothic"/>
        </w:rPr>
      </w:pPr>
      <w:r w:rsidRPr="00056EDC">
        <w:rPr>
          <w:rFonts w:ascii="Century Gothic" w:hAnsi="Century Gothic"/>
        </w:rPr>
        <w:t>Resource Constraints: Many healthcare systems face significant resource challenges, including time constraints, staffing shortages, and lack of funding to train staff in PCC principles (Gurney, 2015).</w:t>
      </w:r>
    </w:p>
    <w:p w14:paraId="6B413529" w14:textId="77777777" w:rsidR="00511E96" w:rsidRPr="00056EDC" w:rsidRDefault="00000000">
      <w:pPr>
        <w:rPr>
          <w:rFonts w:ascii="Century Gothic" w:hAnsi="Century Gothic"/>
        </w:rPr>
      </w:pPr>
      <w:r w:rsidRPr="00056EDC">
        <w:rPr>
          <w:rFonts w:ascii="Century Gothic" w:hAnsi="Century Gothic"/>
        </w:rPr>
        <w:t>Resistance to Change: Transitioning from traditional, hierarchical models of care to a person-centred approach requires a cultural shift within organizations. Resistance to change from healthcare professionals can hinder the effective implementation of PCC (Davis et al., 2019).</w:t>
      </w:r>
    </w:p>
    <w:p w14:paraId="3FA1558A" w14:textId="77777777" w:rsidR="00511E96" w:rsidRPr="00056EDC" w:rsidRDefault="00000000">
      <w:pPr>
        <w:rPr>
          <w:rFonts w:ascii="Century Gothic" w:hAnsi="Century Gothic"/>
        </w:rPr>
      </w:pPr>
      <w:r w:rsidRPr="00056EDC">
        <w:rPr>
          <w:rFonts w:ascii="Century Gothic" w:hAnsi="Century Gothic"/>
        </w:rPr>
        <w:t>In the community care setting, these limitations can manifest in various ways, such as high caseloads for social workers and healthcare providers, making individualized care delivery challenging. As organizations strive to embrace PCC, comprehensive training programs and a commitment to addressing resource issues will be vital for fostering a culture that truly prioritizes the patient's voice.</w:t>
      </w:r>
    </w:p>
    <w:p w14:paraId="2B5B5B7D" w14:textId="77777777" w:rsidR="00511E96" w:rsidRPr="00056EDC" w:rsidRDefault="00511E96">
      <w:pPr>
        <w:rPr>
          <w:rFonts w:ascii="Century Gothic" w:hAnsi="Century Gothic"/>
        </w:rPr>
      </w:pPr>
    </w:p>
    <w:p w14:paraId="6AD18168" w14:textId="77777777" w:rsidR="00511E96" w:rsidRPr="00056EDC" w:rsidRDefault="00000000" w:rsidP="00056EDC">
      <w:pPr>
        <w:pStyle w:val="Heading2"/>
        <w:rPr>
          <w:rFonts w:ascii="Century Gothic" w:hAnsi="Century Gothic"/>
        </w:rPr>
      </w:pPr>
      <w:bookmarkStart w:id="6" w:name="_Toc213187822"/>
      <w:r w:rsidRPr="00056EDC">
        <w:rPr>
          <w:rFonts w:ascii="Century Gothic" w:hAnsi="Century Gothic"/>
        </w:rPr>
        <w:t>Relevant Theories</w:t>
      </w:r>
      <w:bookmarkEnd w:id="6"/>
    </w:p>
    <w:p w14:paraId="025E5910" w14:textId="77777777" w:rsidR="00511E96" w:rsidRPr="00056EDC" w:rsidRDefault="00000000" w:rsidP="00056EDC">
      <w:pPr>
        <w:pStyle w:val="Heading3"/>
        <w:rPr>
          <w:rFonts w:ascii="Century Gothic" w:hAnsi="Century Gothic"/>
        </w:rPr>
      </w:pPr>
      <w:bookmarkStart w:id="7" w:name="_Toc213187823"/>
      <w:r w:rsidRPr="00056EDC">
        <w:rPr>
          <w:rFonts w:ascii="Century Gothic" w:hAnsi="Century Gothic"/>
        </w:rPr>
        <w:t>The Transtheoretical Model (TTM)</w:t>
      </w:r>
      <w:bookmarkEnd w:id="7"/>
    </w:p>
    <w:p w14:paraId="788B6C0A" w14:textId="77777777" w:rsidR="00511E96" w:rsidRPr="00056EDC" w:rsidRDefault="00000000">
      <w:pPr>
        <w:rPr>
          <w:rFonts w:ascii="Century Gothic" w:hAnsi="Century Gothic"/>
        </w:rPr>
      </w:pPr>
      <w:r w:rsidRPr="00056EDC">
        <w:rPr>
          <w:rFonts w:ascii="Century Gothic" w:hAnsi="Century Gothic"/>
        </w:rPr>
        <w:t xml:space="preserve">TTM (Prochaska &amp; Velicer, 1997) outlines stages of change individuals go through when altering behaviour, from pre-contemplation to maintenance. This model is </w:t>
      </w:r>
      <w:r w:rsidRPr="00056EDC">
        <w:rPr>
          <w:rFonts w:ascii="Century Gothic" w:hAnsi="Century Gothic"/>
        </w:rPr>
        <w:lastRenderedPageBreak/>
        <w:t>particularly effective in community-based health interventions, allowing professionals to tailor support according to the individual's readiness to change.</w:t>
      </w:r>
    </w:p>
    <w:p w14:paraId="17BCA271" w14:textId="77777777" w:rsidR="00511E96" w:rsidRPr="00056EDC" w:rsidRDefault="00000000">
      <w:pPr>
        <w:rPr>
          <w:rFonts w:ascii="Century Gothic" w:hAnsi="Century Gothic"/>
        </w:rPr>
      </w:pPr>
      <w:r w:rsidRPr="00056EDC">
        <w:rPr>
          <w:rFonts w:ascii="Century Gothic" w:hAnsi="Century Gothic"/>
        </w:rPr>
        <w:t>By applying TTM, community care practitioners can engage service users more effectively, developing tailored intervention strategies that align with their current engagement level, enhancing both patient autonomy and the overall care experience.</w:t>
      </w:r>
    </w:p>
    <w:p w14:paraId="3AB07556" w14:textId="77777777" w:rsidR="00511E96" w:rsidRPr="00056EDC" w:rsidRDefault="00000000">
      <w:pPr>
        <w:rPr>
          <w:rFonts w:ascii="Century Gothic" w:hAnsi="Century Gothic"/>
        </w:rPr>
      </w:pPr>
      <w:r w:rsidRPr="00056EDC">
        <w:rPr>
          <w:rFonts w:ascii="Century Gothic" w:hAnsi="Century Gothic"/>
        </w:rPr>
        <w:t>In summary, integrating these theories into practice supports the principles of PCC by promoting a more extensive understanding of individuals, thereby enabling healthcare providers to deliver tailored, responsive care.</w:t>
      </w:r>
    </w:p>
    <w:p w14:paraId="1E922522" w14:textId="77777777" w:rsidR="00511E96" w:rsidRPr="00056EDC" w:rsidRDefault="00000000" w:rsidP="00056EDC">
      <w:pPr>
        <w:pStyle w:val="Heading3"/>
        <w:rPr>
          <w:rFonts w:ascii="Century Gothic" w:hAnsi="Century Gothic"/>
        </w:rPr>
      </w:pPr>
      <w:bookmarkStart w:id="8" w:name="_Toc213187824"/>
      <w:r w:rsidRPr="00056EDC">
        <w:rPr>
          <w:rFonts w:ascii="Century Gothic" w:hAnsi="Century Gothic"/>
        </w:rPr>
        <w:t>Support for the Principles of PCC</w:t>
      </w:r>
      <w:bookmarkEnd w:id="8"/>
    </w:p>
    <w:p w14:paraId="67A7485D" w14:textId="77777777" w:rsidR="00511E96" w:rsidRPr="00056EDC" w:rsidRDefault="00000000">
      <w:pPr>
        <w:rPr>
          <w:rFonts w:ascii="Century Gothic" w:hAnsi="Century Gothic"/>
        </w:rPr>
      </w:pPr>
      <w:r w:rsidRPr="00056EDC">
        <w:rPr>
          <w:rFonts w:ascii="Century Gothic" w:hAnsi="Century Gothic"/>
        </w:rPr>
        <w:t>Tailored Interventions: Understanding that individuals progress through distinct stages allows healthcare providers to tailor interventions to meet patients where they are in their journey (Travis &amp; Tutz, 2018).</w:t>
      </w:r>
    </w:p>
    <w:p w14:paraId="17900EC6" w14:textId="77777777" w:rsidR="00511E96" w:rsidRPr="00056EDC" w:rsidRDefault="00000000">
      <w:pPr>
        <w:rPr>
          <w:rFonts w:ascii="Century Gothic" w:hAnsi="Century Gothic"/>
        </w:rPr>
      </w:pPr>
      <w:r w:rsidRPr="00056EDC">
        <w:rPr>
          <w:rFonts w:ascii="Century Gothic" w:hAnsi="Century Gothic"/>
        </w:rPr>
        <w:t>Empowerment: The model encourages patient empowerment, essential for promoting self-management in mental health conditions (Duncan et al., 2019).</w:t>
      </w:r>
    </w:p>
    <w:p w14:paraId="0C93867E" w14:textId="77777777" w:rsidR="00511E96" w:rsidRPr="00056EDC" w:rsidRDefault="00000000" w:rsidP="00056EDC">
      <w:pPr>
        <w:pStyle w:val="Heading3"/>
        <w:rPr>
          <w:rFonts w:ascii="Century Gothic" w:hAnsi="Century Gothic"/>
        </w:rPr>
      </w:pPr>
      <w:bookmarkStart w:id="9" w:name="_Toc213187825"/>
      <w:r w:rsidRPr="00056EDC">
        <w:rPr>
          <w:rFonts w:ascii="Century Gothic" w:hAnsi="Century Gothic"/>
        </w:rPr>
        <w:t>Application in Mental Health Settings</w:t>
      </w:r>
      <w:bookmarkEnd w:id="9"/>
    </w:p>
    <w:p w14:paraId="129B4AF8" w14:textId="77777777" w:rsidR="00511E96" w:rsidRPr="00056EDC" w:rsidRDefault="00000000">
      <w:pPr>
        <w:rPr>
          <w:rFonts w:ascii="Century Gothic" w:hAnsi="Century Gothic"/>
        </w:rPr>
      </w:pPr>
      <w:r w:rsidRPr="00056EDC">
        <w:rPr>
          <w:rFonts w:ascii="Century Gothic" w:hAnsi="Century Gothic"/>
        </w:rPr>
        <w:t>In mental health care, this model can be utilized to create customized care plans that resonate with patients' readiness for change, improving engagement and treatment outcomes.</w:t>
      </w:r>
    </w:p>
    <w:p w14:paraId="6A97D299" w14:textId="77777777" w:rsidR="00511E96" w:rsidRPr="00056EDC" w:rsidRDefault="00511E96">
      <w:pPr>
        <w:rPr>
          <w:rFonts w:ascii="Century Gothic" w:hAnsi="Century Gothic"/>
        </w:rPr>
      </w:pPr>
    </w:p>
    <w:p w14:paraId="5D7734DC" w14:textId="77777777" w:rsidR="00511E96" w:rsidRPr="00056EDC" w:rsidRDefault="00000000" w:rsidP="00056EDC">
      <w:pPr>
        <w:pStyle w:val="Heading2"/>
        <w:rPr>
          <w:rFonts w:ascii="Century Gothic" w:hAnsi="Century Gothic"/>
        </w:rPr>
      </w:pPr>
      <w:bookmarkStart w:id="10" w:name="_Toc213187826"/>
      <w:r w:rsidRPr="00056EDC">
        <w:rPr>
          <w:rFonts w:ascii="Century Gothic" w:hAnsi="Century Gothic"/>
        </w:rPr>
        <w:t>Ethical Fundamentals</w:t>
      </w:r>
      <w:bookmarkEnd w:id="10"/>
    </w:p>
    <w:p w14:paraId="4133D0BC" w14:textId="77777777" w:rsidR="00511E96" w:rsidRPr="00056EDC" w:rsidRDefault="00000000">
      <w:pPr>
        <w:rPr>
          <w:rFonts w:ascii="Century Gothic" w:hAnsi="Century Gothic"/>
        </w:rPr>
      </w:pPr>
      <w:r w:rsidRPr="00056EDC">
        <w:rPr>
          <w:rFonts w:ascii="Century Gothic" w:hAnsi="Century Gothic"/>
        </w:rPr>
        <w:t>Key ethical principles relevant to health and social care include autonomy, beneficence, non-maleficence, and justice. These principles are crucial when discussing PCC and PW.</w:t>
      </w:r>
    </w:p>
    <w:p w14:paraId="7BDB9CF3" w14:textId="77777777" w:rsidR="00511E96" w:rsidRPr="00056EDC" w:rsidRDefault="00000000" w:rsidP="00056EDC">
      <w:pPr>
        <w:pStyle w:val="Heading3"/>
        <w:rPr>
          <w:rFonts w:ascii="Century Gothic" w:hAnsi="Century Gothic"/>
        </w:rPr>
      </w:pPr>
      <w:bookmarkStart w:id="11" w:name="_Toc213187827"/>
      <w:r w:rsidRPr="00056EDC">
        <w:rPr>
          <w:rFonts w:ascii="Century Gothic" w:hAnsi="Century Gothic"/>
        </w:rPr>
        <w:t>Autonomy</w:t>
      </w:r>
      <w:bookmarkEnd w:id="11"/>
    </w:p>
    <w:p w14:paraId="3321229F" w14:textId="77777777" w:rsidR="00511E96" w:rsidRPr="00056EDC" w:rsidRDefault="00000000">
      <w:pPr>
        <w:rPr>
          <w:rFonts w:ascii="Century Gothic" w:hAnsi="Century Gothic"/>
        </w:rPr>
      </w:pPr>
      <w:r w:rsidRPr="00056EDC">
        <w:rPr>
          <w:rFonts w:ascii="Century Gothic" w:hAnsi="Century Gothic"/>
        </w:rPr>
        <w:t>The principle of autonomy emphasizes respecting patients' rights to make informed decisions about their care. In mental health, this is especially significant as patients may have varying levels of insight into their conditions (Charles, Gafni &amp; Whelan, 1997).</w:t>
      </w:r>
    </w:p>
    <w:p w14:paraId="1939E97B" w14:textId="77777777" w:rsidR="00511E96" w:rsidRPr="00056EDC" w:rsidRDefault="00000000" w:rsidP="00056EDC">
      <w:pPr>
        <w:pStyle w:val="Heading3"/>
        <w:rPr>
          <w:rFonts w:ascii="Century Gothic" w:hAnsi="Century Gothic"/>
        </w:rPr>
      </w:pPr>
      <w:bookmarkStart w:id="12" w:name="_Toc213187828"/>
      <w:r w:rsidRPr="00056EDC">
        <w:rPr>
          <w:rFonts w:ascii="Century Gothic" w:hAnsi="Century Gothic"/>
        </w:rPr>
        <w:t>Beneficence and non-maleficence</w:t>
      </w:r>
      <w:bookmarkEnd w:id="12"/>
    </w:p>
    <w:p w14:paraId="5DBEE49B" w14:textId="77777777" w:rsidR="00511E96" w:rsidRPr="00056EDC" w:rsidRDefault="00000000">
      <w:pPr>
        <w:rPr>
          <w:rFonts w:ascii="Century Gothic" w:hAnsi="Century Gothic"/>
        </w:rPr>
      </w:pPr>
      <w:r w:rsidRPr="00056EDC">
        <w:rPr>
          <w:rFonts w:ascii="Century Gothic" w:hAnsi="Century Gothic"/>
        </w:rPr>
        <w:t>Beneficence (acting in the patient's best interest) and non-maleficence (do no harm) are fundamental when developing care plans for mental health patients. Ethical dilemmas may arise, for example, in situations where a patient's immediate health needs clash with their preferences for treatment.</w:t>
      </w:r>
    </w:p>
    <w:p w14:paraId="7F54EEBD" w14:textId="77777777" w:rsidR="00511E96" w:rsidRPr="00056EDC" w:rsidRDefault="00000000" w:rsidP="00056EDC">
      <w:pPr>
        <w:pStyle w:val="Heading3"/>
        <w:rPr>
          <w:rFonts w:ascii="Century Gothic" w:hAnsi="Century Gothic"/>
        </w:rPr>
      </w:pPr>
      <w:bookmarkStart w:id="13" w:name="_Toc213187829"/>
      <w:r w:rsidRPr="00056EDC">
        <w:rPr>
          <w:rFonts w:ascii="Century Gothic" w:hAnsi="Century Gothic"/>
        </w:rPr>
        <w:lastRenderedPageBreak/>
        <w:t>Justice</w:t>
      </w:r>
      <w:bookmarkEnd w:id="13"/>
    </w:p>
    <w:p w14:paraId="7857C018" w14:textId="77777777" w:rsidR="00511E96" w:rsidRPr="00056EDC" w:rsidRDefault="00000000">
      <w:pPr>
        <w:rPr>
          <w:rFonts w:ascii="Century Gothic" w:hAnsi="Century Gothic"/>
        </w:rPr>
      </w:pPr>
      <w:r w:rsidRPr="00056EDC">
        <w:rPr>
          <w:rFonts w:ascii="Century Gothic" w:hAnsi="Century Gothic"/>
        </w:rPr>
        <w:t>The principle of justice involves providing equitable care to all individuals, regardless of their background or circumstances. In mental health settings, this can relate to ensuring that all patients have access to the same quality of care and resources (Care Quality Commission, 2019).</w:t>
      </w:r>
    </w:p>
    <w:p w14:paraId="5971473D" w14:textId="77777777" w:rsidR="00511E96" w:rsidRPr="00056EDC" w:rsidRDefault="00000000" w:rsidP="00056EDC">
      <w:pPr>
        <w:pStyle w:val="Heading3"/>
        <w:rPr>
          <w:rFonts w:ascii="Century Gothic" w:hAnsi="Century Gothic"/>
        </w:rPr>
      </w:pPr>
      <w:bookmarkStart w:id="14" w:name="_Toc213187830"/>
      <w:r w:rsidRPr="00056EDC">
        <w:rPr>
          <w:rFonts w:ascii="Century Gothic" w:hAnsi="Century Gothic"/>
        </w:rPr>
        <w:t>Ethical Dilemmas and Resolutions</w:t>
      </w:r>
      <w:bookmarkEnd w:id="14"/>
    </w:p>
    <w:p w14:paraId="69C6C600" w14:textId="77777777" w:rsidR="00511E96" w:rsidRPr="00056EDC" w:rsidRDefault="00000000">
      <w:pPr>
        <w:rPr>
          <w:rFonts w:ascii="Century Gothic" w:hAnsi="Century Gothic"/>
        </w:rPr>
      </w:pPr>
      <w:r w:rsidRPr="00056EDC">
        <w:rPr>
          <w:rFonts w:ascii="Century Gothic" w:hAnsi="Century Gothic"/>
        </w:rPr>
        <w:t>While ethical principles guide practice, dilemmas can arise that challenge straightforward applications. For instance, in community care, a healthcare provider may face a situation where a patient with a mental health condition refuses treatment, conflicting with the provider’s ethical commitment to beneficence.</w:t>
      </w:r>
    </w:p>
    <w:p w14:paraId="09A6DBD9" w14:textId="77777777" w:rsidR="00511E96" w:rsidRPr="00056EDC" w:rsidRDefault="00000000">
      <w:pPr>
        <w:rPr>
          <w:rFonts w:ascii="Century Gothic" w:hAnsi="Century Gothic"/>
        </w:rPr>
      </w:pPr>
      <w:r w:rsidRPr="00056EDC">
        <w:rPr>
          <w:rFonts w:ascii="Century Gothic" w:hAnsi="Century Gothic"/>
        </w:rPr>
        <w:t>Resolving such dilemmas requires a sensitive and nuanced approach, often involving clear communication, the establishment of trust, and collaboration with teams to develop care plans that honour both ethical principles and the individual’s values.</w:t>
      </w:r>
    </w:p>
    <w:p w14:paraId="614CD23F" w14:textId="77777777" w:rsidR="00511E96" w:rsidRPr="00056EDC" w:rsidRDefault="00511E96">
      <w:pPr>
        <w:rPr>
          <w:rFonts w:ascii="Century Gothic" w:hAnsi="Century Gothic"/>
        </w:rPr>
      </w:pPr>
    </w:p>
    <w:p w14:paraId="5B2AA07D" w14:textId="77777777" w:rsidR="00511E96" w:rsidRPr="00056EDC" w:rsidRDefault="00000000" w:rsidP="00056EDC">
      <w:pPr>
        <w:pStyle w:val="Heading2"/>
        <w:rPr>
          <w:rFonts w:ascii="Century Gothic" w:hAnsi="Century Gothic"/>
        </w:rPr>
      </w:pPr>
      <w:bookmarkStart w:id="15" w:name="_Toc213187831"/>
      <w:r w:rsidRPr="00056EDC">
        <w:rPr>
          <w:rFonts w:ascii="Century Gothic" w:hAnsi="Century Gothic"/>
        </w:rPr>
        <w:t>Evaluation of Partnership Working</w:t>
      </w:r>
      <w:bookmarkEnd w:id="15"/>
    </w:p>
    <w:p w14:paraId="0D5BC0F1" w14:textId="77777777" w:rsidR="00511E96" w:rsidRPr="00056EDC" w:rsidRDefault="00000000">
      <w:pPr>
        <w:rPr>
          <w:rFonts w:ascii="Century Gothic" w:hAnsi="Century Gothic"/>
        </w:rPr>
      </w:pPr>
      <w:r w:rsidRPr="00056EDC">
        <w:rPr>
          <w:rFonts w:ascii="Century Gothic" w:hAnsi="Century Gothic"/>
        </w:rPr>
        <w:t>Partnership working (PW) is defined as collaborative relationships between various health and social care entities, essential for the delivery of comprehensive care (Holt et al., 2018). In mental health, partnerships can involve community organizations, primary care providers, and specialized mental health services.</w:t>
      </w:r>
    </w:p>
    <w:p w14:paraId="140595C0" w14:textId="77777777" w:rsidR="00511E96" w:rsidRPr="00056EDC" w:rsidRDefault="00000000" w:rsidP="00056EDC">
      <w:pPr>
        <w:pStyle w:val="Heading3"/>
        <w:rPr>
          <w:rFonts w:ascii="Century Gothic" w:hAnsi="Century Gothic"/>
        </w:rPr>
      </w:pPr>
      <w:bookmarkStart w:id="16" w:name="_Toc213187832"/>
      <w:r w:rsidRPr="00056EDC">
        <w:rPr>
          <w:rFonts w:ascii="Century Gothic" w:hAnsi="Century Gothic"/>
        </w:rPr>
        <w:t>Importance of PW</w:t>
      </w:r>
      <w:bookmarkEnd w:id="16"/>
    </w:p>
    <w:p w14:paraId="354EA311" w14:textId="77777777" w:rsidR="00511E96" w:rsidRPr="00056EDC" w:rsidRDefault="00000000">
      <w:pPr>
        <w:rPr>
          <w:rFonts w:ascii="Century Gothic" w:hAnsi="Century Gothic"/>
        </w:rPr>
      </w:pPr>
      <w:r w:rsidRPr="00056EDC">
        <w:rPr>
          <w:rFonts w:ascii="Century Gothic" w:hAnsi="Century Gothic"/>
        </w:rPr>
        <w:t>Integrated Care Systems: PW enables Integrated Care Systems (ICS) to deliver seamless services, allowing for coordinated care that accounts for all aspects of a patient’s well-being (NHS England, 2014).</w:t>
      </w:r>
    </w:p>
    <w:p w14:paraId="24D2A57C" w14:textId="77777777" w:rsidR="00511E96" w:rsidRPr="00056EDC" w:rsidRDefault="00000000">
      <w:pPr>
        <w:rPr>
          <w:rFonts w:ascii="Century Gothic" w:hAnsi="Century Gothic"/>
        </w:rPr>
      </w:pPr>
      <w:r w:rsidRPr="00056EDC">
        <w:rPr>
          <w:rFonts w:ascii="Century Gothic" w:hAnsi="Century Gothic"/>
        </w:rPr>
        <w:t>Enhanced Service Delivery: Collaborative approaches improve service delivery and patient outcomes by leveraging diverse expertise (Holt et al., 2018).</w:t>
      </w:r>
    </w:p>
    <w:p w14:paraId="40234583" w14:textId="77777777" w:rsidR="00511E96" w:rsidRPr="00056EDC" w:rsidRDefault="00000000" w:rsidP="00056EDC">
      <w:pPr>
        <w:pStyle w:val="Heading3"/>
        <w:rPr>
          <w:rFonts w:ascii="Century Gothic" w:hAnsi="Century Gothic"/>
        </w:rPr>
      </w:pPr>
      <w:bookmarkStart w:id="17" w:name="_Toc213187833"/>
      <w:r w:rsidRPr="00056EDC">
        <w:rPr>
          <w:rFonts w:ascii="Century Gothic" w:hAnsi="Century Gothic"/>
        </w:rPr>
        <w:t>Challenges of PW</w:t>
      </w:r>
      <w:bookmarkEnd w:id="17"/>
    </w:p>
    <w:p w14:paraId="242E86A9" w14:textId="77777777" w:rsidR="00511E96" w:rsidRPr="00056EDC" w:rsidRDefault="00000000">
      <w:pPr>
        <w:rPr>
          <w:rFonts w:ascii="Century Gothic" w:hAnsi="Century Gothic"/>
        </w:rPr>
      </w:pPr>
      <w:r w:rsidRPr="00056EDC">
        <w:rPr>
          <w:rFonts w:ascii="Century Gothic" w:hAnsi="Century Gothic"/>
        </w:rPr>
        <w:t>Coordination Issues: Lack of clarity regarding roles and responsibilities can lead to inefficiencies (Graham et al., 2018).</w:t>
      </w:r>
    </w:p>
    <w:p w14:paraId="27F0D398" w14:textId="77777777" w:rsidR="00511E96" w:rsidRPr="00056EDC" w:rsidRDefault="00000000">
      <w:pPr>
        <w:rPr>
          <w:rFonts w:ascii="Century Gothic" w:hAnsi="Century Gothic"/>
        </w:rPr>
      </w:pPr>
      <w:r w:rsidRPr="00056EDC">
        <w:rPr>
          <w:rFonts w:ascii="Century Gothic" w:hAnsi="Century Gothic"/>
        </w:rPr>
        <w:t>Communication Barriers: Differences in professional languages and terminologies can create misunderstandings among providers (Holt et al., 2018).</w:t>
      </w:r>
    </w:p>
    <w:p w14:paraId="5CF22BA9" w14:textId="77777777" w:rsidR="00511E96" w:rsidRPr="00056EDC" w:rsidRDefault="00000000">
      <w:pPr>
        <w:rPr>
          <w:rFonts w:ascii="Century Gothic" w:hAnsi="Century Gothic"/>
        </w:rPr>
      </w:pPr>
      <w:r w:rsidRPr="00056EDC">
        <w:rPr>
          <w:rFonts w:ascii="Century Gothic" w:hAnsi="Century Gothic"/>
        </w:rPr>
        <w:lastRenderedPageBreak/>
        <w:t>When assessed in the context of mental health services, partnerships can effectively enhance patient experiences but require intentional structures to mitigate challenges.</w:t>
      </w:r>
    </w:p>
    <w:p w14:paraId="5181CA23" w14:textId="77777777" w:rsidR="00511E96" w:rsidRPr="00056EDC" w:rsidRDefault="00511E96">
      <w:pPr>
        <w:rPr>
          <w:rFonts w:ascii="Century Gothic" w:hAnsi="Century Gothic"/>
        </w:rPr>
      </w:pPr>
    </w:p>
    <w:p w14:paraId="7B346F16" w14:textId="77777777" w:rsidR="00511E96" w:rsidRPr="00056EDC" w:rsidRDefault="00000000" w:rsidP="00056EDC">
      <w:pPr>
        <w:pStyle w:val="Heading2"/>
        <w:rPr>
          <w:rFonts w:ascii="Century Gothic" w:hAnsi="Century Gothic"/>
        </w:rPr>
      </w:pPr>
      <w:bookmarkStart w:id="18" w:name="_Toc213187834"/>
      <w:r w:rsidRPr="00056EDC">
        <w:rPr>
          <w:rFonts w:ascii="Century Gothic" w:hAnsi="Century Gothic"/>
        </w:rPr>
        <w:t xml:space="preserve">Concrete Applications </w:t>
      </w:r>
      <w:proofErr w:type="gramStart"/>
      <w:r w:rsidRPr="00056EDC">
        <w:rPr>
          <w:rFonts w:ascii="Century Gothic" w:hAnsi="Century Gothic"/>
        </w:rPr>
        <w:t>of</w:t>
      </w:r>
      <w:proofErr w:type="gramEnd"/>
      <w:r w:rsidRPr="00056EDC">
        <w:rPr>
          <w:rFonts w:ascii="Century Gothic" w:hAnsi="Century Gothic"/>
        </w:rPr>
        <w:t xml:space="preserve"> Partnership Working</w:t>
      </w:r>
      <w:bookmarkEnd w:id="18"/>
    </w:p>
    <w:p w14:paraId="25969F0C" w14:textId="77777777" w:rsidR="00511E96" w:rsidRPr="00056EDC" w:rsidRDefault="00000000">
      <w:pPr>
        <w:rPr>
          <w:rFonts w:ascii="Century Gothic" w:hAnsi="Century Gothic"/>
        </w:rPr>
      </w:pPr>
      <w:r w:rsidRPr="00056EDC">
        <w:rPr>
          <w:rFonts w:ascii="Century Gothic" w:hAnsi="Century Gothic"/>
        </w:rPr>
        <w:t>Partnership working serves as a cornerstone for collaborative practices within health and social care, highlighting the necessity for synergy among healthcare professionals, service users, and their families. This cooperative methodology is pivotal in ensuring that individuals receive the most effective care through the development of bespoke care plans, thereby enhancing shared decision-making and patient engagement. The paradigm of partnership working extends beyond professional collaboration; it fosters an environment where service users feel valued as equal participants in their care. This approach inherently acknowledges the expertise that users have about their own conditions and experiences, making their contributions vital to care planning and implementation.</w:t>
      </w:r>
    </w:p>
    <w:p w14:paraId="1E60532C" w14:textId="77777777" w:rsidR="00511E96" w:rsidRPr="00056EDC" w:rsidRDefault="00000000">
      <w:pPr>
        <w:rPr>
          <w:rFonts w:ascii="Century Gothic" w:hAnsi="Century Gothic"/>
        </w:rPr>
      </w:pPr>
      <w:r w:rsidRPr="00056EDC">
        <w:rPr>
          <w:rFonts w:ascii="Century Gothic" w:hAnsi="Century Gothic"/>
        </w:rPr>
        <w:t>A pertinent instance of partnership working can be observed in the "No Decision About Me Without Me" initiative implemented in Scotland. This programme strategically involves service users in the decision-making processes pertaining to their care. It advocates for collaborative efforts between healthcare professionals and service users, enabling the crafting of care plans that genuinely reflect the values and preferences of the individuals involved. Additionally, healthcare systems should strive to employ technology that enhances communication and collaboration between all stakeholders. Telehealth services, for example, could be a platform where service users engage with their healthcare teams from remote settings, preserving the essence of partnership working even when face-to-face consultations are unfeasible. Innovative approaches, such as shared electronic health records, can also facilitate transparency and collaborative decision-making, allowing service users to access their health information readily and contribute to their care plans meaningfully.</w:t>
      </w:r>
    </w:p>
    <w:p w14:paraId="70638138" w14:textId="77777777" w:rsidR="00511E96" w:rsidRPr="00056EDC" w:rsidRDefault="00511E96">
      <w:pPr>
        <w:rPr>
          <w:rFonts w:ascii="Century Gothic" w:hAnsi="Century Gothic"/>
        </w:rPr>
      </w:pPr>
    </w:p>
    <w:p w14:paraId="34613110" w14:textId="77777777" w:rsidR="00511E96" w:rsidRPr="00056EDC" w:rsidRDefault="00000000" w:rsidP="00056EDC">
      <w:pPr>
        <w:pStyle w:val="Heading2"/>
        <w:rPr>
          <w:rFonts w:ascii="Century Gothic" w:hAnsi="Century Gothic"/>
        </w:rPr>
      </w:pPr>
      <w:bookmarkStart w:id="19" w:name="_Toc213187835"/>
      <w:r w:rsidRPr="00056EDC">
        <w:rPr>
          <w:rFonts w:ascii="Century Gothic" w:hAnsi="Century Gothic"/>
        </w:rPr>
        <w:t>Policy and Legislation</w:t>
      </w:r>
      <w:bookmarkEnd w:id="19"/>
    </w:p>
    <w:p w14:paraId="0FA40610" w14:textId="77777777" w:rsidR="00511E96" w:rsidRPr="00056EDC" w:rsidRDefault="00000000">
      <w:pPr>
        <w:rPr>
          <w:rFonts w:ascii="Century Gothic" w:hAnsi="Century Gothic"/>
        </w:rPr>
      </w:pPr>
      <w:r w:rsidRPr="00056EDC">
        <w:rPr>
          <w:rFonts w:ascii="Century Gothic" w:hAnsi="Century Gothic"/>
        </w:rPr>
        <w:t>The successful implementation of PCC and PW is significantly influenced by relevant policies and legislation, shaping the healthcare landscape. Key frameworks include:</w:t>
      </w:r>
    </w:p>
    <w:p w14:paraId="22893FB9" w14:textId="77777777" w:rsidR="00511E96" w:rsidRPr="00056EDC" w:rsidRDefault="00000000" w:rsidP="00056EDC">
      <w:pPr>
        <w:pStyle w:val="Heading3"/>
        <w:rPr>
          <w:rFonts w:ascii="Century Gothic" w:hAnsi="Century Gothic"/>
        </w:rPr>
      </w:pPr>
      <w:bookmarkStart w:id="20" w:name="_Toc213187836"/>
      <w:r w:rsidRPr="00056EDC">
        <w:rPr>
          <w:rFonts w:ascii="Century Gothic" w:hAnsi="Century Gothic"/>
        </w:rPr>
        <w:lastRenderedPageBreak/>
        <w:t>Health and Care Act 2022</w:t>
      </w:r>
      <w:bookmarkEnd w:id="20"/>
    </w:p>
    <w:p w14:paraId="065E609F" w14:textId="77777777" w:rsidR="00511E96" w:rsidRPr="00056EDC" w:rsidRDefault="00000000">
      <w:pPr>
        <w:rPr>
          <w:rFonts w:ascii="Century Gothic" w:hAnsi="Century Gothic"/>
        </w:rPr>
      </w:pPr>
      <w:r w:rsidRPr="00056EDC">
        <w:rPr>
          <w:rFonts w:ascii="Century Gothic" w:hAnsi="Century Gothic"/>
        </w:rPr>
        <w:t>This Act emphasizes the importance of integration among health services and sets out provisions for greater collaboration between NHS bodies and local authorities. By promoting collaborative practices, the Act supports the principles of PCC and PW, reinforcing the necessity of a coordinated approach to care delivery.</w:t>
      </w:r>
    </w:p>
    <w:p w14:paraId="6DAD6104" w14:textId="77777777" w:rsidR="00511E96" w:rsidRPr="00056EDC" w:rsidRDefault="00000000" w:rsidP="00056EDC">
      <w:pPr>
        <w:pStyle w:val="Heading3"/>
        <w:rPr>
          <w:rFonts w:ascii="Century Gothic" w:hAnsi="Century Gothic"/>
        </w:rPr>
      </w:pPr>
      <w:bookmarkStart w:id="21" w:name="_Toc213187837"/>
      <w:r w:rsidRPr="00056EDC">
        <w:rPr>
          <w:rFonts w:ascii="Century Gothic" w:hAnsi="Century Gothic"/>
        </w:rPr>
        <w:t>Health and Social Care Act 2012</w:t>
      </w:r>
      <w:bookmarkEnd w:id="21"/>
    </w:p>
    <w:p w14:paraId="2F6FCB91" w14:textId="77777777" w:rsidR="00511E96" w:rsidRPr="00056EDC" w:rsidRDefault="00000000">
      <w:pPr>
        <w:rPr>
          <w:rFonts w:ascii="Century Gothic" w:hAnsi="Century Gothic"/>
        </w:rPr>
      </w:pPr>
      <w:r w:rsidRPr="00056EDC">
        <w:rPr>
          <w:rFonts w:ascii="Century Gothic" w:hAnsi="Century Gothic"/>
        </w:rPr>
        <w:t xml:space="preserve">The Health and Social Care Act 2012 </w:t>
      </w:r>
      <w:proofErr w:type="gramStart"/>
      <w:r w:rsidRPr="00056EDC">
        <w:rPr>
          <w:rFonts w:ascii="Century Gothic" w:hAnsi="Century Gothic"/>
        </w:rPr>
        <w:t>aims</w:t>
      </w:r>
      <w:proofErr w:type="gramEnd"/>
      <w:r w:rsidRPr="00056EDC">
        <w:rPr>
          <w:rFonts w:ascii="Century Gothic" w:hAnsi="Century Gothic"/>
        </w:rPr>
        <w:t xml:space="preserve"> to enhance patient involvement and choice in their care. It lays the groundwork for integrating person-centred practices in health and social services. However, the Act also faced criticism for potentially increasing competition among service providers, which may inadvertently detract from collaborative efforts (NHS England, 2014).</w:t>
      </w:r>
    </w:p>
    <w:p w14:paraId="6EE14FEA" w14:textId="77777777" w:rsidR="00511E96" w:rsidRPr="00056EDC" w:rsidRDefault="00000000" w:rsidP="00056EDC">
      <w:pPr>
        <w:pStyle w:val="Heading3"/>
        <w:rPr>
          <w:rFonts w:ascii="Century Gothic" w:hAnsi="Century Gothic"/>
        </w:rPr>
      </w:pPr>
      <w:bookmarkStart w:id="22" w:name="_Toc213187838"/>
      <w:r w:rsidRPr="00056EDC">
        <w:rPr>
          <w:rFonts w:ascii="Century Gothic" w:hAnsi="Century Gothic"/>
        </w:rPr>
        <w:t>Care Act 2014</w:t>
      </w:r>
      <w:bookmarkEnd w:id="22"/>
    </w:p>
    <w:p w14:paraId="54C3C6D5" w14:textId="77777777" w:rsidR="00511E96" w:rsidRPr="00056EDC" w:rsidRDefault="00000000">
      <w:pPr>
        <w:rPr>
          <w:rFonts w:ascii="Century Gothic" w:hAnsi="Century Gothic"/>
        </w:rPr>
      </w:pPr>
      <w:r w:rsidRPr="00056EDC">
        <w:rPr>
          <w:rFonts w:ascii="Century Gothic" w:hAnsi="Century Gothic"/>
        </w:rPr>
        <w:t>The Care Act 2014 places a strong emphasis on individual well-being and empowerment, mandating local authorities to provide services that uphold the dignity of individuals. This Act supports PCC principles by urging professionals to take a holistic and person-centred approach to care planning.</w:t>
      </w:r>
    </w:p>
    <w:p w14:paraId="75AFB8E9" w14:textId="77777777" w:rsidR="00511E96" w:rsidRPr="00056EDC" w:rsidRDefault="00000000" w:rsidP="00056EDC">
      <w:pPr>
        <w:pStyle w:val="Heading3"/>
        <w:rPr>
          <w:rFonts w:ascii="Century Gothic" w:hAnsi="Century Gothic"/>
        </w:rPr>
      </w:pPr>
      <w:bookmarkStart w:id="23" w:name="_Toc213187839"/>
      <w:r w:rsidRPr="00056EDC">
        <w:rPr>
          <w:rFonts w:ascii="Century Gothic" w:hAnsi="Century Gothic"/>
        </w:rPr>
        <w:t>Human Rights Act 1998 and Equality Act 2010</w:t>
      </w:r>
      <w:bookmarkEnd w:id="23"/>
    </w:p>
    <w:p w14:paraId="7155B32F" w14:textId="77777777" w:rsidR="00511E96" w:rsidRPr="00056EDC" w:rsidRDefault="00000000">
      <w:pPr>
        <w:rPr>
          <w:rFonts w:ascii="Century Gothic" w:hAnsi="Century Gothic"/>
        </w:rPr>
      </w:pPr>
      <w:r w:rsidRPr="00056EDC">
        <w:rPr>
          <w:rFonts w:ascii="Century Gothic" w:hAnsi="Century Gothic"/>
        </w:rPr>
        <w:t>These pieces of legislation provide the framework for ensuring that individuals have equitable access to health and social care services. They emphasize the principles of justice and fairness, ensuring that marginalized populations receive the assistance they need.</w:t>
      </w:r>
    </w:p>
    <w:p w14:paraId="7FC80BAE" w14:textId="77777777" w:rsidR="00511E96" w:rsidRPr="00056EDC" w:rsidRDefault="00000000" w:rsidP="00056EDC">
      <w:pPr>
        <w:pStyle w:val="Heading3"/>
        <w:rPr>
          <w:rFonts w:ascii="Century Gothic" w:hAnsi="Century Gothic"/>
        </w:rPr>
      </w:pPr>
      <w:bookmarkStart w:id="24" w:name="_Toc213187840"/>
      <w:r w:rsidRPr="00056EDC">
        <w:rPr>
          <w:rFonts w:ascii="Century Gothic" w:hAnsi="Century Gothic"/>
        </w:rPr>
        <w:t>Implications for Community Care</w:t>
      </w:r>
      <w:bookmarkEnd w:id="24"/>
    </w:p>
    <w:p w14:paraId="38750AEC" w14:textId="77777777" w:rsidR="00511E96" w:rsidRPr="00056EDC" w:rsidRDefault="00000000">
      <w:pPr>
        <w:rPr>
          <w:rFonts w:ascii="Century Gothic" w:hAnsi="Century Gothic"/>
        </w:rPr>
      </w:pPr>
      <w:r w:rsidRPr="00056EDC">
        <w:rPr>
          <w:rFonts w:ascii="Century Gothic" w:hAnsi="Century Gothic"/>
        </w:rPr>
        <w:t>The interplay of these policies in community care settings highlights the importance of regulatory compliance in advancing PCC and PW. Practitioners must navigate the dynamic landscape created by these regulations to achieve synergy between policy adherence and effective practice.</w:t>
      </w:r>
    </w:p>
    <w:p w14:paraId="7D30CB2F" w14:textId="77777777" w:rsidR="00511E96" w:rsidRPr="00056EDC" w:rsidRDefault="00000000">
      <w:pPr>
        <w:rPr>
          <w:rFonts w:ascii="Century Gothic" w:hAnsi="Century Gothic"/>
        </w:rPr>
      </w:pPr>
      <w:r w:rsidRPr="00056EDC">
        <w:rPr>
          <w:rFonts w:ascii="Century Gothic" w:hAnsi="Century Gothic"/>
        </w:rPr>
        <w:t>For example, when implementing care plans, professionals must consider how current legislation impacts access to services and patient rights. By consistently aligning practices with legal standards, community care organizations can foster environments that prioritize patient-centeredness and promote collaboration.</w:t>
      </w:r>
    </w:p>
    <w:p w14:paraId="53EFC6E7" w14:textId="77777777" w:rsidR="00511E96" w:rsidRPr="00056EDC" w:rsidRDefault="00511E96">
      <w:pPr>
        <w:rPr>
          <w:rFonts w:ascii="Century Gothic" w:hAnsi="Century Gothic"/>
        </w:rPr>
      </w:pPr>
    </w:p>
    <w:p w14:paraId="30AE7D70" w14:textId="77777777" w:rsidR="00511E96" w:rsidRPr="00056EDC" w:rsidRDefault="00000000" w:rsidP="00056EDC">
      <w:pPr>
        <w:pStyle w:val="Heading2"/>
        <w:rPr>
          <w:rFonts w:ascii="Century Gothic" w:hAnsi="Century Gothic"/>
        </w:rPr>
      </w:pPr>
      <w:bookmarkStart w:id="25" w:name="_Toc213187841"/>
      <w:r w:rsidRPr="00056EDC">
        <w:rPr>
          <w:rFonts w:ascii="Century Gothic" w:hAnsi="Century Gothic"/>
        </w:rPr>
        <w:t>Recommendations</w:t>
      </w:r>
      <w:bookmarkEnd w:id="25"/>
    </w:p>
    <w:p w14:paraId="310EEC48" w14:textId="77777777" w:rsidR="00511E96" w:rsidRPr="00056EDC" w:rsidRDefault="00000000">
      <w:pPr>
        <w:rPr>
          <w:rFonts w:ascii="Century Gothic" w:hAnsi="Century Gothic"/>
        </w:rPr>
      </w:pPr>
      <w:r w:rsidRPr="00056EDC">
        <w:rPr>
          <w:rFonts w:ascii="Century Gothic" w:hAnsi="Century Gothic"/>
        </w:rPr>
        <w:t>To enhance PCC and PW in mental health services within the UK, the following recommendations are proposed:</w:t>
      </w:r>
    </w:p>
    <w:p w14:paraId="248B61A5" w14:textId="77777777" w:rsidR="00511E96" w:rsidRPr="00056EDC" w:rsidRDefault="00000000">
      <w:pPr>
        <w:rPr>
          <w:rFonts w:ascii="Century Gothic" w:hAnsi="Century Gothic"/>
        </w:rPr>
      </w:pPr>
      <w:r w:rsidRPr="00056EDC">
        <w:rPr>
          <w:rFonts w:ascii="Century Gothic" w:hAnsi="Century Gothic"/>
        </w:rPr>
        <w:lastRenderedPageBreak/>
        <w:t>Integration of Technology: Leveraging telehealth and digital tools can improve patient engagement and provide resources to patients who may not have access to in-person services (Davis et al., 2019).</w:t>
      </w:r>
    </w:p>
    <w:p w14:paraId="122DC877" w14:textId="77777777" w:rsidR="00511E96" w:rsidRPr="00056EDC" w:rsidRDefault="00000000">
      <w:pPr>
        <w:rPr>
          <w:rFonts w:ascii="Century Gothic" w:hAnsi="Century Gothic"/>
        </w:rPr>
      </w:pPr>
      <w:r w:rsidRPr="00056EDC">
        <w:rPr>
          <w:rFonts w:ascii="Century Gothic" w:hAnsi="Century Gothic"/>
        </w:rPr>
        <w:t>Enhanced Training for Staff: Continuous professional development focused on PCC principles can alleviate resistance to change (Gurney, 2015).</w:t>
      </w:r>
    </w:p>
    <w:p w14:paraId="017048B0" w14:textId="77777777" w:rsidR="00511E96" w:rsidRPr="00056EDC" w:rsidRDefault="00000000">
      <w:pPr>
        <w:rPr>
          <w:rFonts w:ascii="Century Gothic" w:hAnsi="Century Gothic"/>
        </w:rPr>
      </w:pPr>
      <w:r w:rsidRPr="00056EDC">
        <w:rPr>
          <w:rFonts w:ascii="Century Gothic" w:hAnsi="Century Gothic"/>
        </w:rPr>
        <w:t>Strengthening Collaborative Partnerships: Establishing clearer communication channels and collaborative agreements can minimize coordination challenges (Holt et al., 2018).</w:t>
      </w:r>
    </w:p>
    <w:p w14:paraId="4BA1380B" w14:textId="77777777" w:rsidR="00511E96" w:rsidRPr="00056EDC" w:rsidRDefault="00000000">
      <w:pPr>
        <w:rPr>
          <w:rFonts w:ascii="Century Gothic" w:hAnsi="Century Gothic"/>
        </w:rPr>
      </w:pPr>
      <w:r w:rsidRPr="00056EDC">
        <w:rPr>
          <w:rFonts w:ascii="Century Gothic" w:hAnsi="Century Gothic"/>
        </w:rPr>
        <w:t>While these recommendations are geared toward improving mental health care, potential barriers include financial constraints, resistance from staff, and the need for systemic change.</w:t>
      </w:r>
    </w:p>
    <w:p w14:paraId="02EFC901" w14:textId="77777777" w:rsidR="00511E96" w:rsidRPr="00056EDC" w:rsidRDefault="00511E96">
      <w:pPr>
        <w:rPr>
          <w:rFonts w:ascii="Century Gothic" w:hAnsi="Century Gothic"/>
        </w:rPr>
      </w:pPr>
    </w:p>
    <w:p w14:paraId="43FEE37C" w14:textId="77777777" w:rsidR="00511E96" w:rsidRPr="00056EDC" w:rsidRDefault="00000000" w:rsidP="00056EDC">
      <w:pPr>
        <w:pStyle w:val="Heading2"/>
        <w:rPr>
          <w:rFonts w:ascii="Century Gothic" w:hAnsi="Century Gothic"/>
        </w:rPr>
      </w:pPr>
      <w:bookmarkStart w:id="26" w:name="_Toc213187842"/>
      <w:r w:rsidRPr="00056EDC">
        <w:rPr>
          <w:rFonts w:ascii="Century Gothic" w:hAnsi="Century Gothic"/>
        </w:rPr>
        <w:t>Conclusion</w:t>
      </w:r>
      <w:bookmarkEnd w:id="26"/>
    </w:p>
    <w:p w14:paraId="2469E7C3" w14:textId="77777777" w:rsidR="00511E96" w:rsidRPr="00056EDC" w:rsidRDefault="00000000">
      <w:pPr>
        <w:rPr>
          <w:rFonts w:ascii="Century Gothic" w:hAnsi="Century Gothic"/>
        </w:rPr>
      </w:pPr>
      <w:r w:rsidRPr="00056EDC">
        <w:rPr>
          <w:rFonts w:ascii="Century Gothic" w:hAnsi="Century Gothic"/>
        </w:rPr>
        <w:br/>
        <w:t>The exploration of person-centred care and partnership working in mental health reveals that both components are vital for improving service delivery and patient outcomes. Despite the benefits, challenges such as resource limitations and ethical dilemmas may hinder their implementation. The integration of technology, enhanced staff training, and strengthening partnerships are essential steps toward overcoming these obstacles. In summary, effective PCC and PW foster environments where mental health patients feel valued, heard, and significantly contribute to their care journey.</w:t>
      </w:r>
    </w:p>
    <w:p w14:paraId="0DECFAE9" w14:textId="77777777" w:rsidR="00511E96" w:rsidRPr="00056EDC" w:rsidRDefault="00000000">
      <w:pPr>
        <w:rPr>
          <w:rFonts w:ascii="Century Gothic" w:hAnsi="Century Gothic"/>
        </w:rPr>
      </w:pPr>
      <w:r w:rsidRPr="00056EDC">
        <w:rPr>
          <w:rFonts w:ascii="Century Gothic" w:hAnsi="Century Gothic"/>
        </w:rPr>
        <w:t>Key recommendations put forth aim to enhance PCC and PW in the community care setting, focusing on cultural shifts, training, technology integration, and collaborative partnerships. By prioritizing these principles, healthcare practitioners can work toward a model that values every individual's voice, ultimately leading to enriched care experiences and improved health outcomes for service users.</w:t>
      </w:r>
    </w:p>
    <w:p w14:paraId="576272AB" w14:textId="77777777" w:rsidR="00511E96" w:rsidRPr="00056EDC" w:rsidRDefault="00511E96">
      <w:pPr>
        <w:rPr>
          <w:rFonts w:ascii="Century Gothic" w:hAnsi="Century Gothic"/>
        </w:rPr>
      </w:pPr>
    </w:p>
    <w:p w14:paraId="76D5E289" w14:textId="77777777" w:rsidR="00511E96" w:rsidRPr="00056EDC" w:rsidRDefault="00511E96">
      <w:pPr>
        <w:rPr>
          <w:rFonts w:ascii="Century Gothic" w:hAnsi="Century Gothic"/>
        </w:rPr>
      </w:pPr>
    </w:p>
    <w:p w14:paraId="06608880" w14:textId="77777777" w:rsidR="00511E96" w:rsidRPr="00056EDC" w:rsidRDefault="00000000" w:rsidP="00056EDC">
      <w:pPr>
        <w:pStyle w:val="Heading2"/>
        <w:rPr>
          <w:rFonts w:ascii="Century Gothic" w:hAnsi="Century Gothic"/>
        </w:rPr>
      </w:pPr>
      <w:bookmarkStart w:id="27" w:name="_Toc213187843"/>
      <w:r w:rsidRPr="00056EDC">
        <w:rPr>
          <w:rFonts w:ascii="Century Gothic" w:hAnsi="Century Gothic"/>
        </w:rPr>
        <w:t>References</w:t>
      </w:r>
      <w:bookmarkEnd w:id="27"/>
    </w:p>
    <w:p w14:paraId="6F903225"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Bodenheimer, T. &amp; Berry-Millett, R. (2009). </w:t>
      </w:r>
      <w:r w:rsidRPr="00056EDC">
        <w:rPr>
          <w:rFonts w:ascii="Century Gothic" w:hAnsi="Century Gothic"/>
          <w:i/>
          <w:iCs/>
          <w:lang w:val="en-GB"/>
        </w:rPr>
        <w:t>Care management of patients with complex health care needs.</w:t>
      </w:r>
      <w:r w:rsidRPr="00056EDC">
        <w:rPr>
          <w:rFonts w:ascii="Century Gothic" w:hAnsi="Century Gothic"/>
          <w:lang w:val="en-GB"/>
        </w:rPr>
        <w:t xml:space="preserve"> Princeton, NJ: Robert Wood Johnson Foundation. Available at: </w:t>
      </w:r>
      <w:hyperlink r:id="rId8" w:tgtFrame="_new" w:history="1">
        <w:r w:rsidRPr="00056EDC">
          <w:rPr>
            <w:rStyle w:val="Hyperlink"/>
            <w:rFonts w:ascii="Century Gothic" w:hAnsi="Century Gothic"/>
            <w:lang w:val="en-GB"/>
          </w:rPr>
          <w:t>https://www.rwjf.org/en/library/research/2009/01/care-management-of-patients-with-complex-health-care-needs.html</w:t>
        </w:r>
      </w:hyperlink>
      <w:r w:rsidRPr="00056EDC">
        <w:rPr>
          <w:rFonts w:ascii="Century Gothic" w:hAnsi="Century Gothic"/>
          <w:lang w:val="en-GB"/>
        </w:rPr>
        <w:t xml:space="preserve"> (Accessed: </w:t>
      </w:r>
      <w:r w:rsidRPr="00056EDC">
        <w:rPr>
          <w:rFonts w:ascii="Century Gothic" w:hAnsi="Century Gothic"/>
          <w:b/>
          <w:bCs/>
          <w:lang w:val="en-GB"/>
        </w:rPr>
        <w:t>30 September 2025</w:t>
      </w:r>
      <w:r w:rsidRPr="00056EDC">
        <w:rPr>
          <w:rFonts w:ascii="Century Gothic" w:hAnsi="Century Gothic"/>
          <w:lang w:val="en-GB"/>
        </w:rPr>
        <w:t>).</w:t>
      </w:r>
    </w:p>
    <w:p w14:paraId="09E09A99" w14:textId="77777777" w:rsidR="00056EDC" w:rsidRPr="00056EDC" w:rsidRDefault="00056EDC" w:rsidP="00056EDC">
      <w:pPr>
        <w:rPr>
          <w:rFonts w:ascii="Century Gothic" w:hAnsi="Century Gothic"/>
          <w:lang w:val="en-GB"/>
        </w:rPr>
      </w:pPr>
      <w:r w:rsidRPr="00056EDC">
        <w:rPr>
          <w:rFonts w:ascii="Century Gothic" w:hAnsi="Century Gothic"/>
          <w:lang w:val="en-GB"/>
        </w:rPr>
        <w:lastRenderedPageBreak/>
        <w:t xml:space="preserve">Broussard, R. (2019). </w:t>
      </w:r>
      <w:r w:rsidRPr="00056EDC">
        <w:rPr>
          <w:rFonts w:ascii="Century Gothic" w:hAnsi="Century Gothic"/>
          <w:i/>
          <w:iCs/>
          <w:lang w:val="en-GB"/>
        </w:rPr>
        <w:t>Integrating person-centred care into daily practice.</w:t>
      </w:r>
      <w:r w:rsidRPr="00056EDC">
        <w:rPr>
          <w:rFonts w:ascii="Century Gothic" w:hAnsi="Century Gothic"/>
          <w:lang w:val="en-GB"/>
        </w:rPr>
        <w:t xml:space="preserve"> </w:t>
      </w:r>
      <w:r w:rsidRPr="00056EDC">
        <w:rPr>
          <w:rFonts w:ascii="Century Gothic" w:hAnsi="Century Gothic"/>
          <w:i/>
          <w:iCs/>
          <w:lang w:val="en-GB"/>
        </w:rPr>
        <w:t>Journal of Nursing Management,</w:t>
      </w:r>
      <w:r w:rsidRPr="00056EDC">
        <w:rPr>
          <w:rFonts w:ascii="Century Gothic" w:hAnsi="Century Gothic"/>
          <w:lang w:val="en-GB"/>
        </w:rPr>
        <w:t xml:space="preserve"> 27(3), pp. 618–624. Available at: </w:t>
      </w:r>
      <w:hyperlink r:id="rId9" w:tgtFrame="_new" w:history="1">
        <w:r w:rsidRPr="00056EDC">
          <w:rPr>
            <w:rStyle w:val="Hyperlink"/>
            <w:rFonts w:ascii="Century Gothic" w:hAnsi="Century Gothic"/>
            <w:lang w:val="en-GB"/>
          </w:rPr>
          <w:t>https://doi.org/10.1111/jonm.12782</w:t>
        </w:r>
      </w:hyperlink>
      <w:r w:rsidRPr="00056EDC">
        <w:rPr>
          <w:rFonts w:ascii="Century Gothic" w:hAnsi="Century Gothic"/>
          <w:lang w:val="en-GB"/>
        </w:rPr>
        <w:t xml:space="preserve"> (Accessed: </w:t>
      </w:r>
      <w:r w:rsidRPr="00056EDC">
        <w:rPr>
          <w:rFonts w:ascii="Century Gothic" w:hAnsi="Century Gothic"/>
          <w:b/>
          <w:bCs/>
          <w:lang w:val="en-GB"/>
        </w:rPr>
        <w:t>4 November 2025</w:t>
      </w:r>
      <w:r w:rsidRPr="00056EDC">
        <w:rPr>
          <w:rFonts w:ascii="Century Gothic" w:hAnsi="Century Gothic"/>
          <w:lang w:val="en-GB"/>
        </w:rPr>
        <w:t>).</w:t>
      </w:r>
    </w:p>
    <w:p w14:paraId="08979B74"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Bradshaw, J. (1972). </w:t>
      </w:r>
      <w:r w:rsidRPr="00056EDC">
        <w:rPr>
          <w:rFonts w:ascii="Century Gothic" w:hAnsi="Century Gothic"/>
          <w:i/>
          <w:iCs/>
          <w:lang w:val="en-GB"/>
        </w:rPr>
        <w:t>The benefit of a framework for assessing need.</w:t>
      </w:r>
      <w:r w:rsidRPr="00056EDC">
        <w:rPr>
          <w:rFonts w:ascii="Century Gothic" w:hAnsi="Century Gothic"/>
          <w:lang w:val="en-GB"/>
        </w:rPr>
        <w:t xml:space="preserve"> </w:t>
      </w:r>
      <w:r w:rsidRPr="00056EDC">
        <w:rPr>
          <w:rFonts w:ascii="Century Gothic" w:hAnsi="Century Gothic"/>
          <w:i/>
          <w:iCs/>
          <w:lang w:val="en-GB"/>
        </w:rPr>
        <w:t>Social Policy and Administration,</w:t>
      </w:r>
      <w:r w:rsidRPr="00056EDC">
        <w:rPr>
          <w:rFonts w:ascii="Century Gothic" w:hAnsi="Century Gothic"/>
          <w:lang w:val="en-GB"/>
        </w:rPr>
        <w:t xml:space="preserve"> 6(1), pp. 16–27. Available at: </w:t>
      </w:r>
      <w:hyperlink r:id="rId10" w:tgtFrame="_new" w:history="1">
        <w:r w:rsidRPr="00056EDC">
          <w:rPr>
            <w:rStyle w:val="Hyperlink"/>
            <w:rFonts w:ascii="Century Gothic" w:hAnsi="Century Gothic"/>
            <w:lang w:val="en-GB"/>
          </w:rPr>
          <w:t>https://onlinelibrary.wiley.com/doi/abs/10.1111/j.1467-9515.1972.tb00096.x</w:t>
        </w:r>
      </w:hyperlink>
      <w:r w:rsidRPr="00056EDC">
        <w:rPr>
          <w:rFonts w:ascii="Century Gothic" w:hAnsi="Century Gothic"/>
          <w:lang w:val="en-GB"/>
        </w:rPr>
        <w:t xml:space="preserve"> (Accessed: </w:t>
      </w:r>
      <w:r w:rsidRPr="00056EDC">
        <w:rPr>
          <w:rFonts w:ascii="Century Gothic" w:hAnsi="Century Gothic"/>
          <w:b/>
          <w:bCs/>
          <w:lang w:val="en-GB"/>
        </w:rPr>
        <w:t>28 October 2025</w:t>
      </w:r>
      <w:r w:rsidRPr="00056EDC">
        <w:rPr>
          <w:rFonts w:ascii="Century Gothic" w:hAnsi="Century Gothic"/>
          <w:lang w:val="en-GB"/>
        </w:rPr>
        <w:t>).</w:t>
      </w:r>
    </w:p>
    <w:p w14:paraId="3B3369A3" w14:textId="77777777" w:rsidR="00056EDC" w:rsidRPr="00056EDC" w:rsidRDefault="00056EDC" w:rsidP="00056EDC">
      <w:pPr>
        <w:rPr>
          <w:rFonts w:ascii="Century Gothic" w:hAnsi="Century Gothic"/>
          <w:lang w:val="en-GB"/>
        </w:rPr>
      </w:pPr>
      <w:proofErr w:type="spellStart"/>
      <w:r w:rsidRPr="00056EDC">
        <w:rPr>
          <w:rFonts w:ascii="Century Gothic" w:hAnsi="Century Gothic"/>
          <w:lang w:val="en-GB"/>
        </w:rPr>
        <w:t>Batalden</w:t>
      </w:r>
      <w:proofErr w:type="spellEnd"/>
      <w:r w:rsidRPr="00056EDC">
        <w:rPr>
          <w:rFonts w:ascii="Century Gothic" w:hAnsi="Century Gothic"/>
          <w:lang w:val="en-GB"/>
        </w:rPr>
        <w:t xml:space="preserve">, P., et al. (2016). </w:t>
      </w:r>
      <w:r w:rsidRPr="00056EDC">
        <w:rPr>
          <w:rFonts w:ascii="Century Gothic" w:hAnsi="Century Gothic"/>
          <w:i/>
          <w:iCs/>
          <w:lang w:val="en-GB"/>
        </w:rPr>
        <w:t>Patients as partners in their care: a new approach to integrating patients’ needs into care planning.</w:t>
      </w:r>
      <w:r w:rsidRPr="00056EDC">
        <w:rPr>
          <w:rFonts w:ascii="Century Gothic" w:hAnsi="Century Gothic"/>
          <w:lang w:val="en-GB"/>
        </w:rPr>
        <w:t xml:space="preserve"> </w:t>
      </w:r>
      <w:r w:rsidRPr="00056EDC">
        <w:rPr>
          <w:rFonts w:ascii="Century Gothic" w:hAnsi="Century Gothic"/>
          <w:i/>
          <w:iCs/>
          <w:lang w:val="en-GB"/>
        </w:rPr>
        <w:t>Health Affairs,</w:t>
      </w:r>
      <w:r w:rsidRPr="00056EDC">
        <w:rPr>
          <w:rFonts w:ascii="Century Gothic" w:hAnsi="Century Gothic"/>
          <w:lang w:val="en-GB"/>
        </w:rPr>
        <w:t xml:space="preserve"> 35(4), pp. 613–622. Available at: </w:t>
      </w:r>
      <w:hyperlink r:id="rId11" w:tgtFrame="_new" w:history="1">
        <w:r w:rsidRPr="00056EDC">
          <w:rPr>
            <w:rStyle w:val="Hyperlink"/>
            <w:rFonts w:ascii="Century Gothic" w:hAnsi="Century Gothic"/>
            <w:lang w:val="en-GB"/>
          </w:rPr>
          <w:t>https://doi.org/10.1377/hlthaff.2015.1377</w:t>
        </w:r>
      </w:hyperlink>
      <w:r w:rsidRPr="00056EDC">
        <w:rPr>
          <w:rFonts w:ascii="Century Gothic" w:hAnsi="Century Gothic"/>
          <w:lang w:val="en-GB"/>
        </w:rPr>
        <w:t xml:space="preserve"> (Accessed: </w:t>
      </w:r>
      <w:r w:rsidRPr="00056EDC">
        <w:rPr>
          <w:rFonts w:ascii="Century Gothic" w:hAnsi="Century Gothic"/>
          <w:b/>
          <w:bCs/>
          <w:lang w:val="en-GB"/>
        </w:rPr>
        <w:t>3 November 2025</w:t>
      </w:r>
      <w:r w:rsidRPr="00056EDC">
        <w:rPr>
          <w:rFonts w:ascii="Century Gothic" w:hAnsi="Century Gothic"/>
          <w:lang w:val="en-GB"/>
        </w:rPr>
        <w:t>).</w:t>
      </w:r>
    </w:p>
    <w:p w14:paraId="3E686A68"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Care Quality Commission. (2019). </w:t>
      </w:r>
      <w:r w:rsidRPr="00056EDC">
        <w:rPr>
          <w:rFonts w:ascii="Century Gothic" w:hAnsi="Century Gothic"/>
          <w:i/>
          <w:iCs/>
          <w:lang w:val="en-GB"/>
        </w:rPr>
        <w:t>The state of care in adult social care services 2019.</w:t>
      </w:r>
      <w:r w:rsidRPr="00056EDC">
        <w:rPr>
          <w:rFonts w:ascii="Century Gothic" w:hAnsi="Century Gothic"/>
          <w:lang w:val="en-GB"/>
        </w:rPr>
        <w:t xml:space="preserve"> CQC. Available at: </w:t>
      </w:r>
      <w:hyperlink r:id="rId12" w:tgtFrame="_new" w:history="1">
        <w:r w:rsidRPr="00056EDC">
          <w:rPr>
            <w:rStyle w:val="Hyperlink"/>
            <w:rFonts w:ascii="Century Gothic" w:hAnsi="Century Gothic"/>
            <w:lang w:val="en-GB"/>
          </w:rPr>
          <w:t>https://www.cqc.org.uk/publications/themed-reports/state-care-adult-social-care-services-2019</w:t>
        </w:r>
      </w:hyperlink>
      <w:r w:rsidRPr="00056EDC">
        <w:rPr>
          <w:rFonts w:ascii="Century Gothic" w:hAnsi="Century Gothic"/>
          <w:lang w:val="en-GB"/>
        </w:rPr>
        <w:t xml:space="preserve"> (Accessed: </w:t>
      </w:r>
      <w:r w:rsidRPr="00056EDC">
        <w:rPr>
          <w:rFonts w:ascii="Century Gothic" w:hAnsi="Century Gothic"/>
          <w:b/>
          <w:bCs/>
          <w:lang w:val="en-GB"/>
        </w:rPr>
        <w:t>2 October 2025</w:t>
      </w:r>
      <w:r w:rsidRPr="00056EDC">
        <w:rPr>
          <w:rFonts w:ascii="Century Gothic" w:hAnsi="Century Gothic"/>
          <w:lang w:val="en-GB"/>
        </w:rPr>
        <w:t>).</w:t>
      </w:r>
    </w:p>
    <w:p w14:paraId="46C6E99A"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Charles, C., Gafni, A. &amp; Whelan, T. (1997). </w:t>
      </w:r>
      <w:r w:rsidRPr="00056EDC">
        <w:rPr>
          <w:rFonts w:ascii="Century Gothic" w:hAnsi="Century Gothic"/>
          <w:i/>
          <w:iCs/>
          <w:lang w:val="en-GB"/>
        </w:rPr>
        <w:t>Shared decision-making in the medical encounter: What does it mean?</w:t>
      </w:r>
      <w:r w:rsidRPr="00056EDC">
        <w:rPr>
          <w:rFonts w:ascii="Century Gothic" w:hAnsi="Century Gothic"/>
          <w:lang w:val="en-GB"/>
        </w:rPr>
        <w:t xml:space="preserve"> </w:t>
      </w:r>
      <w:r w:rsidRPr="00056EDC">
        <w:rPr>
          <w:rFonts w:ascii="Century Gothic" w:hAnsi="Century Gothic"/>
          <w:i/>
          <w:iCs/>
          <w:lang w:val="en-GB"/>
        </w:rPr>
        <w:t>Social Science &amp; Medicine,</w:t>
      </w:r>
      <w:r w:rsidRPr="00056EDC">
        <w:rPr>
          <w:rFonts w:ascii="Century Gothic" w:hAnsi="Century Gothic"/>
          <w:lang w:val="en-GB"/>
        </w:rPr>
        <w:t xml:space="preserve"> 44(5), pp. 681–692. Available at: </w:t>
      </w:r>
      <w:hyperlink r:id="rId13" w:tgtFrame="_new" w:history="1">
        <w:r w:rsidRPr="00056EDC">
          <w:rPr>
            <w:rStyle w:val="Hyperlink"/>
            <w:rFonts w:ascii="Century Gothic" w:hAnsi="Century Gothic"/>
            <w:lang w:val="en-GB"/>
          </w:rPr>
          <w:t>https://doi.org/10.1016/S0277-9536(96)00221-3</w:t>
        </w:r>
      </w:hyperlink>
      <w:r w:rsidRPr="00056EDC">
        <w:rPr>
          <w:rFonts w:ascii="Century Gothic" w:hAnsi="Century Gothic"/>
          <w:lang w:val="en-GB"/>
        </w:rPr>
        <w:t xml:space="preserve"> (Accessed: </w:t>
      </w:r>
      <w:r w:rsidRPr="00056EDC">
        <w:rPr>
          <w:rFonts w:ascii="Century Gothic" w:hAnsi="Century Gothic"/>
          <w:b/>
          <w:bCs/>
          <w:lang w:val="en-GB"/>
        </w:rPr>
        <w:t>27 September 2025</w:t>
      </w:r>
      <w:r w:rsidRPr="00056EDC">
        <w:rPr>
          <w:rFonts w:ascii="Century Gothic" w:hAnsi="Century Gothic"/>
          <w:lang w:val="en-GB"/>
        </w:rPr>
        <w:t>).</w:t>
      </w:r>
    </w:p>
    <w:p w14:paraId="57FCA045"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Davis, K., et al. (2019). </w:t>
      </w:r>
      <w:r w:rsidRPr="00056EDC">
        <w:rPr>
          <w:rFonts w:ascii="Century Gothic" w:hAnsi="Century Gothic"/>
          <w:i/>
          <w:iCs/>
          <w:lang w:val="en-GB"/>
        </w:rPr>
        <w:t>Person-centred care in the digital age.</w:t>
      </w:r>
      <w:r w:rsidRPr="00056EDC">
        <w:rPr>
          <w:rFonts w:ascii="Century Gothic" w:hAnsi="Century Gothic"/>
          <w:lang w:val="en-GB"/>
        </w:rPr>
        <w:t xml:space="preserve"> </w:t>
      </w:r>
      <w:r w:rsidRPr="00056EDC">
        <w:rPr>
          <w:rFonts w:ascii="Century Gothic" w:hAnsi="Century Gothic"/>
          <w:i/>
          <w:iCs/>
          <w:lang w:val="en-GB"/>
        </w:rPr>
        <w:t>Journal of Telemedicine and Telecare,</w:t>
      </w:r>
      <w:r w:rsidRPr="00056EDC">
        <w:rPr>
          <w:rFonts w:ascii="Century Gothic" w:hAnsi="Century Gothic"/>
          <w:lang w:val="en-GB"/>
        </w:rPr>
        <w:t xml:space="preserve"> 25(1), pp. 4–10. Available at: </w:t>
      </w:r>
      <w:hyperlink r:id="rId14" w:tgtFrame="_new" w:history="1">
        <w:r w:rsidRPr="00056EDC">
          <w:rPr>
            <w:rStyle w:val="Hyperlink"/>
            <w:rFonts w:ascii="Century Gothic" w:hAnsi="Century Gothic"/>
            <w:lang w:val="en-GB"/>
          </w:rPr>
          <w:t>https://doi.org/10.1177/1357633X18812447</w:t>
        </w:r>
      </w:hyperlink>
      <w:r w:rsidRPr="00056EDC">
        <w:rPr>
          <w:rFonts w:ascii="Century Gothic" w:hAnsi="Century Gothic"/>
          <w:lang w:val="en-GB"/>
        </w:rPr>
        <w:t xml:space="preserve"> (Accessed: </w:t>
      </w:r>
      <w:r w:rsidRPr="00056EDC">
        <w:rPr>
          <w:rFonts w:ascii="Century Gothic" w:hAnsi="Century Gothic"/>
          <w:b/>
          <w:bCs/>
          <w:lang w:val="en-GB"/>
        </w:rPr>
        <w:t>1 November 2025</w:t>
      </w:r>
      <w:r w:rsidRPr="00056EDC">
        <w:rPr>
          <w:rFonts w:ascii="Century Gothic" w:hAnsi="Century Gothic"/>
          <w:lang w:val="en-GB"/>
        </w:rPr>
        <w:t>).</w:t>
      </w:r>
    </w:p>
    <w:p w14:paraId="119D636A"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Duncan, E.A., et al. (2019). </w:t>
      </w:r>
      <w:r w:rsidRPr="00056EDC">
        <w:rPr>
          <w:rFonts w:ascii="Century Gothic" w:hAnsi="Century Gothic"/>
          <w:i/>
          <w:iCs/>
          <w:lang w:val="en-GB"/>
        </w:rPr>
        <w:t>Exploring the impact of person-centred care on self-management.</w:t>
      </w:r>
      <w:r w:rsidRPr="00056EDC">
        <w:rPr>
          <w:rFonts w:ascii="Century Gothic" w:hAnsi="Century Gothic"/>
          <w:lang w:val="en-GB"/>
        </w:rPr>
        <w:t xml:space="preserve"> </w:t>
      </w:r>
      <w:r w:rsidRPr="00056EDC">
        <w:rPr>
          <w:rFonts w:ascii="Century Gothic" w:hAnsi="Century Gothic"/>
          <w:i/>
          <w:iCs/>
          <w:lang w:val="en-GB"/>
        </w:rPr>
        <w:t>Health Expectations,</w:t>
      </w:r>
      <w:r w:rsidRPr="00056EDC">
        <w:rPr>
          <w:rFonts w:ascii="Century Gothic" w:hAnsi="Century Gothic"/>
          <w:lang w:val="en-GB"/>
        </w:rPr>
        <w:t xml:space="preserve"> 22(1), pp. 147–155. Available at: </w:t>
      </w:r>
      <w:hyperlink r:id="rId15" w:tgtFrame="_new" w:history="1">
        <w:r w:rsidRPr="00056EDC">
          <w:rPr>
            <w:rStyle w:val="Hyperlink"/>
            <w:rFonts w:ascii="Century Gothic" w:hAnsi="Century Gothic"/>
            <w:lang w:val="en-GB"/>
          </w:rPr>
          <w:t>https://doi.org/10.1111/hex.12889</w:t>
        </w:r>
      </w:hyperlink>
      <w:r w:rsidRPr="00056EDC">
        <w:rPr>
          <w:rFonts w:ascii="Century Gothic" w:hAnsi="Century Gothic"/>
          <w:lang w:val="en-GB"/>
        </w:rPr>
        <w:t xml:space="preserve"> (Accessed: </w:t>
      </w:r>
      <w:r w:rsidRPr="00056EDC">
        <w:rPr>
          <w:rFonts w:ascii="Century Gothic" w:hAnsi="Century Gothic"/>
          <w:b/>
          <w:bCs/>
          <w:lang w:val="en-GB"/>
        </w:rPr>
        <w:t>29 October 2025</w:t>
      </w:r>
      <w:r w:rsidRPr="00056EDC">
        <w:rPr>
          <w:rFonts w:ascii="Century Gothic" w:hAnsi="Century Gothic"/>
          <w:lang w:val="en-GB"/>
        </w:rPr>
        <w:t>).</w:t>
      </w:r>
    </w:p>
    <w:p w14:paraId="5DFBA602"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Fitzgerald, C., et al. (2020). </w:t>
      </w:r>
      <w:r w:rsidRPr="00056EDC">
        <w:rPr>
          <w:rFonts w:ascii="Century Gothic" w:hAnsi="Century Gothic"/>
          <w:i/>
          <w:iCs/>
          <w:lang w:val="en-GB"/>
        </w:rPr>
        <w:t>Patient and public involvement in the development of healthcare policies.</w:t>
      </w:r>
      <w:r w:rsidRPr="00056EDC">
        <w:rPr>
          <w:rFonts w:ascii="Century Gothic" w:hAnsi="Century Gothic"/>
          <w:lang w:val="en-GB"/>
        </w:rPr>
        <w:t xml:space="preserve"> </w:t>
      </w:r>
      <w:r w:rsidRPr="00056EDC">
        <w:rPr>
          <w:rFonts w:ascii="Century Gothic" w:hAnsi="Century Gothic"/>
          <w:i/>
          <w:iCs/>
          <w:lang w:val="en-GB"/>
        </w:rPr>
        <w:t>Health Policy,</w:t>
      </w:r>
      <w:r w:rsidRPr="00056EDC">
        <w:rPr>
          <w:rFonts w:ascii="Century Gothic" w:hAnsi="Century Gothic"/>
          <w:lang w:val="en-GB"/>
        </w:rPr>
        <w:t xml:space="preserve"> 124(3), pp. 302–307. Available at: </w:t>
      </w:r>
      <w:hyperlink r:id="rId16" w:tgtFrame="_new" w:history="1">
        <w:r w:rsidRPr="00056EDC">
          <w:rPr>
            <w:rStyle w:val="Hyperlink"/>
            <w:rFonts w:ascii="Century Gothic" w:hAnsi="Century Gothic"/>
            <w:lang w:val="en-GB"/>
          </w:rPr>
          <w:t>https://doi.org/10.1016/j.healthpol.2019.12.008</w:t>
        </w:r>
      </w:hyperlink>
      <w:r w:rsidRPr="00056EDC">
        <w:rPr>
          <w:rFonts w:ascii="Century Gothic" w:hAnsi="Century Gothic"/>
          <w:lang w:val="en-GB"/>
        </w:rPr>
        <w:t xml:space="preserve"> (Accessed: </w:t>
      </w:r>
      <w:r w:rsidRPr="00056EDC">
        <w:rPr>
          <w:rFonts w:ascii="Century Gothic" w:hAnsi="Century Gothic"/>
          <w:b/>
          <w:bCs/>
          <w:lang w:val="en-GB"/>
        </w:rPr>
        <w:t>3 October 2025</w:t>
      </w:r>
      <w:r w:rsidRPr="00056EDC">
        <w:rPr>
          <w:rFonts w:ascii="Century Gothic" w:hAnsi="Century Gothic"/>
          <w:lang w:val="en-GB"/>
        </w:rPr>
        <w:t>).</w:t>
      </w:r>
    </w:p>
    <w:p w14:paraId="1A1C8607"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Graham, A., et al. (2018). </w:t>
      </w:r>
      <w:r w:rsidRPr="00056EDC">
        <w:rPr>
          <w:rFonts w:ascii="Century Gothic" w:hAnsi="Century Gothic"/>
          <w:i/>
          <w:iCs/>
          <w:lang w:val="en-GB"/>
        </w:rPr>
        <w:t>Telehealth services: A review of the evidence for their effectiveness.</w:t>
      </w:r>
      <w:r w:rsidRPr="00056EDC">
        <w:rPr>
          <w:rFonts w:ascii="Century Gothic" w:hAnsi="Century Gothic"/>
          <w:lang w:val="en-GB"/>
        </w:rPr>
        <w:t xml:space="preserve"> </w:t>
      </w:r>
      <w:r w:rsidRPr="00056EDC">
        <w:rPr>
          <w:rFonts w:ascii="Century Gothic" w:hAnsi="Century Gothic"/>
          <w:i/>
          <w:iCs/>
          <w:lang w:val="en-GB"/>
        </w:rPr>
        <w:t>American Journal of Managed Care,</w:t>
      </w:r>
      <w:r w:rsidRPr="00056EDC">
        <w:rPr>
          <w:rFonts w:ascii="Century Gothic" w:hAnsi="Century Gothic"/>
          <w:lang w:val="en-GB"/>
        </w:rPr>
        <w:t xml:space="preserve"> 24(2), pp. 14–20. Available at: </w:t>
      </w:r>
      <w:hyperlink r:id="rId17" w:tgtFrame="_new" w:history="1">
        <w:r w:rsidRPr="00056EDC">
          <w:rPr>
            <w:rStyle w:val="Hyperlink"/>
            <w:rFonts w:ascii="Century Gothic" w:hAnsi="Century Gothic"/>
            <w:lang w:val="en-GB"/>
          </w:rPr>
          <w:t>https://www.ajmc.com/view/telehealth-services-a-review-of-the-evidence-for-their-effectiveness</w:t>
        </w:r>
      </w:hyperlink>
      <w:r w:rsidRPr="00056EDC">
        <w:rPr>
          <w:rFonts w:ascii="Century Gothic" w:hAnsi="Century Gothic"/>
          <w:lang w:val="en-GB"/>
        </w:rPr>
        <w:t xml:space="preserve"> (Accessed: </w:t>
      </w:r>
      <w:r w:rsidRPr="00056EDC">
        <w:rPr>
          <w:rFonts w:ascii="Century Gothic" w:hAnsi="Century Gothic"/>
          <w:b/>
          <w:bCs/>
          <w:lang w:val="en-GB"/>
        </w:rPr>
        <w:t>1 October 2025</w:t>
      </w:r>
      <w:r w:rsidRPr="00056EDC">
        <w:rPr>
          <w:rFonts w:ascii="Century Gothic" w:hAnsi="Century Gothic"/>
          <w:lang w:val="en-GB"/>
        </w:rPr>
        <w:t>).</w:t>
      </w:r>
    </w:p>
    <w:p w14:paraId="534E7237"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Gurney, S. (2015). </w:t>
      </w:r>
      <w:r w:rsidRPr="00056EDC">
        <w:rPr>
          <w:rFonts w:ascii="Century Gothic" w:hAnsi="Century Gothic"/>
          <w:i/>
          <w:iCs/>
          <w:lang w:val="en-GB"/>
        </w:rPr>
        <w:t>Barriers to implementation of person-centred care in practice.</w:t>
      </w:r>
      <w:r w:rsidRPr="00056EDC">
        <w:rPr>
          <w:rFonts w:ascii="Century Gothic" w:hAnsi="Century Gothic"/>
          <w:lang w:val="en-GB"/>
        </w:rPr>
        <w:t xml:space="preserve"> </w:t>
      </w:r>
      <w:r w:rsidRPr="00056EDC">
        <w:rPr>
          <w:rFonts w:ascii="Century Gothic" w:hAnsi="Century Gothic"/>
          <w:i/>
          <w:iCs/>
          <w:lang w:val="en-GB"/>
        </w:rPr>
        <w:t>Nursing Times,</w:t>
      </w:r>
      <w:r w:rsidRPr="00056EDC">
        <w:rPr>
          <w:rFonts w:ascii="Century Gothic" w:hAnsi="Century Gothic"/>
          <w:lang w:val="en-GB"/>
        </w:rPr>
        <w:t xml:space="preserve"> 111(5), pp. 26–28. Available at: </w:t>
      </w:r>
      <w:hyperlink r:id="rId18" w:tgtFrame="_new" w:history="1">
        <w:r w:rsidRPr="00056EDC">
          <w:rPr>
            <w:rStyle w:val="Hyperlink"/>
            <w:rFonts w:ascii="Century Gothic" w:hAnsi="Century Gothic"/>
            <w:lang w:val="en-GB"/>
          </w:rPr>
          <w:t>https://www.nursingtimes.net/clinical-archive/learning-disabilities/barriers-to-implementation-of-person-centred-care-in-practice-30-03-2015/</w:t>
        </w:r>
      </w:hyperlink>
      <w:r w:rsidRPr="00056EDC">
        <w:rPr>
          <w:rFonts w:ascii="Century Gothic" w:hAnsi="Century Gothic"/>
          <w:lang w:val="en-GB"/>
        </w:rPr>
        <w:t xml:space="preserve"> (Accessed: </w:t>
      </w:r>
      <w:r w:rsidRPr="00056EDC">
        <w:rPr>
          <w:rFonts w:ascii="Century Gothic" w:hAnsi="Century Gothic"/>
          <w:b/>
          <w:bCs/>
          <w:lang w:val="en-GB"/>
        </w:rPr>
        <w:t>31 October 2025</w:t>
      </w:r>
      <w:r w:rsidRPr="00056EDC">
        <w:rPr>
          <w:rFonts w:ascii="Century Gothic" w:hAnsi="Century Gothic"/>
          <w:lang w:val="en-GB"/>
        </w:rPr>
        <w:t>).</w:t>
      </w:r>
    </w:p>
    <w:p w14:paraId="03808040" w14:textId="77777777" w:rsidR="00056EDC" w:rsidRPr="00056EDC" w:rsidRDefault="00056EDC" w:rsidP="00056EDC">
      <w:pPr>
        <w:rPr>
          <w:rFonts w:ascii="Century Gothic" w:hAnsi="Century Gothic"/>
          <w:lang w:val="en-GB"/>
        </w:rPr>
      </w:pPr>
      <w:r w:rsidRPr="00056EDC">
        <w:rPr>
          <w:rFonts w:ascii="Century Gothic" w:hAnsi="Century Gothic"/>
          <w:lang w:val="en-GB"/>
        </w:rPr>
        <w:lastRenderedPageBreak/>
        <w:t xml:space="preserve">Holt, L., et al. (2018). </w:t>
      </w:r>
      <w:r w:rsidRPr="00056EDC">
        <w:rPr>
          <w:rFonts w:ascii="Century Gothic" w:hAnsi="Century Gothic"/>
          <w:i/>
          <w:iCs/>
          <w:lang w:val="en-GB"/>
        </w:rPr>
        <w:t>Working together for better patient care: The role of partnership working in health and social care.</w:t>
      </w:r>
      <w:r w:rsidRPr="00056EDC">
        <w:rPr>
          <w:rFonts w:ascii="Century Gothic" w:hAnsi="Century Gothic"/>
          <w:lang w:val="en-GB"/>
        </w:rPr>
        <w:t xml:space="preserve"> </w:t>
      </w:r>
      <w:r w:rsidRPr="00056EDC">
        <w:rPr>
          <w:rFonts w:ascii="Century Gothic" w:hAnsi="Century Gothic"/>
          <w:i/>
          <w:iCs/>
          <w:lang w:val="en-GB"/>
        </w:rPr>
        <w:t>Journal of Interprofessional Care,</w:t>
      </w:r>
      <w:r w:rsidRPr="00056EDC">
        <w:rPr>
          <w:rFonts w:ascii="Century Gothic" w:hAnsi="Century Gothic"/>
          <w:lang w:val="en-GB"/>
        </w:rPr>
        <w:t xml:space="preserve"> 32(4), pp. 478–486. Available at: </w:t>
      </w:r>
      <w:hyperlink r:id="rId19" w:tgtFrame="_new" w:history="1">
        <w:r w:rsidRPr="00056EDC">
          <w:rPr>
            <w:rStyle w:val="Hyperlink"/>
            <w:rFonts w:ascii="Century Gothic" w:hAnsi="Century Gothic"/>
            <w:lang w:val="en-GB"/>
          </w:rPr>
          <w:t>https://doi.org/10.1080/13561820.2018.1430933</w:t>
        </w:r>
      </w:hyperlink>
      <w:r w:rsidRPr="00056EDC">
        <w:rPr>
          <w:rFonts w:ascii="Century Gothic" w:hAnsi="Century Gothic"/>
          <w:lang w:val="en-GB"/>
        </w:rPr>
        <w:t xml:space="preserve"> (Accessed: </w:t>
      </w:r>
      <w:r w:rsidRPr="00056EDC">
        <w:rPr>
          <w:rFonts w:ascii="Century Gothic" w:hAnsi="Century Gothic"/>
          <w:b/>
          <w:bCs/>
          <w:lang w:val="en-GB"/>
        </w:rPr>
        <w:t>27 October 2025</w:t>
      </w:r>
      <w:r w:rsidRPr="00056EDC">
        <w:rPr>
          <w:rFonts w:ascii="Century Gothic" w:hAnsi="Century Gothic"/>
          <w:lang w:val="en-GB"/>
        </w:rPr>
        <w:t>).</w:t>
      </w:r>
    </w:p>
    <w:p w14:paraId="73C4C9AD"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McCabe, C. (2004). </w:t>
      </w:r>
      <w:r w:rsidRPr="00056EDC">
        <w:rPr>
          <w:rFonts w:ascii="Century Gothic" w:hAnsi="Century Gothic"/>
          <w:i/>
          <w:iCs/>
          <w:lang w:val="en-GB"/>
        </w:rPr>
        <w:t>The role of empathic communication in the development of the therapeutic alliance.</w:t>
      </w:r>
      <w:r w:rsidRPr="00056EDC">
        <w:rPr>
          <w:rFonts w:ascii="Century Gothic" w:hAnsi="Century Gothic"/>
          <w:lang w:val="en-GB"/>
        </w:rPr>
        <w:t xml:space="preserve"> </w:t>
      </w:r>
      <w:r w:rsidRPr="00056EDC">
        <w:rPr>
          <w:rFonts w:ascii="Century Gothic" w:hAnsi="Century Gothic"/>
          <w:i/>
          <w:iCs/>
          <w:lang w:val="en-GB"/>
        </w:rPr>
        <w:t>International Journal of Therapy and Rehabilitation,</w:t>
      </w:r>
      <w:r w:rsidRPr="00056EDC">
        <w:rPr>
          <w:rFonts w:ascii="Century Gothic" w:hAnsi="Century Gothic"/>
          <w:lang w:val="en-GB"/>
        </w:rPr>
        <w:t xml:space="preserve"> 11(4), pp. 180–185. Available at: </w:t>
      </w:r>
      <w:hyperlink r:id="rId20" w:tgtFrame="_new" w:history="1">
        <w:r w:rsidRPr="00056EDC">
          <w:rPr>
            <w:rStyle w:val="Hyperlink"/>
            <w:rFonts w:ascii="Century Gothic" w:hAnsi="Century Gothic"/>
            <w:lang w:val="en-GB"/>
          </w:rPr>
          <w:t>https://doi.org/10.12968/ijtr.2004.11.4.19409</w:t>
        </w:r>
      </w:hyperlink>
      <w:r w:rsidRPr="00056EDC">
        <w:rPr>
          <w:rFonts w:ascii="Century Gothic" w:hAnsi="Century Gothic"/>
          <w:lang w:val="en-GB"/>
        </w:rPr>
        <w:t xml:space="preserve"> (Accessed: </w:t>
      </w:r>
      <w:r w:rsidRPr="00056EDC">
        <w:rPr>
          <w:rFonts w:ascii="Century Gothic" w:hAnsi="Century Gothic"/>
          <w:b/>
          <w:bCs/>
          <w:lang w:val="en-GB"/>
        </w:rPr>
        <w:t>4 November 2025</w:t>
      </w:r>
      <w:r w:rsidRPr="00056EDC">
        <w:rPr>
          <w:rFonts w:ascii="Century Gothic" w:hAnsi="Century Gothic"/>
          <w:lang w:val="en-GB"/>
        </w:rPr>
        <w:t>).</w:t>
      </w:r>
    </w:p>
    <w:p w14:paraId="5F79D50D"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McCormack, B. &amp; McCance, T. (2010). </w:t>
      </w:r>
      <w:r w:rsidRPr="00056EDC">
        <w:rPr>
          <w:rFonts w:ascii="Century Gothic" w:hAnsi="Century Gothic"/>
          <w:i/>
          <w:iCs/>
          <w:lang w:val="en-GB"/>
        </w:rPr>
        <w:t>A conceptual framework for person-centred practice in health and social care.</w:t>
      </w:r>
      <w:r w:rsidRPr="00056EDC">
        <w:rPr>
          <w:rFonts w:ascii="Century Gothic" w:hAnsi="Century Gothic"/>
          <w:lang w:val="en-GB"/>
        </w:rPr>
        <w:t xml:space="preserve"> </w:t>
      </w:r>
      <w:r w:rsidRPr="00056EDC">
        <w:rPr>
          <w:rFonts w:ascii="Century Gothic" w:hAnsi="Century Gothic"/>
          <w:i/>
          <w:iCs/>
          <w:lang w:val="en-GB"/>
        </w:rPr>
        <w:t>Journal of Advanced Nursing,</w:t>
      </w:r>
      <w:r w:rsidRPr="00056EDC">
        <w:rPr>
          <w:rFonts w:ascii="Century Gothic" w:hAnsi="Century Gothic"/>
          <w:lang w:val="en-GB"/>
        </w:rPr>
        <w:t xml:space="preserve"> 65(2), pp. 1–5. Available at: </w:t>
      </w:r>
      <w:hyperlink r:id="rId21" w:tgtFrame="_new" w:history="1">
        <w:r w:rsidRPr="00056EDC">
          <w:rPr>
            <w:rStyle w:val="Hyperlink"/>
            <w:rFonts w:ascii="Century Gothic" w:hAnsi="Century Gothic"/>
            <w:lang w:val="en-GB"/>
          </w:rPr>
          <w:t>https://doi.org/10.1111/j.1365-2648.2008.04830.x</w:t>
        </w:r>
      </w:hyperlink>
      <w:r w:rsidRPr="00056EDC">
        <w:rPr>
          <w:rFonts w:ascii="Century Gothic" w:hAnsi="Century Gothic"/>
          <w:lang w:val="en-GB"/>
        </w:rPr>
        <w:t xml:space="preserve"> (Accessed: </w:t>
      </w:r>
      <w:r w:rsidRPr="00056EDC">
        <w:rPr>
          <w:rFonts w:ascii="Century Gothic" w:hAnsi="Century Gothic"/>
          <w:b/>
          <w:bCs/>
          <w:lang w:val="en-GB"/>
        </w:rPr>
        <w:t>2 October 2025</w:t>
      </w:r>
      <w:r w:rsidRPr="00056EDC">
        <w:rPr>
          <w:rFonts w:ascii="Century Gothic" w:hAnsi="Century Gothic"/>
          <w:lang w:val="en-GB"/>
        </w:rPr>
        <w:t>).</w:t>
      </w:r>
    </w:p>
    <w:p w14:paraId="5FEF4071"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NHS England. (2014). </w:t>
      </w:r>
      <w:r w:rsidRPr="00056EDC">
        <w:rPr>
          <w:rFonts w:ascii="Century Gothic" w:hAnsi="Century Gothic"/>
          <w:i/>
          <w:iCs/>
          <w:lang w:val="en-GB"/>
        </w:rPr>
        <w:t>The NHS Five Year Forward View.</w:t>
      </w:r>
      <w:r w:rsidRPr="00056EDC">
        <w:rPr>
          <w:rFonts w:ascii="Century Gothic" w:hAnsi="Century Gothic"/>
          <w:lang w:val="en-GB"/>
        </w:rPr>
        <w:t xml:space="preserve"> London: NHS England. Available at: </w:t>
      </w:r>
      <w:hyperlink r:id="rId22" w:tgtFrame="_new" w:history="1">
        <w:r w:rsidRPr="00056EDC">
          <w:rPr>
            <w:rStyle w:val="Hyperlink"/>
            <w:rFonts w:ascii="Century Gothic" w:hAnsi="Century Gothic"/>
            <w:lang w:val="en-GB"/>
          </w:rPr>
          <w:t>https://www.england.nhs.uk/publication/the-nhs-five-year-forward-view/</w:t>
        </w:r>
      </w:hyperlink>
      <w:r w:rsidRPr="00056EDC">
        <w:rPr>
          <w:rFonts w:ascii="Century Gothic" w:hAnsi="Century Gothic"/>
          <w:lang w:val="en-GB"/>
        </w:rPr>
        <w:t xml:space="preserve"> (Accessed: </w:t>
      </w:r>
      <w:r w:rsidRPr="00056EDC">
        <w:rPr>
          <w:rFonts w:ascii="Century Gothic" w:hAnsi="Century Gothic"/>
          <w:b/>
          <w:bCs/>
          <w:lang w:val="en-GB"/>
        </w:rPr>
        <w:t>28 September 2025</w:t>
      </w:r>
      <w:r w:rsidRPr="00056EDC">
        <w:rPr>
          <w:rFonts w:ascii="Century Gothic" w:hAnsi="Century Gothic"/>
          <w:lang w:val="en-GB"/>
        </w:rPr>
        <w:t>).</w:t>
      </w:r>
    </w:p>
    <w:p w14:paraId="78881E64"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Prochaska, J.O. &amp; </w:t>
      </w:r>
      <w:proofErr w:type="spellStart"/>
      <w:r w:rsidRPr="00056EDC">
        <w:rPr>
          <w:rFonts w:ascii="Century Gothic" w:hAnsi="Century Gothic"/>
          <w:lang w:val="en-GB"/>
        </w:rPr>
        <w:t>Velicer</w:t>
      </w:r>
      <w:proofErr w:type="spellEnd"/>
      <w:r w:rsidRPr="00056EDC">
        <w:rPr>
          <w:rFonts w:ascii="Century Gothic" w:hAnsi="Century Gothic"/>
          <w:lang w:val="en-GB"/>
        </w:rPr>
        <w:t xml:space="preserve">, W.F. (1997). </w:t>
      </w:r>
      <w:r w:rsidRPr="00056EDC">
        <w:rPr>
          <w:rFonts w:ascii="Century Gothic" w:hAnsi="Century Gothic"/>
          <w:i/>
          <w:iCs/>
          <w:lang w:val="en-GB"/>
        </w:rPr>
        <w:t>The Transtheoretical Model of Health Behaviour Change.</w:t>
      </w:r>
      <w:r w:rsidRPr="00056EDC">
        <w:rPr>
          <w:rFonts w:ascii="Century Gothic" w:hAnsi="Century Gothic"/>
          <w:lang w:val="en-GB"/>
        </w:rPr>
        <w:t xml:space="preserve"> </w:t>
      </w:r>
      <w:r w:rsidRPr="00056EDC">
        <w:rPr>
          <w:rFonts w:ascii="Century Gothic" w:hAnsi="Century Gothic"/>
          <w:i/>
          <w:iCs/>
          <w:lang w:val="en-GB"/>
        </w:rPr>
        <w:t>American Journal of Health Promotion,</w:t>
      </w:r>
      <w:r w:rsidRPr="00056EDC">
        <w:rPr>
          <w:rFonts w:ascii="Century Gothic" w:hAnsi="Century Gothic"/>
          <w:lang w:val="en-GB"/>
        </w:rPr>
        <w:t xml:space="preserve"> 12(1), pp. 38–48. Available at: </w:t>
      </w:r>
      <w:hyperlink r:id="rId23" w:tgtFrame="_new" w:history="1">
        <w:r w:rsidRPr="00056EDC">
          <w:rPr>
            <w:rStyle w:val="Hyperlink"/>
            <w:rFonts w:ascii="Century Gothic" w:hAnsi="Century Gothic"/>
            <w:lang w:val="en-GB"/>
          </w:rPr>
          <w:t>https://doi.org/10.4278/0890-1171-12.1.38</w:t>
        </w:r>
      </w:hyperlink>
      <w:r w:rsidRPr="00056EDC">
        <w:rPr>
          <w:rFonts w:ascii="Century Gothic" w:hAnsi="Century Gothic"/>
          <w:lang w:val="en-GB"/>
        </w:rPr>
        <w:t xml:space="preserve"> (Accessed: </w:t>
      </w:r>
      <w:r w:rsidRPr="00056EDC">
        <w:rPr>
          <w:rFonts w:ascii="Century Gothic" w:hAnsi="Century Gothic"/>
          <w:b/>
          <w:bCs/>
          <w:lang w:val="en-GB"/>
        </w:rPr>
        <w:t>30 October 2025</w:t>
      </w:r>
      <w:r w:rsidRPr="00056EDC">
        <w:rPr>
          <w:rFonts w:ascii="Century Gothic" w:hAnsi="Century Gothic"/>
          <w:lang w:val="en-GB"/>
        </w:rPr>
        <w:t>).</w:t>
      </w:r>
    </w:p>
    <w:p w14:paraId="1902DF63"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Scottish Government. (2011). </w:t>
      </w:r>
      <w:r w:rsidRPr="00056EDC">
        <w:rPr>
          <w:rFonts w:ascii="Century Gothic" w:hAnsi="Century Gothic"/>
          <w:i/>
          <w:iCs/>
          <w:lang w:val="en-GB"/>
        </w:rPr>
        <w:t>No decision about me without me: A framework for patient involvement in healthcare.</w:t>
      </w:r>
      <w:r w:rsidRPr="00056EDC">
        <w:rPr>
          <w:rFonts w:ascii="Century Gothic" w:hAnsi="Century Gothic"/>
          <w:lang w:val="en-GB"/>
        </w:rPr>
        <w:t xml:space="preserve"> Edinburgh: Scottish Government. Available at: </w:t>
      </w:r>
      <w:hyperlink r:id="rId24" w:tgtFrame="_new" w:history="1">
        <w:r w:rsidRPr="00056EDC">
          <w:rPr>
            <w:rStyle w:val="Hyperlink"/>
            <w:rFonts w:ascii="Century Gothic" w:hAnsi="Century Gothic"/>
            <w:lang w:val="en-GB"/>
          </w:rPr>
          <w:t>https://www.gov.scot/publications/no-decision-without-me-framework-patient-involvement-healthcare/</w:t>
        </w:r>
      </w:hyperlink>
      <w:r w:rsidRPr="00056EDC">
        <w:rPr>
          <w:rFonts w:ascii="Century Gothic" w:hAnsi="Century Gothic"/>
          <w:lang w:val="en-GB"/>
        </w:rPr>
        <w:t xml:space="preserve"> (Accessed: </w:t>
      </w:r>
      <w:r w:rsidRPr="00056EDC">
        <w:rPr>
          <w:rFonts w:ascii="Century Gothic" w:hAnsi="Century Gothic"/>
          <w:b/>
          <w:bCs/>
          <w:lang w:val="en-GB"/>
        </w:rPr>
        <w:t>1 November 2025</w:t>
      </w:r>
      <w:r w:rsidRPr="00056EDC">
        <w:rPr>
          <w:rFonts w:ascii="Century Gothic" w:hAnsi="Century Gothic"/>
          <w:lang w:val="en-GB"/>
        </w:rPr>
        <w:t>).</w:t>
      </w:r>
    </w:p>
    <w:p w14:paraId="1E409296" w14:textId="77777777" w:rsidR="00056EDC" w:rsidRPr="00056EDC" w:rsidRDefault="00056EDC" w:rsidP="00056EDC">
      <w:pPr>
        <w:rPr>
          <w:rFonts w:ascii="Century Gothic" w:hAnsi="Century Gothic"/>
          <w:lang w:val="en-GB"/>
        </w:rPr>
      </w:pPr>
      <w:r w:rsidRPr="00056EDC">
        <w:rPr>
          <w:rFonts w:ascii="Century Gothic" w:hAnsi="Century Gothic"/>
          <w:lang w:val="en-GB"/>
        </w:rPr>
        <w:t xml:space="preserve">Travis, S.S. &amp; Tutz, M. (2018). </w:t>
      </w:r>
      <w:r w:rsidRPr="00056EDC">
        <w:rPr>
          <w:rFonts w:ascii="Century Gothic" w:hAnsi="Century Gothic"/>
          <w:i/>
          <w:iCs/>
          <w:lang w:val="en-GB"/>
        </w:rPr>
        <w:t>Holistic models in health care: Integrating bio-psycho-social perspectives.</w:t>
      </w:r>
      <w:r w:rsidRPr="00056EDC">
        <w:rPr>
          <w:rFonts w:ascii="Century Gothic" w:hAnsi="Century Gothic"/>
          <w:lang w:val="en-GB"/>
        </w:rPr>
        <w:t xml:space="preserve"> </w:t>
      </w:r>
      <w:r w:rsidRPr="00056EDC">
        <w:rPr>
          <w:rFonts w:ascii="Century Gothic" w:hAnsi="Century Gothic"/>
          <w:i/>
          <w:iCs/>
          <w:lang w:val="en-GB"/>
        </w:rPr>
        <w:t>Journal of Sociology and Social Welfare,</w:t>
      </w:r>
      <w:r w:rsidRPr="00056EDC">
        <w:rPr>
          <w:rFonts w:ascii="Century Gothic" w:hAnsi="Century Gothic"/>
          <w:lang w:val="en-GB"/>
        </w:rPr>
        <w:t xml:space="preserve"> 45(1), pp. 125–150. Available at: </w:t>
      </w:r>
      <w:hyperlink r:id="rId25" w:tgtFrame="_new" w:history="1">
        <w:r w:rsidRPr="00056EDC">
          <w:rPr>
            <w:rStyle w:val="Hyperlink"/>
            <w:rFonts w:ascii="Century Gothic" w:hAnsi="Century Gothic"/>
            <w:lang w:val="en-GB"/>
          </w:rPr>
          <w:t>https://scholarworks.wmich.edu/jssw/vol45/iss1/8</w:t>
        </w:r>
      </w:hyperlink>
      <w:r w:rsidRPr="00056EDC">
        <w:rPr>
          <w:rFonts w:ascii="Century Gothic" w:hAnsi="Century Gothic"/>
          <w:lang w:val="en-GB"/>
        </w:rPr>
        <w:t xml:space="preserve"> (Accessed: </w:t>
      </w:r>
      <w:r w:rsidRPr="00056EDC">
        <w:rPr>
          <w:rFonts w:ascii="Century Gothic" w:hAnsi="Century Gothic"/>
          <w:b/>
          <w:bCs/>
          <w:lang w:val="en-GB"/>
        </w:rPr>
        <w:t>4 October 2025</w:t>
      </w:r>
      <w:r w:rsidRPr="00056EDC">
        <w:rPr>
          <w:rFonts w:ascii="Century Gothic" w:hAnsi="Century Gothic"/>
          <w:lang w:val="en-GB"/>
        </w:rPr>
        <w:t>).</w:t>
      </w:r>
    </w:p>
    <w:p w14:paraId="1E886B27" w14:textId="77777777" w:rsidR="00511E96" w:rsidRPr="00056EDC" w:rsidRDefault="00511E96" w:rsidP="00056EDC">
      <w:pPr>
        <w:rPr>
          <w:rFonts w:ascii="Century Gothic" w:hAnsi="Century Gothic"/>
        </w:rPr>
      </w:pPr>
    </w:p>
    <w:sectPr w:rsidR="00511E96" w:rsidRPr="00056EDC" w:rsidSect="00034616">
      <w:footerReference w:type="default" r:id="rId2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A4D64" w14:textId="77777777" w:rsidR="00AD27BC" w:rsidRDefault="00AD27BC" w:rsidP="00056EDC">
      <w:pPr>
        <w:spacing w:after="0" w:line="240" w:lineRule="auto"/>
      </w:pPr>
      <w:r>
        <w:separator/>
      </w:r>
    </w:p>
  </w:endnote>
  <w:endnote w:type="continuationSeparator" w:id="0">
    <w:p w14:paraId="0145A3E0" w14:textId="77777777" w:rsidR="00AD27BC" w:rsidRDefault="00AD27BC" w:rsidP="00056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559161"/>
      <w:docPartObj>
        <w:docPartGallery w:val="Page Numbers (Bottom of Page)"/>
        <w:docPartUnique/>
      </w:docPartObj>
    </w:sdtPr>
    <w:sdtEndPr>
      <w:rPr>
        <w:color w:val="7F7F7F" w:themeColor="background1" w:themeShade="7F"/>
        <w:spacing w:val="60"/>
      </w:rPr>
    </w:sdtEndPr>
    <w:sdtContent>
      <w:p w14:paraId="35D8511A" w14:textId="3ED2588F" w:rsidR="00056EDC" w:rsidRDefault="00056E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0A8F74" w14:textId="77777777" w:rsidR="00056EDC" w:rsidRDefault="00056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74591" w14:textId="77777777" w:rsidR="00AD27BC" w:rsidRDefault="00AD27BC" w:rsidP="00056EDC">
      <w:pPr>
        <w:spacing w:after="0" w:line="240" w:lineRule="auto"/>
      </w:pPr>
      <w:r>
        <w:separator/>
      </w:r>
    </w:p>
  </w:footnote>
  <w:footnote w:type="continuationSeparator" w:id="0">
    <w:p w14:paraId="0F4B4F7C" w14:textId="77777777" w:rsidR="00AD27BC" w:rsidRDefault="00AD27BC" w:rsidP="00056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8902733">
    <w:abstractNumId w:val="8"/>
  </w:num>
  <w:num w:numId="2" w16cid:durableId="1797092629">
    <w:abstractNumId w:val="6"/>
  </w:num>
  <w:num w:numId="3" w16cid:durableId="428474434">
    <w:abstractNumId w:val="5"/>
  </w:num>
  <w:num w:numId="4" w16cid:durableId="158691174">
    <w:abstractNumId w:val="4"/>
  </w:num>
  <w:num w:numId="5" w16cid:durableId="821847558">
    <w:abstractNumId w:val="7"/>
  </w:num>
  <w:num w:numId="6" w16cid:durableId="1911302137">
    <w:abstractNumId w:val="3"/>
  </w:num>
  <w:num w:numId="7" w16cid:durableId="1147013130">
    <w:abstractNumId w:val="2"/>
  </w:num>
  <w:num w:numId="8" w16cid:durableId="1932395655">
    <w:abstractNumId w:val="1"/>
  </w:num>
  <w:num w:numId="9" w16cid:durableId="218825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6EDC"/>
    <w:rsid w:val="0006063C"/>
    <w:rsid w:val="0015074B"/>
    <w:rsid w:val="0029639D"/>
    <w:rsid w:val="00326F90"/>
    <w:rsid w:val="00511E96"/>
    <w:rsid w:val="00AA1D8D"/>
    <w:rsid w:val="00AD27BC"/>
    <w:rsid w:val="00B10668"/>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56014E"/>
  <w14:defaultImageDpi w14:val="300"/>
  <w15:docId w15:val="{8B4CCE01-5E72-4752-ADCE-5729F7251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56EDC"/>
    <w:rPr>
      <w:color w:val="0000FF" w:themeColor="hyperlink"/>
      <w:u w:val="single"/>
    </w:rPr>
  </w:style>
  <w:style w:type="character" w:styleId="UnresolvedMention">
    <w:name w:val="Unresolved Mention"/>
    <w:basedOn w:val="DefaultParagraphFont"/>
    <w:uiPriority w:val="99"/>
    <w:semiHidden/>
    <w:unhideWhenUsed/>
    <w:rsid w:val="00056EDC"/>
    <w:rPr>
      <w:color w:val="605E5C"/>
      <w:shd w:val="clear" w:color="auto" w:fill="E1DFDD"/>
    </w:rPr>
  </w:style>
  <w:style w:type="paragraph" w:styleId="TOC1">
    <w:name w:val="toc 1"/>
    <w:basedOn w:val="Normal"/>
    <w:next w:val="Normal"/>
    <w:autoRedefine/>
    <w:uiPriority w:val="39"/>
    <w:unhideWhenUsed/>
    <w:rsid w:val="00056EDC"/>
    <w:pPr>
      <w:spacing w:after="100"/>
    </w:pPr>
  </w:style>
  <w:style w:type="paragraph" w:styleId="TOC2">
    <w:name w:val="toc 2"/>
    <w:basedOn w:val="Normal"/>
    <w:next w:val="Normal"/>
    <w:autoRedefine/>
    <w:uiPriority w:val="39"/>
    <w:unhideWhenUsed/>
    <w:rsid w:val="00056EDC"/>
    <w:pPr>
      <w:spacing w:after="100"/>
      <w:ind w:left="220"/>
    </w:pPr>
  </w:style>
  <w:style w:type="paragraph" w:styleId="TOC3">
    <w:name w:val="toc 3"/>
    <w:basedOn w:val="Normal"/>
    <w:next w:val="Normal"/>
    <w:autoRedefine/>
    <w:uiPriority w:val="39"/>
    <w:unhideWhenUsed/>
    <w:rsid w:val="00056E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wjf.org/en/library/research/2009/01/care-management-of-patients-with-complex-health-care-needs.html" TargetMode="External"/><Relationship Id="rId13" Type="http://schemas.openxmlformats.org/officeDocument/2006/relationships/hyperlink" Target="https://doi.org/10.1016/S0277-9536(96)00221-3" TargetMode="External"/><Relationship Id="rId18" Type="http://schemas.openxmlformats.org/officeDocument/2006/relationships/hyperlink" Target="https://www.nursingtimes.net/clinical-archive/learning-disabilities/barriers-to-implementation-of-person-centred-care-in-practice-30-03-201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11/j.1365-2648.2008.04830.x" TargetMode="External"/><Relationship Id="rId7" Type="http://schemas.openxmlformats.org/officeDocument/2006/relationships/endnotes" Target="endnotes.xml"/><Relationship Id="rId12" Type="http://schemas.openxmlformats.org/officeDocument/2006/relationships/hyperlink" Target="https://www.cqc.org.uk/publications/themed-reports/state-care-adult-social-care-services-2019" TargetMode="External"/><Relationship Id="rId17" Type="http://schemas.openxmlformats.org/officeDocument/2006/relationships/hyperlink" Target="https://www.ajmc.com/view/telehealth-services-a-review-of-the-evidence-for-their-effectiveness" TargetMode="External"/><Relationship Id="rId25" Type="http://schemas.openxmlformats.org/officeDocument/2006/relationships/hyperlink" Target="https://scholarworks.wmich.edu/jssw/vol45/iss1/8" TargetMode="External"/><Relationship Id="rId2" Type="http://schemas.openxmlformats.org/officeDocument/2006/relationships/numbering" Target="numbering.xml"/><Relationship Id="rId16" Type="http://schemas.openxmlformats.org/officeDocument/2006/relationships/hyperlink" Target="https://doi.org/10.1016/j.healthpol.2019.12.008" TargetMode="External"/><Relationship Id="rId20" Type="http://schemas.openxmlformats.org/officeDocument/2006/relationships/hyperlink" Target="https://doi.org/10.12968/ijtr.2004.11.4.194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7/hlthaff.2015.1377" TargetMode="External"/><Relationship Id="rId24" Type="http://schemas.openxmlformats.org/officeDocument/2006/relationships/hyperlink" Target="https://www.gov.scot/publications/no-decision-without-me-framework-patient-involvement-healthcare/" TargetMode="External"/><Relationship Id="rId5" Type="http://schemas.openxmlformats.org/officeDocument/2006/relationships/webSettings" Target="webSettings.xml"/><Relationship Id="rId15" Type="http://schemas.openxmlformats.org/officeDocument/2006/relationships/hyperlink" Target="https://doi.org/10.1111/hex.12889" TargetMode="External"/><Relationship Id="rId23" Type="http://schemas.openxmlformats.org/officeDocument/2006/relationships/hyperlink" Target="https://doi.org/10.4278/0890-1171-12.1.38" TargetMode="External"/><Relationship Id="rId28" Type="http://schemas.openxmlformats.org/officeDocument/2006/relationships/theme" Target="theme/theme1.xml"/><Relationship Id="rId10" Type="http://schemas.openxmlformats.org/officeDocument/2006/relationships/hyperlink" Target="https://onlinelibrary.wiley.com/doi/abs/10.1111/j.1467-9515.1972.tb00096.x" TargetMode="External"/><Relationship Id="rId19" Type="http://schemas.openxmlformats.org/officeDocument/2006/relationships/hyperlink" Target="https://doi.org/10.1080/13561820.2018.1430933" TargetMode="External"/><Relationship Id="rId4" Type="http://schemas.openxmlformats.org/officeDocument/2006/relationships/settings" Target="settings.xml"/><Relationship Id="rId9" Type="http://schemas.openxmlformats.org/officeDocument/2006/relationships/hyperlink" Target="https://doi.org/10.1111/jonm.12782" TargetMode="External"/><Relationship Id="rId14" Type="http://schemas.openxmlformats.org/officeDocument/2006/relationships/hyperlink" Target="https://doi.org/10.1177/1357633X18812447" TargetMode="External"/><Relationship Id="rId22" Type="http://schemas.openxmlformats.org/officeDocument/2006/relationships/hyperlink" Target="https://www.england.nhs.uk/publication/the-nhs-five-year-forward-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3496</Words>
  <Characters>19929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23379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(Y12) Zain Adam</cp:lastModifiedBy>
  <cp:revision>2</cp:revision>
  <dcterms:created xsi:type="dcterms:W3CDTF">2025-11-04T22:30:00Z</dcterms:created>
  <dcterms:modified xsi:type="dcterms:W3CDTF">2025-11-04T22:30:00Z</dcterms:modified>
  <cp:category/>
</cp:coreProperties>
</file>