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58BEC" w14:textId="7B862452" w:rsidR="00877EF1" w:rsidRDefault="00877EF1" w:rsidP="5D01CF21">
      <w:pPr>
        <w:pStyle w:val="NoSpacing"/>
        <w:spacing w:line="360" w:lineRule="auto"/>
        <w:jc w:val="center"/>
        <w:rPr>
          <w:rFonts w:ascii="Arial" w:eastAsia="Arial" w:hAnsi="Arial" w:cs="Arial"/>
          <w:b/>
          <w:bCs/>
          <w:color w:val="000000" w:themeColor="text1"/>
          <w:sz w:val="32"/>
          <w:szCs w:val="32"/>
        </w:rPr>
      </w:pPr>
    </w:p>
    <w:p w14:paraId="50D0558D" w14:textId="7FE93ABE" w:rsidR="5D01CF21" w:rsidRDefault="5D01CF21" w:rsidP="5D01CF21">
      <w:pPr>
        <w:pStyle w:val="NoSpacing"/>
        <w:spacing w:line="360" w:lineRule="auto"/>
        <w:jc w:val="center"/>
        <w:rPr>
          <w:rFonts w:ascii="Arial" w:eastAsia="Arial" w:hAnsi="Arial" w:cs="Arial"/>
          <w:b/>
          <w:bCs/>
          <w:color w:val="000000" w:themeColor="text1"/>
          <w:sz w:val="32"/>
          <w:szCs w:val="32"/>
        </w:rPr>
      </w:pPr>
    </w:p>
    <w:p w14:paraId="392D6961" w14:textId="2AC74421" w:rsidR="5D01CF21" w:rsidRDefault="5D01CF21" w:rsidP="5D01CF21">
      <w:pPr>
        <w:pStyle w:val="NoSpacing"/>
        <w:spacing w:line="360" w:lineRule="auto"/>
        <w:jc w:val="center"/>
        <w:rPr>
          <w:rFonts w:ascii="Arial" w:eastAsia="Arial" w:hAnsi="Arial" w:cs="Arial"/>
          <w:b/>
          <w:bCs/>
          <w:color w:val="000000" w:themeColor="text1"/>
          <w:sz w:val="32"/>
          <w:szCs w:val="32"/>
        </w:rPr>
      </w:pPr>
    </w:p>
    <w:p w14:paraId="6E27C2A7" w14:textId="4586F9BF" w:rsidR="5D01CF21" w:rsidRDefault="5D01CF21" w:rsidP="5D01CF21">
      <w:pPr>
        <w:pStyle w:val="NoSpacing"/>
        <w:spacing w:line="360" w:lineRule="auto"/>
        <w:jc w:val="center"/>
        <w:rPr>
          <w:rFonts w:ascii="Arial" w:eastAsia="Arial" w:hAnsi="Arial" w:cs="Arial"/>
          <w:b/>
          <w:bCs/>
          <w:color w:val="000000" w:themeColor="text1"/>
          <w:sz w:val="32"/>
          <w:szCs w:val="32"/>
        </w:rPr>
      </w:pPr>
    </w:p>
    <w:p w14:paraId="4FB4FE10" w14:textId="27372066" w:rsidR="00877EF1" w:rsidRDefault="00877EF1" w:rsidP="602D8F24">
      <w:pPr>
        <w:pStyle w:val="NoSpacing"/>
        <w:spacing w:line="360" w:lineRule="auto"/>
        <w:jc w:val="center"/>
        <w:rPr>
          <w:rFonts w:ascii="Arial" w:eastAsia="Arial" w:hAnsi="Arial" w:cs="Arial"/>
          <w:b/>
          <w:bCs/>
          <w:color w:val="000000" w:themeColor="text1"/>
          <w:sz w:val="32"/>
          <w:szCs w:val="32"/>
        </w:rPr>
      </w:pPr>
    </w:p>
    <w:p w14:paraId="14AA9FC9" w14:textId="2D9BB513" w:rsidR="00877EF1" w:rsidRDefault="00877EF1" w:rsidP="602D8F24">
      <w:pPr>
        <w:pStyle w:val="NoSpacing"/>
        <w:spacing w:line="360" w:lineRule="auto"/>
        <w:jc w:val="center"/>
        <w:rPr>
          <w:rFonts w:ascii="Arial" w:eastAsia="Arial" w:hAnsi="Arial" w:cs="Arial"/>
          <w:b/>
          <w:bCs/>
          <w:color w:val="000000" w:themeColor="text1"/>
          <w:sz w:val="32"/>
          <w:szCs w:val="32"/>
        </w:rPr>
      </w:pPr>
    </w:p>
    <w:p w14:paraId="255C9B55" w14:textId="71F2D972" w:rsidR="00877EF1" w:rsidRDefault="5D01CF21" w:rsidP="5D01CF21">
      <w:pPr>
        <w:pStyle w:val="NoSpacing"/>
        <w:spacing w:line="360" w:lineRule="auto"/>
        <w:jc w:val="center"/>
        <w:rPr>
          <w:rFonts w:ascii="Arial" w:eastAsia="Arial" w:hAnsi="Arial" w:cs="Arial"/>
          <w:i/>
          <w:iCs/>
          <w:color w:val="000000" w:themeColor="text1"/>
          <w:sz w:val="32"/>
          <w:szCs w:val="32"/>
        </w:rPr>
      </w:pPr>
      <w:r w:rsidRPr="5D01CF21">
        <w:rPr>
          <w:rFonts w:ascii="Arial" w:eastAsia="Arial" w:hAnsi="Arial" w:cs="Arial"/>
          <w:b/>
          <w:bCs/>
          <w:i/>
          <w:iCs/>
          <w:color w:val="000000" w:themeColor="text1"/>
          <w:sz w:val="32"/>
          <w:szCs w:val="32"/>
        </w:rPr>
        <w:t xml:space="preserve">The Impact of Covid and Rebuilding the workforce (Premier Inn UK) </w:t>
      </w:r>
    </w:p>
    <w:p w14:paraId="3F98E933" w14:textId="4C04B96C" w:rsidR="00877EF1" w:rsidRDefault="00877EF1" w:rsidP="5D01CF21">
      <w:pPr>
        <w:spacing w:after="0" w:line="360" w:lineRule="auto"/>
        <w:rPr>
          <w:rFonts w:ascii="Arial" w:eastAsia="Arial" w:hAnsi="Arial" w:cs="Arial"/>
          <w:i/>
          <w:iCs/>
          <w:color w:val="000000" w:themeColor="text1"/>
          <w:sz w:val="28"/>
          <w:szCs w:val="28"/>
        </w:rPr>
      </w:pPr>
    </w:p>
    <w:p w14:paraId="05095672" w14:textId="3A47A7CD" w:rsidR="00877EF1" w:rsidRDefault="00877EF1" w:rsidP="602D8F24">
      <w:pPr>
        <w:spacing w:after="0" w:line="360" w:lineRule="auto"/>
        <w:jc w:val="center"/>
        <w:rPr>
          <w:rFonts w:ascii="Arial" w:eastAsia="Arial" w:hAnsi="Arial" w:cs="Arial"/>
          <w:color w:val="000000" w:themeColor="text1"/>
          <w:sz w:val="28"/>
          <w:szCs w:val="28"/>
        </w:rPr>
      </w:pPr>
    </w:p>
    <w:p w14:paraId="70AC1DE5" w14:textId="109CA79A" w:rsidR="00877EF1" w:rsidRDefault="5D01CF21" w:rsidP="5D01CF21">
      <w:pPr>
        <w:pStyle w:val="NoSpacing"/>
        <w:spacing w:line="360" w:lineRule="auto"/>
        <w:jc w:val="center"/>
        <w:rPr>
          <w:rFonts w:ascii="Arial" w:eastAsia="Arial" w:hAnsi="Arial" w:cs="Arial"/>
          <w:i/>
          <w:iCs/>
          <w:color w:val="000000" w:themeColor="text1"/>
          <w:sz w:val="28"/>
          <w:szCs w:val="28"/>
        </w:rPr>
      </w:pPr>
      <w:r w:rsidRPr="5D01CF21">
        <w:rPr>
          <w:rFonts w:ascii="Arial" w:eastAsia="Arial" w:hAnsi="Arial" w:cs="Arial"/>
          <w:i/>
          <w:iCs/>
          <w:color w:val="000000" w:themeColor="text1"/>
          <w:sz w:val="28"/>
          <w:szCs w:val="28"/>
        </w:rPr>
        <w:t>Name</w:t>
      </w:r>
      <w:r w:rsidR="001F388A">
        <w:rPr>
          <w:rFonts w:ascii="Arial" w:eastAsia="Arial" w:hAnsi="Arial" w:cs="Arial"/>
          <w:i/>
          <w:iCs/>
          <w:color w:val="000000" w:themeColor="text1"/>
          <w:sz w:val="28"/>
          <w:szCs w:val="28"/>
        </w:rPr>
        <w:t>: Sougkoumi Kim</w:t>
      </w:r>
      <w:r w:rsidRPr="5D01CF21">
        <w:rPr>
          <w:rFonts w:ascii="Arial" w:eastAsia="Arial" w:hAnsi="Arial" w:cs="Arial"/>
          <w:i/>
          <w:iCs/>
          <w:color w:val="000000" w:themeColor="text1"/>
          <w:sz w:val="28"/>
          <w:szCs w:val="28"/>
        </w:rPr>
        <w:t xml:space="preserve"> </w:t>
      </w:r>
    </w:p>
    <w:p w14:paraId="6E1EC723" w14:textId="2F495263" w:rsidR="00877EF1" w:rsidRDefault="001F388A" w:rsidP="5D01CF21">
      <w:pPr>
        <w:spacing w:after="0" w:line="360" w:lineRule="auto"/>
        <w:jc w:val="center"/>
        <w:rPr>
          <w:rFonts w:ascii="Arial" w:eastAsia="Arial" w:hAnsi="Arial" w:cs="Arial"/>
          <w:i/>
          <w:iCs/>
          <w:color w:val="000000" w:themeColor="text1"/>
          <w:sz w:val="28"/>
          <w:szCs w:val="28"/>
        </w:rPr>
      </w:pPr>
      <w:r>
        <w:rPr>
          <w:rFonts w:ascii="Arial" w:eastAsia="Arial" w:hAnsi="Arial" w:cs="Arial"/>
          <w:i/>
          <w:iCs/>
          <w:color w:val="000000" w:themeColor="text1"/>
          <w:sz w:val="28"/>
          <w:szCs w:val="28"/>
        </w:rPr>
        <w:t>Student id: 2011245</w:t>
      </w:r>
    </w:p>
    <w:p w14:paraId="7FA5399D" w14:textId="2E917AFB" w:rsidR="00877EF1" w:rsidRDefault="5D01CF21" w:rsidP="5D01CF21">
      <w:pPr>
        <w:pStyle w:val="NoSpacing"/>
        <w:spacing w:line="360" w:lineRule="auto"/>
        <w:jc w:val="center"/>
        <w:rPr>
          <w:rFonts w:ascii="Arial" w:eastAsia="Arial" w:hAnsi="Arial" w:cs="Arial"/>
          <w:i/>
          <w:iCs/>
          <w:color w:val="000000" w:themeColor="text1"/>
          <w:sz w:val="28"/>
          <w:szCs w:val="28"/>
        </w:rPr>
      </w:pPr>
      <w:r w:rsidRPr="5D01CF21">
        <w:rPr>
          <w:rFonts w:ascii="Arial" w:eastAsia="Arial" w:hAnsi="Arial" w:cs="Arial"/>
          <w:i/>
          <w:iCs/>
          <w:color w:val="000000" w:themeColor="text1"/>
          <w:sz w:val="28"/>
          <w:szCs w:val="28"/>
        </w:rPr>
        <w:t>Module</w:t>
      </w:r>
      <w:r w:rsidR="001F388A">
        <w:rPr>
          <w:rFonts w:ascii="Arial" w:eastAsia="Arial" w:hAnsi="Arial" w:cs="Arial"/>
          <w:i/>
          <w:iCs/>
          <w:color w:val="000000" w:themeColor="text1"/>
          <w:sz w:val="28"/>
          <w:szCs w:val="28"/>
        </w:rPr>
        <w:t>: BMIH5005</w:t>
      </w:r>
      <w:r w:rsidRPr="5D01CF21">
        <w:rPr>
          <w:rFonts w:ascii="Arial" w:eastAsia="Arial" w:hAnsi="Arial" w:cs="Arial"/>
          <w:i/>
          <w:iCs/>
          <w:color w:val="000000" w:themeColor="text1"/>
          <w:sz w:val="28"/>
          <w:szCs w:val="28"/>
        </w:rPr>
        <w:t xml:space="preserve"> </w:t>
      </w:r>
    </w:p>
    <w:p w14:paraId="0AA47E8A" w14:textId="4FB13A61" w:rsidR="00877EF1" w:rsidRDefault="5D01CF21" w:rsidP="001F388A">
      <w:pPr>
        <w:pStyle w:val="NoSpacing"/>
        <w:spacing w:line="360" w:lineRule="auto"/>
        <w:jc w:val="center"/>
        <w:rPr>
          <w:rFonts w:ascii="Arial" w:eastAsia="Arial" w:hAnsi="Arial" w:cs="Arial"/>
          <w:i/>
          <w:iCs/>
          <w:color w:val="000000" w:themeColor="text1"/>
          <w:sz w:val="28"/>
          <w:szCs w:val="28"/>
        </w:rPr>
      </w:pPr>
      <w:r w:rsidRPr="5D01CF21">
        <w:rPr>
          <w:rFonts w:ascii="Arial" w:eastAsia="Arial" w:hAnsi="Arial" w:cs="Arial"/>
          <w:i/>
          <w:iCs/>
          <w:color w:val="000000" w:themeColor="text1"/>
          <w:sz w:val="28"/>
          <w:szCs w:val="28"/>
        </w:rPr>
        <w:t>Lecturer</w:t>
      </w:r>
      <w:r w:rsidR="001F388A">
        <w:rPr>
          <w:rFonts w:ascii="Arial" w:eastAsia="Arial" w:hAnsi="Arial" w:cs="Arial"/>
          <w:i/>
          <w:iCs/>
          <w:color w:val="000000" w:themeColor="text1"/>
          <w:sz w:val="28"/>
          <w:szCs w:val="28"/>
        </w:rPr>
        <w:t>: Emily Williams</w:t>
      </w:r>
    </w:p>
    <w:p w14:paraId="5261C219" w14:textId="025CFB79" w:rsidR="00877EF1" w:rsidRDefault="00877EF1" w:rsidP="5D01CF21">
      <w:pPr>
        <w:spacing w:after="0" w:line="360" w:lineRule="auto"/>
        <w:rPr>
          <w:rFonts w:ascii="Arial" w:eastAsia="Arial" w:hAnsi="Arial" w:cs="Arial"/>
          <w:i/>
          <w:iCs/>
          <w:color w:val="000000" w:themeColor="text1"/>
          <w:sz w:val="24"/>
          <w:szCs w:val="24"/>
        </w:rPr>
      </w:pPr>
    </w:p>
    <w:p w14:paraId="00DE244B" w14:textId="40F7EAD6" w:rsidR="602D8F24" w:rsidRDefault="602D8F24" w:rsidP="5D01CF21">
      <w:pPr>
        <w:spacing w:after="0" w:line="360" w:lineRule="auto"/>
        <w:rPr>
          <w:rFonts w:ascii="Arial" w:eastAsia="Arial" w:hAnsi="Arial" w:cs="Arial"/>
          <w:color w:val="000000" w:themeColor="text1"/>
          <w:sz w:val="24"/>
          <w:szCs w:val="24"/>
        </w:rPr>
      </w:pPr>
    </w:p>
    <w:p w14:paraId="4A35A453" w14:textId="4D94F4E7" w:rsidR="5D01CF21" w:rsidRDefault="5D01CF21" w:rsidP="5D01CF21">
      <w:pPr>
        <w:spacing w:after="0" w:line="360" w:lineRule="auto"/>
        <w:rPr>
          <w:rFonts w:ascii="Arial" w:eastAsia="Arial" w:hAnsi="Arial" w:cs="Arial"/>
          <w:color w:val="000000" w:themeColor="text1"/>
          <w:sz w:val="24"/>
          <w:szCs w:val="24"/>
        </w:rPr>
      </w:pPr>
    </w:p>
    <w:p w14:paraId="098173FD" w14:textId="06C33EA3" w:rsidR="5D01CF21" w:rsidRDefault="5D01CF21" w:rsidP="5D01CF21">
      <w:pPr>
        <w:spacing w:after="0" w:line="360" w:lineRule="auto"/>
        <w:rPr>
          <w:rFonts w:ascii="Arial" w:eastAsia="Arial" w:hAnsi="Arial" w:cs="Arial"/>
          <w:color w:val="000000" w:themeColor="text1"/>
          <w:sz w:val="24"/>
          <w:szCs w:val="24"/>
        </w:rPr>
      </w:pPr>
    </w:p>
    <w:p w14:paraId="540CD029" w14:textId="19E27250" w:rsidR="5D01CF21" w:rsidRDefault="5D01CF21" w:rsidP="5D01CF21">
      <w:pPr>
        <w:spacing w:after="0" w:line="360" w:lineRule="auto"/>
        <w:rPr>
          <w:rFonts w:ascii="Arial" w:eastAsia="Arial" w:hAnsi="Arial" w:cs="Arial"/>
          <w:color w:val="000000" w:themeColor="text1"/>
          <w:sz w:val="24"/>
          <w:szCs w:val="24"/>
        </w:rPr>
      </w:pPr>
    </w:p>
    <w:p w14:paraId="0F63BCAD" w14:textId="69326725" w:rsidR="5D01CF21" w:rsidRDefault="5D01CF21" w:rsidP="5D01CF21">
      <w:pPr>
        <w:spacing w:after="0" w:line="360" w:lineRule="auto"/>
        <w:rPr>
          <w:rFonts w:ascii="Arial" w:eastAsia="Arial" w:hAnsi="Arial" w:cs="Arial"/>
          <w:color w:val="000000" w:themeColor="text1"/>
          <w:sz w:val="24"/>
          <w:szCs w:val="24"/>
        </w:rPr>
      </w:pPr>
    </w:p>
    <w:p w14:paraId="4E6493BD" w14:textId="4A423604" w:rsidR="5D01CF21" w:rsidRDefault="5D01CF21" w:rsidP="5D01CF21">
      <w:pPr>
        <w:spacing w:after="0" w:line="360" w:lineRule="auto"/>
        <w:rPr>
          <w:rFonts w:ascii="Arial" w:eastAsia="Arial" w:hAnsi="Arial" w:cs="Arial"/>
          <w:color w:val="000000" w:themeColor="text1"/>
          <w:sz w:val="24"/>
          <w:szCs w:val="24"/>
        </w:rPr>
      </w:pPr>
    </w:p>
    <w:p w14:paraId="17AB739B" w14:textId="0D6B3F44" w:rsidR="5D01CF21" w:rsidRDefault="5D01CF21" w:rsidP="5D01CF21">
      <w:pPr>
        <w:spacing w:after="0" w:line="360" w:lineRule="auto"/>
        <w:rPr>
          <w:rFonts w:ascii="Arial" w:eastAsia="Arial" w:hAnsi="Arial" w:cs="Arial"/>
          <w:color w:val="000000" w:themeColor="text1"/>
          <w:sz w:val="24"/>
          <w:szCs w:val="24"/>
        </w:rPr>
      </w:pPr>
    </w:p>
    <w:p w14:paraId="55AC5114" w14:textId="39CE52FD" w:rsidR="5D01CF21" w:rsidRDefault="5D01CF21" w:rsidP="5D01CF21">
      <w:pPr>
        <w:spacing w:after="0" w:line="360" w:lineRule="auto"/>
        <w:rPr>
          <w:rFonts w:ascii="Arial" w:eastAsia="Arial" w:hAnsi="Arial" w:cs="Arial"/>
          <w:color w:val="000000" w:themeColor="text1"/>
          <w:sz w:val="24"/>
          <w:szCs w:val="24"/>
        </w:rPr>
      </w:pPr>
    </w:p>
    <w:p w14:paraId="5054144F" w14:textId="527F4259" w:rsidR="5D01CF21" w:rsidRDefault="5D01CF21" w:rsidP="5D01CF21">
      <w:pPr>
        <w:spacing w:after="0" w:line="360" w:lineRule="auto"/>
        <w:rPr>
          <w:rFonts w:ascii="Arial" w:eastAsia="Arial" w:hAnsi="Arial" w:cs="Arial"/>
          <w:color w:val="000000" w:themeColor="text1"/>
          <w:sz w:val="24"/>
          <w:szCs w:val="24"/>
        </w:rPr>
      </w:pPr>
    </w:p>
    <w:p w14:paraId="183BCE90" w14:textId="6D27A3C9" w:rsidR="5D01CF21" w:rsidRDefault="5D01CF21" w:rsidP="5D01CF21">
      <w:pPr>
        <w:spacing w:after="0" w:line="360" w:lineRule="auto"/>
        <w:rPr>
          <w:rFonts w:ascii="Arial" w:eastAsia="Arial" w:hAnsi="Arial" w:cs="Arial"/>
          <w:color w:val="000000" w:themeColor="text1"/>
          <w:sz w:val="24"/>
          <w:szCs w:val="24"/>
        </w:rPr>
      </w:pPr>
    </w:p>
    <w:p w14:paraId="7E37DCE6" w14:textId="42A76682" w:rsidR="5D01CF21" w:rsidRDefault="5D01CF21" w:rsidP="5D01CF21">
      <w:pPr>
        <w:spacing w:after="0" w:line="360" w:lineRule="auto"/>
        <w:rPr>
          <w:rFonts w:ascii="Arial" w:eastAsia="Arial" w:hAnsi="Arial" w:cs="Arial"/>
          <w:color w:val="000000" w:themeColor="text1"/>
          <w:sz w:val="24"/>
          <w:szCs w:val="24"/>
        </w:rPr>
      </w:pPr>
    </w:p>
    <w:p w14:paraId="38023988" w14:textId="6EDEFF35" w:rsidR="5D01CF21" w:rsidRDefault="5D01CF21" w:rsidP="5D01CF21">
      <w:pPr>
        <w:spacing w:after="0" w:line="360" w:lineRule="auto"/>
        <w:rPr>
          <w:rFonts w:ascii="Arial" w:eastAsia="Arial" w:hAnsi="Arial" w:cs="Arial"/>
          <w:color w:val="000000" w:themeColor="text1"/>
          <w:sz w:val="24"/>
          <w:szCs w:val="24"/>
        </w:rPr>
      </w:pPr>
    </w:p>
    <w:p w14:paraId="231A8CF2" w14:textId="3F07C3B0" w:rsidR="5D01CF21" w:rsidRDefault="5D01CF21" w:rsidP="5D01CF21">
      <w:pPr>
        <w:spacing w:after="0" w:line="360" w:lineRule="auto"/>
        <w:rPr>
          <w:rFonts w:ascii="Arial" w:eastAsia="Arial" w:hAnsi="Arial" w:cs="Arial"/>
          <w:color w:val="000000" w:themeColor="text1"/>
          <w:sz w:val="24"/>
          <w:szCs w:val="24"/>
        </w:rPr>
      </w:pPr>
    </w:p>
    <w:p w14:paraId="3D584665" w14:textId="621A2C8B" w:rsidR="5D01CF21" w:rsidRDefault="5D01CF21" w:rsidP="5D01CF21">
      <w:pPr>
        <w:spacing w:after="0" w:line="360" w:lineRule="auto"/>
        <w:rPr>
          <w:rFonts w:ascii="Arial" w:eastAsia="Arial" w:hAnsi="Arial" w:cs="Arial"/>
          <w:color w:val="000000" w:themeColor="text1"/>
          <w:sz w:val="24"/>
          <w:szCs w:val="24"/>
        </w:rPr>
      </w:pPr>
    </w:p>
    <w:p w14:paraId="2B82FB64" w14:textId="1DB0FA44" w:rsidR="602D8F24" w:rsidRPr="001F388A" w:rsidRDefault="5A7A3C65" w:rsidP="001F388A">
      <w:pPr>
        <w:pStyle w:val="NoSpacing"/>
        <w:spacing w:line="360" w:lineRule="auto"/>
        <w:rPr>
          <w:rFonts w:ascii="Arial" w:eastAsia="Arial" w:hAnsi="Arial" w:cs="Arial"/>
          <w:color w:val="000000" w:themeColor="text1"/>
          <w:sz w:val="24"/>
          <w:szCs w:val="24"/>
        </w:rPr>
      </w:pPr>
      <w:r w:rsidRPr="5A7A3C65">
        <w:rPr>
          <w:rFonts w:ascii="Arial" w:eastAsia="Arial" w:hAnsi="Arial" w:cs="Arial"/>
          <w:color w:val="000000" w:themeColor="text1"/>
          <w:sz w:val="24"/>
          <w:szCs w:val="24"/>
        </w:rPr>
        <w:lastRenderedPageBreak/>
        <w:t xml:space="preserve">The corona pandemic has had an adverse effect on the various economic sectors, particularly hospitality. Although the effect has been similar throughout the sector however as it was unexpected, in other words very few if any risk assessments factor in </w:t>
      </w:r>
      <w:r w:rsidR="001F388A" w:rsidRPr="5A7A3C65">
        <w:rPr>
          <w:rFonts w:ascii="Arial" w:eastAsia="Arial" w:hAnsi="Arial" w:cs="Arial"/>
          <w:color w:val="000000" w:themeColor="text1"/>
          <w:sz w:val="24"/>
          <w:szCs w:val="24"/>
        </w:rPr>
        <w:t>widespread</w:t>
      </w:r>
      <w:r w:rsidRPr="5A7A3C65">
        <w:rPr>
          <w:rFonts w:ascii="Arial" w:eastAsia="Arial" w:hAnsi="Arial" w:cs="Arial"/>
          <w:color w:val="000000" w:themeColor="text1"/>
          <w:sz w:val="24"/>
          <w:szCs w:val="24"/>
        </w:rPr>
        <w:t xml:space="preserve"> pandemics, and if they do the weighing wouldn’t match the scale of damage caused by pandemic so far. Hence survival of many firms will depend on their position prior to outbreak and more importantly, their ability to get decisions to be made. Human recourses being one of the greatest costs and assets for a business will have important decisions to make. The need to make decision due to an unexpected event and based on unpredictable future will be a major factor that would determine various businesses struggle through this crisis, this essay will look at extremal factors highlighted under the categories covered in a PESTEL analysis (Political, Economic, Social, Technology. Environmental. Legal). Looking into their effect on HR decisions and employee lifecycle/retention and decisions to be taken to change and adapt to current situation</w:t>
      </w:r>
      <w:proofErr w:type="gramStart"/>
      <w:r w:rsidRPr="5A7A3C65">
        <w:rPr>
          <w:rFonts w:ascii="Arial" w:eastAsia="Arial" w:hAnsi="Arial" w:cs="Arial"/>
          <w:color w:val="000000" w:themeColor="text1"/>
          <w:sz w:val="24"/>
          <w:szCs w:val="24"/>
        </w:rPr>
        <w:t xml:space="preserve">.  </w:t>
      </w:r>
      <w:proofErr w:type="gramEnd"/>
    </w:p>
    <w:p w14:paraId="0CBAB7DD" w14:textId="4004BB6F" w:rsidR="602D8F24" w:rsidRDefault="602D8F24" w:rsidP="5A7A3C65">
      <w:pPr>
        <w:pStyle w:val="NoSpacing"/>
        <w:spacing w:line="360" w:lineRule="auto"/>
        <w:jc w:val="both"/>
        <w:rPr>
          <w:rFonts w:ascii="Arial" w:eastAsia="Arial" w:hAnsi="Arial" w:cs="Arial"/>
          <w:color w:val="000000" w:themeColor="text1"/>
          <w:sz w:val="24"/>
          <w:szCs w:val="24"/>
        </w:rPr>
      </w:pPr>
    </w:p>
    <w:p w14:paraId="6083B894" w14:textId="1249C0B5" w:rsidR="5A7A3C65" w:rsidRDefault="5A7A3C65" w:rsidP="5A7A3C65">
      <w:pPr>
        <w:pStyle w:val="NoSpacing"/>
        <w:spacing w:line="360" w:lineRule="auto"/>
        <w:jc w:val="both"/>
        <w:rPr>
          <w:rFonts w:ascii="Arial" w:eastAsia="Arial" w:hAnsi="Arial" w:cs="Arial"/>
          <w:color w:val="000000" w:themeColor="text1"/>
          <w:sz w:val="24"/>
          <w:szCs w:val="24"/>
        </w:rPr>
      </w:pPr>
      <w:r w:rsidRPr="5A7A3C65">
        <w:rPr>
          <w:rFonts w:ascii="Arial" w:eastAsia="Arial" w:hAnsi="Arial" w:cs="Arial"/>
          <w:color w:val="000000" w:themeColor="text1"/>
          <w:sz w:val="24"/>
          <w:szCs w:val="24"/>
        </w:rPr>
        <w:t xml:space="preserve">Decisions to be when it comes to HR would have to take into consideration several aspects. Recent reporting by LinkedIn’s </w:t>
      </w:r>
      <w:hyperlink r:id="rId7">
        <w:r w:rsidRPr="5A7A3C65">
          <w:rPr>
            <w:rFonts w:ascii="Arial" w:eastAsia="Arial" w:hAnsi="Arial" w:cs="Arial"/>
            <w:color w:val="000000" w:themeColor="text1"/>
            <w:sz w:val="24"/>
            <w:szCs w:val="24"/>
          </w:rPr>
          <w:t>Workforce Confidence Index</w:t>
        </w:r>
      </w:hyperlink>
      <w:r w:rsidRPr="5A7A3C65">
        <w:rPr>
          <w:rFonts w:ascii="Arial" w:eastAsia="Arial" w:hAnsi="Arial" w:cs="Arial"/>
          <w:color w:val="000000" w:themeColor="text1"/>
          <w:sz w:val="24"/>
          <w:szCs w:val="24"/>
        </w:rPr>
        <w:t xml:space="preserve"> found that 74% of employees are “sheltering in job”. (Amador de San José, 2021)</w:t>
      </w:r>
    </w:p>
    <w:p w14:paraId="4C2BABFC" w14:textId="38ECB4F3" w:rsidR="5A7A3C65" w:rsidRDefault="5A7A3C65" w:rsidP="5A7A3C65">
      <w:pPr>
        <w:pStyle w:val="NoSpacing"/>
        <w:spacing w:line="360" w:lineRule="auto"/>
        <w:jc w:val="both"/>
        <w:rPr>
          <w:rFonts w:ascii="Arial" w:eastAsia="Arial" w:hAnsi="Arial" w:cs="Arial"/>
          <w:color w:val="000000" w:themeColor="text1"/>
          <w:sz w:val="24"/>
          <w:szCs w:val="24"/>
        </w:rPr>
      </w:pPr>
      <w:r w:rsidRPr="5A7A3C65">
        <w:rPr>
          <w:rFonts w:ascii="Arial" w:eastAsia="Arial" w:hAnsi="Arial" w:cs="Arial"/>
          <w:color w:val="000000" w:themeColor="text1"/>
          <w:sz w:val="24"/>
          <w:szCs w:val="24"/>
        </w:rPr>
        <w:t xml:space="preserve">Moreover, it works institute has found that despite the fact that voluntary turnover of employment has seen a sharp decline in 2020 “fewer than 1.9 million workers chose to leave their jobs voluntarily in April of 2020 down almost 50% from the number just three months earlier” (Amador de San José, 2021) this is likely to change as things get back on track, hence there are important decisions to be made at hr level when it comes to recruitment planning as well as employee retention. </w:t>
      </w:r>
    </w:p>
    <w:p w14:paraId="2384E36B" w14:textId="40A49825" w:rsidR="5A7A3C65" w:rsidRDefault="5A7A3C65" w:rsidP="5A7A3C65">
      <w:pPr>
        <w:pStyle w:val="NoSpacing"/>
        <w:spacing w:line="360" w:lineRule="auto"/>
        <w:jc w:val="both"/>
        <w:rPr>
          <w:rFonts w:ascii="Arial" w:eastAsia="Arial" w:hAnsi="Arial" w:cs="Arial"/>
          <w:color w:val="000000" w:themeColor="text1"/>
          <w:sz w:val="24"/>
          <w:szCs w:val="24"/>
        </w:rPr>
      </w:pPr>
    </w:p>
    <w:p w14:paraId="3F217609" w14:textId="57F54BAB" w:rsidR="5A7A3C65" w:rsidRDefault="5A7A3C65" w:rsidP="5A7A3C65">
      <w:pPr>
        <w:pStyle w:val="NoSpacing"/>
        <w:spacing w:line="360" w:lineRule="auto"/>
        <w:rPr>
          <w:rFonts w:ascii="Arial" w:eastAsia="Arial" w:hAnsi="Arial" w:cs="Arial"/>
          <w:color w:val="000000" w:themeColor="text1"/>
          <w:sz w:val="24"/>
          <w:szCs w:val="24"/>
        </w:rPr>
      </w:pPr>
    </w:p>
    <w:p w14:paraId="3FD16C09" w14:textId="319F2B94" w:rsidR="5A7A3C65" w:rsidRDefault="21E9D0C0" w:rsidP="21E9D0C0">
      <w:pPr>
        <w:pStyle w:val="NoSpacing"/>
        <w:spacing w:line="360" w:lineRule="auto"/>
        <w:jc w:val="both"/>
        <w:rPr>
          <w:rFonts w:ascii="Arial" w:eastAsia="Arial" w:hAnsi="Arial" w:cs="Arial"/>
          <w:color w:val="000000" w:themeColor="text1"/>
          <w:sz w:val="24"/>
          <w:szCs w:val="24"/>
        </w:rPr>
      </w:pPr>
      <w:r w:rsidRPr="21E9D0C0">
        <w:rPr>
          <w:rFonts w:ascii="Arial" w:eastAsia="Arial" w:hAnsi="Arial" w:cs="Arial"/>
          <w:color w:val="000000" w:themeColor="text1"/>
          <w:sz w:val="24"/>
          <w:szCs w:val="24"/>
        </w:rPr>
        <w:t>Covid restrictions and changes as well as the unpredictable future and travel rules mean that there is a decrease in talent pool candidates especially when it comes to international employment. Various restrictions to travel in U</w:t>
      </w:r>
      <w:r w:rsidR="001F388A">
        <w:rPr>
          <w:rFonts w:ascii="Arial" w:eastAsia="Arial" w:hAnsi="Arial" w:cs="Arial"/>
          <w:color w:val="000000" w:themeColor="text1"/>
          <w:sz w:val="24"/>
          <w:szCs w:val="24"/>
        </w:rPr>
        <w:t>K</w:t>
      </w:r>
      <w:r w:rsidRPr="21E9D0C0">
        <w:rPr>
          <w:rFonts w:ascii="Arial" w:eastAsia="Arial" w:hAnsi="Arial" w:cs="Arial"/>
          <w:color w:val="000000" w:themeColor="text1"/>
          <w:sz w:val="24"/>
          <w:szCs w:val="24"/>
        </w:rPr>
        <w:t xml:space="preserve"> and from departing countries mean that it is less likely for candidates that would have easily accepted employments offers to </w:t>
      </w:r>
      <w:r w:rsidR="001F388A" w:rsidRPr="21E9D0C0">
        <w:rPr>
          <w:rFonts w:ascii="Arial" w:eastAsia="Arial" w:hAnsi="Arial" w:cs="Arial"/>
          <w:color w:val="000000" w:themeColor="text1"/>
          <w:sz w:val="24"/>
          <w:szCs w:val="24"/>
        </w:rPr>
        <w:t>relocate</w:t>
      </w:r>
      <w:r w:rsidRPr="21E9D0C0">
        <w:rPr>
          <w:rFonts w:ascii="Arial" w:eastAsia="Arial" w:hAnsi="Arial" w:cs="Arial"/>
          <w:color w:val="000000" w:themeColor="text1"/>
          <w:sz w:val="24"/>
          <w:szCs w:val="24"/>
        </w:rPr>
        <w:t xml:space="preserve"> for employment. As data from office of national statistics show, although vacancies have risen in most sectors including hospitality, the number of employees on payroll hasn’t increased, this might be due to pre-existing factors such as Brexit and decrease in number of EU candidates, The impact of covid </w:t>
      </w:r>
      <w:r w:rsidRPr="21E9D0C0">
        <w:rPr>
          <w:rFonts w:ascii="Arial" w:eastAsia="Arial" w:hAnsi="Arial" w:cs="Arial"/>
          <w:color w:val="000000" w:themeColor="text1"/>
          <w:sz w:val="24"/>
          <w:szCs w:val="24"/>
        </w:rPr>
        <w:lastRenderedPageBreak/>
        <w:t>and related restrictions only adds to this. As this study show when it co recruitment as this Pande restrictions start to ease that hospitality business are most to be struggling to fill vacancies. The politics behind covid 19 and its restrictions mainly have relating economic factors or implications. (Office of national statistics, 2021)</w:t>
      </w:r>
    </w:p>
    <w:p w14:paraId="238FD489" w14:textId="2131F5D1" w:rsidR="5A7A3C65" w:rsidRDefault="5A7A3C65" w:rsidP="21E9D0C0">
      <w:pPr>
        <w:pStyle w:val="NoSpacing"/>
        <w:spacing w:line="360" w:lineRule="auto"/>
        <w:jc w:val="both"/>
        <w:rPr>
          <w:rFonts w:ascii="Arial" w:eastAsia="Arial" w:hAnsi="Arial" w:cs="Arial"/>
          <w:color w:val="000000" w:themeColor="text1"/>
          <w:sz w:val="24"/>
          <w:szCs w:val="24"/>
        </w:rPr>
      </w:pPr>
    </w:p>
    <w:p w14:paraId="51D735D2" w14:textId="43632ECB" w:rsidR="21E9D0C0" w:rsidRDefault="21E9D0C0" w:rsidP="21E9D0C0">
      <w:pPr>
        <w:pStyle w:val="NoSpacing"/>
        <w:spacing w:line="360" w:lineRule="auto"/>
        <w:jc w:val="both"/>
        <w:rPr>
          <w:rFonts w:ascii="Arial" w:eastAsia="Arial" w:hAnsi="Arial" w:cs="Arial"/>
          <w:color w:val="000000" w:themeColor="text1"/>
          <w:sz w:val="24"/>
          <w:szCs w:val="24"/>
        </w:rPr>
      </w:pPr>
      <w:r w:rsidRPr="21E9D0C0">
        <w:rPr>
          <w:rFonts w:ascii="Arial" w:eastAsia="Arial" w:hAnsi="Arial" w:cs="Arial"/>
          <w:color w:val="000000" w:themeColor="text1"/>
          <w:sz w:val="24"/>
          <w:szCs w:val="24"/>
        </w:rPr>
        <w:t xml:space="preserve">The economic factor is the major factor when it comes to employment turnover and recruitment and retention in the hospitality sector when considering the impact of corona pandemic. The graph below shows the daily revenue per hotel room in London and how it has been impacted by corona pandemic. Similar impact throughout the </w:t>
      </w:r>
      <w:proofErr w:type="spellStart"/>
      <w:r w:rsidRPr="21E9D0C0">
        <w:rPr>
          <w:rFonts w:ascii="Arial" w:eastAsia="Arial" w:hAnsi="Arial" w:cs="Arial"/>
          <w:color w:val="000000" w:themeColor="text1"/>
          <w:sz w:val="24"/>
          <w:szCs w:val="24"/>
        </w:rPr>
        <w:t>Uk</w:t>
      </w:r>
      <w:proofErr w:type="spellEnd"/>
      <w:r w:rsidRPr="21E9D0C0">
        <w:rPr>
          <w:rFonts w:ascii="Arial" w:eastAsia="Arial" w:hAnsi="Arial" w:cs="Arial"/>
          <w:color w:val="000000" w:themeColor="text1"/>
          <w:sz w:val="24"/>
          <w:szCs w:val="24"/>
        </w:rPr>
        <w:t xml:space="preserve"> has been seen to scale. </w:t>
      </w:r>
    </w:p>
    <w:p w14:paraId="032368ED" w14:textId="57096D16" w:rsidR="5A7A3C65" w:rsidRDefault="5A7A3C65" w:rsidP="5A7A3C65">
      <w:pPr>
        <w:pStyle w:val="NoSpacing"/>
        <w:spacing w:line="360" w:lineRule="auto"/>
        <w:rPr>
          <w:rFonts w:ascii="Arial" w:eastAsia="Arial" w:hAnsi="Arial" w:cs="Arial"/>
          <w:color w:val="000000" w:themeColor="text1"/>
          <w:sz w:val="24"/>
          <w:szCs w:val="24"/>
        </w:rPr>
      </w:pPr>
    </w:p>
    <w:p w14:paraId="36A93670" w14:textId="370DF3D3" w:rsidR="5A7A3C65" w:rsidRDefault="5A7A3C65" w:rsidP="21E9D0C0">
      <w:pPr>
        <w:pStyle w:val="NoSpacing"/>
        <w:spacing w:line="360" w:lineRule="auto"/>
      </w:pPr>
      <w:r>
        <w:rPr>
          <w:noProof/>
        </w:rPr>
        <w:drawing>
          <wp:inline distT="0" distB="0" distL="0" distR="0" wp14:anchorId="5FA35355" wp14:editId="1EF44BA1">
            <wp:extent cx="5362575" cy="3829050"/>
            <wp:effectExtent l="0" t="0" r="0" b="0"/>
            <wp:docPr id="1171537651" name="Picture 1171537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362575" cy="3829050"/>
                    </a:xfrm>
                    <a:prstGeom prst="rect">
                      <a:avLst/>
                    </a:prstGeom>
                  </pic:spPr>
                </pic:pic>
              </a:graphicData>
            </a:graphic>
          </wp:inline>
        </w:drawing>
      </w:r>
    </w:p>
    <w:p w14:paraId="000E6E7B" w14:textId="4DE0C9CD" w:rsidR="5A7A3C65" w:rsidRDefault="5A7A3C65" w:rsidP="5A7A3C65">
      <w:pPr>
        <w:pStyle w:val="NoSpacing"/>
        <w:spacing w:line="360" w:lineRule="auto"/>
        <w:rPr>
          <w:rFonts w:ascii="Arial" w:eastAsia="Arial" w:hAnsi="Arial" w:cs="Arial"/>
          <w:color w:val="000000" w:themeColor="text1"/>
          <w:sz w:val="24"/>
          <w:szCs w:val="24"/>
        </w:rPr>
      </w:pPr>
    </w:p>
    <w:p w14:paraId="5C0FBD7F" w14:textId="4FF809FC" w:rsidR="21E9D0C0" w:rsidRDefault="58C03C28" w:rsidP="58C03C28">
      <w:pPr>
        <w:pStyle w:val="NoSpacing"/>
        <w:spacing w:line="360" w:lineRule="auto"/>
        <w:jc w:val="both"/>
        <w:rPr>
          <w:rFonts w:ascii="Arial" w:eastAsia="Arial" w:hAnsi="Arial" w:cs="Arial"/>
          <w:color w:val="000000" w:themeColor="text1"/>
          <w:sz w:val="24"/>
          <w:szCs w:val="24"/>
        </w:rPr>
      </w:pPr>
      <w:r w:rsidRPr="58C03C28">
        <w:rPr>
          <w:rFonts w:ascii="Arial" w:eastAsia="Arial" w:hAnsi="Arial" w:cs="Arial"/>
          <w:color w:val="000000" w:themeColor="text1"/>
          <w:sz w:val="24"/>
          <w:szCs w:val="24"/>
        </w:rPr>
        <w:t xml:space="preserve">As the guardian explains that the impact of covid is like take time for recover to return many aspects to normal and most importantly economic and revenue. (Jolly, 2021). The decreased revenue has led hotels HR to make decisions and take action whether staff could be furloughed, redundant or possibly change in contract, options available maybe decreased hours or zero hours for new candidates/employees. However, figures available from guardian show that “The UK hotels and accommodation sector </w:t>
      </w:r>
      <w:r w:rsidRPr="58C03C28">
        <w:rPr>
          <w:rFonts w:ascii="Arial" w:eastAsia="Arial" w:hAnsi="Arial" w:cs="Arial"/>
          <w:color w:val="000000" w:themeColor="text1"/>
          <w:sz w:val="24"/>
          <w:szCs w:val="24"/>
        </w:rPr>
        <w:lastRenderedPageBreak/>
        <w:t xml:space="preserve">employed 433,000 in June, according to the </w:t>
      </w:r>
      <w:hyperlink r:id="rId9">
        <w:r w:rsidRPr="58C03C28">
          <w:rPr>
            <w:rFonts w:ascii="Arial" w:eastAsia="Arial" w:hAnsi="Arial" w:cs="Arial"/>
            <w:color w:val="000000" w:themeColor="text1"/>
            <w:sz w:val="24"/>
            <w:szCs w:val="24"/>
          </w:rPr>
          <w:t>Office for National Statistics</w:t>
        </w:r>
      </w:hyperlink>
      <w:r w:rsidRPr="58C03C28">
        <w:rPr>
          <w:rFonts w:ascii="Arial" w:eastAsia="Arial" w:hAnsi="Arial" w:cs="Arial"/>
          <w:color w:val="000000" w:themeColor="text1"/>
          <w:sz w:val="24"/>
          <w:szCs w:val="24"/>
        </w:rPr>
        <w:t>, a decline of 27,000 from March, when the UK’s first lockdown began” (Jolly, 2021).</w:t>
      </w:r>
    </w:p>
    <w:p w14:paraId="46B73C3E" w14:textId="3C68B780" w:rsidR="21E9D0C0" w:rsidRDefault="21E9D0C0" w:rsidP="21E9D0C0">
      <w:pPr>
        <w:pStyle w:val="NoSpacing"/>
        <w:spacing w:line="360" w:lineRule="auto"/>
        <w:rPr>
          <w:rFonts w:ascii="Arial" w:eastAsia="Arial" w:hAnsi="Arial" w:cs="Arial"/>
          <w:color w:val="000000" w:themeColor="text1"/>
          <w:sz w:val="24"/>
          <w:szCs w:val="24"/>
        </w:rPr>
      </w:pPr>
    </w:p>
    <w:p w14:paraId="31DA5845" w14:textId="1F81EAD6" w:rsidR="21E9D0C0" w:rsidRDefault="21E9D0C0" w:rsidP="5D01CF21">
      <w:pPr>
        <w:pStyle w:val="NoSpacing"/>
        <w:spacing w:line="360" w:lineRule="auto"/>
        <w:jc w:val="both"/>
        <w:rPr>
          <w:rFonts w:ascii="Arial" w:eastAsia="Arial" w:hAnsi="Arial" w:cs="Arial"/>
          <w:color w:val="000000" w:themeColor="text1"/>
          <w:sz w:val="24"/>
          <w:szCs w:val="24"/>
        </w:rPr>
      </w:pPr>
    </w:p>
    <w:p w14:paraId="0C3E7F0F" w14:textId="58328FE6" w:rsidR="58C03C28" w:rsidRDefault="5D01CF21" w:rsidP="5D01CF21">
      <w:pPr>
        <w:pStyle w:val="NoSpacing"/>
        <w:spacing w:line="360" w:lineRule="auto"/>
        <w:jc w:val="both"/>
        <w:rPr>
          <w:rFonts w:ascii="Arial" w:eastAsia="Arial" w:hAnsi="Arial" w:cs="Arial"/>
          <w:color w:val="000000" w:themeColor="text1"/>
          <w:sz w:val="24"/>
          <w:szCs w:val="24"/>
        </w:rPr>
      </w:pPr>
      <w:r w:rsidRPr="5D01CF21">
        <w:rPr>
          <w:rFonts w:ascii="Arial" w:eastAsia="Arial" w:hAnsi="Arial" w:cs="Arial"/>
          <w:color w:val="000000" w:themeColor="text1"/>
          <w:sz w:val="24"/>
          <w:szCs w:val="24"/>
        </w:rPr>
        <w:t xml:space="preserve">The financial aspect has a major role to play in hr decisions however this isn't the only one. As the decrease in talent and workforce as well as other barriers to employment make the recruitment process complex on many levels. Not to mention the need for ensuring employee turnover is maintained at reasonable levels through effective employee retention strategies. </w:t>
      </w:r>
    </w:p>
    <w:p w14:paraId="44BB1E21" w14:textId="652324F3" w:rsidR="58C03C28" w:rsidRDefault="58C03C28" w:rsidP="5D01CF21">
      <w:pPr>
        <w:pStyle w:val="NoSpacing"/>
        <w:spacing w:line="360" w:lineRule="auto"/>
        <w:jc w:val="both"/>
        <w:rPr>
          <w:rFonts w:ascii="Arial" w:eastAsia="Arial" w:hAnsi="Arial" w:cs="Arial"/>
          <w:color w:val="000000" w:themeColor="text1"/>
          <w:sz w:val="24"/>
          <w:szCs w:val="24"/>
        </w:rPr>
      </w:pPr>
    </w:p>
    <w:p w14:paraId="17567216" w14:textId="7F63D041" w:rsidR="58C03C28" w:rsidRDefault="5D01CF21" w:rsidP="5D01CF21">
      <w:pPr>
        <w:pStyle w:val="NoSpacing"/>
        <w:spacing w:line="360" w:lineRule="auto"/>
        <w:jc w:val="both"/>
        <w:rPr>
          <w:rFonts w:ascii="Arial" w:eastAsia="Arial" w:hAnsi="Arial" w:cs="Arial"/>
          <w:color w:val="000000" w:themeColor="text1"/>
          <w:sz w:val="24"/>
          <w:szCs w:val="24"/>
        </w:rPr>
      </w:pPr>
      <w:r w:rsidRPr="5D01CF21">
        <w:rPr>
          <w:rFonts w:ascii="Arial" w:eastAsia="Arial" w:hAnsi="Arial" w:cs="Arial"/>
          <w:color w:val="000000" w:themeColor="text1"/>
          <w:sz w:val="24"/>
          <w:szCs w:val="24"/>
        </w:rPr>
        <w:t xml:space="preserve">There are many factors to keep in mind when discussing social impact corona had on workforce planning and strategies. Sources have explained how high levels of employee engagement could be achieved, at times of corona and lockdown, decreased number of onsite works to minimal and furlough in place this forms part of many employers to maintain reasonable levels of employee turnover as lockdown starts to ease. This includes, staying centred on your core values, explicitly support your employee, solicit employee feedback, communicate upfront with </w:t>
      </w:r>
      <w:r w:rsidR="001F388A" w:rsidRPr="5D01CF21">
        <w:rPr>
          <w:rFonts w:ascii="Arial" w:eastAsia="Arial" w:hAnsi="Arial" w:cs="Arial"/>
          <w:color w:val="000000" w:themeColor="text1"/>
          <w:sz w:val="24"/>
          <w:szCs w:val="24"/>
        </w:rPr>
        <w:t>employees,</w:t>
      </w:r>
      <w:r w:rsidRPr="5D01CF21">
        <w:rPr>
          <w:rFonts w:ascii="Arial" w:eastAsia="Arial" w:hAnsi="Arial" w:cs="Arial"/>
          <w:color w:val="000000" w:themeColor="text1"/>
          <w:sz w:val="24"/>
          <w:szCs w:val="24"/>
        </w:rPr>
        <w:t xml:space="preserve"> and Commit to your employee's employment. (EMPLOYEE ENGAGEMENT IN DIFFICULT TIMES, 2021) These might have been part of HR strategies and plans post pandemic however with the current situation there is increased need to ensure that these factors are carefully considered. As well as effective methods to measure employee satisfaction as ensuring workforce satisfaction would indicate lower possibility of high employee turnover. </w:t>
      </w:r>
    </w:p>
    <w:p w14:paraId="6E024846" w14:textId="7A2EDFBF" w:rsidR="58C03C28" w:rsidRDefault="58C03C28" w:rsidP="5D01CF21">
      <w:pPr>
        <w:pStyle w:val="NoSpacing"/>
        <w:spacing w:line="360" w:lineRule="auto"/>
        <w:jc w:val="both"/>
        <w:rPr>
          <w:rFonts w:ascii="Arial" w:eastAsia="Arial" w:hAnsi="Arial" w:cs="Arial"/>
          <w:color w:val="000000" w:themeColor="text1"/>
          <w:sz w:val="24"/>
          <w:szCs w:val="24"/>
        </w:rPr>
      </w:pPr>
    </w:p>
    <w:p w14:paraId="7522A56C" w14:textId="70DEB55A" w:rsidR="58C03C28" w:rsidRDefault="5D01CF21" w:rsidP="5D01CF21">
      <w:pPr>
        <w:pStyle w:val="NoSpacing"/>
        <w:spacing w:line="360" w:lineRule="auto"/>
        <w:jc w:val="both"/>
        <w:rPr>
          <w:rFonts w:ascii="Arial" w:eastAsia="Arial" w:hAnsi="Arial" w:cs="Arial"/>
          <w:color w:val="000000" w:themeColor="text1"/>
          <w:sz w:val="24"/>
          <w:szCs w:val="24"/>
        </w:rPr>
      </w:pPr>
      <w:r w:rsidRPr="5D01CF21">
        <w:rPr>
          <w:rFonts w:ascii="Arial" w:eastAsia="Arial" w:hAnsi="Arial" w:cs="Arial"/>
          <w:color w:val="000000" w:themeColor="text1"/>
          <w:sz w:val="24"/>
          <w:szCs w:val="24"/>
        </w:rPr>
        <w:t xml:space="preserve">This comes in line with other points of view on this topic. Initially decision makers might assume that the pandemic would mean that employees would be more willing to hold onto jobs due to pandemic effect on job market. However as highlighted in (KOSINSKI, 2021). The lockdown and pandemic </w:t>
      </w:r>
      <w:r w:rsidR="001F388A" w:rsidRPr="5D01CF21">
        <w:rPr>
          <w:rFonts w:ascii="Arial" w:eastAsia="Arial" w:hAnsi="Arial" w:cs="Arial"/>
          <w:color w:val="000000" w:themeColor="text1"/>
          <w:sz w:val="24"/>
          <w:szCs w:val="24"/>
        </w:rPr>
        <w:t>have</w:t>
      </w:r>
      <w:r w:rsidRPr="5D01CF21">
        <w:rPr>
          <w:rFonts w:ascii="Arial" w:eastAsia="Arial" w:hAnsi="Arial" w:cs="Arial"/>
          <w:color w:val="000000" w:themeColor="text1"/>
          <w:sz w:val="24"/>
          <w:szCs w:val="24"/>
        </w:rPr>
        <w:t xml:space="preserve"> given employees time off of work and a break which might lead to increased employee turnover as lockdown </w:t>
      </w:r>
      <w:proofErr w:type="gramStart"/>
      <w:r w:rsidRPr="5D01CF21">
        <w:rPr>
          <w:rFonts w:ascii="Arial" w:eastAsia="Arial" w:hAnsi="Arial" w:cs="Arial"/>
          <w:color w:val="000000" w:themeColor="text1"/>
          <w:sz w:val="24"/>
          <w:szCs w:val="24"/>
        </w:rPr>
        <w:t>end</w:t>
      </w:r>
      <w:proofErr w:type="gramEnd"/>
      <w:r w:rsidRPr="5D01CF21">
        <w:rPr>
          <w:rFonts w:ascii="Arial" w:eastAsia="Arial" w:hAnsi="Arial" w:cs="Arial"/>
          <w:color w:val="000000" w:themeColor="text1"/>
          <w:sz w:val="24"/>
          <w:szCs w:val="24"/>
        </w:rPr>
        <w:t xml:space="preserve"> and everything returns back to normal. Employees will become more open to opportunities and offers this is exactly the opposite of what decision makers might have planned for and would depend on the build-up of steps taken to ensure employee satisfaction pre lockdown and during that period. (KOSINSKI, 2021)</w:t>
      </w:r>
    </w:p>
    <w:p w14:paraId="431B3B05" w14:textId="22148BD6" w:rsidR="58C03C28" w:rsidRDefault="58C03C28" w:rsidP="5D01CF21">
      <w:pPr>
        <w:pStyle w:val="NoSpacing"/>
        <w:spacing w:line="360" w:lineRule="auto"/>
        <w:jc w:val="both"/>
        <w:rPr>
          <w:rFonts w:ascii="Arial" w:eastAsia="Arial" w:hAnsi="Arial" w:cs="Arial"/>
          <w:color w:val="000000" w:themeColor="text1"/>
          <w:sz w:val="24"/>
          <w:szCs w:val="24"/>
        </w:rPr>
      </w:pPr>
    </w:p>
    <w:p w14:paraId="348E6FD2" w14:textId="55E4FFF3" w:rsidR="58C03C28" w:rsidRDefault="5D01CF21" w:rsidP="5D01CF21">
      <w:pPr>
        <w:pStyle w:val="NoSpacing"/>
        <w:spacing w:line="360" w:lineRule="auto"/>
        <w:jc w:val="both"/>
        <w:rPr>
          <w:rFonts w:ascii="Arial" w:eastAsia="Arial" w:hAnsi="Arial" w:cs="Arial"/>
          <w:color w:val="000000" w:themeColor="text1"/>
          <w:sz w:val="24"/>
          <w:szCs w:val="24"/>
        </w:rPr>
      </w:pPr>
      <w:r w:rsidRPr="5D01CF21">
        <w:rPr>
          <w:rFonts w:ascii="Arial" w:eastAsia="Arial" w:hAnsi="Arial" w:cs="Arial"/>
          <w:color w:val="000000" w:themeColor="text1"/>
          <w:sz w:val="24"/>
          <w:szCs w:val="24"/>
        </w:rPr>
        <w:lastRenderedPageBreak/>
        <w:t>On the other hand, when it comes to technology factors there has been added need to enhance technology utilisation during the pandemic. This starting from work from home option when possible but clearly extends upon that. As Matkin (</w:t>
      </w:r>
      <w:hyperlink r:id="rId10" w:anchor="pa2508-bib-0031">
        <w:r w:rsidRPr="5D01CF21">
          <w:rPr>
            <w:rFonts w:ascii="Arial" w:eastAsia="Arial" w:hAnsi="Arial" w:cs="Arial"/>
            <w:color w:val="000000" w:themeColor="text1"/>
            <w:sz w:val="24"/>
            <w:szCs w:val="24"/>
          </w:rPr>
          <w:t>2016</w:t>
        </w:r>
      </w:hyperlink>
      <w:r w:rsidRPr="5D01CF21">
        <w:rPr>
          <w:rFonts w:ascii="Arial" w:eastAsia="Arial" w:hAnsi="Arial" w:cs="Arial"/>
          <w:color w:val="000000" w:themeColor="text1"/>
          <w:sz w:val="24"/>
          <w:szCs w:val="24"/>
        </w:rPr>
        <w:t xml:space="preserve">) Highlights various steps and procedures are necessary to enhance employee engagement, particularly in factors that are related to technology. Some of those mentioned where transparency, platform that give employees a voice. This would ensure employee satisfaction and more importantly provide indication that current employee engagement which forms a major role in any potential change in employee turnover. </w:t>
      </w:r>
    </w:p>
    <w:p w14:paraId="3BE96012" w14:textId="74F0521D" w:rsidR="58C03C28" w:rsidRDefault="098CE27E" w:rsidP="098CE27E">
      <w:pPr>
        <w:pStyle w:val="NoSpacing"/>
        <w:spacing w:line="360" w:lineRule="auto"/>
        <w:jc w:val="both"/>
        <w:rPr>
          <w:rFonts w:ascii="Arial" w:eastAsia="Arial" w:hAnsi="Arial" w:cs="Arial"/>
          <w:color w:val="000000" w:themeColor="text1"/>
          <w:sz w:val="24"/>
          <w:szCs w:val="24"/>
        </w:rPr>
      </w:pPr>
      <w:r w:rsidRPr="098CE27E">
        <w:rPr>
          <w:rFonts w:ascii="Arial" w:eastAsia="Arial" w:hAnsi="Arial" w:cs="Arial"/>
          <w:color w:val="000000" w:themeColor="text1"/>
          <w:sz w:val="24"/>
          <w:szCs w:val="24"/>
        </w:rPr>
        <w:t xml:space="preserve">This has been highlighted in an article published in Nature Which states factors that help support employees working from home. this </w:t>
      </w:r>
      <w:r w:rsidR="001F388A" w:rsidRPr="098CE27E">
        <w:rPr>
          <w:rFonts w:ascii="Arial" w:eastAsia="Arial" w:hAnsi="Arial" w:cs="Arial"/>
          <w:color w:val="000000" w:themeColor="text1"/>
          <w:sz w:val="24"/>
          <w:szCs w:val="24"/>
        </w:rPr>
        <w:t>includes</w:t>
      </w:r>
      <w:r w:rsidRPr="098CE27E">
        <w:rPr>
          <w:rFonts w:ascii="Arial" w:eastAsia="Arial" w:hAnsi="Arial" w:cs="Arial"/>
          <w:color w:val="000000" w:themeColor="text1"/>
          <w:sz w:val="24"/>
          <w:szCs w:val="24"/>
        </w:rPr>
        <w:t xml:space="preserve"> creating a healthy workspace and encouraging workers to create a healthy workspace at home. Encourage employees to work ergonomically and review their work‐at‐home setup. Encourage well‐being practices—as this can help reduce absenteeism, boost engagement, and performance. Finally Investing in technology—communication tools such as instant messaging and video and voice calling platforms can help to keep teams connected and recognition platforms. (Fan et al, 2021)</w:t>
      </w:r>
    </w:p>
    <w:p w14:paraId="0788B7D5" w14:textId="222EB20D" w:rsidR="098CE27E" w:rsidRDefault="098CE27E" w:rsidP="098CE27E">
      <w:pPr>
        <w:pStyle w:val="NoSpacing"/>
        <w:spacing w:line="360" w:lineRule="auto"/>
        <w:jc w:val="both"/>
        <w:rPr>
          <w:rFonts w:ascii="Arial" w:eastAsia="Arial" w:hAnsi="Arial" w:cs="Arial"/>
          <w:color w:val="000000" w:themeColor="text1"/>
          <w:sz w:val="24"/>
          <w:szCs w:val="24"/>
        </w:rPr>
      </w:pPr>
    </w:p>
    <w:p w14:paraId="02CF5ECF" w14:textId="08C4BCB6" w:rsidR="098CE27E" w:rsidRDefault="098CE27E" w:rsidP="098CE27E">
      <w:pPr>
        <w:pStyle w:val="NoSpacing"/>
        <w:spacing w:line="360" w:lineRule="auto"/>
        <w:jc w:val="both"/>
        <w:rPr>
          <w:rFonts w:ascii="Arial" w:eastAsia="Arial" w:hAnsi="Arial" w:cs="Arial"/>
          <w:color w:val="000000" w:themeColor="text1"/>
          <w:sz w:val="24"/>
          <w:szCs w:val="24"/>
        </w:rPr>
      </w:pPr>
      <w:r w:rsidRPr="098CE27E">
        <w:rPr>
          <w:rFonts w:ascii="Arial" w:eastAsia="Arial" w:hAnsi="Arial" w:cs="Arial"/>
          <w:color w:val="000000" w:themeColor="text1"/>
          <w:sz w:val="24"/>
          <w:szCs w:val="24"/>
        </w:rPr>
        <w:t>Moving on when it comes to environmental factors based on the research carried out there haven't been major impact under Environmental affecting employee lifecycle and turnover due to corona virus. It has been more of implications of corona virus that additional training and procedures need to be carried out this means that additional need for staff training and ensuring that standards are met has become necessary. This takes us to the next category where under the legal many rules and regulations become a priority during the pandemic and ensuring compliance is necessary to continue operation and meet quality standards. Some of the added procedures as identified on primer inn website include availability of additional covid friendly hygiene and other options on request</w:t>
      </w:r>
      <w:proofErr w:type="gramStart"/>
      <w:r w:rsidRPr="098CE27E">
        <w:rPr>
          <w:rFonts w:ascii="Arial" w:eastAsia="Arial" w:hAnsi="Arial" w:cs="Arial"/>
          <w:color w:val="000000" w:themeColor="text1"/>
          <w:sz w:val="24"/>
          <w:szCs w:val="24"/>
        </w:rPr>
        <w:t xml:space="preserve">.  </w:t>
      </w:r>
      <w:proofErr w:type="gramEnd"/>
      <w:r w:rsidRPr="098CE27E">
        <w:rPr>
          <w:rFonts w:ascii="Arial" w:eastAsia="Arial" w:hAnsi="Arial" w:cs="Arial"/>
          <w:color w:val="000000" w:themeColor="text1"/>
          <w:sz w:val="24"/>
          <w:szCs w:val="24"/>
        </w:rPr>
        <w:t>(Premier Inn, 2021)</w:t>
      </w:r>
    </w:p>
    <w:p w14:paraId="441C9188" w14:textId="3113F1C5" w:rsidR="098CE27E" w:rsidRDefault="098CE27E" w:rsidP="098CE27E">
      <w:pPr>
        <w:pStyle w:val="NoSpacing"/>
        <w:spacing w:line="360" w:lineRule="auto"/>
        <w:jc w:val="both"/>
        <w:rPr>
          <w:rFonts w:ascii="Arial" w:eastAsia="Arial" w:hAnsi="Arial" w:cs="Arial"/>
          <w:color w:val="000000" w:themeColor="text1"/>
          <w:sz w:val="24"/>
          <w:szCs w:val="24"/>
        </w:rPr>
      </w:pPr>
    </w:p>
    <w:p w14:paraId="2B688D5D" w14:textId="1100A421" w:rsidR="098CE27E" w:rsidRDefault="098CE27E" w:rsidP="098CE27E">
      <w:pPr>
        <w:pStyle w:val="NoSpacing"/>
        <w:spacing w:line="360" w:lineRule="auto"/>
        <w:jc w:val="both"/>
        <w:rPr>
          <w:rFonts w:ascii="Arial" w:eastAsia="Arial" w:hAnsi="Arial" w:cs="Arial"/>
          <w:color w:val="000000" w:themeColor="text1"/>
          <w:sz w:val="24"/>
          <w:szCs w:val="24"/>
        </w:rPr>
      </w:pPr>
      <w:r w:rsidRPr="098CE27E">
        <w:rPr>
          <w:rFonts w:ascii="Arial" w:eastAsia="Arial" w:hAnsi="Arial" w:cs="Arial"/>
          <w:color w:val="000000" w:themeColor="text1"/>
          <w:sz w:val="24"/>
          <w:szCs w:val="24"/>
        </w:rPr>
        <w:t xml:space="preserve">Furlough on the other hand has been a scheme set out by the government alongside lockdown and other procedure to avoid widespread unemployment and redundancies, it gave many employers financial resources </w:t>
      </w:r>
      <w:proofErr w:type="gramStart"/>
      <w:r w:rsidRPr="098CE27E">
        <w:rPr>
          <w:rFonts w:ascii="Arial" w:eastAsia="Arial" w:hAnsi="Arial" w:cs="Arial"/>
          <w:color w:val="000000" w:themeColor="text1"/>
          <w:sz w:val="24"/>
          <w:szCs w:val="24"/>
        </w:rPr>
        <w:t>and also</w:t>
      </w:r>
      <w:proofErr w:type="gramEnd"/>
      <w:r w:rsidRPr="098CE27E">
        <w:rPr>
          <w:rFonts w:ascii="Arial" w:eastAsia="Arial" w:hAnsi="Arial" w:cs="Arial"/>
          <w:color w:val="000000" w:themeColor="text1"/>
          <w:sz w:val="24"/>
          <w:szCs w:val="24"/>
        </w:rPr>
        <w:t xml:space="preserve"> through covering a certain </w:t>
      </w:r>
      <w:r w:rsidR="001F388A" w:rsidRPr="098CE27E">
        <w:rPr>
          <w:rFonts w:ascii="Arial" w:eastAsia="Arial" w:hAnsi="Arial" w:cs="Arial"/>
          <w:color w:val="000000" w:themeColor="text1"/>
          <w:sz w:val="24"/>
          <w:szCs w:val="24"/>
        </w:rPr>
        <w:t>number</w:t>
      </w:r>
      <w:r w:rsidRPr="098CE27E">
        <w:rPr>
          <w:rFonts w:ascii="Arial" w:eastAsia="Arial" w:hAnsi="Arial" w:cs="Arial"/>
          <w:color w:val="000000" w:themeColor="text1"/>
          <w:sz w:val="24"/>
          <w:szCs w:val="24"/>
        </w:rPr>
        <w:t xml:space="preserve"> of wages and other incentives. (HMRC revenue and customs, 2021)</w:t>
      </w:r>
    </w:p>
    <w:p w14:paraId="1DBEA814" w14:textId="13EE306A" w:rsidR="098CE27E" w:rsidRDefault="5D01CF21" w:rsidP="5D01CF21">
      <w:pPr>
        <w:pStyle w:val="NoSpacing"/>
        <w:spacing w:line="360" w:lineRule="auto"/>
        <w:jc w:val="both"/>
        <w:rPr>
          <w:rFonts w:ascii="Arial" w:eastAsia="Arial" w:hAnsi="Arial" w:cs="Arial"/>
          <w:color w:val="000000" w:themeColor="text1"/>
          <w:sz w:val="24"/>
          <w:szCs w:val="24"/>
        </w:rPr>
      </w:pPr>
      <w:r w:rsidRPr="5D01CF21">
        <w:rPr>
          <w:rFonts w:ascii="Arial" w:eastAsia="Arial" w:hAnsi="Arial" w:cs="Arial"/>
          <w:color w:val="000000" w:themeColor="text1"/>
          <w:sz w:val="24"/>
          <w:szCs w:val="24"/>
        </w:rPr>
        <w:t xml:space="preserve">Although hospitality has had one of the highest losses in revenue and activity due to corona, (office of national statistics, 2021). At the same time the nature of the work </w:t>
      </w:r>
      <w:r w:rsidRPr="5D01CF21">
        <w:rPr>
          <w:rFonts w:ascii="Arial" w:eastAsia="Arial" w:hAnsi="Arial" w:cs="Arial"/>
          <w:color w:val="000000" w:themeColor="text1"/>
          <w:sz w:val="24"/>
          <w:szCs w:val="24"/>
        </w:rPr>
        <w:lastRenderedPageBreak/>
        <w:t xml:space="preserve">environment doesn’t always for work from home to be a working option, additionally staff at various levels and roles might be employed under different contracts and in cases where work from home wouldn’t be a viable option. </w:t>
      </w:r>
    </w:p>
    <w:p w14:paraId="123AB3F6" w14:textId="123F7FE6" w:rsidR="098CE27E" w:rsidRDefault="098CE27E" w:rsidP="098CE27E">
      <w:pPr>
        <w:pStyle w:val="NoSpacing"/>
        <w:spacing w:line="360" w:lineRule="auto"/>
        <w:jc w:val="both"/>
        <w:rPr>
          <w:rFonts w:ascii="Arial" w:eastAsia="Arial" w:hAnsi="Arial" w:cs="Arial"/>
          <w:color w:val="000000" w:themeColor="text1"/>
          <w:sz w:val="24"/>
          <w:szCs w:val="24"/>
        </w:rPr>
      </w:pPr>
    </w:p>
    <w:p w14:paraId="066DAF70" w14:textId="02F80724" w:rsidR="098CE27E" w:rsidRDefault="5D01CF21" w:rsidP="5D01CF21">
      <w:pPr>
        <w:pStyle w:val="NoSpacing"/>
        <w:spacing w:line="360" w:lineRule="auto"/>
        <w:jc w:val="both"/>
        <w:rPr>
          <w:rFonts w:ascii="Arial" w:eastAsia="Arial" w:hAnsi="Arial" w:cs="Arial"/>
          <w:color w:val="2E2D2C"/>
          <w:sz w:val="24"/>
          <w:szCs w:val="24"/>
        </w:rPr>
      </w:pPr>
      <w:r w:rsidRPr="5D01CF21">
        <w:rPr>
          <w:rFonts w:ascii="Arial" w:eastAsia="Arial" w:hAnsi="Arial" w:cs="Arial"/>
          <w:color w:val="2E2D2C"/>
          <w:sz w:val="24"/>
          <w:szCs w:val="24"/>
        </w:rPr>
        <w:t xml:space="preserve">The numbers and events facing the hospitality sector are breaking records. The impact has affected lenders, investors, owners, operators, </w:t>
      </w:r>
      <w:r w:rsidR="001F388A" w:rsidRPr="5D01CF21">
        <w:rPr>
          <w:rFonts w:ascii="Arial" w:eastAsia="Arial" w:hAnsi="Arial" w:cs="Arial"/>
          <w:color w:val="2E2D2C"/>
          <w:sz w:val="24"/>
          <w:szCs w:val="24"/>
        </w:rPr>
        <w:t>employees,</w:t>
      </w:r>
      <w:r w:rsidRPr="5D01CF21">
        <w:rPr>
          <w:rFonts w:ascii="Arial" w:eastAsia="Arial" w:hAnsi="Arial" w:cs="Arial"/>
          <w:color w:val="2E2D2C"/>
          <w:sz w:val="24"/>
          <w:szCs w:val="24"/>
        </w:rPr>
        <w:t xml:space="preserve"> and the sector's supply chain (Campbell, 2021). Focusing on HR and based on several sources including (Close, 2021) it is thought that the end of covid and lockdown will only be start to accumulation of changes in employee turnover. With many employees wating on return to normal and end of lockdown before deciding on career moves the end of lockdown might witness great activity which maybe a great number of employers haven't accounted for. The employee lifecycle as explained by (Close, 2021) currently paused at stage two with mass shifts expected this won't allow for planning and companies in important stages of the recruitment process such as role profiling, vacancy marketing skills analysis, shortlisting and selection which might lead to making decisions that wouldn’t have happened at normal times. </w:t>
      </w:r>
    </w:p>
    <w:p w14:paraId="36302CED" w14:textId="511CEF9D" w:rsidR="5A7A3C65" w:rsidRDefault="5A7A3C65" w:rsidP="5D01CF21">
      <w:pPr>
        <w:pStyle w:val="NoSpacing"/>
        <w:spacing w:line="360" w:lineRule="auto"/>
        <w:jc w:val="both"/>
        <w:rPr>
          <w:rFonts w:ascii="Arial" w:eastAsia="Arial" w:hAnsi="Arial" w:cs="Arial"/>
          <w:color w:val="2E2D2C"/>
          <w:sz w:val="24"/>
          <w:szCs w:val="24"/>
        </w:rPr>
      </w:pPr>
    </w:p>
    <w:p w14:paraId="40335B6A" w14:textId="49E59F01" w:rsidR="5A7A3C65" w:rsidRDefault="5D01CF21" w:rsidP="5D01CF21">
      <w:pPr>
        <w:pStyle w:val="NoSpacing"/>
        <w:spacing w:line="360" w:lineRule="auto"/>
        <w:jc w:val="both"/>
        <w:rPr>
          <w:rFonts w:ascii="Arial" w:eastAsia="Arial" w:hAnsi="Arial" w:cs="Arial"/>
          <w:color w:val="2E2D2C"/>
          <w:sz w:val="24"/>
          <w:szCs w:val="24"/>
        </w:rPr>
      </w:pPr>
      <w:r w:rsidRPr="5D01CF21">
        <w:rPr>
          <w:rFonts w:ascii="Arial" w:eastAsia="Arial" w:hAnsi="Arial" w:cs="Arial"/>
          <w:color w:val="2E2D2C"/>
          <w:sz w:val="24"/>
          <w:szCs w:val="24"/>
        </w:rPr>
        <w:t xml:space="preserve">Post stage three of the recruitment process lifecycle is also likely to be affected. As there is a strain on decisions to be made and resources in HR there might be less allocations to important stages that impact employee satisfaction and other aspects. This includes onboarding and induction </w:t>
      </w:r>
      <w:r w:rsidR="001F388A" w:rsidRPr="5D01CF21">
        <w:rPr>
          <w:rFonts w:ascii="Arial" w:eastAsia="Arial" w:hAnsi="Arial" w:cs="Arial"/>
          <w:color w:val="2E2D2C"/>
          <w:sz w:val="24"/>
          <w:szCs w:val="24"/>
        </w:rPr>
        <w:t>later</w:t>
      </w:r>
      <w:r w:rsidRPr="5D01CF21">
        <w:rPr>
          <w:rFonts w:ascii="Arial" w:eastAsia="Arial" w:hAnsi="Arial" w:cs="Arial"/>
          <w:color w:val="2E2D2C"/>
          <w:sz w:val="24"/>
          <w:szCs w:val="24"/>
        </w:rPr>
        <w:t xml:space="preserve"> to include career development specific elements. This might be coaching, personal development plans and other to mention a few. This leads to major disruption in the employee lifecycle process as the impact of covid 19 pandemic has had major effect on all six stages of the recruitment and employee lifecycle process. This situation is not only dependant on whether there was a recruitment strategy in place before the pandemic, but also if it accounted such events or the amount of risk margin available. Once the pandemic is here there are decisions to be made based on the current situation and for short term reasons. There is also the build-up of current employee turnover that is likely to start once things get back to normal. In other words, this pandemic has had major disruption on the entire employee lifecycle</w:t>
      </w:r>
      <w:proofErr w:type="gramStart"/>
      <w:r w:rsidRPr="5D01CF21">
        <w:rPr>
          <w:rFonts w:ascii="Arial" w:eastAsia="Arial" w:hAnsi="Arial" w:cs="Arial"/>
          <w:color w:val="2E2D2C"/>
          <w:sz w:val="24"/>
          <w:szCs w:val="24"/>
        </w:rPr>
        <w:t xml:space="preserve">.  </w:t>
      </w:r>
      <w:proofErr w:type="gramEnd"/>
      <w:r w:rsidRPr="5D01CF21">
        <w:rPr>
          <w:rFonts w:ascii="Arial" w:eastAsia="Arial" w:hAnsi="Arial" w:cs="Arial"/>
          <w:color w:val="2E2D2C"/>
          <w:sz w:val="24"/>
          <w:szCs w:val="24"/>
        </w:rPr>
        <w:t>(</w:t>
      </w:r>
      <w:proofErr w:type="spellStart"/>
      <w:r w:rsidRPr="5D01CF21">
        <w:rPr>
          <w:rFonts w:ascii="Arial" w:eastAsia="Arial" w:hAnsi="Arial" w:cs="Arial"/>
          <w:color w:val="2E2D2C"/>
          <w:sz w:val="24"/>
          <w:szCs w:val="24"/>
        </w:rPr>
        <w:t>Shambi</w:t>
      </w:r>
      <w:proofErr w:type="spellEnd"/>
      <w:r w:rsidRPr="5D01CF21">
        <w:rPr>
          <w:rFonts w:ascii="Arial" w:eastAsia="Arial" w:hAnsi="Arial" w:cs="Arial"/>
          <w:color w:val="2E2D2C"/>
          <w:sz w:val="24"/>
          <w:szCs w:val="24"/>
        </w:rPr>
        <w:t>, 2021) (KOSINSKI, 2021)</w:t>
      </w:r>
    </w:p>
    <w:p w14:paraId="21475FAD" w14:textId="4CA11070" w:rsidR="5A7A3C65" w:rsidRDefault="5A7A3C65" w:rsidP="5D01CF21">
      <w:pPr>
        <w:pStyle w:val="NoSpacing"/>
        <w:spacing w:line="360" w:lineRule="auto"/>
        <w:jc w:val="both"/>
        <w:rPr>
          <w:rFonts w:ascii="Arial" w:eastAsia="Arial" w:hAnsi="Arial" w:cs="Arial"/>
          <w:color w:val="2E2D2C"/>
          <w:sz w:val="24"/>
          <w:szCs w:val="24"/>
        </w:rPr>
      </w:pPr>
    </w:p>
    <w:p w14:paraId="6488D6A9" w14:textId="7626B1F7" w:rsidR="5A7A3C65" w:rsidRDefault="5D01CF21" w:rsidP="5D01CF21">
      <w:pPr>
        <w:pStyle w:val="NoSpacing"/>
        <w:spacing w:line="360" w:lineRule="auto"/>
        <w:jc w:val="both"/>
        <w:rPr>
          <w:rFonts w:ascii="Arial" w:eastAsia="Arial" w:hAnsi="Arial" w:cs="Arial"/>
          <w:color w:val="2E2D2C"/>
          <w:sz w:val="24"/>
          <w:szCs w:val="24"/>
        </w:rPr>
      </w:pPr>
      <w:r w:rsidRPr="5D01CF21">
        <w:rPr>
          <w:rFonts w:ascii="Arial" w:eastAsia="Arial" w:hAnsi="Arial" w:cs="Arial"/>
          <w:color w:val="2E2D2C"/>
          <w:sz w:val="24"/>
          <w:szCs w:val="24"/>
        </w:rPr>
        <w:t xml:space="preserve">To conclude the corona pandemic has had major effect on the economy and throughout this essay the effect on the hospitality sector has been examined, more </w:t>
      </w:r>
      <w:r w:rsidRPr="5D01CF21">
        <w:rPr>
          <w:rFonts w:ascii="Arial" w:eastAsia="Arial" w:hAnsi="Arial" w:cs="Arial"/>
          <w:color w:val="2E2D2C"/>
          <w:sz w:val="24"/>
          <w:szCs w:val="24"/>
        </w:rPr>
        <w:lastRenderedPageBreak/>
        <w:t xml:space="preserve">specifically the effect covid had on HR department and employee lifecycle. The extent of disruption comes from the fact that it is an unexpected event that has lasted for over a year with its effect likely to be witnessed for years to come. Using a PESTEL analysis tool for external factors the effect of covid 19 had on HR was analysed. Some of the factors discussed and that had the most effect was the loss of revenue due to travel restrictions. The furlough scheme and the employee engagement strategy were also </w:t>
      </w:r>
      <w:r w:rsidR="001F388A" w:rsidRPr="5D01CF21">
        <w:rPr>
          <w:rFonts w:ascii="Arial" w:eastAsia="Arial" w:hAnsi="Arial" w:cs="Arial"/>
          <w:color w:val="2E2D2C"/>
          <w:sz w:val="24"/>
          <w:szCs w:val="24"/>
        </w:rPr>
        <w:t>investigated</w:t>
      </w:r>
      <w:r w:rsidRPr="5D01CF21">
        <w:rPr>
          <w:rFonts w:ascii="Arial" w:eastAsia="Arial" w:hAnsi="Arial" w:cs="Arial"/>
          <w:color w:val="2E2D2C"/>
          <w:sz w:val="24"/>
          <w:szCs w:val="24"/>
        </w:rPr>
        <w:t xml:space="preserve">. Work environment during covid and what changes and adaptations could be made to ensure that the process allows for greater employee satisfaction were examined. Finally, the effect that the disruption caused is likely to have on employee turnover going forward has been presented. In other words, it could be concluded that the loss of revenue as well as disruption to employee lifecycle and turnover current and to come as well as changes that </w:t>
      </w:r>
      <w:r w:rsidR="001F388A" w:rsidRPr="5D01CF21">
        <w:rPr>
          <w:rFonts w:ascii="Arial" w:eastAsia="Arial" w:hAnsi="Arial" w:cs="Arial"/>
          <w:color w:val="2E2D2C"/>
          <w:sz w:val="24"/>
          <w:szCs w:val="24"/>
        </w:rPr>
        <w:t>must</w:t>
      </w:r>
      <w:r w:rsidRPr="5D01CF21">
        <w:rPr>
          <w:rFonts w:ascii="Arial" w:eastAsia="Arial" w:hAnsi="Arial" w:cs="Arial"/>
          <w:color w:val="2E2D2C"/>
          <w:sz w:val="24"/>
          <w:szCs w:val="24"/>
        </w:rPr>
        <w:t xml:space="preserve"> be made during the pandemic and the factoring of risk to come are all factors that have had major effect on the hr lifecycle due to pandemic. </w:t>
      </w:r>
    </w:p>
    <w:p w14:paraId="43249CBA" w14:textId="6599D80F" w:rsidR="5A7A3C65" w:rsidRDefault="5A7A3C65" w:rsidP="5D01CF21">
      <w:pPr>
        <w:pStyle w:val="NoSpacing"/>
        <w:spacing w:line="360" w:lineRule="auto"/>
        <w:jc w:val="both"/>
        <w:rPr>
          <w:rFonts w:ascii="Arial" w:eastAsia="Arial" w:hAnsi="Arial" w:cs="Arial"/>
          <w:color w:val="2E2D2C"/>
          <w:sz w:val="24"/>
          <w:szCs w:val="24"/>
        </w:rPr>
      </w:pPr>
    </w:p>
    <w:p w14:paraId="7C525EDF" w14:textId="5E28DD46" w:rsidR="5A7A3C65" w:rsidRDefault="5A7A3C65" w:rsidP="5D01CF21">
      <w:pPr>
        <w:pStyle w:val="NoSpacing"/>
        <w:spacing w:line="360" w:lineRule="auto"/>
        <w:jc w:val="both"/>
        <w:rPr>
          <w:rFonts w:ascii="Arial" w:eastAsia="Arial" w:hAnsi="Arial" w:cs="Arial"/>
          <w:color w:val="2E2D2C"/>
          <w:sz w:val="24"/>
          <w:szCs w:val="24"/>
        </w:rPr>
      </w:pPr>
    </w:p>
    <w:p w14:paraId="700FD471" w14:textId="3B3EB6B6" w:rsidR="5A7A3C65" w:rsidRDefault="5A7A3C65" w:rsidP="5D01CF21">
      <w:pPr>
        <w:spacing w:after="0" w:line="360" w:lineRule="auto"/>
        <w:jc w:val="both"/>
        <w:rPr>
          <w:rFonts w:ascii="Arial" w:eastAsia="Arial" w:hAnsi="Arial" w:cs="Arial"/>
          <w:color w:val="2E2D2C"/>
          <w:sz w:val="24"/>
          <w:szCs w:val="24"/>
        </w:rPr>
      </w:pPr>
    </w:p>
    <w:p w14:paraId="3FECB380" w14:textId="2125502D" w:rsidR="5A7A3C65" w:rsidRDefault="5A7A3C65" w:rsidP="58C03C28">
      <w:pPr>
        <w:rPr>
          <w:rFonts w:ascii="Open Sans" w:eastAsia="Open Sans" w:hAnsi="Open Sans" w:cs="Open Sans"/>
          <w:color w:val="000000" w:themeColor="text1"/>
          <w:sz w:val="19"/>
          <w:szCs w:val="19"/>
        </w:rPr>
      </w:pPr>
    </w:p>
    <w:p w14:paraId="000B576F" w14:textId="61B46DE5" w:rsidR="5A7A3C65" w:rsidRDefault="5A7A3C65" w:rsidP="58C03C28">
      <w:pPr>
        <w:rPr>
          <w:rFonts w:ascii="Open Sans" w:eastAsia="Open Sans" w:hAnsi="Open Sans" w:cs="Open Sans"/>
          <w:color w:val="000000" w:themeColor="text1"/>
          <w:sz w:val="19"/>
          <w:szCs w:val="19"/>
        </w:rPr>
      </w:pPr>
    </w:p>
    <w:p w14:paraId="0D4EF463" w14:textId="45125DDA" w:rsidR="58C03C28" w:rsidRDefault="58C03C28" w:rsidP="58C03C28">
      <w:pPr>
        <w:rPr>
          <w:rFonts w:ascii="Open Sans" w:eastAsia="Open Sans" w:hAnsi="Open Sans" w:cs="Open Sans"/>
          <w:color w:val="000000" w:themeColor="text1"/>
          <w:sz w:val="19"/>
          <w:szCs w:val="19"/>
        </w:rPr>
      </w:pPr>
    </w:p>
    <w:p w14:paraId="2E0954FD" w14:textId="1A578E5D" w:rsidR="58C03C28" w:rsidRDefault="58C03C28" w:rsidP="58C03C28">
      <w:pPr>
        <w:rPr>
          <w:rFonts w:ascii="Open Sans" w:eastAsia="Open Sans" w:hAnsi="Open Sans" w:cs="Open Sans"/>
          <w:color w:val="000000" w:themeColor="text1"/>
          <w:sz w:val="19"/>
          <w:szCs w:val="19"/>
        </w:rPr>
      </w:pPr>
    </w:p>
    <w:p w14:paraId="0FA072F7" w14:textId="3B260ACE" w:rsidR="58C03C28" w:rsidRDefault="58C03C28" w:rsidP="58C03C28">
      <w:pPr>
        <w:rPr>
          <w:rFonts w:ascii="Open Sans" w:eastAsia="Open Sans" w:hAnsi="Open Sans" w:cs="Open Sans"/>
          <w:color w:val="000000" w:themeColor="text1"/>
          <w:sz w:val="19"/>
          <w:szCs w:val="19"/>
        </w:rPr>
      </w:pPr>
    </w:p>
    <w:p w14:paraId="215137EF" w14:textId="37D20A86" w:rsidR="58C03C28" w:rsidRDefault="58C03C28" w:rsidP="58C03C28">
      <w:pPr>
        <w:rPr>
          <w:rFonts w:ascii="Open Sans" w:eastAsia="Open Sans" w:hAnsi="Open Sans" w:cs="Open Sans"/>
          <w:color w:val="000000" w:themeColor="text1"/>
          <w:sz w:val="19"/>
          <w:szCs w:val="19"/>
        </w:rPr>
      </w:pPr>
    </w:p>
    <w:p w14:paraId="27922AC3" w14:textId="59EF1B3A" w:rsidR="58C03C28" w:rsidRDefault="58C03C28" w:rsidP="58C03C28">
      <w:pPr>
        <w:rPr>
          <w:rFonts w:ascii="Open Sans" w:eastAsia="Open Sans" w:hAnsi="Open Sans" w:cs="Open Sans"/>
          <w:color w:val="000000" w:themeColor="text1"/>
          <w:sz w:val="19"/>
          <w:szCs w:val="19"/>
        </w:rPr>
      </w:pPr>
    </w:p>
    <w:p w14:paraId="318230F2" w14:textId="3A2030E3" w:rsidR="58C03C28" w:rsidRDefault="58C03C28" w:rsidP="58C03C28">
      <w:pPr>
        <w:rPr>
          <w:rFonts w:ascii="Open Sans" w:eastAsia="Open Sans" w:hAnsi="Open Sans" w:cs="Open Sans"/>
          <w:color w:val="000000" w:themeColor="text1"/>
          <w:sz w:val="19"/>
          <w:szCs w:val="19"/>
        </w:rPr>
      </w:pPr>
    </w:p>
    <w:p w14:paraId="258B4320" w14:textId="5F2DBEFB" w:rsidR="58C03C28" w:rsidRDefault="58C03C28" w:rsidP="58C03C28">
      <w:pPr>
        <w:rPr>
          <w:rFonts w:ascii="Open Sans" w:eastAsia="Open Sans" w:hAnsi="Open Sans" w:cs="Open Sans"/>
          <w:color w:val="000000" w:themeColor="text1"/>
          <w:sz w:val="19"/>
          <w:szCs w:val="19"/>
        </w:rPr>
      </w:pPr>
    </w:p>
    <w:p w14:paraId="28B2F182" w14:textId="6F17F192" w:rsidR="58C03C28" w:rsidRDefault="58C03C28" w:rsidP="58C03C28">
      <w:pPr>
        <w:rPr>
          <w:rFonts w:ascii="Open Sans" w:eastAsia="Open Sans" w:hAnsi="Open Sans" w:cs="Open Sans"/>
          <w:color w:val="000000" w:themeColor="text1"/>
          <w:sz w:val="19"/>
          <w:szCs w:val="19"/>
        </w:rPr>
      </w:pPr>
    </w:p>
    <w:p w14:paraId="047090BA" w14:textId="56B41C8A" w:rsidR="58C03C28" w:rsidRDefault="58C03C28" w:rsidP="58C03C28">
      <w:pPr>
        <w:rPr>
          <w:rFonts w:ascii="Open Sans" w:eastAsia="Open Sans" w:hAnsi="Open Sans" w:cs="Open Sans"/>
          <w:color w:val="000000" w:themeColor="text1"/>
          <w:sz w:val="19"/>
          <w:szCs w:val="19"/>
        </w:rPr>
      </w:pPr>
    </w:p>
    <w:p w14:paraId="7F1B3491" w14:textId="16BF3CBC" w:rsidR="58C03C28" w:rsidRDefault="58C03C28" w:rsidP="58C03C28">
      <w:pPr>
        <w:rPr>
          <w:rFonts w:ascii="Open Sans" w:eastAsia="Open Sans" w:hAnsi="Open Sans" w:cs="Open Sans"/>
          <w:color w:val="000000" w:themeColor="text1"/>
          <w:sz w:val="19"/>
          <w:szCs w:val="19"/>
        </w:rPr>
      </w:pPr>
    </w:p>
    <w:p w14:paraId="57BE71A1" w14:textId="41122099" w:rsidR="58C03C28" w:rsidRDefault="58C03C28" w:rsidP="58C03C28">
      <w:pPr>
        <w:rPr>
          <w:rFonts w:ascii="Open Sans" w:eastAsia="Open Sans" w:hAnsi="Open Sans" w:cs="Open Sans"/>
          <w:color w:val="000000" w:themeColor="text1"/>
          <w:sz w:val="19"/>
          <w:szCs w:val="19"/>
        </w:rPr>
      </w:pPr>
    </w:p>
    <w:p w14:paraId="1B996CAE" w14:textId="66EA8182" w:rsidR="58C03C28" w:rsidRDefault="58C03C28" w:rsidP="58C03C28">
      <w:pPr>
        <w:rPr>
          <w:rFonts w:ascii="Open Sans" w:eastAsia="Open Sans" w:hAnsi="Open Sans" w:cs="Open Sans"/>
          <w:color w:val="000000" w:themeColor="text1"/>
          <w:sz w:val="19"/>
          <w:szCs w:val="19"/>
        </w:rPr>
      </w:pPr>
    </w:p>
    <w:p w14:paraId="0B30D0C7" w14:textId="3F7A954A" w:rsidR="58C03C28" w:rsidRDefault="58C03C28" w:rsidP="5D01CF21">
      <w:pPr>
        <w:pStyle w:val="NoSpacing"/>
        <w:rPr>
          <w:rFonts w:ascii="Open Sans" w:eastAsia="Open Sans" w:hAnsi="Open Sans" w:cs="Open Sans"/>
          <w:color w:val="000000" w:themeColor="text1"/>
          <w:sz w:val="19"/>
          <w:szCs w:val="19"/>
        </w:rPr>
      </w:pPr>
    </w:p>
    <w:p w14:paraId="1D9D2114" w14:textId="6DB9501A" w:rsidR="5A7A3C65" w:rsidRDefault="5D01CF21" w:rsidP="5D01CF21">
      <w:pPr>
        <w:pStyle w:val="NoSpacing"/>
        <w:spacing w:line="360" w:lineRule="auto"/>
        <w:jc w:val="both"/>
        <w:rPr>
          <w:rFonts w:ascii="Arial" w:eastAsia="Arial" w:hAnsi="Arial" w:cs="Arial"/>
          <w:color w:val="2E2D2C"/>
          <w:sz w:val="24"/>
          <w:szCs w:val="24"/>
        </w:rPr>
      </w:pPr>
      <w:r w:rsidRPr="5D01CF21">
        <w:rPr>
          <w:rFonts w:ascii="Arial" w:eastAsia="Arial" w:hAnsi="Arial" w:cs="Arial"/>
          <w:color w:val="2E2D2C"/>
          <w:sz w:val="24"/>
          <w:szCs w:val="24"/>
        </w:rPr>
        <w:t xml:space="preserve">References </w:t>
      </w:r>
    </w:p>
    <w:p w14:paraId="638C0FC2" w14:textId="77F56A0D" w:rsidR="5A7A3C65" w:rsidRDefault="5A7A3C65" w:rsidP="5D01CF21">
      <w:pPr>
        <w:pStyle w:val="NoSpacing"/>
        <w:spacing w:line="360" w:lineRule="auto"/>
        <w:jc w:val="both"/>
        <w:rPr>
          <w:rFonts w:ascii="Arial" w:eastAsia="Arial" w:hAnsi="Arial" w:cs="Arial"/>
          <w:color w:val="2E2D2C"/>
          <w:sz w:val="24"/>
          <w:szCs w:val="24"/>
        </w:rPr>
      </w:pPr>
    </w:p>
    <w:p w14:paraId="5762D013" w14:textId="0B1620D5" w:rsidR="5A7A3C65" w:rsidRDefault="5D01CF21" w:rsidP="5D01CF21">
      <w:pPr>
        <w:pStyle w:val="NoSpacing"/>
        <w:spacing w:line="360" w:lineRule="auto"/>
        <w:jc w:val="both"/>
        <w:rPr>
          <w:rFonts w:ascii="Arial" w:eastAsia="Arial" w:hAnsi="Arial" w:cs="Arial"/>
          <w:color w:val="2E2D2C"/>
          <w:sz w:val="24"/>
          <w:szCs w:val="24"/>
        </w:rPr>
      </w:pPr>
      <w:r w:rsidRPr="5D01CF21">
        <w:rPr>
          <w:rFonts w:ascii="Arial" w:eastAsia="Arial" w:hAnsi="Arial" w:cs="Arial"/>
          <w:color w:val="2E2D2C"/>
          <w:sz w:val="24"/>
          <w:szCs w:val="24"/>
        </w:rPr>
        <w:lastRenderedPageBreak/>
        <w:t xml:space="preserve">Amador de San José, C., 2021. FUTURE OF WORK: 5 EMPLOYEE RETENTION STRATEGIES FOR THE POST-COVID WORLD. [online] </w:t>
      </w:r>
      <w:proofErr w:type="spellStart"/>
      <w:r w:rsidRPr="5D01CF21">
        <w:rPr>
          <w:rFonts w:ascii="Arial" w:eastAsia="Arial" w:hAnsi="Arial" w:cs="Arial"/>
          <w:color w:val="2E2D2C"/>
          <w:sz w:val="24"/>
          <w:szCs w:val="24"/>
        </w:rPr>
        <w:t>Allwork</w:t>
      </w:r>
      <w:proofErr w:type="spellEnd"/>
      <w:r w:rsidRPr="5D01CF21">
        <w:rPr>
          <w:rFonts w:ascii="Arial" w:eastAsia="Arial" w:hAnsi="Arial" w:cs="Arial"/>
          <w:color w:val="2E2D2C"/>
          <w:sz w:val="24"/>
          <w:szCs w:val="24"/>
        </w:rPr>
        <w:t>. Available at: &lt;https://allwork.space/2021/05/future-of-work-5-employee-retention-strategies-for-the-post-covid-world/&gt; [Accessed 19 October 2021].</w:t>
      </w:r>
    </w:p>
    <w:p w14:paraId="454B7191" w14:textId="75158A19" w:rsidR="5D01CF21" w:rsidRDefault="5D01CF21" w:rsidP="5D01CF21">
      <w:pPr>
        <w:pStyle w:val="NoSpacing"/>
        <w:spacing w:line="360" w:lineRule="auto"/>
        <w:jc w:val="both"/>
        <w:rPr>
          <w:rFonts w:ascii="Arial" w:eastAsia="Arial" w:hAnsi="Arial" w:cs="Arial"/>
          <w:color w:val="2E2D2C"/>
          <w:sz w:val="24"/>
          <w:szCs w:val="24"/>
        </w:rPr>
      </w:pPr>
    </w:p>
    <w:p w14:paraId="0DAF928A" w14:textId="195B890D" w:rsidR="5D01CF21" w:rsidRDefault="5D01CF21" w:rsidP="5D01CF21">
      <w:pPr>
        <w:pStyle w:val="NoSpacing"/>
        <w:spacing w:line="360" w:lineRule="auto"/>
        <w:jc w:val="both"/>
        <w:rPr>
          <w:rFonts w:ascii="Arial" w:eastAsia="Arial" w:hAnsi="Arial" w:cs="Arial"/>
          <w:color w:val="2E2D2C"/>
          <w:sz w:val="24"/>
          <w:szCs w:val="24"/>
        </w:rPr>
      </w:pPr>
      <w:r w:rsidRPr="5D01CF21">
        <w:rPr>
          <w:rFonts w:ascii="Arial" w:eastAsia="Arial" w:hAnsi="Arial" w:cs="Arial"/>
          <w:color w:val="2E2D2C"/>
          <w:sz w:val="24"/>
          <w:szCs w:val="24"/>
        </w:rPr>
        <w:t xml:space="preserve">Campbell, A., 2021. COVID-19: Impact of coronavirus on the hotel and leisure market. [online] </w:t>
      </w:r>
      <w:proofErr w:type="spellStart"/>
      <w:r w:rsidRPr="5D01CF21">
        <w:rPr>
          <w:rFonts w:ascii="Arial" w:eastAsia="Arial" w:hAnsi="Arial" w:cs="Arial"/>
          <w:color w:val="2E2D2C"/>
          <w:sz w:val="24"/>
          <w:szCs w:val="24"/>
        </w:rPr>
        <w:t>FieldFisher</w:t>
      </w:r>
      <w:proofErr w:type="spellEnd"/>
      <w:r w:rsidRPr="5D01CF21">
        <w:rPr>
          <w:rFonts w:ascii="Arial" w:eastAsia="Arial" w:hAnsi="Arial" w:cs="Arial"/>
          <w:color w:val="2E2D2C"/>
          <w:sz w:val="24"/>
          <w:szCs w:val="24"/>
        </w:rPr>
        <w:t>. Available at: &lt;https://www.fieldfisher.com/en/insights/covid-19-impact-of-coronavirus-on-the-hotel-and-le&gt; [Accessed 21 October 2021].</w:t>
      </w:r>
    </w:p>
    <w:p w14:paraId="29461C68" w14:textId="5C48572F" w:rsidR="5D01CF21" w:rsidRDefault="5D01CF21" w:rsidP="5D01CF21">
      <w:pPr>
        <w:pStyle w:val="NoSpacing"/>
        <w:spacing w:line="360" w:lineRule="auto"/>
        <w:jc w:val="both"/>
        <w:rPr>
          <w:rFonts w:ascii="Arial" w:eastAsia="Arial" w:hAnsi="Arial" w:cs="Arial"/>
          <w:color w:val="2E2D2C"/>
          <w:sz w:val="24"/>
          <w:szCs w:val="24"/>
        </w:rPr>
      </w:pPr>
    </w:p>
    <w:p w14:paraId="7D0180BE" w14:textId="1B4C7957" w:rsidR="5D01CF21" w:rsidRDefault="5D01CF21" w:rsidP="5D01CF21">
      <w:pPr>
        <w:pStyle w:val="NoSpacing"/>
        <w:spacing w:line="360" w:lineRule="auto"/>
        <w:jc w:val="both"/>
        <w:rPr>
          <w:rFonts w:ascii="Arial" w:eastAsia="Arial" w:hAnsi="Arial" w:cs="Arial"/>
          <w:color w:val="2E2D2C"/>
          <w:sz w:val="24"/>
          <w:szCs w:val="24"/>
        </w:rPr>
      </w:pPr>
      <w:r w:rsidRPr="5D01CF21">
        <w:rPr>
          <w:rFonts w:ascii="Arial" w:eastAsia="Arial" w:hAnsi="Arial" w:cs="Arial"/>
          <w:color w:val="2E2D2C"/>
          <w:sz w:val="24"/>
          <w:szCs w:val="24"/>
        </w:rPr>
        <w:t>Close, S., 2021. The 6 Stages of The Employee Life Cycle. [online] Out There. Available at: &lt;https://outthererpo.com/6-stages-of-employee-life-cycle/&gt; [Accessed 22 October 2021].</w:t>
      </w:r>
    </w:p>
    <w:p w14:paraId="189B06F7" w14:textId="6CC2C840" w:rsidR="5D01CF21" w:rsidRDefault="5D01CF21" w:rsidP="5D01CF21">
      <w:pPr>
        <w:pStyle w:val="NoSpacing"/>
        <w:spacing w:line="360" w:lineRule="auto"/>
        <w:jc w:val="both"/>
        <w:rPr>
          <w:rFonts w:ascii="Arial" w:eastAsia="Arial" w:hAnsi="Arial" w:cs="Arial"/>
          <w:color w:val="2E2D2C"/>
          <w:sz w:val="24"/>
          <w:szCs w:val="24"/>
        </w:rPr>
      </w:pPr>
    </w:p>
    <w:p w14:paraId="15B16A00" w14:textId="73AF6FE4" w:rsidR="5D01CF21" w:rsidRDefault="5D01CF21" w:rsidP="5D01CF21">
      <w:pPr>
        <w:pStyle w:val="NoSpacing"/>
        <w:spacing w:line="360" w:lineRule="auto"/>
        <w:jc w:val="both"/>
        <w:rPr>
          <w:rFonts w:ascii="Arial" w:eastAsia="Arial" w:hAnsi="Arial" w:cs="Arial"/>
          <w:color w:val="2E2D2C"/>
          <w:sz w:val="24"/>
          <w:szCs w:val="24"/>
        </w:rPr>
      </w:pPr>
      <w:r w:rsidRPr="5D01CF21">
        <w:rPr>
          <w:rFonts w:ascii="Arial" w:eastAsia="Arial" w:hAnsi="Arial" w:cs="Arial"/>
          <w:color w:val="2E2D2C"/>
          <w:sz w:val="24"/>
          <w:szCs w:val="24"/>
        </w:rPr>
        <w:t>gov.uk. 2021. Claim for wages through the Coronavirus Job Retention Scheme. [online] Available at: &lt;https://www.gov.uk/guidance/claim-for-wages-through-the-coronavirus-job-retention-scheme&gt; [Accessed 21 October 2021].</w:t>
      </w:r>
    </w:p>
    <w:p w14:paraId="75B95D8C" w14:textId="518A5BEC" w:rsidR="5D01CF21" w:rsidRDefault="5D01CF21" w:rsidP="5D01CF21">
      <w:pPr>
        <w:pStyle w:val="NoSpacing"/>
        <w:spacing w:line="360" w:lineRule="auto"/>
        <w:jc w:val="both"/>
        <w:rPr>
          <w:rFonts w:ascii="Arial" w:eastAsia="Arial" w:hAnsi="Arial" w:cs="Arial"/>
          <w:color w:val="2E2D2C"/>
          <w:sz w:val="24"/>
          <w:szCs w:val="24"/>
        </w:rPr>
      </w:pPr>
    </w:p>
    <w:p w14:paraId="7E345471" w14:textId="4DA90012" w:rsidR="5D01CF21" w:rsidRDefault="5D01CF21" w:rsidP="5D01CF21">
      <w:pPr>
        <w:pStyle w:val="NoSpacing"/>
        <w:spacing w:line="360" w:lineRule="auto"/>
        <w:jc w:val="both"/>
        <w:rPr>
          <w:rFonts w:ascii="Arial" w:eastAsia="Arial" w:hAnsi="Arial" w:cs="Arial"/>
          <w:color w:val="2E2D2C"/>
          <w:sz w:val="24"/>
          <w:szCs w:val="24"/>
        </w:rPr>
      </w:pPr>
      <w:r w:rsidRPr="5D01CF21">
        <w:rPr>
          <w:rFonts w:ascii="Arial" w:eastAsia="Arial" w:hAnsi="Arial" w:cs="Arial"/>
          <w:color w:val="2E2D2C"/>
          <w:sz w:val="24"/>
          <w:szCs w:val="24"/>
        </w:rPr>
        <w:t>Holston-</w:t>
      </w:r>
      <w:proofErr w:type="spellStart"/>
      <w:r w:rsidRPr="5D01CF21">
        <w:rPr>
          <w:rFonts w:ascii="Arial" w:eastAsia="Arial" w:hAnsi="Arial" w:cs="Arial"/>
          <w:color w:val="2E2D2C"/>
          <w:sz w:val="24"/>
          <w:szCs w:val="24"/>
        </w:rPr>
        <w:t>Okae</w:t>
      </w:r>
      <w:proofErr w:type="spellEnd"/>
      <w:r w:rsidRPr="5D01CF21">
        <w:rPr>
          <w:rFonts w:ascii="Arial" w:eastAsia="Arial" w:hAnsi="Arial" w:cs="Arial"/>
          <w:color w:val="2E2D2C"/>
          <w:sz w:val="24"/>
          <w:szCs w:val="24"/>
        </w:rPr>
        <w:t>, B., 2021. Employee Turnover Intentions in the Hospitality Industry. Doctoral Studies.</w:t>
      </w:r>
    </w:p>
    <w:p w14:paraId="7C2F48BF" w14:textId="3FF06C69" w:rsidR="5D01CF21" w:rsidRDefault="5D01CF21" w:rsidP="5D01CF21">
      <w:pPr>
        <w:pStyle w:val="NoSpacing"/>
        <w:spacing w:line="360" w:lineRule="auto"/>
        <w:jc w:val="both"/>
        <w:rPr>
          <w:rFonts w:ascii="Arial" w:eastAsia="Arial" w:hAnsi="Arial" w:cs="Arial"/>
          <w:color w:val="2E2D2C"/>
          <w:sz w:val="24"/>
          <w:szCs w:val="24"/>
        </w:rPr>
      </w:pPr>
      <w:r w:rsidRPr="5D01CF21">
        <w:rPr>
          <w:rFonts w:ascii="Arial" w:eastAsia="Arial" w:hAnsi="Arial" w:cs="Arial"/>
          <w:color w:val="2E2D2C"/>
          <w:sz w:val="24"/>
          <w:szCs w:val="24"/>
        </w:rPr>
        <w:t xml:space="preserve"> Walden University.</w:t>
      </w:r>
    </w:p>
    <w:p w14:paraId="07AC0E00" w14:textId="21C2EA0F" w:rsidR="21E9D0C0" w:rsidRDefault="21E9D0C0" w:rsidP="5D01CF21">
      <w:pPr>
        <w:pStyle w:val="NoSpacing"/>
        <w:spacing w:line="360" w:lineRule="auto"/>
        <w:jc w:val="both"/>
        <w:rPr>
          <w:rFonts w:ascii="Arial" w:eastAsia="Arial" w:hAnsi="Arial" w:cs="Arial"/>
          <w:color w:val="2E2D2C"/>
          <w:sz w:val="24"/>
          <w:szCs w:val="24"/>
        </w:rPr>
      </w:pPr>
    </w:p>
    <w:p w14:paraId="0E2432C9" w14:textId="40E34213" w:rsidR="5D01CF21" w:rsidRDefault="5D01CF21" w:rsidP="5D01CF21">
      <w:pPr>
        <w:pStyle w:val="NoSpacing"/>
        <w:spacing w:line="360" w:lineRule="auto"/>
        <w:jc w:val="both"/>
        <w:rPr>
          <w:rFonts w:ascii="Arial" w:eastAsia="Arial" w:hAnsi="Arial" w:cs="Arial"/>
          <w:color w:val="2E2D2C"/>
          <w:sz w:val="24"/>
          <w:szCs w:val="24"/>
        </w:rPr>
      </w:pPr>
      <w:r w:rsidRPr="5D01CF21">
        <w:rPr>
          <w:rFonts w:ascii="Arial" w:eastAsia="Arial" w:hAnsi="Arial" w:cs="Arial"/>
          <w:color w:val="2E2D2C"/>
          <w:sz w:val="24"/>
          <w:szCs w:val="24"/>
        </w:rPr>
        <w:t>Jolly, J., 2021. Covid-hit UK hotels unlikely to recover for four years, says PwC. [online] The Guardian. Available at: &lt;https://www.theguardian.com/business/2020/oct/27/covid-hit-uk-hotels-unlikely-to-recover-for-four-years-says-pwc&gt; [Accessed 20 October 2021].</w:t>
      </w:r>
    </w:p>
    <w:p w14:paraId="412C579D" w14:textId="39F9AEF9" w:rsidR="5D01CF21" w:rsidRDefault="5D01CF21" w:rsidP="5D01CF21">
      <w:pPr>
        <w:pStyle w:val="NoSpacing"/>
        <w:spacing w:line="360" w:lineRule="auto"/>
        <w:jc w:val="both"/>
        <w:rPr>
          <w:rFonts w:ascii="Arial" w:eastAsia="Arial" w:hAnsi="Arial" w:cs="Arial"/>
          <w:color w:val="2E2D2C"/>
          <w:sz w:val="24"/>
          <w:szCs w:val="24"/>
        </w:rPr>
      </w:pPr>
    </w:p>
    <w:p w14:paraId="48462C4F" w14:textId="58DF6346" w:rsidR="5D01CF21" w:rsidRDefault="5D01CF21" w:rsidP="5D01CF21">
      <w:pPr>
        <w:pStyle w:val="NoSpacing"/>
        <w:spacing w:line="360" w:lineRule="auto"/>
        <w:jc w:val="both"/>
        <w:rPr>
          <w:rFonts w:ascii="Arial" w:eastAsia="Arial" w:hAnsi="Arial" w:cs="Arial"/>
          <w:color w:val="2E2D2C"/>
          <w:sz w:val="24"/>
          <w:szCs w:val="24"/>
        </w:rPr>
      </w:pPr>
      <w:r w:rsidRPr="5D01CF21">
        <w:rPr>
          <w:rFonts w:ascii="Arial" w:eastAsia="Arial" w:hAnsi="Arial" w:cs="Arial"/>
          <w:color w:val="2E2D2C"/>
          <w:sz w:val="24"/>
          <w:szCs w:val="24"/>
        </w:rPr>
        <w:t xml:space="preserve">Jones, M. D. &amp; Kober, J. J. (2019). Employee engagement in difficult times. World Class Benchmarking </w:t>
      </w:r>
      <w:hyperlink r:id="rId11">
        <w:r w:rsidRPr="5D01CF21">
          <w:rPr>
            <w:rFonts w:ascii="Arial" w:eastAsia="Arial" w:hAnsi="Arial" w:cs="Arial"/>
            <w:color w:val="2E2D2C"/>
            <w:sz w:val="24"/>
            <w:szCs w:val="24"/>
          </w:rPr>
          <w:t>http://worldclassbenchmarking.com/employee-engagement-in-difficult-times/</w:t>
        </w:r>
      </w:hyperlink>
    </w:p>
    <w:p w14:paraId="51301692" w14:textId="410D3CBE" w:rsidR="5D01CF21" w:rsidRDefault="5D01CF21" w:rsidP="5D01CF21">
      <w:pPr>
        <w:pStyle w:val="NoSpacing"/>
        <w:spacing w:line="360" w:lineRule="auto"/>
        <w:jc w:val="both"/>
        <w:rPr>
          <w:rFonts w:ascii="Arial" w:eastAsia="Arial" w:hAnsi="Arial" w:cs="Arial"/>
          <w:color w:val="2E2D2C"/>
          <w:sz w:val="24"/>
          <w:szCs w:val="24"/>
        </w:rPr>
      </w:pPr>
    </w:p>
    <w:p w14:paraId="6581CE97" w14:textId="4045FBF2" w:rsidR="5D01CF21" w:rsidRDefault="5D01CF21" w:rsidP="5D01CF21">
      <w:pPr>
        <w:pStyle w:val="NoSpacing"/>
        <w:spacing w:line="360" w:lineRule="auto"/>
        <w:jc w:val="both"/>
        <w:rPr>
          <w:rFonts w:ascii="Arial" w:eastAsia="Arial" w:hAnsi="Arial" w:cs="Arial"/>
          <w:color w:val="2E2D2C"/>
          <w:sz w:val="24"/>
          <w:szCs w:val="24"/>
        </w:rPr>
      </w:pPr>
      <w:r w:rsidRPr="5D01CF21">
        <w:rPr>
          <w:rFonts w:ascii="Arial" w:eastAsia="Arial" w:hAnsi="Arial" w:cs="Arial"/>
          <w:color w:val="2E2D2C"/>
          <w:sz w:val="24"/>
          <w:szCs w:val="24"/>
        </w:rPr>
        <w:t xml:space="preserve">KOSINSKI, M., 2021. Worried About Employee Retention in the Post-Pandemic Era? You Really Should </w:t>
      </w:r>
      <w:proofErr w:type="gramStart"/>
      <w:r w:rsidRPr="5D01CF21">
        <w:rPr>
          <w:rFonts w:ascii="Arial" w:eastAsia="Arial" w:hAnsi="Arial" w:cs="Arial"/>
          <w:color w:val="2E2D2C"/>
          <w:sz w:val="24"/>
          <w:szCs w:val="24"/>
        </w:rPr>
        <w:t>Be..</w:t>
      </w:r>
      <w:proofErr w:type="gramEnd"/>
      <w:r w:rsidRPr="5D01CF21">
        <w:rPr>
          <w:rFonts w:ascii="Arial" w:eastAsia="Arial" w:hAnsi="Arial" w:cs="Arial"/>
          <w:color w:val="2E2D2C"/>
          <w:sz w:val="24"/>
          <w:szCs w:val="24"/>
        </w:rPr>
        <w:t xml:space="preserve"> [online] recruiter.com. Available at: &lt;https://www.recruiter.com/i/covid-employee-retention/&gt; [Accessed 21 October 2021].</w:t>
      </w:r>
    </w:p>
    <w:p w14:paraId="413370B5" w14:textId="31FE5157" w:rsidR="5D01CF21" w:rsidRDefault="5D01CF21" w:rsidP="5D01CF21">
      <w:pPr>
        <w:pStyle w:val="NoSpacing"/>
        <w:spacing w:line="360" w:lineRule="auto"/>
        <w:jc w:val="both"/>
        <w:rPr>
          <w:rFonts w:ascii="Arial" w:eastAsia="Arial" w:hAnsi="Arial" w:cs="Arial"/>
          <w:color w:val="2E2D2C"/>
          <w:sz w:val="24"/>
          <w:szCs w:val="24"/>
        </w:rPr>
      </w:pPr>
    </w:p>
    <w:p w14:paraId="1F8BA091" w14:textId="0264CA68" w:rsidR="5D01CF21" w:rsidRDefault="5D01CF21" w:rsidP="5D01CF21">
      <w:pPr>
        <w:pStyle w:val="NoSpacing"/>
        <w:spacing w:line="360" w:lineRule="auto"/>
        <w:jc w:val="both"/>
        <w:rPr>
          <w:rFonts w:ascii="Arial" w:eastAsia="Arial" w:hAnsi="Arial" w:cs="Arial"/>
          <w:color w:val="2E2D2C"/>
          <w:sz w:val="24"/>
          <w:szCs w:val="24"/>
        </w:rPr>
      </w:pPr>
      <w:r w:rsidRPr="5D01CF21">
        <w:rPr>
          <w:rFonts w:ascii="Arial" w:eastAsia="Arial" w:hAnsi="Arial" w:cs="Arial"/>
          <w:color w:val="2E2D2C"/>
          <w:sz w:val="24"/>
          <w:szCs w:val="24"/>
        </w:rPr>
        <w:t>Nature, 2021. A new coronavirus associated with human respiratory disease in China. [online] (579), pp.265–269. Available at: &lt;https://doi.org/10.1038/s41586-020-2008-3&gt; [Accessed 21 October 2021].</w:t>
      </w:r>
    </w:p>
    <w:p w14:paraId="1C965483" w14:textId="1A9365B0" w:rsidR="5D01CF21" w:rsidRDefault="5D01CF21" w:rsidP="5D01CF21">
      <w:pPr>
        <w:pStyle w:val="NoSpacing"/>
        <w:spacing w:line="360" w:lineRule="auto"/>
        <w:jc w:val="both"/>
        <w:rPr>
          <w:rFonts w:ascii="Arial" w:eastAsia="Arial" w:hAnsi="Arial" w:cs="Arial"/>
          <w:color w:val="2E2D2C"/>
          <w:sz w:val="24"/>
          <w:szCs w:val="24"/>
        </w:rPr>
      </w:pPr>
    </w:p>
    <w:p w14:paraId="5F75C90A" w14:textId="1E1A81BA" w:rsidR="21E9D0C0" w:rsidRDefault="5D01CF21" w:rsidP="5D01CF21">
      <w:pPr>
        <w:pStyle w:val="NoSpacing"/>
        <w:spacing w:line="360" w:lineRule="auto"/>
        <w:jc w:val="both"/>
        <w:rPr>
          <w:rFonts w:ascii="Arial" w:eastAsia="Arial" w:hAnsi="Arial" w:cs="Arial"/>
          <w:color w:val="2E2D2C"/>
          <w:sz w:val="24"/>
          <w:szCs w:val="24"/>
        </w:rPr>
      </w:pPr>
      <w:r w:rsidRPr="5D01CF21">
        <w:rPr>
          <w:rFonts w:ascii="Arial" w:eastAsia="Arial" w:hAnsi="Arial" w:cs="Arial"/>
          <w:color w:val="2E2D2C"/>
          <w:sz w:val="24"/>
          <w:szCs w:val="24"/>
        </w:rPr>
        <w:t>Office of National Statistics. 2021. Hospitality businesses are most likely to be struggling to fill vacancies. [online] Available at: &lt;https://www.ons.gov.uk/employmentandlabourmarket/peopleinwork/employmentandemployeetypes/articles/hospitalitybusinessesaremostlikelytobestrugglingtofillvacancies/2021-09-16&gt; [Accessed 20 October 2021].</w:t>
      </w:r>
    </w:p>
    <w:p w14:paraId="1DE1D492" w14:textId="47B70FC1" w:rsidR="21E9D0C0" w:rsidRDefault="21E9D0C0" w:rsidP="5D01CF21">
      <w:pPr>
        <w:pStyle w:val="NoSpacing"/>
        <w:spacing w:line="360" w:lineRule="auto"/>
        <w:jc w:val="both"/>
        <w:rPr>
          <w:rFonts w:ascii="Arial" w:eastAsia="Arial" w:hAnsi="Arial" w:cs="Arial"/>
          <w:color w:val="2E2D2C"/>
          <w:sz w:val="24"/>
          <w:szCs w:val="24"/>
        </w:rPr>
      </w:pPr>
    </w:p>
    <w:p w14:paraId="2BD202D9" w14:textId="3F6ADB6C" w:rsidR="58C03C28" w:rsidRDefault="5D01CF21" w:rsidP="5D01CF21">
      <w:pPr>
        <w:pStyle w:val="NoSpacing"/>
        <w:spacing w:line="360" w:lineRule="auto"/>
        <w:jc w:val="both"/>
        <w:rPr>
          <w:rFonts w:ascii="Arial" w:eastAsia="Arial" w:hAnsi="Arial" w:cs="Arial"/>
          <w:color w:val="2E2D2C"/>
          <w:sz w:val="24"/>
          <w:szCs w:val="24"/>
        </w:rPr>
      </w:pPr>
      <w:r w:rsidRPr="5D01CF21">
        <w:rPr>
          <w:rFonts w:ascii="Arial" w:eastAsia="Arial" w:hAnsi="Arial" w:cs="Arial"/>
          <w:color w:val="2E2D2C"/>
          <w:sz w:val="24"/>
          <w:szCs w:val="24"/>
        </w:rPr>
        <w:t>Office of national statistics. 2021. Coronavirus and its impact on UK hospitality: January 2020 to June 2021. [online] Available at: &lt;https://www.ons.gov.uk/businessindustryandtrade/business/activitysizeandlocation/articles/coronavirusanditsimpactonukhospitality/january2020tojune2021&gt; [Accessed 21 October 2021].</w:t>
      </w:r>
    </w:p>
    <w:p w14:paraId="74399910" w14:textId="6D2C11D9" w:rsidR="58C03C28" w:rsidRDefault="58C03C28" w:rsidP="5D01CF21">
      <w:pPr>
        <w:pStyle w:val="NoSpacing"/>
        <w:spacing w:line="360" w:lineRule="auto"/>
        <w:jc w:val="both"/>
        <w:rPr>
          <w:rFonts w:ascii="Arial" w:eastAsia="Arial" w:hAnsi="Arial" w:cs="Arial"/>
          <w:color w:val="2E2D2C"/>
          <w:sz w:val="24"/>
          <w:szCs w:val="24"/>
        </w:rPr>
      </w:pPr>
    </w:p>
    <w:p w14:paraId="4825893E" w14:textId="7EDD1508" w:rsidR="58C03C28" w:rsidRDefault="5D01CF21" w:rsidP="5D01CF21">
      <w:pPr>
        <w:pStyle w:val="NoSpacing"/>
        <w:spacing w:line="360" w:lineRule="auto"/>
        <w:jc w:val="both"/>
        <w:rPr>
          <w:rFonts w:ascii="Arial" w:eastAsia="Arial" w:hAnsi="Arial" w:cs="Arial"/>
          <w:color w:val="2E2D2C"/>
          <w:sz w:val="24"/>
          <w:szCs w:val="24"/>
        </w:rPr>
      </w:pPr>
      <w:r w:rsidRPr="5D01CF21">
        <w:rPr>
          <w:rFonts w:ascii="Arial" w:eastAsia="Arial" w:hAnsi="Arial" w:cs="Arial"/>
          <w:color w:val="2E2D2C"/>
          <w:sz w:val="24"/>
          <w:szCs w:val="24"/>
        </w:rPr>
        <w:t xml:space="preserve">Premier Inn. 2021. What is Premier Inn </w:t>
      </w:r>
      <w:proofErr w:type="spellStart"/>
      <w:proofErr w:type="gramStart"/>
      <w:r w:rsidRPr="5D01CF21">
        <w:rPr>
          <w:rFonts w:ascii="Arial" w:eastAsia="Arial" w:hAnsi="Arial" w:cs="Arial"/>
          <w:color w:val="2E2D2C"/>
          <w:sz w:val="24"/>
          <w:szCs w:val="24"/>
        </w:rPr>
        <w:t>CleanProtect</w:t>
      </w:r>
      <w:proofErr w:type="spellEnd"/>
      <w:r w:rsidRPr="5D01CF21">
        <w:rPr>
          <w:rFonts w:ascii="Arial" w:eastAsia="Arial" w:hAnsi="Arial" w:cs="Arial"/>
          <w:color w:val="2E2D2C"/>
          <w:sz w:val="24"/>
          <w:szCs w:val="24"/>
        </w:rPr>
        <w:t>?.</w:t>
      </w:r>
      <w:proofErr w:type="gramEnd"/>
      <w:r w:rsidRPr="5D01CF21">
        <w:rPr>
          <w:rFonts w:ascii="Arial" w:eastAsia="Arial" w:hAnsi="Arial" w:cs="Arial"/>
          <w:color w:val="2E2D2C"/>
          <w:sz w:val="24"/>
          <w:szCs w:val="24"/>
        </w:rPr>
        <w:t xml:space="preserve"> [online] Available at: &lt;https://www.premierinn.com/gb/en/faq/cleanprotect.html&gt; [Accessed 21 October 2021].</w:t>
      </w:r>
    </w:p>
    <w:p w14:paraId="03459AA9" w14:textId="5C8EEFC3" w:rsidR="58C03C28" w:rsidRDefault="58C03C28" w:rsidP="5D01CF21">
      <w:pPr>
        <w:pStyle w:val="NoSpacing"/>
        <w:spacing w:line="360" w:lineRule="auto"/>
        <w:jc w:val="both"/>
        <w:rPr>
          <w:rFonts w:ascii="Arial" w:eastAsia="Arial" w:hAnsi="Arial" w:cs="Arial"/>
          <w:color w:val="2E2D2C"/>
          <w:sz w:val="24"/>
          <w:szCs w:val="24"/>
        </w:rPr>
      </w:pPr>
    </w:p>
    <w:p w14:paraId="61EA2588" w14:textId="4332F0A6" w:rsidR="5D01CF21" w:rsidRDefault="5D01CF21" w:rsidP="5D01CF21">
      <w:pPr>
        <w:pStyle w:val="NoSpacing"/>
        <w:spacing w:line="360" w:lineRule="auto"/>
        <w:jc w:val="both"/>
        <w:rPr>
          <w:rFonts w:ascii="Arial" w:eastAsia="Arial" w:hAnsi="Arial" w:cs="Arial"/>
          <w:color w:val="2E2D2C"/>
          <w:sz w:val="24"/>
          <w:szCs w:val="24"/>
        </w:rPr>
      </w:pPr>
      <w:proofErr w:type="spellStart"/>
      <w:r w:rsidRPr="5D01CF21">
        <w:rPr>
          <w:rFonts w:ascii="Arial" w:eastAsia="Arial" w:hAnsi="Arial" w:cs="Arial"/>
          <w:color w:val="2E2D2C"/>
          <w:sz w:val="24"/>
          <w:szCs w:val="24"/>
        </w:rPr>
        <w:t>Shambi</w:t>
      </w:r>
      <w:proofErr w:type="spellEnd"/>
      <w:r w:rsidRPr="5D01CF21">
        <w:rPr>
          <w:rFonts w:ascii="Arial" w:eastAsia="Arial" w:hAnsi="Arial" w:cs="Arial"/>
          <w:color w:val="2E2D2C"/>
          <w:sz w:val="24"/>
          <w:szCs w:val="24"/>
        </w:rPr>
        <w:t xml:space="preserve">, J., 2021. Redefining Employee Experience during the Pandemic. Journal of Human Resource and Sustainability Studies, [online] 9(3), </w:t>
      </w:r>
      <w:proofErr w:type="spellStart"/>
      <w:proofErr w:type="gramStart"/>
      <w:r w:rsidRPr="5D01CF21">
        <w:rPr>
          <w:rFonts w:ascii="Arial" w:eastAsia="Arial" w:hAnsi="Arial" w:cs="Arial"/>
          <w:color w:val="2E2D2C"/>
          <w:sz w:val="24"/>
          <w:szCs w:val="24"/>
        </w:rPr>
        <w:t>p.abstract</w:t>
      </w:r>
      <w:proofErr w:type="spellEnd"/>
      <w:proofErr w:type="gramEnd"/>
      <w:r w:rsidRPr="5D01CF21">
        <w:rPr>
          <w:rFonts w:ascii="Arial" w:eastAsia="Arial" w:hAnsi="Arial" w:cs="Arial"/>
          <w:color w:val="2E2D2C"/>
          <w:sz w:val="24"/>
          <w:szCs w:val="24"/>
        </w:rPr>
        <w:t>. Available at: &lt;https://scirp.org/journal/paperinformation.aspx?paperid=111817&gt; [Accessed 22 October 2021].</w:t>
      </w:r>
    </w:p>
    <w:p w14:paraId="717F3A25" w14:textId="70BF1F6B" w:rsidR="5D01CF21" w:rsidRDefault="5D01CF21" w:rsidP="5D01CF21">
      <w:pPr>
        <w:pStyle w:val="NoSpacing"/>
        <w:spacing w:line="360" w:lineRule="auto"/>
        <w:jc w:val="both"/>
        <w:rPr>
          <w:rFonts w:ascii="Arial" w:eastAsia="Arial" w:hAnsi="Arial" w:cs="Arial"/>
          <w:color w:val="2E2D2C"/>
          <w:sz w:val="24"/>
          <w:szCs w:val="24"/>
        </w:rPr>
      </w:pPr>
    </w:p>
    <w:p w14:paraId="57DDF2DE" w14:textId="4675DFBE" w:rsidR="5D01CF21" w:rsidRDefault="5D01CF21" w:rsidP="5D01CF21">
      <w:pPr>
        <w:pStyle w:val="NoSpacing"/>
        <w:spacing w:line="360" w:lineRule="auto"/>
        <w:jc w:val="both"/>
        <w:rPr>
          <w:rFonts w:ascii="Arial" w:eastAsia="Arial" w:hAnsi="Arial" w:cs="Arial"/>
          <w:color w:val="2E2D2C"/>
          <w:sz w:val="24"/>
          <w:szCs w:val="24"/>
        </w:rPr>
      </w:pPr>
      <w:r w:rsidRPr="5D01CF21">
        <w:rPr>
          <w:rFonts w:ascii="Arial" w:eastAsia="Arial" w:hAnsi="Arial" w:cs="Arial"/>
          <w:color w:val="2E2D2C"/>
          <w:sz w:val="24"/>
          <w:szCs w:val="24"/>
        </w:rPr>
        <w:t xml:space="preserve">US National Library of Medicine, 2021. Employee engagement practices during COVID‐19 lockdown. [online] National Institutes of Health, </w:t>
      </w:r>
      <w:proofErr w:type="spellStart"/>
      <w:proofErr w:type="gramStart"/>
      <w:r w:rsidRPr="5D01CF21">
        <w:rPr>
          <w:rFonts w:ascii="Arial" w:eastAsia="Arial" w:hAnsi="Arial" w:cs="Arial"/>
          <w:color w:val="2E2D2C"/>
          <w:sz w:val="24"/>
          <w:szCs w:val="24"/>
        </w:rPr>
        <w:t>p.abstract</w:t>
      </w:r>
      <w:proofErr w:type="spellEnd"/>
      <w:proofErr w:type="gramEnd"/>
      <w:r w:rsidRPr="5D01CF21">
        <w:rPr>
          <w:rFonts w:ascii="Arial" w:eastAsia="Arial" w:hAnsi="Arial" w:cs="Arial"/>
          <w:color w:val="2E2D2C"/>
          <w:sz w:val="24"/>
          <w:szCs w:val="24"/>
        </w:rPr>
        <w:t>. Available at: &lt;https://www.ncbi.nlm.nih.gov/pmc/articles/PMC7536939/&gt; [Accessed 22 October 2021].</w:t>
      </w:r>
    </w:p>
    <w:p w14:paraId="7F1FE5B5" w14:textId="436A25FF" w:rsidR="5D01CF21" w:rsidRDefault="5D01CF21" w:rsidP="5D01CF21">
      <w:pPr>
        <w:pStyle w:val="NoSpacing"/>
        <w:spacing w:line="360" w:lineRule="auto"/>
        <w:jc w:val="both"/>
        <w:rPr>
          <w:rFonts w:ascii="Arial" w:eastAsia="Arial" w:hAnsi="Arial" w:cs="Arial"/>
          <w:color w:val="2E2D2C"/>
          <w:sz w:val="24"/>
          <w:szCs w:val="24"/>
        </w:rPr>
      </w:pPr>
    </w:p>
    <w:p w14:paraId="3BD74666" w14:textId="2056A819" w:rsidR="58C03C28" w:rsidRDefault="5D01CF21" w:rsidP="5D01CF21">
      <w:pPr>
        <w:pStyle w:val="NoSpacing"/>
        <w:spacing w:line="360" w:lineRule="auto"/>
        <w:jc w:val="both"/>
        <w:rPr>
          <w:rFonts w:ascii="Arial" w:eastAsia="Arial" w:hAnsi="Arial" w:cs="Arial"/>
          <w:color w:val="2E2D2C"/>
          <w:sz w:val="24"/>
          <w:szCs w:val="24"/>
        </w:rPr>
      </w:pPr>
      <w:r w:rsidRPr="5D01CF21">
        <w:rPr>
          <w:rFonts w:ascii="Arial" w:eastAsia="Arial" w:hAnsi="Arial" w:cs="Arial"/>
          <w:color w:val="2E2D2C"/>
          <w:sz w:val="24"/>
          <w:szCs w:val="24"/>
        </w:rPr>
        <w:t>World Class Benchmarking. 2021. EMPLOYEE ENGAGEMENT IN DIFFICULT TIMES. [online] Available at: &lt;http://worldclassbenchmarking.com/employee-engagement-in-difficult-times/&gt; [Accessed 21 October 2021].</w:t>
      </w:r>
    </w:p>
    <w:p w14:paraId="5CCF19AF" w14:textId="4BD1A351" w:rsidR="58C03C28" w:rsidRDefault="58C03C28" w:rsidP="5D01CF21">
      <w:pPr>
        <w:pStyle w:val="NoSpacing"/>
        <w:spacing w:line="360" w:lineRule="auto"/>
        <w:jc w:val="both"/>
        <w:rPr>
          <w:rFonts w:ascii="Arial" w:eastAsia="Arial" w:hAnsi="Arial" w:cs="Arial"/>
          <w:color w:val="2E2D2C"/>
          <w:sz w:val="24"/>
          <w:szCs w:val="24"/>
        </w:rPr>
      </w:pPr>
    </w:p>
    <w:p w14:paraId="76701008" w14:textId="1CE304EC" w:rsidR="098CE27E" w:rsidRDefault="098CE27E" w:rsidP="5D01CF21">
      <w:pPr>
        <w:pStyle w:val="NoSpacing"/>
        <w:spacing w:line="360" w:lineRule="auto"/>
        <w:jc w:val="both"/>
        <w:rPr>
          <w:rFonts w:ascii="Arial" w:eastAsia="Arial" w:hAnsi="Arial" w:cs="Arial"/>
          <w:color w:val="2E2D2C"/>
          <w:sz w:val="24"/>
          <w:szCs w:val="24"/>
        </w:rPr>
      </w:pPr>
    </w:p>
    <w:p w14:paraId="4AAEBE9D" w14:textId="26090E3E" w:rsidR="098CE27E" w:rsidRDefault="098CE27E" w:rsidP="5D01CF21">
      <w:pPr>
        <w:pStyle w:val="NoSpacing"/>
        <w:spacing w:line="360" w:lineRule="auto"/>
        <w:jc w:val="both"/>
        <w:rPr>
          <w:rFonts w:ascii="Arial" w:eastAsia="Arial" w:hAnsi="Arial" w:cs="Arial"/>
          <w:color w:val="2E2D2C"/>
          <w:sz w:val="24"/>
          <w:szCs w:val="24"/>
        </w:rPr>
      </w:pPr>
    </w:p>
    <w:p w14:paraId="6801F238" w14:textId="3C4D80A8" w:rsidR="098CE27E" w:rsidRDefault="098CE27E" w:rsidP="5D01CF21">
      <w:pPr>
        <w:pStyle w:val="NoSpacing"/>
        <w:spacing w:line="360" w:lineRule="auto"/>
        <w:jc w:val="both"/>
        <w:rPr>
          <w:rFonts w:ascii="Arial" w:eastAsia="Arial" w:hAnsi="Arial" w:cs="Arial"/>
          <w:color w:val="2E2D2C"/>
          <w:sz w:val="24"/>
          <w:szCs w:val="24"/>
        </w:rPr>
      </w:pPr>
    </w:p>
    <w:p w14:paraId="0FA64BCD" w14:textId="22EBAD10" w:rsidR="098CE27E" w:rsidRDefault="098CE27E" w:rsidP="5D01CF21">
      <w:pPr>
        <w:pStyle w:val="NoSpacing"/>
        <w:spacing w:line="360" w:lineRule="auto"/>
        <w:jc w:val="both"/>
        <w:rPr>
          <w:rFonts w:ascii="Arial" w:eastAsia="Arial" w:hAnsi="Arial" w:cs="Arial"/>
          <w:color w:val="2E2D2C"/>
          <w:sz w:val="24"/>
          <w:szCs w:val="24"/>
        </w:rPr>
      </w:pPr>
    </w:p>
    <w:p w14:paraId="0D7182AC" w14:textId="59E7652E" w:rsidR="5D01CF21" w:rsidRDefault="5D01CF21" w:rsidP="5D01CF21">
      <w:pPr>
        <w:pStyle w:val="NoSpacing"/>
        <w:spacing w:line="360" w:lineRule="auto"/>
        <w:jc w:val="both"/>
        <w:rPr>
          <w:rFonts w:ascii="Arial" w:eastAsia="Arial" w:hAnsi="Arial" w:cs="Arial"/>
          <w:color w:val="2E2D2C"/>
          <w:sz w:val="24"/>
          <w:szCs w:val="24"/>
        </w:rPr>
      </w:pPr>
    </w:p>
    <w:p w14:paraId="60CC7A97" w14:textId="3EC6C247" w:rsidR="5D01CF21" w:rsidRDefault="5D01CF21" w:rsidP="5D01CF21">
      <w:pPr>
        <w:pStyle w:val="NoSpacing"/>
        <w:spacing w:line="360" w:lineRule="auto"/>
        <w:jc w:val="both"/>
        <w:rPr>
          <w:rFonts w:ascii="Arial" w:eastAsia="Arial" w:hAnsi="Arial" w:cs="Arial"/>
          <w:color w:val="2E2D2C"/>
          <w:sz w:val="24"/>
          <w:szCs w:val="24"/>
        </w:rPr>
      </w:pPr>
    </w:p>
    <w:p w14:paraId="0E005A26" w14:textId="3B02230C" w:rsidR="5D01CF21" w:rsidRDefault="5D01CF21" w:rsidP="5D01CF21">
      <w:pPr>
        <w:pStyle w:val="NoSpacing"/>
        <w:spacing w:line="360" w:lineRule="auto"/>
        <w:jc w:val="both"/>
        <w:rPr>
          <w:rFonts w:ascii="Arial" w:eastAsia="Arial" w:hAnsi="Arial" w:cs="Arial"/>
          <w:color w:val="2E2D2C"/>
          <w:sz w:val="24"/>
          <w:szCs w:val="24"/>
        </w:rPr>
      </w:pPr>
    </w:p>
    <w:p w14:paraId="1DDAF0FF" w14:textId="4A0B0575" w:rsidR="5D01CF21" w:rsidRDefault="5D01CF21" w:rsidP="5D01CF21">
      <w:pPr>
        <w:pStyle w:val="NoSpacing"/>
        <w:spacing w:line="360" w:lineRule="auto"/>
        <w:jc w:val="both"/>
        <w:rPr>
          <w:rFonts w:ascii="Arial" w:eastAsia="Arial" w:hAnsi="Arial" w:cs="Arial"/>
          <w:color w:val="2E2D2C"/>
          <w:sz w:val="24"/>
          <w:szCs w:val="24"/>
        </w:rPr>
      </w:pPr>
    </w:p>
    <w:p w14:paraId="5EB281A5" w14:textId="64710F55" w:rsidR="5D01CF21" w:rsidRDefault="5D01CF21" w:rsidP="5D01CF21">
      <w:pPr>
        <w:pStyle w:val="NoSpacing"/>
        <w:spacing w:line="360" w:lineRule="auto"/>
        <w:jc w:val="both"/>
        <w:rPr>
          <w:rFonts w:ascii="Arial" w:eastAsia="Arial" w:hAnsi="Arial" w:cs="Arial"/>
          <w:color w:val="2E2D2C"/>
          <w:sz w:val="24"/>
          <w:szCs w:val="24"/>
        </w:rPr>
      </w:pPr>
    </w:p>
    <w:p w14:paraId="432A6C9E" w14:textId="176B0EDC" w:rsidR="5D01CF21" w:rsidRDefault="5D01CF21" w:rsidP="5D01CF21">
      <w:pPr>
        <w:pStyle w:val="NoSpacing"/>
        <w:spacing w:line="360" w:lineRule="auto"/>
        <w:jc w:val="both"/>
        <w:rPr>
          <w:rFonts w:ascii="Arial" w:eastAsia="Arial" w:hAnsi="Arial" w:cs="Arial"/>
          <w:color w:val="2E2D2C"/>
          <w:sz w:val="24"/>
          <w:szCs w:val="24"/>
        </w:rPr>
      </w:pPr>
    </w:p>
    <w:p w14:paraId="758A6590" w14:textId="4EA56B19" w:rsidR="5D01CF21" w:rsidRDefault="5D01CF21" w:rsidP="5D01CF21">
      <w:pPr>
        <w:pStyle w:val="NoSpacing"/>
        <w:spacing w:line="360" w:lineRule="auto"/>
        <w:jc w:val="both"/>
        <w:rPr>
          <w:rFonts w:ascii="Arial" w:eastAsia="Arial" w:hAnsi="Arial" w:cs="Arial"/>
          <w:color w:val="2E2D2C"/>
          <w:sz w:val="24"/>
          <w:szCs w:val="24"/>
        </w:rPr>
      </w:pPr>
    </w:p>
    <w:sectPr w:rsidR="5D01CF21">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07939" w14:textId="77777777" w:rsidR="00274EB0" w:rsidRDefault="00274EB0">
      <w:pPr>
        <w:spacing w:after="0" w:line="240" w:lineRule="auto"/>
      </w:pPr>
      <w:r>
        <w:separator/>
      </w:r>
    </w:p>
  </w:endnote>
  <w:endnote w:type="continuationSeparator" w:id="0">
    <w:p w14:paraId="7AC26916" w14:textId="77777777" w:rsidR="00274EB0" w:rsidRDefault="00274E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1E9D0C0" w14:paraId="2D8CE80E" w14:textId="77777777" w:rsidTr="21E9D0C0">
      <w:tc>
        <w:tcPr>
          <w:tcW w:w="3005" w:type="dxa"/>
        </w:tcPr>
        <w:p w14:paraId="1252F894" w14:textId="7928528D" w:rsidR="21E9D0C0" w:rsidRDefault="21E9D0C0" w:rsidP="21E9D0C0">
          <w:pPr>
            <w:pStyle w:val="Header"/>
            <w:ind w:left="-115"/>
          </w:pPr>
        </w:p>
      </w:tc>
      <w:tc>
        <w:tcPr>
          <w:tcW w:w="3005" w:type="dxa"/>
        </w:tcPr>
        <w:p w14:paraId="45A6E9C4" w14:textId="1A6CBC06" w:rsidR="21E9D0C0" w:rsidRDefault="21E9D0C0" w:rsidP="21E9D0C0">
          <w:pPr>
            <w:pStyle w:val="Header"/>
            <w:jc w:val="center"/>
          </w:pPr>
        </w:p>
      </w:tc>
      <w:tc>
        <w:tcPr>
          <w:tcW w:w="3005" w:type="dxa"/>
        </w:tcPr>
        <w:p w14:paraId="48C3553D" w14:textId="16D1EB24" w:rsidR="21E9D0C0" w:rsidRDefault="21E9D0C0" w:rsidP="21E9D0C0">
          <w:pPr>
            <w:pStyle w:val="Header"/>
            <w:ind w:right="-115"/>
            <w:jc w:val="right"/>
          </w:pPr>
        </w:p>
      </w:tc>
    </w:tr>
  </w:tbl>
  <w:p w14:paraId="3A653282" w14:textId="191E789E" w:rsidR="21E9D0C0" w:rsidRDefault="21E9D0C0" w:rsidP="21E9D0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41416" w14:textId="77777777" w:rsidR="00274EB0" w:rsidRDefault="00274EB0">
      <w:pPr>
        <w:spacing w:after="0" w:line="240" w:lineRule="auto"/>
      </w:pPr>
      <w:r>
        <w:separator/>
      </w:r>
    </w:p>
  </w:footnote>
  <w:footnote w:type="continuationSeparator" w:id="0">
    <w:p w14:paraId="04A4D8F3" w14:textId="77777777" w:rsidR="00274EB0" w:rsidRDefault="00274E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1E9D0C0" w14:paraId="2756A968" w14:textId="77777777" w:rsidTr="21E9D0C0">
      <w:tc>
        <w:tcPr>
          <w:tcW w:w="3005" w:type="dxa"/>
        </w:tcPr>
        <w:p w14:paraId="14E1A4FB" w14:textId="38643818" w:rsidR="21E9D0C0" w:rsidRDefault="21E9D0C0" w:rsidP="21E9D0C0">
          <w:pPr>
            <w:pStyle w:val="Header"/>
            <w:ind w:left="-115"/>
          </w:pPr>
        </w:p>
      </w:tc>
      <w:tc>
        <w:tcPr>
          <w:tcW w:w="3005" w:type="dxa"/>
        </w:tcPr>
        <w:p w14:paraId="7B2C5DDA" w14:textId="7512D340" w:rsidR="21E9D0C0" w:rsidRDefault="21E9D0C0" w:rsidP="21E9D0C0">
          <w:pPr>
            <w:pStyle w:val="Header"/>
            <w:jc w:val="center"/>
          </w:pPr>
        </w:p>
      </w:tc>
      <w:tc>
        <w:tcPr>
          <w:tcW w:w="3005" w:type="dxa"/>
        </w:tcPr>
        <w:p w14:paraId="75BDB830" w14:textId="423AF15E" w:rsidR="21E9D0C0" w:rsidRDefault="21E9D0C0" w:rsidP="21E9D0C0">
          <w:pPr>
            <w:pStyle w:val="Header"/>
            <w:ind w:right="-115"/>
            <w:jc w:val="right"/>
          </w:pPr>
        </w:p>
      </w:tc>
    </w:tr>
  </w:tbl>
  <w:p w14:paraId="143D465B" w14:textId="5D571F64" w:rsidR="21E9D0C0" w:rsidRDefault="21E9D0C0" w:rsidP="21E9D0C0">
    <w:pPr>
      <w:pStyle w:val="Header"/>
    </w:pPr>
  </w:p>
</w:hdr>
</file>

<file path=word/intelligence.xml><?xml version="1.0" encoding="utf-8"?>
<int:Intelligence xmlns:int="http://schemas.microsoft.com/office/intelligence/2019/intelligence">
  <int:IntelligenceSettings/>
  <int:Manifest>
    <int:ParagraphRange paragraphId="391541270" textId="1864688147" start="133" length="4" invalidationStart="133" invalidationLength="4" id="lHG0mMw2"/>
    <int:ParagraphRange paragraphId="1965204844" textId="1455019880" start="291" length="3" invalidationStart="291" invalidationLength="3" id="OCHxyufN"/>
    <int:ParagraphRange paragraphId="1272991271" textId="910087158" start="241" length="6" invalidationStart="241" invalidationLength="6" id="Sw/IVxcH"/>
    <int:ParagraphRange paragraphId="1272991271" textId="1618515632" start="207" length="3" invalidationStart="207" invalidationLength="3" id="jMuv6mp2"/>
    <int:ParagraphRange paragraphId="1272991271" textId="1185132379" start="240" length="6" invalidationStart="240" invalidationLength="6" id="4wHqjCPG"/>
    <int:ParagraphRange paragraphId="728272221" textId="1606782802" start="240" length="6" invalidationStart="240" invalidationLength="6" id="Rzd0Ypl/"/>
  </int:Manifest>
  <int:Observations>
    <int:Content id="lHG0mMw2">
      <int:Rejection type="LegacyProofing"/>
    </int:Content>
    <int:Content id="OCHxyufN">
      <int:Rejection type="LegacyProofing"/>
    </int:Content>
    <int:Content id="Sw/IVxcH">
      <int:Rejection type="LegacyProofing"/>
    </int:Content>
    <int:Content id="jMuv6mp2">
      <int:Rejection type="LegacyProofing"/>
    </int:Content>
    <int:Content id="4wHqjCPG">
      <int:Rejection type="LegacyProofing"/>
    </int:Content>
    <int:Content id="Rzd0Ypl/">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4F3E9F"/>
    <w:multiLevelType w:val="hybridMultilevel"/>
    <w:tmpl w:val="2FCC1E7E"/>
    <w:lvl w:ilvl="0" w:tplc="47784E10">
      <w:start w:val="1"/>
      <w:numFmt w:val="decimal"/>
      <w:lvlText w:val="%1."/>
      <w:lvlJc w:val="left"/>
      <w:pPr>
        <w:ind w:left="720" w:hanging="360"/>
      </w:pPr>
    </w:lvl>
    <w:lvl w:ilvl="1" w:tplc="111A8588">
      <w:start w:val="1"/>
      <w:numFmt w:val="lowerLetter"/>
      <w:lvlText w:val="%2."/>
      <w:lvlJc w:val="left"/>
      <w:pPr>
        <w:ind w:left="1440" w:hanging="360"/>
      </w:pPr>
    </w:lvl>
    <w:lvl w:ilvl="2" w:tplc="4D96FD8E">
      <w:start w:val="1"/>
      <w:numFmt w:val="lowerRoman"/>
      <w:lvlText w:val="%3."/>
      <w:lvlJc w:val="right"/>
      <w:pPr>
        <w:ind w:left="2160" w:hanging="180"/>
      </w:pPr>
    </w:lvl>
    <w:lvl w:ilvl="3" w:tplc="F0827076">
      <w:start w:val="1"/>
      <w:numFmt w:val="decimal"/>
      <w:lvlText w:val="%4."/>
      <w:lvlJc w:val="left"/>
      <w:pPr>
        <w:ind w:left="2880" w:hanging="360"/>
      </w:pPr>
    </w:lvl>
    <w:lvl w:ilvl="4" w:tplc="D6EE0B6E">
      <w:start w:val="1"/>
      <w:numFmt w:val="lowerLetter"/>
      <w:lvlText w:val="%5."/>
      <w:lvlJc w:val="left"/>
      <w:pPr>
        <w:ind w:left="3600" w:hanging="360"/>
      </w:pPr>
    </w:lvl>
    <w:lvl w:ilvl="5" w:tplc="CAC81074">
      <w:start w:val="1"/>
      <w:numFmt w:val="lowerRoman"/>
      <w:lvlText w:val="%6."/>
      <w:lvlJc w:val="right"/>
      <w:pPr>
        <w:ind w:left="4320" w:hanging="180"/>
      </w:pPr>
    </w:lvl>
    <w:lvl w:ilvl="6" w:tplc="7C7881EC">
      <w:start w:val="1"/>
      <w:numFmt w:val="decimal"/>
      <w:lvlText w:val="%7."/>
      <w:lvlJc w:val="left"/>
      <w:pPr>
        <w:ind w:left="5040" w:hanging="360"/>
      </w:pPr>
    </w:lvl>
    <w:lvl w:ilvl="7" w:tplc="A88A41FA">
      <w:start w:val="1"/>
      <w:numFmt w:val="lowerLetter"/>
      <w:lvlText w:val="%8."/>
      <w:lvlJc w:val="left"/>
      <w:pPr>
        <w:ind w:left="5760" w:hanging="360"/>
      </w:pPr>
    </w:lvl>
    <w:lvl w:ilvl="8" w:tplc="63CE4DAE">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2F85490"/>
    <w:rsid w:val="001F388A"/>
    <w:rsid w:val="00274EB0"/>
    <w:rsid w:val="00877EF1"/>
    <w:rsid w:val="098CE27E"/>
    <w:rsid w:val="21E9D0C0"/>
    <w:rsid w:val="35CE285F"/>
    <w:rsid w:val="3742D21C"/>
    <w:rsid w:val="42F85490"/>
    <w:rsid w:val="58C03C28"/>
    <w:rsid w:val="5A7A3C65"/>
    <w:rsid w:val="5D01CF21"/>
    <w:rsid w:val="602D8F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85490"/>
  <w15:chartTrackingRefBased/>
  <w15:docId w15:val="{6DF42E69-6E25-46B1-A2E7-0695AB1D1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linkedin.com/pulse/shelter-job-74-us-cautious-path-feels-right-2021-george-anders/"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orldclassbenchmarking.com/employee-engagement-in-difficult-times/" TargetMode="External"/><Relationship Id="rId5" Type="http://schemas.openxmlformats.org/officeDocument/2006/relationships/footnotes" Target="footnotes.xml"/><Relationship Id="rId15" Type="http://schemas.openxmlformats.org/officeDocument/2006/relationships/theme" Target="theme/theme1.xml"/><Relationship Id="R4d557fe7b6e046e0" Type="http://schemas.microsoft.com/office/2019/09/relationships/intelligence" Target="intelligence.xml"/><Relationship Id="rId10" Type="http://schemas.openxmlformats.org/officeDocument/2006/relationships/hyperlink" Target="https://www.ncbi.nlm.nih.gov/pmc/articles/PMC7536939/" TargetMode="External"/><Relationship Id="rId4" Type="http://schemas.openxmlformats.org/officeDocument/2006/relationships/webSettings" Target="webSettings.xml"/><Relationship Id="rId9" Type="http://schemas.openxmlformats.org/officeDocument/2006/relationships/hyperlink" Target="https://www.ons.gov.uk/employmentandlabourmarket/peopleinwork/employmentandemployeetypes/datasets/employeejobsbyindustryjobs0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2415</Words>
  <Characters>13769</Characters>
  <Application>Microsoft Office Word</Application>
  <DocSecurity>0</DocSecurity>
  <Lines>114</Lines>
  <Paragraphs>32</Paragraphs>
  <ScaleCrop>false</ScaleCrop>
  <Company/>
  <LinksUpToDate>false</LinksUpToDate>
  <CharactersWithSpaces>16152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safwat rihawi</dc:creator>
  <cp:keywords/>
  <dc:description/>
  <cp:lastModifiedBy>Sougkoumi Kim</cp:lastModifiedBy>
  <cp:revision>2</cp:revision>
  <dcterms:created xsi:type="dcterms:W3CDTF">2021-10-24T12:16:00Z</dcterms:created>
  <dcterms:modified xsi:type="dcterms:W3CDTF">2021-10-24T12:16:00Z</dcterms:modified>
</cp:coreProperties>
</file>