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C22F3" w14:textId="19B7F3F9" w:rsidR="00C9459F" w:rsidRDefault="00C9459F" w:rsidP="00C9459F"/>
    <w:p w14:paraId="0205B6B3" w14:textId="77777777" w:rsidR="00C9459F" w:rsidRDefault="00C9459F" w:rsidP="00C9459F"/>
    <w:p w14:paraId="303E979E" w14:textId="63D8F116" w:rsidR="00C9459F" w:rsidRDefault="00C9459F" w:rsidP="00C9459F"/>
    <w:p w14:paraId="14A5B8AE" w14:textId="34AA9CF7" w:rsidR="00163879" w:rsidRDefault="00163879" w:rsidP="00C9459F"/>
    <w:p w14:paraId="10547A96" w14:textId="13EF9194" w:rsidR="00163879" w:rsidRDefault="00163879" w:rsidP="00C9459F"/>
    <w:p w14:paraId="68B0A05F" w14:textId="77777777" w:rsidR="00163879" w:rsidRDefault="00163879" w:rsidP="00C9459F"/>
    <w:p w14:paraId="6C4B50C7" w14:textId="77777777" w:rsidR="00C9459F" w:rsidRDefault="00C9459F" w:rsidP="00C9459F"/>
    <w:p w14:paraId="2066E4F8" w14:textId="77777777" w:rsidR="00C9459F" w:rsidRPr="00C9459F" w:rsidRDefault="00C9459F" w:rsidP="00C9459F">
      <w:pPr>
        <w:jc w:val="center"/>
        <w:rPr>
          <w:rFonts w:ascii="Arial" w:hAnsi="Arial" w:cs="Arial"/>
          <w:b/>
          <w:bCs/>
          <w:sz w:val="24"/>
          <w:szCs w:val="24"/>
        </w:rPr>
      </w:pPr>
      <w:r w:rsidRPr="00C9459F">
        <w:rPr>
          <w:rFonts w:ascii="Arial" w:hAnsi="Arial" w:cs="Arial"/>
          <w:b/>
          <w:bCs/>
          <w:sz w:val="24"/>
          <w:szCs w:val="24"/>
        </w:rPr>
        <w:t>BA in Business Management</w:t>
      </w:r>
    </w:p>
    <w:p w14:paraId="266ACF8B" w14:textId="77777777" w:rsidR="00C9459F" w:rsidRPr="00C9459F" w:rsidRDefault="00C9459F" w:rsidP="00C9459F">
      <w:pPr>
        <w:jc w:val="center"/>
        <w:rPr>
          <w:rFonts w:ascii="Arial" w:hAnsi="Arial" w:cs="Arial"/>
          <w:b/>
          <w:bCs/>
          <w:sz w:val="24"/>
          <w:szCs w:val="24"/>
        </w:rPr>
      </w:pPr>
      <w:r w:rsidRPr="00C9459F">
        <w:rPr>
          <w:rFonts w:ascii="Arial" w:hAnsi="Arial" w:cs="Arial"/>
          <w:b/>
          <w:bCs/>
          <w:sz w:val="24"/>
          <w:szCs w:val="24"/>
        </w:rPr>
        <w:t>Project Management</w:t>
      </w:r>
    </w:p>
    <w:p w14:paraId="6AA8CBFA" w14:textId="77777777" w:rsidR="00C9459F" w:rsidRPr="00C9459F" w:rsidRDefault="00C9459F" w:rsidP="00C9459F">
      <w:pPr>
        <w:jc w:val="center"/>
        <w:rPr>
          <w:rFonts w:ascii="Arial" w:hAnsi="Arial" w:cs="Arial"/>
          <w:b/>
          <w:bCs/>
          <w:sz w:val="24"/>
          <w:szCs w:val="24"/>
        </w:rPr>
      </w:pPr>
      <w:r w:rsidRPr="00C9459F">
        <w:rPr>
          <w:rFonts w:ascii="Arial" w:hAnsi="Arial" w:cs="Arial"/>
          <w:b/>
          <w:bCs/>
          <w:sz w:val="24"/>
          <w:szCs w:val="24"/>
        </w:rPr>
        <w:t>LCBB5005</w:t>
      </w:r>
    </w:p>
    <w:p w14:paraId="68A636C5" w14:textId="77777777" w:rsidR="00C9459F" w:rsidRPr="00C9459F" w:rsidRDefault="00C9459F" w:rsidP="00C9459F">
      <w:pPr>
        <w:jc w:val="center"/>
        <w:rPr>
          <w:rFonts w:ascii="Arial" w:hAnsi="Arial" w:cs="Arial"/>
          <w:b/>
          <w:bCs/>
          <w:sz w:val="24"/>
          <w:szCs w:val="24"/>
        </w:rPr>
      </w:pPr>
      <w:r w:rsidRPr="00C9459F">
        <w:rPr>
          <w:rFonts w:ascii="Arial" w:hAnsi="Arial" w:cs="Arial"/>
          <w:b/>
          <w:bCs/>
          <w:sz w:val="24"/>
          <w:szCs w:val="24"/>
        </w:rPr>
        <w:t>Assessment 1</w:t>
      </w:r>
    </w:p>
    <w:p w14:paraId="4B90148F" w14:textId="77777777" w:rsidR="00C9459F" w:rsidRPr="00C9459F" w:rsidRDefault="00C9459F" w:rsidP="00C9459F">
      <w:pPr>
        <w:jc w:val="center"/>
        <w:rPr>
          <w:rFonts w:ascii="Arial" w:hAnsi="Arial" w:cs="Arial"/>
          <w:b/>
          <w:bCs/>
          <w:sz w:val="24"/>
          <w:szCs w:val="24"/>
        </w:rPr>
      </w:pPr>
      <w:r w:rsidRPr="00C9459F">
        <w:rPr>
          <w:rFonts w:ascii="Arial" w:hAnsi="Arial" w:cs="Arial"/>
          <w:b/>
          <w:bCs/>
          <w:sz w:val="24"/>
          <w:szCs w:val="24"/>
        </w:rPr>
        <w:t>Virtual Delivery System Project</w:t>
      </w:r>
    </w:p>
    <w:p w14:paraId="7171887D" w14:textId="77777777" w:rsidR="00C9459F" w:rsidRPr="00C9459F" w:rsidRDefault="00C9459F" w:rsidP="00C9459F">
      <w:pPr>
        <w:jc w:val="center"/>
        <w:rPr>
          <w:rFonts w:ascii="Arial" w:hAnsi="Arial" w:cs="Arial"/>
          <w:b/>
          <w:bCs/>
          <w:sz w:val="24"/>
          <w:szCs w:val="24"/>
        </w:rPr>
      </w:pPr>
    </w:p>
    <w:p w14:paraId="2B8E1BBF" w14:textId="5B0552E6" w:rsidR="00C9459F" w:rsidRDefault="00C9459F" w:rsidP="00C9459F">
      <w:pPr>
        <w:jc w:val="center"/>
        <w:rPr>
          <w:rFonts w:ascii="Arial" w:hAnsi="Arial" w:cs="Arial"/>
          <w:b/>
          <w:bCs/>
          <w:sz w:val="24"/>
          <w:szCs w:val="24"/>
        </w:rPr>
      </w:pPr>
    </w:p>
    <w:p w14:paraId="764A1B17" w14:textId="13FE43E2" w:rsidR="00163879" w:rsidRDefault="00163879" w:rsidP="00C9459F">
      <w:pPr>
        <w:jc w:val="center"/>
        <w:rPr>
          <w:rFonts w:ascii="Arial" w:hAnsi="Arial" w:cs="Arial"/>
          <w:b/>
          <w:bCs/>
          <w:sz w:val="24"/>
          <w:szCs w:val="24"/>
        </w:rPr>
      </w:pPr>
    </w:p>
    <w:p w14:paraId="1C7EF8C4" w14:textId="77777777" w:rsidR="00163879" w:rsidRPr="00C9459F" w:rsidRDefault="00163879" w:rsidP="00C9459F">
      <w:pPr>
        <w:jc w:val="center"/>
        <w:rPr>
          <w:rFonts w:ascii="Arial" w:hAnsi="Arial" w:cs="Arial"/>
          <w:b/>
          <w:bCs/>
          <w:sz w:val="24"/>
          <w:szCs w:val="24"/>
        </w:rPr>
      </w:pPr>
    </w:p>
    <w:p w14:paraId="05CB3D71" w14:textId="77777777" w:rsidR="00C9459F" w:rsidRPr="00C9459F" w:rsidRDefault="00C9459F" w:rsidP="00C9459F">
      <w:pPr>
        <w:jc w:val="center"/>
        <w:rPr>
          <w:rFonts w:ascii="Arial" w:hAnsi="Arial" w:cs="Arial"/>
          <w:b/>
          <w:bCs/>
          <w:sz w:val="24"/>
          <w:szCs w:val="24"/>
        </w:rPr>
      </w:pPr>
    </w:p>
    <w:p w14:paraId="6100BD5D" w14:textId="51F0C33C" w:rsidR="00C9459F" w:rsidRPr="00C9459F" w:rsidRDefault="00163879" w:rsidP="00C9459F">
      <w:pPr>
        <w:rPr>
          <w:rFonts w:ascii="Arial" w:hAnsi="Arial" w:cs="Arial"/>
          <w:b/>
          <w:bCs/>
          <w:sz w:val="24"/>
          <w:szCs w:val="24"/>
        </w:rPr>
      </w:pPr>
      <w:r>
        <w:rPr>
          <w:rFonts w:ascii="Arial" w:hAnsi="Arial" w:cs="Arial"/>
          <w:b/>
          <w:bCs/>
          <w:sz w:val="24"/>
          <w:szCs w:val="24"/>
        </w:rPr>
        <w:t xml:space="preserve">Student name: </w:t>
      </w:r>
      <w:r w:rsidRPr="00163879">
        <w:rPr>
          <w:rFonts w:ascii="Arial" w:hAnsi="Arial" w:cs="Arial"/>
          <w:sz w:val="24"/>
          <w:szCs w:val="24"/>
        </w:rPr>
        <w:t xml:space="preserve">Carolina </w:t>
      </w:r>
      <w:proofErr w:type="spellStart"/>
      <w:r w:rsidRPr="00163879">
        <w:rPr>
          <w:rFonts w:ascii="Arial" w:hAnsi="Arial" w:cs="Arial"/>
          <w:sz w:val="24"/>
          <w:szCs w:val="24"/>
        </w:rPr>
        <w:t>Cioinac</w:t>
      </w:r>
      <w:proofErr w:type="spellEnd"/>
    </w:p>
    <w:p w14:paraId="746D8428" w14:textId="6665A0DB" w:rsidR="00C9459F" w:rsidRPr="00C9459F" w:rsidRDefault="00C9459F" w:rsidP="00C9459F">
      <w:pPr>
        <w:rPr>
          <w:rFonts w:ascii="Arial" w:hAnsi="Arial" w:cs="Arial"/>
          <w:b/>
          <w:bCs/>
          <w:sz w:val="24"/>
          <w:szCs w:val="24"/>
        </w:rPr>
      </w:pPr>
      <w:r w:rsidRPr="00C9459F">
        <w:rPr>
          <w:rFonts w:ascii="Arial" w:hAnsi="Arial" w:cs="Arial"/>
          <w:b/>
          <w:bCs/>
          <w:sz w:val="24"/>
          <w:szCs w:val="24"/>
        </w:rPr>
        <w:t>Student ID:</w:t>
      </w:r>
      <w:r w:rsidR="00163879">
        <w:rPr>
          <w:rFonts w:ascii="Arial" w:hAnsi="Arial" w:cs="Arial"/>
          <w:b/>
          <w:bCs/>
          <w:sz w:val="24"/>
          <w:szCs w:val="24"/>
        </w:rPr>
        <w:t xml:space="preserve"> </w:t>
      </w:r>
      <w:r w:rsidR="00163879" w:rsidRPr="00163879">
        <w:rPr>
          <w:rFonts w:ascii="Arial" w:hAnsi="Arial" w:cs="Arial"/>
          <w:sz w:val="24"/>
          <w:szCs w:val="24"/>
        </w:rPr>
        <w:t>1921599</w:t>
      </w:r>
    </w:p>
    <w:p w14:paraId="2873D789" w14:textId="77777777" w:rsidR="00C9459F" w:rsidRPr="00C9459F" w:rsidRDefault="00C9459F" w:rsidP="00C9459F">
      <w:pPr>
        <w:rPr>
          <w:rFonts w:ascii="Arial" w:hAnsi="Arial" w:cs="Arial"/>
          <w:b/>
          <w:bCs/>
          <w:sz w:val="24"/>
          <w:szCs w:val="24"/>
        </w:rPr>
      </w:pPr>
      <w:r w:rsidRPr="00C9459F">
        <w:rPr>
          <w:rFonts w:ascii="Arial" w:hAnsi="Arial" w:cs="Arial"/>
          <w:b/>
          <w:bCs/>
          <w:sz w:val="24"/>
          <w:szCs w:val="24"/>
        </w:rPr>
        <w:t xml:space="preserve">Module Lecturer: </w:t>
      </w:r>
      <w:proofErr w:type="spellStart"/>
      <w:r w:rsidRPr="00C9459F">
        <w:rPr>
          <w:rFonts w:ascii="Arial" w:hAnsi="Arial" w:cs="Arial"/>
          <w:sz w:val="24"/>
          <w:szCs w:val="24"/>
        </w:rPr>
        <w:t>Sadeque</w:t>
      </w:r>
      <w:proofErr w:type="spellEnd"/>
      <w:r w:rsidRPr="00C9459F">
        <w:rPr>
          <w:rFonts w:ascii="Arial" w:hAnsi="Arial" w:cs="Arial"/>
          <w:sz w:val="24"/>
          <w:szCs w:val="24"/>
        </w:rPr>
        <w:t xml:space="preserve"> Shaikh</w:t>
      </w:r>
    </w:p>
    <w:p w14:paraId="1B7EC82D" w14:textId="42D05C1B" w:rsidR="00C9459F" w:rsidRPr="00C9459F" w:rsidRDefault="00C9459F" w:rsidP="00C9459F">
      <w:pPr>
        <w:rPr>
          <w:rFonts w:ascii="Arial" w:hAnsi="Arial" w:cs="Arial"/>
          <w:b/>
          <w:bCs/>
          <w:sz w:val="24"/>
          <w:szCs w:val="24"/>
        </w:rPr>
      </w:pPr>
    </w:p>
    <w:p w14:paraId="69D21FD1" w14:textId="77777777" w:rsidR="00C9459F" w:rsidRPr="00C9459F" w:rsidRDefault="00C9459F" w:rsidP="00C9459F">
      <w:pPr>
        <w:rPr>
          <w:rFonts w:ascii="Arial" w:hAnsi="Arial" w:cs="Arial"/>
          <w:b/>
          <w:bCs/>
          <w:sz w:val="24"/>
          <w:szCs w:val="24"/>
        </w:rPr>
      </w:pPr>
    </w:p>
    <w:p w14:paraId="0D706AC7" w14:textId="77777777" w:rsidR="00C9459F" w:rsidRPr="00C9459F" w:rsidRDefault="00C9459F" w:rsidP="00C9459F">
      <w:pPr>
        <w:rPr>
          <w:rFonts w:ascii="Arial" w:hAnsi="Arial" w:cs="Arial"/>
          <w:b/>
          <w:bCs/>
          <w:sz w:val="24"/>
          <w:szCs w:val="24"/>
        </w:rPr>
      </w:pPr>
    </w:p>
    <w:p w14:paraId="0BFBF2D5" w14:textId="77777777" w:rsidR="0083712A" w:rsidRDefault="0083712A" w:rsidP="00C9459F">
      <w:pPr>
        <w:rPr>
          <w:rFonts w:ascii="Arial" w:hAnsi="Arial" w:cs="Arial"/>
          <w:b/>
          <w:bCs/>
          <w:sz w:val="24"/>
          <w:szCs w:val="24"/>
        </w:rPr>
      </w:pPr>
    </w:p>
    <w:p w14:paraId="14EA0D5C" w14:textId="77777777" w:rsidR="0083712A" w:rsidRDefault="0083712A" w:rsidP="00C9459F">
      <w:pPr>
        <w:rPr>
          <w:rFonts w:ascii="Arial" w:hAnsi="Arial" w:cs="Arial"/>
          <w:b/>
          <w:bCs/>
          <w:sz w:val="24"/>
          <w:szCs w:val="24"/>
        </w:rPr>
      </w:pPr>
    </w:p>
    <w:p w14:paraId="4D935EB7" w14:textId="77777777" w:rsidR="0083712A" w:rsidRDefault="0083712A" w:rsidP="00C9459F">
      <w:pPr>
        <w:rPr>
          <w:rFonts w:ascii="Arial" w:hAnsi="Arial" w:cs="Arial"/>
          <w:b/>
          <w:bCs/>
          <w:sz w:val="24"/>
          <w:szCs w:val="24"/>
        </w:rPr>
      </w:pPr>
    </w:p>
    <w:p w14:paraId="4CB1BB02" w14:textId="77777777" w:rsidR="0083712A" w:rsidRDefault="0083712A" w:rsidP="00C9459F">
      <w:pPr>
        <w:rPr>
          <w:rFonts w:ascii="Arial" w:hAnsi="Arial" w:cs="Arial"/>
          <w:b/>
          <w:bCs/>
          <w:sz w:val="24"/>
          <w:szCs w:val="24"/>
        </w:rPr>
      </w:pPr>
    </w:p>
    <w:p w14:paraId="583355CF" w14:textId="77777777" w:rsidR="0083712A" w:rsidRDefault="0083712A" w:rsidP="00C9459F">
      <w:pPr>
        <w:rPr>
          <w:rFonts w:ascii="Arial" w:hAnsi="Arial" w:cs="Arial"/>
          <w:b/>
          <w:bCs/>
          <w:sz w:val="24"/>
          <w:szCs w:val="24"/>
        </w:rPr>
      </w:pPr>
    </w:p>
    <w:p w14:paraId="10AAF457" w14:textId="77777777" w:rsidR="0083712A" w:rsidRDefault="0083712A" w:rsidP="00C9459F">
      <w:pPr>
        <w:rPr>
          <w:rFonts w:ascii="Arial" w:hAnsi="Arial" w:cs="Arial"/>
          <w:b/>
          <w:bCs/>
          <w:sz w:val="24"/>
          <w:szCs w:val="24"/>
        </w:rPr>
      </w:pPr>
    </w:p>
    <w:p w14:paraId="1D67F938" w14:textId="77777777" w:rsidR="0083712A" w:rsidRDefault="0083712A" w:rsidP="00C9459F">
      <w:pPr>
        <w:rPr>
          <w:rFonts w:ascii="Arial" w:hAnsi="Arial" w:cs="Arial"/>
          <w:b/>
          <w:bCs/>
          <w:sz w:val="24"/>
          <w:szCs w:val="24"/>
        </w:rPr>
      </w:pPr>
    </w:p>
    <w:p w14:paraId="5D03C575" w14:textId="77777777" w:rsidR="00163879" w:rsidRDefault="00163879" w:rsidP="00C9459F">
      <w:pPr>
        <w:rPr>
          <w:rFonts w:ascii="Arial" w:hAnsi="Arial" w:cs="Arial"/>
          <w:b/>
          <w:bCs/>
          <w:sz w:val="24"/>
          <w:szCs w:val="24"/>
        </w:rPr>
      </w:pPr>
    </w:p>
    <w:p w14:paraId="4036A4F1" w14:textId="4E1A2B81" w:rsidR="00C9459F" w:rsidRPr="00C9459F" w:rsidRDefault="00C9459F" w:rsidP="00C9459F">
      <w:pPr>
        <w:rPr>
          <w:rFonts w:ascii="Arial" w:hAnsi="Arial" w:cs="Arial"/>
          <w:b/>
          <w:bCs/>
          <w:sz w:val="24"/>
          <w:szCs w:val="24"/>
        </w:rPr>
      </w:pPr>
      <w:r w:rsidRPr="00C9459F">
        <w:rPr>
          <w:rFonts w:ascii="Arial" w:hAnsi="Arial" w:cs="Arial"/>
          <w:b/>
          <w:bCs/>
          <w:sz w:val="24"/>
          <w:szCs w:val="24"/>
        </w:rPr>
        <w:lastRenderedPageBreak/>
        <w:t>Table of Contents</w:t>
      </w:r>
    </w:p>
    <w:p w14:paraId="0B62967C" w14:textId="77777777" w:rsidR="00C9459F" w:rsidRPr="00C9459F" w:rsidRDefault="00C9459F" w:rsidP="00C9459F">
      <w:pPr>
        <w:rPr>
          <w:rFonts w:ascii="Arial" w:hAnsi="Arial" w:cs="Arial"/>
          <w:b/>
          <w:bCs/>
          <w:sz w:val="24"/>
          <w:szCs w:val="24"/>
        </w:rPr>
      </w:pPr>
    </w:p>
    <w:p w14:paraId="6033B9DC" w14:textId="77777777" w:rsidR="00C9459F" w:rsidRPr="00C9459F" w:rsidRDefault="00C9459F" w:rsidP="00C9459F">
      <w:pPr>
        <w:rPr>
          <w:rFonts w:ascii="Arial" w:hAnsi="Arial" w:cs="Arial"/>
          <w:sz w:val="24"/>
          <w:szCs w:val="24"/>
        </w:rPr>
      </w:pPr>
      <w:r w:rsidRPr="00C9459F">
        <w:rPr>
          <w:rFonts w:ascii="Arial" w:hAnsi="Arial" w:cs="Arial"/>
          <w:sz w:val="24"/>
          <w:szCs w:val="24"/>
        </w:rPr>
        <w:t>List of Tables………………………………………………………………</w:t>
      </w:r>
      <w:proofErr w:type="gramStart"/>
      <w:r w:rsidRPr="00C9459F">
        <w:rPr>
          <w:rFonts w:ascii="Arial" w:hAnsi="Arial" w:cs="Arial"/>
          <w:sz w:val="24"/>
          <w:szCs w:val="24"/>
        </w:rPr>
        <w:t>.....</w:t>
      </w:r>
      <w:proofErr w:type="gramEnd"/>
      <w:r w:rsidRPr="00C9459F">
        <w:rPr>
          <w:rFonts w:ascii="Arial" w:hAnsi="Arial" w:cs="Arial"/>
          <w:sz w:val="24"/>
          <w:szCs w:val="24"/>
        </w:rPr>
        <w:t>3</w:t>
      </w:r>
    </w:p>
    <w:p w14:paraId="3B6E0A35" w14:textId="77777777" w:rsidR="00C9459F" w:rsidRPr="00C9459F" w:rsidRDefault="00C9459F" w:rsidP="00C9459F">
      <w:pPr>
        <w:rPr>
          <w:rFonts w:ascii="Arial" w:hAnsi="Arial" w:cs="Arial"/>
          <w:sz w:val="24"/>
          <w:szCs w:val="24"/>
        </w:rPr>
      </w:pPr>
      <w:r w:rsidRPr="00C9459F">
        <w:rPr>
          <w:rFonts w:ascii="Arial" w:hAnsi="Arial" w:cs="Arial"/>
          <w:sz w:val="24"/>
          <w:szCs w:val="24"/>
        </w:rPr>
        <w:t>List of Figures………………………………………………………………....3</w:t>
      </w:r>
    </w:p>
    <w:p w14:paraId="078A7291" w14:textId="77777777" w:rsidR="00C9459F" w:rsidRPr="00C9459F" w:rsidRDefault="00C9459F" w:rsidP="00C9459F">
      <w:pPr>
        <w:rPr>
          <w:rFonts w:ascii="Arial" w:hAnsi="Arial" w:cs="Arial"/>
          <w:sz w:val="24"/>
          <w:szCs w:val="24"/>
        </w:rPr>
      </w:pPr>
      <w:r w:rsidRPr="00C9459F">
        <w:rPr>
          <w:rFonts w:ascii="Arial" w:hAnsi="Arial" w:cs="Arial"/>
          <w:sz w:val="24"/>
          <w:szCs w:val="24"/>
        </w:rPr>
        <w:t>Introduction…………………………………………………………………....4</w:t>
      </w:r>
    </w:p>
    <w:p w14:paraId="6559D9F3" w14:textId="77777777" w:rsidR="00C9459F" w:rsidRPr="00C9459F" w:rsidRDefault="00C9459F" w:rsidP="00C9459F">
      <w:pPr>
        <w:rPr>
          <w:rFonts w:ascii="Arial" w:hAnsi="Arial" w:cs="Arial"/>
          <w:sz w:val="24"/>
          <w:szCs w:val="24"/>
        </w:rPr>
      </w:pPr>
      <w:r w:rsidRPr="00C9459F">
        <w:rPr>
          <w:rFonts w:ascii="Arial" w:hAnsi="Arial" w:cs="Arial"/>
          <w:sz w:val="24"/>
          <w:szCs w:val="24"/>
        </w:rPr>
        <w:t>Project Investigation………………………………………………………….5</w:t>
      </w:r>
    </w:p>
    <w:p w14:paraId="430B1EBC" w14:textId="659EB83C" w:rsidR="00C9459F" w:rsidRPr="00C9459F" w:rsidRDefault="00C9459F" w:rsidP="00C9459F">
      <w:pPr>
        <w:rPr>
          <w:rFonts w:ascii="Arial" w:hAnsi="Arial" w:cs="Arial"/>
          <w:sz w:val="24"/>
          <w:szCs w:val="24"/>
        </w:rPr>
      </w:pPr>
      <w:r w:rsidRPr="00C9459F">
        <w:rPr>
          <w:rFonts w:ascii="Arial" w:hAnsi="Arial" w:cs="Arial"/>
          <w:sz w:val="24"/>
          <w:szCs w:val="24"/>
        </w:rPr>
        <w:t>Management Plan…………………………………………………………</w:t>
      </w:r>
      <w:r w:rsidR="000330B8">
        <w:rPr>
          <w:rFonts w:ascii="Arial" w:hAnsi="Arial" w:cs="Arial"/>
          <w:sz w:val="24"/>
          <w:szCs w:val="24"/>
        </w:rPr>
        <w:t>…10</w:t>
      </w:r>
    </w:p>
    <w:p w14:paraId="1CA6FBE0" w14:textId="53BEF9DF" w:rsidR="00C9459F" w:rsidRPr="00C9459F" w:rsidRDefault="00C9459F" w:rsidP="00C9459F">
      <w:pPr>
        <w:rPr>
          <w:rFonts w:ascii="Arial" w:hAnsi="Arial" w:cs="Arial"/>
          <w:sz w:val="24"/>
          <w:szCs w:val="24"/>
        </w:rPr>
      </w:pPr>
      <w:r w:rsidRPr="00C9459F">
        <w:rPr>
          <w:rFonts w:ascii="Arial" w:hAnsi="Arial" w:cs="Arial"/>
          <w:sz w:val="24"/>
          <w:szCs w:val="24"/>
        </w:rPr>
        <w:t>Critical Analysis……………………………………………………………...1</w:t>
      </w:r>
      <w:r w:rsidR="000330B8">
        <w:rPr>
          <w:rFonts w:ascii="Arial" w:hAnsi="Arial" w:cs="Arial"/>
          <w:sz w:val="24"/>
          <w:szCs w:val="24"/>
        </w:rPr>
        <w:t>3</w:t>
      </w:r>
    </w:p>
    <w:p w14:paraId="4D19713A" w14:textId="115E61A2" w:rsidR="00C9459F" w:rsidRPr="00C9459F" w:rsidRDefault="00C9459F" w:rsidP="00C9459F">
      <w:pPr>
        <w:rPr>
          <w:rFonts w:ascii="Arial" w:hAnsi="Arial" w:cs="Arial"/>
          <w:sz w:val="24"/>
          <w:szCs w:val="24"/>
        </w:rPr>
      </w:pPr>
      <w:r w:rsidRPr="00C9459F">
        <w:rPr>
          <w:rFonts w:ascii="Arial" w:hAnsi="Arial" w:cs="Arial"/>
          <w:sz w:val="24"/>
          <w:szCs w:val="24"/>
        </w:rPr>
        <w:t>Conclusion……………………………………………………………………1</w:t>
      </w:r>
      <w:r w:rsidR="000330B8">
        <w:rPr>
          <w:rFonts w:ascii="Arial" w:hAnsi="Arial" w:cs="Arial"/>
          <w:sz w:val="24"/>
          <w:szCs w:val="24"/>
        </w:rPr>
        <w:t>4</w:t>
      </w:r>
    </w:p>
    <w:p w14:paraId="6419A864" w14:textId="2843B62F" w:rsidR="00C9459F" w:rsidRPr="00C9459F" w:rsidRDefault="00C9459F" w:rsidP="00C9459F">
      <w:pPr>
        <w:rPr>
          <w:rFonts w:ascii="Arial" w:hAnsi="Arial" w:cs="Arial"/>
          <w:sz w:val="24"/>
          <w:szCs w:val="24"/>
        </w:rPr>
      </w:pPr>
      <w:r w:rsidRPr="00C9459F">
        <w:rPr>
          <w:rFonts w:ascii="Arial" w:hAnsi="Arial" w:cs="Arial"/>
          <w:sz w:val="24"/>
          <w:szCs w:val="24"/>
        </w:rPr>
        <w:t>References…………………………………………………………………...1</w:t>
      </w:r>
      <w:r w:rsidR="000330B8">
        <w:rPr>
          <w:rFonts w:ascii="Arial" w:hAnsi="Arial" w:cs="Arial"/>
          <w:sz w:val="24"/>
          <w:szCs w:val="24"/>
        </w:rPr>
        <w:t>5</w:t>
      </w:r>
    </w:p>
    <w:p w14:paraId="475DFADD" w14:textId="77777777" w:rsidR="00C9459F" w:rsidRPr="00C9459F" w:rsidRDefault="00C9459F" w:rsidP="00C9459F">
      <w:pPr>
        <w:rPr>
          <w:rFonts w:ascii="Arial" w:hAnsi="Arial" w:cs="Arial"/>
          <w:b/>
          <w:bCs/>
          <w:sz w:val="24"/>
          <w:szCs w:val="24"/>
        </w:rPr>
      </w:pPr>
    </w:p>
    <w:p w14:paraId="7B6DD7C2" w14:textId="77777777" w:rsidR="00C9459F" w:rsidRPr="00C9459F" w:rsidRDefault="00C9459F" w:rsidP="00C9459F">
      <w:pPr>
        <w:rPr>
          <w:rFonts w:ascii="Arial" w:hAnsi="Arial" w:cs="Arial"/>
          <w:b/>
          <w:bCs/>
          <w:sz w:val="24"/>
          <w:szCs w:val="24"/>
        </w:rPr>
      </w:pPr>
    </w:p>
    <w:p w14:paraId="3FFB27C3" w14:textId="77777777" w:rsidR="00C9459F" w:rsidRPr="00C9459F" w:rsidRDefault="00C9459F" w:rsidP="00C9459F">
      <w:pPr>
        <w:rPr>
          <w:rFonts w:ascii="Arial" w:hAnsi="Arial" w:cs="Arial"/>
          <w:b/>
          <w:bCs/>
          <w:sz w:val="24"/>
          <w:szCs w:val="24"/>
        </w:rPr>
      </w:pPr>
    </w:p>
    <w:p w14:paraId="2131281A" w14:textId="77777777" w:rsidR="00C9459F" w:rsidRPr="00C9459F" w:rsidRDefault="00C9459F" w:rsidP="00C9459F">
      <w:pPr>
        <w:rPr>
          <w:rFonts w:ascii="Arial" w:hAnsi="Arial" w:cs="Arial"/>
          <w:b/>
          <w:bCs/>
          <w:sz w:val="24"/>
          <w:szCs w:val="24"/>
        </w:rPr>
      </w:pPr>
    </w:p>
    <w:p w14:paraId="75DC3320" w14:textId="77777777" w:rsidR="00C9459F" w:rsidRPr="00C9459F" w:rsidRDefault="00C9459F" w:rsidP="00C9459F">
      <w:pPr>
        <w:rPr>
          <w:rFonts w:ascii="Arial" w:hAnsi="Arial" w:cs="Arial"/>
          <w:b/>
          <w:bCs/>
          <w:sz w:val="24"/>
          <w:szCs w:val="24"/>
        </w:rPr>
      </w:pPr>
    </w:p>
    <w:p w14:paraId="1BA24FFC" w14:textId="77777777" w:rsidR="00C9459F" w:rsidRPr="00C9459F" w:rsidRDefault="00C9459F" w:rsidP="00C9459F">
      <w:pPr>
        <w:rPr>
          <w:rFonts w:ascii="Arial" w:hAnsi="Arial" w:cs="Arial"/>
          <w:b/>
          <w:bCs/>
          <w:sz w:val="24"/>
          <w:szCs w:val="24"/>
        </w:rPr>
      </w:pPr>
    </w:p>
    <w:p w14:paraId="3CE325AD" w14:textId="77777777" w:rsidR="00C9459F" w:rsidRPr="00C9459F" w:rsidRDefault="00C9459F" w:rsidP="00C9459F">
      <w:pPr>
        <w:rPr>
          <w:rFonts w:ascii="Arial" w:hAnsi="Arial" w:cs="Arial"/>
          <w:b/>
          <w:bCs/>
          <w:sz w:val="24"/>
          <w:szCs w:val="24"/>
        </w:rPr>
      </w:pPr>
    </w:p>
    <w:p w14:paraId="7129415A" w14:textId="77777777" w:rsidR="00C9459F" w:rsidRPr="00C9459F" w:rsidRDefault="00C9459F" w:rsidP="00C9459F">
      <w:pPr>
        <w:rPr>
          <w:rFonts w:ascii="Arial" w:hAnsi="Arial" w:cs="Arial"/>
          <w:b/>
          <w:bCs/>
          <w:sz w:val="24"/>
          <w:szCs w:val="24"/>
        </w:rPr>
      </w:pPr>
    </w:p>
    <w:p w14:paraId="56BCFBED" w14:textId="77777777" w:rsidR="00C9459F" w:rsidRPr="00C9459F" w:rsidRDefault="00C9459F" w:rsidP="00C9459F">
      <w:pPr>
        <w:rPr>
          <w:rFonts w:ascii="Arial" w:hAnsi="Arial" w:cs="Arial"/>
          <w:b/>
          <w:bCs/>
          <w:sz w:val="24"/>
          <w:szCs w:val="24"/>
        </w:rPr>
      </w:pPr>
    </w:p>
    <w:p w14:paraId="2B199209" w14:textId="77777777" w:rsidR="00C9459F" w:rsidRPr="00C9459F" w:rsidRDefault="00C9459F" w:rsidP="00C9459F">
      <w:pPr>
        <w:rPr>
          <w:rFonts w:ascii="Arial" w:hAnsi="Arial" w:cs="Arial"/>
          <w:b/>
          <w:bCs/>
          <w:sz w:val="24"/>
          <w:szCs w:val="24"/>
        </w:rPr>
      </w:pPr>
    </w:p>
    <w:p w14:paraId="0F041C12" w14:textId="77777777" w:rsidR="00C9459F" w:rsidRPr="00C9459F" w:rsidRDefault="00C9459F" w:rsidP="00C9459F">
      <w:pPr>
        <w:rPr>
          <w:rFonts w:ascii="Arial" w:hAnsi="Arial" w:cs="Arial"/>
          <w:b/>
          <w:bCs/>
          <w:sz w:val="24"/>
          <w:szCs w:val="24"/>
        </w:rPr>
      </w:pPr>
    </w:p>
    <w:p w14:paraId="2BB585E1" w14:textId="77777777" w:rsidR="00C9459F" w:rsidRPr="00C9459F" w:rsidRDefault="00C9459F" w:rsidP="00C9459F">
      <w:pPr>
        <w:rPr>
          <w:rFonts w:ascii="Arial" w:hAnsi="Arial" w:cs="Arial"/>
          <w:b/>
          <w:bCs/>
          <w:sz w:val="24"/>
          <w:szCs w:val="24"/>
        </w:rPr>
      </w:pPr>
    </w:p>
    <w:p w14:paraId="6DDDCA13" w14:textId="77777777" w:rsidR="00C9459F" w:rsidRPr="00C9459F" w:rsidRDefault="00C9459F" w:rsidP="00C9459F">
      <w:pPr>
        <w:rPr>
          <w:rFonts w:ascii="Arial" w:hAnsi="Arial" w:cs="Arial"/>
          <w:b/>
          <w:bCs/>
          <w:sz w:val="24"/>
          <w:szCs w:val="24"/>
        </w:rPr>
      </w:pPr>
    </w:p>
    <w:p w14:paraId="709E23B9" w14:textId="77777777" w:rsidR="00C9459F" w:rsidRPr="00C9459F" w:rsidRDefault="00C9459F" w:rsidP="00C9459F">
      <w:pPr>
        <w:rPr>
          <w:rFonts w:ascii="Arial" w:hAnsi="Arial" w:cs="Arial"/>
          <w:b/>
          <w:bCs/>
          <w:sz w:val="24"/>
          <w:szCs w:val="24"/>
        </w:rPr>
      </w:pPr>
    </w:p>
    <w:p w14:paraId="7DCD74E7" w14:textId="77777777" w:rsidR="00C9459F" w:rsidRPr="00C9459F" w:rsidRDefault="00C9459F" w:rsidP="00C9459F">
      <w:pPr>
        <w:rPr>
          <w:rFonts w:ascii="Arial" w:hAnsi="Arial" w:cs="Arial"/>
          <w:sz w:val="24"/>
          <w:szCs w:val="24"/>
        </w:rPr>
      </w:pPr>
    </w:p>
    <w:p w14:paraId="4E0AB622" w14:textId="77777777" w:rsidR="00C9459F" w:rsidRPr="00C9459F" w:rsidRDefault="00C9459F" w:rsidP="00C9459F">
      <w:pPr>
        <w:rPr>
          <w:rFonts w:ascii="Arial" w:hAnsi="Arial" w:cs="Arial"/>
          <w:sz w:val="24"/>
          <w:szCs w:val="24"/>
        </w:rPr>
      </w:pPr>
    </w:p>
    <w:p w14:paraId="341EA14E" w14:textId="77777777" w:rsidR="0083712A" w:rsidRDefault="0083712A" w:rsidP="00C9459F">
      <w:pPr>
        <w:rPr>
          <w:rFonts w:ascii="Arial" w:hAnsi="Arial" w:cs="Arial"/>
          <w:b/>
          <w:bCs/>
          <w:sz w:val="24"/>
          <w:szCs w:val="24"/>
        </w:rPr>
      </w:pPr>
    </w:p>
    <w:p w14:paraId="40155300" w14:textId="77777777" w:rsidR="0083712A" w:rsidRDefault="0083712A" w:rsidP="00C9459F">
      <w:pPr>
        <w:rPr>
          <w:rFonts w:ascii="Arial" w:hAnsi="Arial" w:cs="Arial"/>
          <w:b/>
          <w:bCs/>
          <w:sz w:val="24"/>
          <w:szCs w:val="24"/>
        </w:rPr>
      </w:pPr>
    </w:p>
    <w:p w14:paraId="54F5F40D" w14:textId="77777777" w:rsidR="0083712A" w:rsidRDefault="0083712A" w:rsidP="00C9459F">
      <w:pPr>
        <w:rPr>
          <w:rFonts w:ascii="Arial" w:hAnsi="Arial" w:cs="Arial"/>
          <w:b/>
          <w:bCs/>
          <w:sz w:val="24"/>
          <w:szCs w:val="24"/>
        </w:rPr>
      </w:pPr>
    </w:p>
    <w:p w14:paraId="77B4D9DC" w14:textId="77777777" w:rsidR="0083712A" w:rsidRDefault="0083712A" w:rsidP="00C9459F">
      <w:pPr>
        <w:rPr>
          <w:rFonts w:ascii="Arial" w:hAnsi="Arial" w:cs="Arial"/>
          <w:b/>
          <w:bCs/>
          <w:sz w:val="24"/>
          <w:szCs w:val="24"/>
        </w:rPr>
      </w:pPr>
    </w:p>
    <w:p w14:paraId="162C87A8" w14:textId="7AA06E50" w:rsidR="00C9459F" w:rsidRPr="000330B8" w:rsidRDefault="00C9459F" w:rsidP="00C9459F">
      <w:pPr>
        <w:rPr>
          <w:rFonts w:ascii="Arial" w:hAnsi="Arial" w:cs="Arial"/>
          <w:b/>
          <w:bCs/>
          <w:sz w:val="28"/>
          <w:szCs w:val="28"/>
        </w:rPr>
      </w:pPr>
      <w:r w:rsidRPr="000330B8">
        <w:rPr>
          <w:rFonts w:ascii="Arial" w:hAnsi="Arial" w:cs="Arial"/>
          <w:b/>
          <w:bCs/>
          <w:sz w:val="28"/>
          <w:szCs w:val="28"/>
        </w:rPr>
        <w:lastRenderedPageBreak/>
        <w:t>List of Tables</w:t>
      </w:r>
    </w:p>
    <w:p w14:paraId="455CF82B" w14:textId="77777777" w:rsidR="00C9459F" w:rsidRPr="00C9459F" w:rsidRDefault="00C9459F" w:rsidP="00C9459F">
      <w:pPr>
        <w:rPr>
          <w:rFonts w:ascii="Arial" w:hAnsi="Arial" w:cs="Arial"/>
          <w:sz w:val="24"/>
          <w:szCs w:val="24"/>
        </w:rPr>
      </w:pPr>
      <w:r w:rsidRPr="00C9459F">
        <w:rPr>
          <w:rFonts w:ascii="Arial" w:hAnsi="Arial" w:cs="Arial"/>
          <w:sz w:val="24"/>
          <w:szCs w:val="24"/>
        </w:rPr>
        <w:t>Table 1. Budget Assumptions</w:t>
      </w:r>
    </w:p>
    <w:p w14:paraId="1AA9760C"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Table 2. Risk assessment</w:t>
      </w:r>
    </w:p>
    <w:p w14:paraId="72225777"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Table 3. Risk Strategies</w:t>
      </w:r>
    </w:p>
    <w:p w14:paraId="2A825769"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Table 4. Stakeholders Communication Plan</w:t>
      </w:r>
    </w:p>
    <w:p w14:paraId="65600F44"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Table 5. Success factors (</w:t>
      </w:r>
      <w:proofErr w:type="spellStart"/>
      <w:r w:rsidRPr="00C9459F">
        <w:rPr>
          <w:rFonts w:ascii="Arial" w:hAnsi="Arial" w:cs="Arial"/>
          <w:sz w:val="24"/>
          <w:szCs w:val="24"/>
        </w:rPr>
        <w:t>Ashkenas</w:t>
      </w:r>
      <w:proofErr w:type="spellEnd"/>
      <w:r w:rsidRPr="00C9459F">
        <w:rPr>
          <w:rFonts w:ascii="Arial" w:hAnsi="Arial" w:cs="Arial"/>
          <w:sz w:val="24"/>
          <w:szCs w:val="24"/>
        </w:rPr>
        <w:t>, 1995)</w:t>
      </w:r>
    </w:p>
    <w:p w14:paraId="31367F6B"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Table 6. Project Control Mechanism</w:t>
      </w:r>
    </w:p>
    <w:p w14:paraId="12C2EBF0" w14:textId="77777777" w:rsidR="00C9459F" w:rsidRPr="00C9459F" w:rsidRDefault="00C9459F" w:rsidP="00C9459F">
      <w:pPr>
        <w:jc w:val="both"/>
        <w:rPr>
          <w:rFonts w:ascii="Arial" w:hAnsi="Arial" w:cs="Arial"/>
          <w:sz w:val="24"/>
          <w:szCs w:val="24"/>
        </w:rPr>
      </w:pPr>
    </w:p>
    <w:p w14:paraId="5AE21547" w14:textId="77777777" w:rsidR="00C9459F" w:rsidRPr="00C9459F" w:rsidRDefault="00C9459F" w:rsidP="00C9459F">
      <w:pPr>
        <w:jc w:val="both"/>
        <w:rPr>
          <w:rFonts w:ascii="Arial" w:hAnsi="Arial" w:cs="Arial"/>
          <w:sz w:val="24"/>
          <w:szCs w:val="24"/>
        </w:rPr>
      </w:pPr>
    </w:p>
    <w:p w14:paraId="2E571C63" w14:textId="77777777" w:rsidR="00C9459F" w:rsidRPr="00C9459F" w:rsidRDefault="00C9459F" w:rsidP="00C9459F">
      <w:pPr>
        <w:jc w:val="both"/>
        <w:rPr>
          <w:rFonts w:ascii="Arial" w:hAnsi="Arial" w:cs="Arial"/>
          <w:sz w:val="24"/>
          <w:szCs w:val="24"/>
        </w:rPr>
      </w:pPr>
    </w:p>
    <w:p w14:paraId="5EE8C267" w14:textId="77777777" w:rsidR="00C9459F" w:rsidRPr="00C9459F" w:rsidRDefault="00C9459F" w:rsidP="00C9459F">
      <w:pPr>
        <w:jc w:val="both"/>
        <w:rPr>
          <w:rFonts w:ascii="Arial" w:hAnsi="Arial" w:cs="Arial"/>
          <w:sz w:val="24"/>
          <w:szCs w:val="24"/>
        </w:rPr>
      </w:pPr>
    </w:p>
    <w:p w14:paraId="2276CB5A" w14:textId="77777777" w:rsidR="00C9459F" w:rsidRPr="00C9459F" w:rsidRDefault="00C9459F" w:rsidP="00C9459F">
      <w:pPr>
        <w:rPr>
          <w:rFonts w:ascii="Arial" w:hAnsi="Arial" w:cs="Arial"/>
          <w:sz w:val="24"/>
          <w:szCs w:val="24"/>
        </w:rPr>
      </w:pPr>
    </w:p>
    <w:p w14:paraId="4263FEAE" w14:textId="77777777" w:rsidR="00C9459F" w:rsidRPr="000330B8" w:rsidRDefault="00C9459F" w:rsidP="00C9459F">
      <w:pPr>
        <w:rPr>
          <w:rFonts w:ascii="Arial" w:hAnsi="Arial" w:cs="Arial"/>
          <w:b/>
          <w:bCs/>
          <w:sz w:val="28"/>
          <w:szCs w:val="28"/>
        </w:rPr>
      </w:pPr>
      <w:r w:rsidRPr="000330B8">
        <w:rPr>
          <w:rFonts w:ascii="Arial" w:hAnsi="Arial" w:cs="Arial"/>
          <w:b/>
          <w:bCs/>
          <w:sz w:val="28"/>
          <w:szCs w:val="28"/>
        </w:rPr>
        <w:t>List of Figures</w:t>
      </w:r>
    </w:p>
    <w:p w14:paraId="112E41E4"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Figure 1. The logic behind a project (Newton, 2016)</w:t>
      </w:r>
    </w:p>
    <w:p w14:paraId="36A271CA" w14:textId="77777777" w:rsidR="00C9459F" w:rsidRPr="00C9459F" w:rsidRDefault="00C9459F" w:rsidP="00C9459F">
      <w:pPr>
        <w:rPr>
          <w:rFonts w:ascii="Arial" w:hAnsi="Arial" w:cs="Arial"/>
          <w:sz w:val="24"/>
          <w:szCs w:val="24"/>
        </w:rPr>
      </w:pPr>
      <w:r w:rsidRPr="00C9459F">
        <w:rPr>
          <w:rFonts w:ascii="Arial" w:hAnsi="Arial" w:cs="Arial"/>
          <w:sz w:val="24"/>
          <w:szCs w:val="24"/>
        </w:rPr>
        <w:t>Figure 2. The Iron Triangle</w:t>
      </w:r>
    </w:p>
    <w:p w14:paraId="10F4216F" w14:textId="77777777" w:rsidR="00C9459F" w:rsidRPr="00C9459F" w:rsidRDefault="00C9459F" w:rsidP="00C9459F">
      <w:pPr>
        <w:rPr>
          <w:rFonts w:ascii="Arial" w:hAnsi="Arial" w:cs="Arial"/>
          <w:sz w:val="24"/>
          <w:szCs w:val="24"/>
        </w:rPr>
      </w:pPr>
      <w:r w:rsidRPr="00C9459F">
        <w:rPr>
          <w:rFonts w:ascii="Arial" w:hAnsi="Arial" w:cs="Arial"/>
          <w:sz w:val="24"/>
          <w:szCs w:val="24"/>
        </w:rPr>
        <w:t>Figure 3. Stakeholder Management</w:t>
      </w:r>
    </w:p>
    <w:p w14:paraId="00B36B02"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Figure 4. Project stakeholder management process (Karlsen, 2002)</w:t>
      </w:r>
    </w:p>
    <w:p w14:paraId="7E1CCA5E"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Figure 5. Organisational structure charter</w:t>
      </w:r>
    </w:p>
    <w:p w14:paraId="318C8384" w14:textId="77777777" w:rsidR="00C9459F" w:rsidRPr="00C9459F" w:rsidRDefault="00C9459F" w:rsidP="00C9459F">
      <w:pPr>
        <w:jc w:val="both"/>
        <w:rPr>
          <w:rFonts w:ascii="Arial" w:hAnsi="Arial" w:cs="Arial"/>
          <w:sz w:val="24"/>
          <w:szCs w:val="24"/>
        </w:rPr>
      </w:pPr>
    </w:p>
    <w:p w14:paraId="769E3EA2" w14:textId="77777777" w:rsidR="00C9459F" w:rsidRPr="00C9459F" w:rsidRDefault="00C9459F" w:rsidP="00C9459F">
      <w:pPr>
        <w:rPr>
          <w:rFonts w:ascii="Arial" w:hAnsi="Arial" w:cs="Arial"/>
          <w:b/>
          <w:bCs/>
          <w:sz w:val="24"/>
          <w:szCs w:val="24"/>
        </w:rPr>
      </w:pPr>
    </w:p>
    <w:p w14:paraId="2FD5CB55" w14:textId="77777777" w:rsidR="00C9459F" w:rsidRPr="00C9459F" w:rsidRDefault="00C9459F" w:rsidP="00C9459F">
      <w:pPr>
        <w:rPr>
          <w:rFonts w:ascii="Arial" w:hAnsi="Arial" w:cs="Arial"/>
          <w:b/>
          <w:bCs/>
          <w:sz w:val="24"/>
          <w:szCs w:val="24"/>
        </w:rPr>
      </w:pPr>
    </w:p>
    <w:p w14:paraId="37E646BC" w14:textId="77777777" w:rsidR="00C9459F" w:rsidRPr="00C9459F" w:rsidRDefault="00C9459F" w:rsidP="00C9459F">
      <w:pPr>
        <w:rPr>
          <w:rFonts w:ascii="Arial" w:hAnsi="Arial" w:cs="Arial"/>
          <w:b/>
          <w:bCs/>
          <w:sz w:val="24"/>
          <w:szCs w:val="24"/>
        </w:rPr>
      </w:pPr>
    </w:p>
    <w:p w14:paraId="18345F62" w14:textId="77777777" w:rsidR="00C9459F" w:rsidRPr="00C9459F" w:rsidRDefault="00C9459F" w:rsidP="00C9459F">
      <w:pPr>
        <w:rPr>
          <w:rFonts w:ascii="Arial" w:hAnsi="Arial" w:cs="Arial"/>
          <w:b/>
          <w:bCs/>
          <w:sz w:val="24"/>
          <w:szCs w:val="24"/>
        </w:rPr>
      </w:pPr>
    </w:p>
    <w:p w14:paraId="2C3BF836" w14:textId="77777777" w:rsidR="00C9459F" w:rsidRPr="00C9459F" w:rsidRDefault="00C9459F" w:rsidP="00C9459F">
      <w:pPr>
        <w:rPr>
          <w:rFonts w:ascii="Arial" w:hAnsi="Arial" w:cs="Arial"/>
          <w:b/>
          <w:bCs/>
          <w:sz w:val="24"/>
          <w:szCs w:val="24"/>
        </w:rPr>
      </w:pPr>
    </w:p>
    <w:p w14:paraId="13ADFFA5" w14:textId="77777777" w:rsidR="00C9459F" w:rsidRPr="00C9459F" w:rsidRDefault="00C9459F" w:rsidP="00C9459F">
      <w:pPr>
        <w:rPr>
          <w:rFonts w:ascii="Arial" w:hAnsi="Arial" w:cs="Arial"/>
          <w:b/>
          <w:bCs/>
          <w:sz w:val="24"/>
          <w:szCs w:val="24"/>
        </w:rPr>
      </w:pPr>
    </w:p>
    <w:p w14:paraId="1535101F" w14:textId="77777777" w:rsidR="00C9459F" w:rsidRPr="00C9459F" w:rsidRDefault="00C9459F" w:rsidP="00C9459F">
      <w:pPr>
        <w:rPr>
          <w:rFonts w:ascii="Arial" w:hAnsi="Arial" w:cs="Arial"/>
          <w:b/>
          <w:bCs/>
          <w:sz w:val="24"/>
          <w:szCs w:val="24"/>
        </w:rPr>
      </w:pPr>
    </w:p>
    <w:p w14:paraId="2FB82B10" w14:textId="77777777" w:rsidR="00C9459F" w:rsidRPr="00C9459F" w:rsidRDefault="00C9459F" w:rsidP="00C9459F">
      <w:pPr>
        <w:rPr>
          <w:rFonts w:ascii="Arial" w:hAnsi="Arial" w:cs="Arial"/>
          <w:b/>
          <w:bCs/>
          <w:sz w:val="24"/>
          <w:szCs w:val="24"/>
        </w:rPr>
      </w:pPr>
    </w:p>
    <w:p w14:paraId="6AB7A40C" w14:textId="77777777" w:rsidR="00C9459F" w:rsidRPr="00C9459F" w:rsidRDefault="00C9459F" w:rsidP="00C9459F">
      <w:pPr>
        <w:rPr>
          <w:rFonts w:ascii="Arial" w:hAnsi="Arial" w:cs="Arial"/>
          <w:b/>
          <w:bCs/>
          <w:sz w:val="24"/>
          <w:szCs w:val="24"/>
        </w:rPr>
      </w:pPr>
    </w:p>
    <w:p w14:paraId="36FE8868" w14:textId="77777777" w:rsidR="0083712A" w:rsidRDefault="0083712A" w:rsidP="00C9459F">
      <w:pPr>
        <w:rPr>
          <w:rFonts w:ascii="Arial" w:hAnsi="Arial" w:cs="Arial"/>
          <w:b/>
          <w:bCs/>
          <w:sz w:val="24"/>
          <w:szCs w:val="24"/>
        </w:rPr>
      </w:pPr>
    </w:p>
    <w:p w14:paraId="3ABB5CE3" w14:textId="77777777" w:rsidR="0083712A" w:rsidRDefault="0083712A" w:rsidP="00C9459F">
      <w:pPr>
        <w:rPr>
          <w:rFonts w:ascii="Arial" w:hAnsi="Arial" w:cs="Arial"/>
          <w:b/>
          <w:bCs/>
          <w:sz w:val="24"/>
          <w:szCs w:val="24"/>
        </w:rPr>
      </w:pPr>
    </w:p>
    <w:p w14:paraId="7A9E6593" w14:textId="5DC3C722" w:rsidR="00C9459F" w:rsidRPr="000330B8" w:rsidRDefault="00C9459F" w:rsidP="00C9459F">
      <w:pPr>
        <w:rPr>
          <w:rFonts w:ascii="Arial" w:hAnsi="Arial" w:cs="Arial"/>
          <w:b/>
          <w:bCs/>
          <w:sz w:val="28"/>
          <w:szCs w:val="28"/>
        </w:rPr>
      </w:pPr>
      <w:r w:rsidRPr="000330B8">
        <w:rPr>
          <w:rFonts w:ascii="Arial" w:hAnsi="Arial" w:cs="Arial"/>
          <w:b/>
          <w:bCs/>
          <w:sz w:val="28"/>
          <w:szCs w:val="28"/>
        </w:rPr>
        <w:lastRenderedPageBreak/>
        <w:t>Introduction</w:t>
      </w:r>
    </w:p>
    <w:p w14:paraId="29ABB070"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This project is aimed to create a straightforward process of gradually returning students to face-to-face delivery in class after lockdown at the London Campus of The University of Wales Trinity Saint David.</w:t>
      </w:r>
    </w:p>
    <w:p w14:paraId="3A9C923A" w14:textId="77777777" w:rsidR="00C9459F" w:rsidRPr="00C9459F" w:rsidRDefault="00C9459F" w:rsidP="00C9459F">
      <w:pPr>
        <w:jc w:val="both"/>
        <w:rPr>
          <w:rFonts w:ascii="Arial" w:hAnsi="Arial" w:cs="Arial"/>
          <w:sz w:val="24"/>
          <w:szCs w:val="24"/>
        </w:rPr>
      </w:pPr>
      <w:proofErr w:type="gramStart"/>
      <w:r w:rsidRPr="00C9459F">
        <w:rPr>
          <w:rFonts w:ascii="Arial" w:hAnsi="Arial" w:cs="Arial"/>
          <w:sz w:val="24"/>
          <w:szCs w:val="24"/>
        </w:rPr>
        <w:t>In order to</w:t>
      </w:r>
      <w:proofErr w:type="gramEnd"/>
      <w:r w:rsidRPr="00C9459F">
        <w:rPr>
          <w:rFonts w:ascii="Arial" w:hAnsi="Arial" w:cs="Arial"/>
          <w:sz w:val="24"/>
          <w:szCs w:val="24"/>
        </w:rPr>
        <w:t xml:space="preserve"> achieve this plan and have effective results, the project will be using the following tools:</w:t>
      </w:r>
    </w:p>
    <w:p w14:paraId="23A2973C" w14:textId="77777777" w:rsidR="00C9459F" w:rsidRPr="00C9459F" w:rsidRDefault="00C9459F" w:rsidP="00C9459F">
      <w:pPr>
        <w:pStyle w:val="a7"/>
        <w:numPr>
          <w:ilvl w:val="0"/>
          <w:numId w:val="1"/>
        </w:numPr>
        <w:jc w:val="both"/>
        <w:rPr>
          <w:rFonts w:ascii="Arial" w:hAnsi="Arial" w:cs="Arial"/>
          <w:sz w:val="24"/>
          <w:szCs w:val="24"/>
        </w:rPr>
      </w:pPr>
      <w:r w:rsidRPr="00C9459F">
        <w:rPr>
          <w:rFonts w:ascii="Arial" w:hAnsi="Arial" w:cs="Arial"/>
          <w:sz w:val="24"/>
          <w:szCs w:val="24"/>
        </w:rPr>
        <w:t>PID Guide</w:t>
      </w:r>
    </w:p>
    <w:p w14:paraId="2F909C4F" w14:textId="77777777" w:rsidR="00C9459F" w:rsidRPr="00C9459F" w:rsidRDefault="00C9459F" w:rsidP="00C9459F">
      <w:pPr>
        <w:pStyle w:val="a7"/>
        <w:numPr>
          <w:ilvl w:val="0"/>
          <w:numId w:val="1"/>
        </w:numPr>
        <w:jc w:val="both"/>
        <w:rPr>
          <w:rFonts w:ascii="Arial" w:hAnsi="Arial" w:cs="Arial"/>
          <w:sz w:val="24"/>
          <w:szCs w:val="24"/>
        </w:rPr>
      </w:pPr>
      <w:r w:rsidRPr="00C9459F">
        <w:rPr>
          <w:rFonts w:ascii="Arial" w:hAnsi="Arial" w:cs="Arial"/>
          <w:sz w:val="24"/>
          <w:szCs w:val="24"/>
        </w:rPr>
        <w:t>Project Charter</w:t>
      </w:r>
    </w:p>
    <w:p w14:paraId="59C94F6D" w14:textId="77777777" w:rsidR="00C9459F" w:rsidRPr="00C9459F" w:rsidRDefault="00C9459F" w:rsidP="00C9459F">
      <w:pPr>
        <w:pStyle w:val="a7"/>
        <w:numPr>
          <w:ilvl w:val="0"/>
          <w:numId w:val="1"/>
        </w:numPr>
        <w:jc w:val="both"/>
        <w:rPr>
          <w:rFonts w:ascii="Arial" w:hAnsi="Arial" w:cs="Arial"/>
          <w:sz w:val="24"/>
          <w:szCs w:val="24"/>
        </w:rPr>
      </w:pPr>
      <w:r w:rsidRPr="00C9459F">
        <w:rPr>
          <w:rFonts w:ascii="Arial" w:hAnsi="Arial" w:cs="Arial"/>
          <w:sz w:val="24"/>
          <w:szCs w:val="24"/>
        </w:rPr>
        <w:t>Stakeholder Matrix</w:t>
      </w:r>
    </w:p>
    <w:p w14:paraId="1AF8E270" w14:textId="77777777" w:rsidR="00C9459F" w:rsidRPr="00C9459F" w:rsidRDefault="00C9459F" w:rsidP="00C9459F">
      <w:pPr>
        <w:pStyle w:val="a7"/>
        <w:numPr>
          <w:ilvl w:val="0"/>
          <w:numId w:val="1"/>
        </w:numPr>
        <w:jc w:val="both"/>
        <w:rPr>
          <w:rFonts w:ascii="Arial" w:hAnsi="Arial" w:cs="Arial"/>
          <w:sz w:val="24"/>
          <w:szCs w:val="24"/>
        </w:rPr>
      </w:pPr>
      <w:r w:rsidRPr="00C9459F">
        <w:rPr>
          <w:rFonts w:ascii="Arial" w:hAnsi="Arial" w:cs="Arial"/>
          <w:sz w:val="24"/>
          <w:szCs w:val="24"/>
        </w:rPr>
        <w:t>Success Factors</w:t>
      </w:r>
    </w:p>
    <w:p w14:paraId="5913B45C" w14:textId="77777777" w:rsidR="00C9459F" w:rsidRPr="00C9459F" w:rsidRDefault="00C9459F" w:rsidP="00C9459F">
      <w:pPr>
        <w:pStyle w:val="a7"/>
        <w:numPr>
          <w:ilvl w:val="0"/>
          <w:numId w:val="1"/>
        </w:numPr>
        <w:jc w:val="both"/>
        <w:rPr>
          <w:rFonts w:ascii="Arial" w:hAnsi="Arial" w:cs="Arial"/>
          <w:sz w:val="24"/>
          <w:szCs w:val="24"/>
        </w:rPr>
      </w:pPr>
      <w:r w:rsidRPr="00C9459F">
        <w:rPr>
          <w:rFonts w:ascii="Arial" w:hAnsi="Arial" w:cs="Arial"/>
          <w:sz w:val="24"/>
          <w:szCs w:val="24"/>
        </w:rPr>
        <w:t xml:space="preserve">Risk Assessment </w:t>
      </w:r>
    </w:p>
    <w:p w14:paraId="63FB06CF" w14:textId="77777777" w:rsidR="00C9459F" w:rsidRPr="00C9459F" w:rsidRDefault="00C9459F" w:rsidP="00C9459F">
      <w:pPr>
        <w:pStyle w:val="a7"/>
        <w:numPr>
          <w:ilvl w:val="0"/>
          <w:numId w:val="1"/>
        </w:numPr>
        <w:jc w:val="both"/>
        <w:rPr>
          <w:rFonts w:ascii="Arial" w:hAnsi="Arial" w:cs="Arial"/>
          <w:sz w:val="24"/>
          <w:szCs w:val="24"/>
        </w:rPr>
      </w:pPr>
      <w:r w:rsidRPr="00C9459F">
        <w:rPr>
          <w:rFonts w:ascii="Arial" w:hAnsi="Arial" w:cs="Arial"/>
          <w:sz w:val="24"/>
          <w:szCs w:val="24"/>
        </w:rPr>
        <w:t>Project Milestones</w:t>
      </w:r>
    </w:p>
    <w:p w14:paraId="304127CA" w14:textId="77777777" w:rsidR="00C9459F" w:rsidRPr="00C9459F" w:rsidRDefault="00C9459F" w:rsidP="00C9459F">
      <w:pPr>
        <w:rPr>
          <w:rFonts w:ascii="Arial" w:hAnsi="Arial" w:cs="Arial"/>
          <w:sz w:val="24"/>
          <w:szCs w:val="24"/>
        </w:rPr>
      </w:pPr>
      <w:r w:rsidRPr="00C9459F">
        <w:rPr>
          <w:rFonts w:ascii="Arial" w:hAnsi="Arial" w:cs="Arial"/>
          <w:sz w:val="24"/>
          <w:szCs w:val="24"/>
        </w:rPr>
        <w:t>In addition to that, the Iron Triangle has been used to prioritise the project’s resources and correctly integrate the outcomes within the three parameters.</w:t>
      </w:r>
    </w:p>
    <w:p w14:paraId="4EA03C22"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According to Slack (2000), a project is a set of activities with a defined start point and a defined end state, which pursues a defined goal and uses a limited set of resources.</w:t>
      </w:r>
    </w:p>
    <w:p w14:paraId="742FD6B0"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Delivering a project on time and within budget is the most critical factor in project management. Still, it also is finding methods and solutions when unexpected events happen, such as unassessed risks, new stakeholders, delays, etc.</w:t>
      </w:r>
    </w:p>
    <w:p w14:paraId="6A4C252E" w14:textId="77777777" w:rsidR="00C9459F" w:rsidRPr="00C9459F" w:rsidRDefault="00C9459F" w:rsidP="00C9459F">
      <w:pPr>
        <w:jc w:val="both"/>
        <w:rPr>
          <w:rFonts w:ascii="Arial" w:hAnsi="Arial" w:cs="Arial"/>
          <w:sz w:val="24"/>
          <w:szCs w:val="24"/>
        </w:rPr>
      </w:pPr>
    </w:p>
    <w:p w14:paraId="063B50AC" w14:textId="77777777" w:rsidR="00C9459F" w:rsidRPr="00C9459F" w:rsidRDefault="00C9459F" w:rsidP="00C9459F">
      <w:pPr>
        <w:jc w:val="both"/>
        <w:rPr>
          <w:rFonts w:ascii="Arial" w:hAnsi="Arial" w:cs="Arial"/>
          <w:sz w:val="24"/>
          <w:szCs w:val="24"/>
        </w:rPr>
      </w:pPr>
      <w:r w:rsidRPr="00C9459F">
        <w:rPr>
          <w:rFonts w:ascii="Arial" w:hAnsi="Arial" w:cs="Arial"/>
          <w:noProof/>
          <w:sz w:val="24"/>
          <w:szCs w:val="24"/>
        </w:rPr>
        <w:drawing>
          <wp:inline distT="0" distB="0" distL="0" distR="0" wp14:anchorId="27F410EA" wp14:editId="5939B4ED">
            <wp:extent cx="5473981" cy="12637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73981" cy="1263715"/>
                    </a:xfrm>
                    <a:prstGeom prst="rect">
                      <a:avLst/>
                    </a:prstGeom>
                  </pic:spPr>
                </pic:pic>
              </a:graphicData>
            </a:graphic>
          </wp:inline>
        </w:drawing>
      </w:r>
    </w:p>
    <w:p w14:paraId="2C928CBC"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Figure 1. The logic behind a project (Newton, 2016)</w:t>
      </w:r>
    </w:p>
    <w:p w14:paraId="0D2DCF42" w14:textId="77777777" w:rsidR="00C9459F" w:rsidRPr="00C9459F" w:rsidRDefault="00C9459F" w:rsidP="00C9459F">
      <w:pPr>
        <w:jc w:val="both"/>
        <w:rPr>
          <w:rFonts w:ascii="Arial" w:hAnsi="Arial" w:cs="Arial"/>
          <w:sz w:val="24"/>
          <w:szCs w:val="24"/>
        </w:rPr>
      </w:pPr>
    </w:p>
    <w:p w14:paraId="3174CAFA" w14:textId="77777777" w:rsidR="00C9459F" w:rsidRPr="00C9459F" w:rsidRDefault="00C9459F" w:rsidP="00C9459F">
      <w:pPr>
        <w:jc w:val="both"/>
        <w:rPr>
          <w:rFonts w:ascii="Arial" w:hAnsi="Arial" w:cs="Arial"/>
          <w:sz w:val="24"/>
          <w:szCs w:val="24"/>
        </w:rPr>
      </w:pPr>
    </w:p>
    <w:p w14:paraId="689BB4E8" w14:textId="77777777" w:rsidR="00C9459F" w:rsidRPr="00C9459F" w:rsidRDefault="00C9459F" w:rsidP="00C9459F">
      <w:pPr>
        <w:jc w:val="both"/>
        <w:rPr>
          <w:rFonts w:ascii="Arial" w:hAnsi="Arial" w:cs="Arial"/>
          <w:sz w:val="24"/>
          <w:szCs w:val="24"/>
        </w:rPr>
      </w:pPr>
    </w:p>
    <w:p w14:paraId="38780B30" w14:textId="77777777" w:rsidR="00C9459F" w:rsidRPr="00C9459F" w:rsidRDefault="00C9459F" w:rsidP="00C9459F">
      <w:pPr>
        <w:jc w:val="both"/>
        <w:rPr>
          <w:rFonts w:ascii="Arial" w:hAnsi="Arial" w:cs="Arial"/>
          <w:sz w:val="24"/>
          <w:szCs w:val="24"/>
        </w:rPr>
      </w:pPr>
    </w:p>
    <w:p w14:paraId="70520148" w14:textId="77777777" w:rsidR="00C9459F" w:rsidRPr="00C9459F" w:rsidRDefault="00C9459F" w:rsidP="00C9459F">
      <w:pPr>
        <w:jc w:val="both"/>
        <w:rPr>
          <w:rFonts w:ascii="Arial" w:hAnsi="Arial" w:cs="Arial"/>
          <w:sz w:val="24"/>
          <w:szCs w:val="24"/>
        </w:rPr>
      </w:pPr>
    </w:p>
    <w:p w14:paraId="150826FD" w14:textId="77777777" w:rsidR="00C9459F" w:rsidRPr="00C9459F" w:rsidRDefault="00C9459F" w:rsidP="00C9459F">
      <w:pPr>
        <w:jc w:val="both"/>
        <w:rPr>
          <w:rFonts w:ascii="Arial" w:hAnsi="Arial" w:cs="Arial"/>
          <w:sz w:val="24"/>
          <w:szCs w:val="24"/>
        </w:rPr>
      </w:pPr>
    </w:p>
    <w:p w14:paraId="5922E79C" w14:textId="77777777" w:rsidR="00C9459F" w:rsidRPr="00C9459F" w:rsidRDefault="00C9459F" w:rsidP="00C9459F">
      <w:pPr>
        <w:jc w:val="both"/>
        <w:rPr>
          <w:rFonts w:ascii="Arial" w:hAnsi="Arial" w:cs="Arial"/>
          <w:sz w:val="24"/>
          <w:szCs w:val="24"/>
        </w:rPr>
      </w:pPr>
    </w:p>
    <w:p w14:paraId="01ECBD1A" w14:textId="77777777" w:rsidR="0083712A" w:rsidRDefault="0083712A" w:rsidP="00C9459F">
      <w:pPr>
        <w:jc w:val="both"/>
        <w:rPr>
          <w:rFonts w:ascii="Arial" w:hAnsi="Arial" w:cs="Arial"/>
          <w:b/>
          <w:bCs/>
          <w:sz w:val="24"/>
          <w:szCs w:val="24"/>
        </w:rPr>
      </w:pPr>
    </w:p>
    <w:p w14:paraId="3333D7CA" w14:textId="77777777" w:rsidR="0083712A" w:rsidRDefault="0083712A" w:rsidP="00C9459F">
      <w:pPr>
        <w:jc w:val="both"/>
        <w:rPr>
          <w:rFonts w:ascii="Arial" w:hAnsi="Arial" w:cs="Arial"/>
          <w:b/>
          <w:bCs/>
          <w:sz w:val="24"/>
          <w:szCs w:val="24"/>
        </w:rPr>
      </w:pPr>
    </w:p>
    <w:p w14:paraId="32CCA01C" w14:textId="721F3B53" w:rsidR="00C9459F" w:rsidRPr="000330B8" w:rsidRDefault="00C9459F" w:rsidP="00C9459F">
      <w:pPr>
        <w:jc w:val="both"/>
        <w:rPr>
          <w:rFonts w:ascii="Arial" w:hAnsi="Arial" w:cs="Arial"/>
          <w:b/>
          <w:bCs/>
          <w:sz w:val="28"/>
          <w:szCs w:val="28"/>
        </w:rPr>
      </w:pPr>
      <w:r w:rsidRPr="000330B8">
        <w:rPr>
          <w:rFonts w:ascii="Arial" w:hAnsi="Arial" w:cs="Arial"/>
          <w:b/>
          <w:bCs/>
          <w:sz w:val="28"/>
          <w:szCs w:val="28"/>
        </w:rPr>
        <w:lastRenderedPageBreak/>
        <w:t>Project Investigation</w:t>
      </w:r>
    </w:p>
    <w:p w14:paraId="6F272929"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 xml:space="preserve">The pandemic had a drastic toll on academic institutions, with students not being able to access the same resources and materials. Therefore, adjustments have been made across the country. Returning to standard study practices can be challenging for many, involving traveling and considerable exposure to risks. </w:t>
      </w:r>
    </w:p>
    <w:p w14:paraId="4C6305AD"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 xml:space="preserve">This study will focus on how face-to-face reimplementation will develop, what risks we </w:t>
      </w:r>
      <w:proofErr w:type="gramStart"/>
      <w:r w:rsidRPr="00C9459F">
        <w:rPr>
          <w:rFonts w:ascii="Arial" w:hAnsi="Arial" w:cs="Arial"/>
          <w:sz w:val="24"/>
          <w:szCs w:val="24"/>
        </w:rPr>
        <w:t>have to</w:t>
      </w:r>
      <w:proofErr w:type="gramEnd"/>
      <w:r w:rsidRPr="00C9459F">
        <w:rPr>
          <w:rFonts w:ascii="Arial" w:hAnsi="Arial" w:cs="Arial"/>
          <w:sz w:val="24"/>
          <w:szCs w:val="24"/>
        </w:rPr>
        <w:t xml:space="preserve"> look at, the main stakeholders involved, what timeframes are realistic for the implementation, and the implicated costs. The project’s objective </w:t>
      </w:r>
      <w:proofErr w:type="gramStart"/>
      <w:r w:rsidRPr="00C9459F">
        <w:rPr>
          <w:rFonts w:ascii="Arial" w:hAnsi="Arial" w:cs="Arial"/>
          <w:sz w:val="24"/>
          <w:szCs w:val="24"/>
        </w:rPr>
        <w:t>has to</w:t>
      </w:r>
      <w:proofErr w:type="gramEnd"/>
      <w:r w:rsidRPr="00C9459F">
        <w:rPr>
          <w:rFonts w:ascii="Arial" w:hAnsi="Arial" w:cs="Arial"/>
          <w:sz w:val="24"/>
          <w:szCs w:val="24"/>
        </w:rPr>
        <w:t xml:space="preserve"> be stated clearly, as any miscommunication can affect its progress and decisions taken during the process.</w:t>
      </w:r>
    </w:p>
    <w:p w14:paraId="0DDD9A63"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The PID is the first step each project must take before making significant decisions and presenting to the board.</w:t>
      </w:r>
    </w:p>
    <w:p w14:paraId="097887F5" w14:textId="77777777" w:rsidR="00C9459F" w:rsidRPr="00C9459F" w:rsidRDefault="00C9459F" w:rsidP="00C9459F">
      <w:pPr>
        <w:pStyle w:val="a7"/>
        <w:numPr>
          <w:ilvl w:val="0"/>
          <w:numId w:val="2"/>
        </w:numPr>
        <w:jc w:val="both"/>
        <w:rPr>
          <w:rFonts w:ascii="Arial" w:hAnsi="Arial" w:cs="Arial"/>
          <w:sz w:val="24"/>
          <w:szCs w:val="24"/>
        </w:rPr>
      </w:pPr>
      <w:r w:rsidRPr="00C9459F">
        <w:rPr>
          <w:rFonts w:ascii="Arial" w:hAnsi="Arial" w:cs="Arial"/>
          <w:sz w:val="24"/>
          <w:szCs w:val="24"/>
        </w:rPr>
        <w:t xml:space="preserve">The University of Wales, Trinity Saint David, is switching to Hybrid delivery, where students will gradually return to regular study practices by attending face-to-face classes instead of virtual lessons. </w:t>
      </w:r>
    </w:p>
    <w:p w14:paraId="70047A1F" w14:textId="77777777" w:rsidR="00C9459F" w:rsidRPr="00C9459F" w:rsidRDefault="00C9459F" w:rsidP="00C9459F">
      <w:pPr>
        <w:pStyle w:val="a7"/>
        <w:numPr>
          <w:ilvl w:val="0"/>
          <w:numId w:val="2"/>
        </w:numPr>
        <w:jc w:val="both"/>
        <w:rPr>
          <w:rFonts w:ascii="Arial" w:hAnsi="Arial" w:cs="Arial"/>
          <w:sz w:val="24"/>
          <w:szCs w:val="24"/>
        </w:rPr>
      </w:pPr>
      <w:r w:rsidRPr="00C9459F">
        <w:rPr>
          <w:rFonts w:ascii="Arial" w:hAnsi="Arial" w:cs="Arial"/>
          <w:sz w:val="24"/>
          <w:szCs w:val="24"/>
        </w:rPr>
        <w:t>The step encourages students to have virtual and physical class experiences before returning to entirely face-to-face lessons. This will be by the Government regulations, where a certain number of people is allowed indoors together. Still, at the same time, students will have the opportunity to participate in a more engaging study environment.</w:t>
      </w:r>
    </w:p>
    <w:p w14:paraId="76CDF956"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 xml:space="preserve">The Iron Triangle is central to project management research and practice, representing the relationship between critical performance criteria. The model includes three primary resources needed in a project: time, cost, and quality. However, research has shown that project management has undergone considerable change since it emerged as an independent field of study and professional practice (Pollack &amp; Adler, 2015).  </w:t>
      </w:r>
    </w:p>
    <w:p w14:paraId="56E33EAB" w14:textId="77777777" w:rsidR="00C9459F" w:rsidRPr="00C9459F" w:rsidRDefault="00C9459F" w:rsidP="00C9459F">
      <w:pPr>
        <w:jc w:val="both"/>
        <w:rPr>
          <w:rFonts w:ascii="Arial" w:hAnsi="Arial" w:cs="Arial"/>
          <w:sz w:val="24"/>
          <w:szCs w:val="24"/>
        </w:rPr>
      </w:pPr>
      <w:r w:rsidRPr="00C9459F">
        <w:rPr>
          <w:rFonts w:ascii="Arial" w:hAnsi="Arial" w:cs="Arial"/>
          <w:b/>
          <w:bCs/>
          <w:noProof/>
          <w:sz w:val="24"/>
          <w:szCs w:val="24"/>
        </w:rPr>
        <w:drawing>
          <wp:inline distT="0" distB="0" distL="0" distR="0" wp14:anchorId="15DED2B9" wp14:editId="2046C8E5">
            <wp:extent cx="2743200" cy="256139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763211" cy="2580075"/>
                    </a:xfrm>
                    <a:prstGeom prst="rect">
                      <a:avLst/>
                    </a:prstGeom>
                  </pic:spPr>
                </pic:pic>
              </a:graphicData>
            </a:graphic>
          </wp:inline>
        </w:drawing>
      </w:r>
    </w:p>
    <w:p w14:paraId="66E80BA6" w14:textId="349BA08D" w:rsidR="00C9459F" w:rsidRDefault="00C9459F" w:rsidP="00C9459F">
      <w:pPr>
        <w:jc w:val="both"/>
        <w:rPr>
          <w:rFonts w:ascii="Arial" w:hAnsi="Arial" w:cs="Arial"/>
          <w:sz w:val="24"/>
          <w:szCs w:val="24"/>
        </w:rPr>
      </w:pPr>
      <w:r w:rsidRPr="00C9459F">
        <w:rPr>
          <w:rFonts w:ascii="Arial" w:hAnsi="Arial" w:cs="Arial"/>
          <w:sz w:val="24"/>
          <w:szCs w:val="24"/>
        </w:rPr>
        <w:t>Figure 2. The Iron Triangle</w:t>
      </w:r>
    </w:p>
    <w:p w14:paraId="516B0123" w14:textId="77777777" w:rsidR="0083712A" w:rsidRPr="00C9459F" w:rsidRDefault="0083712A" w:rsidP="00C9459F">
      <w:pPr>
        <w:jc w:val="both"/>
        <w:rPr>
          <w:rFonts w:ascii="Arial" w:hAnsi="Arial" w:cs="Arial"/>
          <w:sz w:val="24"/>
          <w:szCs w:val="24"/>
        </w:rPr>
      </w:pPr>
    </w:p>
    <w:p w14:paraId="6F13BDDD" w14:textId="66EA3BDE" w:rsidR="00C9459F" w:rsidRPr="0083712A" w:rsidRDefault="00C9459F" w:rsidP="0083712A">
      <w:pPr>
        <w:pStyle w:val="a7"/>
        <w:numPr>
          <w:ilvl w:val="0"/>
          <w:numId w:val="2"/>
        </w:numPr>
        <w:jc w:val="both"/>
        <w:rPr>
          <w:rFonts w:ascii="Arial" w:hAnsi="Arial" w:cs="Arial"/>
          <w:sz w:val="24"/>
          <w:szCs w:val="24"/>
        </w:rPr>
      </w:pPr>
      <w:r w:rsidRPr="0083712A">
        <w:rPr>
          <w:rFonts w:ascii="Arial" w:hAnsi="Arial" w:cs="Arial"/>
          <w:sz w:val="24"/>
          <w:szCs w:val="24"/>
        </w:rPr>
        <w:lastRenderedPageBreak/>
        <w:t>The budget for the project has not been specified. However, we can assume that this will involve the implementation of new technology, such as laptops and quality cameras installed in the classrooms for the virtual lessons to be possible, and multiple apps that would make the material accessible to students, such as the online library and video platforms (Zoom, Microsoft Teams). When calculating the total budget, information such as the quantity of the equipment and installation costs will be necessary.</w:t>
      </w:r>
    </w:p>
    <w:p w14:paraId="6367A9F7" w14:textId="77777777" w:rsidR="00C9459F" w:rsidRPr="00C9459F" w:rsidRDefault="00C9459F" w:rsidP="00C9459F">
      <w:pPr>
        <w:pStyle w:val="a7"/>
        <w:numPr>
          <w:ilvl w:val="0"/>
          <w:numId w:val="3"/>
        </w:numPr>
        <w:jc w:val="both"/>
        <w:rPr>
          <w:rFonts w:ascii="Arial" w:hAnsi="Arial" w:cs="Arial"/>
          <w:sz w:val="24"/>
          <w:szCs w:val="24"/>
        </w:rPr>
      </w:pPr>
      <w:r w:rsidRPr="00C9459F">
        <w:rPr>
          <w:rFonts w:ascii="Arial" w:hAnsi="Arial" w:cs="Arial"/>
          <w:sz w:val="24"/>
          <w:szCs w:val="24"/>
        </w:rPr>
        <w:t>How many classrooms will have the equipment installed?</w:t>
      </w:r>
    </w:p>
    <w:p w14:paraId="1AF04B1D" w14:textId="77777777" w:rsidR="00C9459F" w:rsidRPr="00C9459F" w:rsidRDefault="00C9459F" w:rsidP="00C9459F">
      <w:pPr>
        <w:pStyle w:val="a7"/>
        <w:numPr>
          <w:ilvl w:val="0"/>
          <w:numId w:val="3"/>
        </w:numPr>
        <w:jc w:val="both"/>
        <w:rPr>
          <w:rFonts w:ascii="Arial" w:hAnsi="Arial" w:cs="Arial"/>
          <w:sz w:val="24"/>
          <w:szCs w:val="24"/>
        </w:rPr>
      </w:pPr>
      <w:r w:rsidRPr="00C9459F">
        <w:rPr>
          <w:rFonts w:ascii="Arial" w:hAnsi="Arial" w:cs="Arial"/>
          <w:sz w:val="24"/>
          <w:szCs w:val="24"/>
        </w:rPr>
        <w:t>Each student and tutor will need a Zoom/Teams license to join the online classes.</w:t>
      </w:r>
    </w:p>
    <w:p w14:paraId="0F7E5DF9" w14:textId="77777777" w:rsidR="00C9459F" w:rsidRPr="00C9459F" w:rsidRDefault="00C9459F" w:rsidP="00C9459F">
      <w:pPr>
        <w:pStyle w:val="a7"/>
        <w:numPr>
          <w:ilvl w:val="0"/>
          <w:numId w:val="3"/>
        </w:numPr>
        <w:jc w:val="both"/>
        <w:rPr>
          <w:rFonts w:ascii="Arial" w:hAnsi="Arial" w:cs="Arial"/>
          <w:sz w:val="24"/>
          <w:szCs w:val="24"/>
        </w:rPr>
      </w:pPr>
      <w:r w:rsidRPr="00C9459F">
        <w:rPr>
          <w:rFonts w:ascii="Arial" w:hAnsi="Arial" w:cs="Arial"/>
          <w:sz w:val="24"/>
          <w:szCs w:val="24"/>
        </w:rPr>
        <w:t>Will the University use an agency to hire the tech team, or will they source it themselves? Another option will be using internal resources.</w:t>
      </w:r>
    </w:p>
    <w:p w14:paraId="7DE7C30A"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 xml:space="preserve">Table 1 represents approximate costs regarding installing new technology after researching the market and prices for similar products. A final cost cannot be predicted as most of the information is unavailable at this stage. </w:t>
      </w:r>
    </w:p>
    <w:tbl>
      <w:tblPr>
        <w:tblStyle w:val="a8"/>
        <w:tblW w:w="0" w:type="auto"/>
        <w:tblLook w:val="04A0" w:firstRow="1" w:lastRow="0" w:firstColumn="1" w:lastColumn="0" w:noHBand="0" w:noVBand="1"/>
      </w:tblPr>
      <w:tblGrid>
        <w:gridCol w:w="2830"/>
        <w:gridCol w:w="3544"/>
      </w:tblGrid>
      <w:tr w:rsidR="00C9459F" w:rsidRPr="00C9459F" w14:paraId="4D78593E" w14:textId="77777777" w:rsidTr="000C12B0">
        <w:tc>
          <w:tcPr>
            <w:tcW w:w="2830" w:type="dxa"/>
          </w:tcPr>
          <w:p w14:paraId="3F324F91"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Implementation</w:t>
            </w:r>
          </w:p>
        </w:tc>
        <w:tc>
          <w:tcPr>
            <w:tcW w:w="3544" w:type="dxa"/>
          </w:tcPr>
          <w:p w14:paraId="08234E1D"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Cost</w:t>
            </w:r>
          </w:p>
        </w:tc>
      </w:tr>
      <w:tr w:rsidR="00C9459F" w:rsidRPr="00C9459F" w14:paraId="50B1D5EF" w14:textId="77777777" w:rsidTr="000C12B0">
        <w:tc>
          <w:tcPr>
            <w:tcW w:w="2830" w:type="dxa"/>
          </w:tcPr>
          <w:p w14:paraId="1D048DE5"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Laptops</w:t>
            </w:r>
          </w:p>
        </w:tc>
        <w:tc>
          <w:tcPr>
            <w:tcW w:w="3544" w:type="dxa"/>
          </w:tcPr>
          <w:p w14:paraId="52C45305"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£600 x lecturers</w:t>
            </w:r>
          </w:p>
        </w:tc>
      </w:tr>
      <w:tr w:rsidR="00C9459F" w:rsidRPr="00C9459F" w14:paraId="1B4A3878" w14:textId="77777777" w:rsidTr="000C12B0">
        <w:tc>
          <w:tcPr>
            <w:tcW w:w="2830" w:type="dxa"/>
          </w:tcPr>
          <w:p w14:paraId="516919F9"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Video accessories</w:t>
            </w:r>
          </w:p>
        </w:tc>
        <w:tc>
          <w:tcPr>
            <w:tcW w:w="3544" w:type="dxa"/>
          </w:tcPr>
          <w:p w14:paraId="481651BA"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£500 x classrooms</w:t>
            </w:r>
          </w:p>
        </w:tc>
      </w:tr>
      <w:tr w:rsidR="00C9459F" w:rsidRPr="00C9459F" w14:paraId="7C048484" w14:textId="77777777" w:rsidTr="000C12B0">
        <w:tc>
          <w:tcPr>
            <w:tcW w:w="2830" w:type="dxa"/>
          </w:tcPr>
          <w:p w14:paraId="09651CA7"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Zoom Licence</w:t>
            </w:r>
          </w:p>
        </w:tc>
        <w:tc>
          <w:tcPr>
            <w:tcW w:w="3544" w:type="dxa"/>
          </w:tcPr>
          <w:p w14:paraId="0708E9F8"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£20 per 100 hosts x month</w:t>
            </w:r>
          </w:p>
        </w:tc>
      </w:tr>
      <w:tr w:rsidR="00C9459F" w:rsidRPr="00C9459F" w14:paraId="145BFDBA" w14:textId="77777777" w:rsidTr="000C12B0">
        <w:tc>
          <w:tcPr>
            <w:tcW w:w="2830" w:type="dxa"/>
          </w:tcPr>
          <w:p w14:paraId="545CA959"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Apps set-up</w:t>
            </w:r>
          </w:p>
        </w:tc>
        <w:tc>
          <w:tcPr>
            <w:tcW w:w="3544" w:type="dxa"/>
          </w:tcPr>
          <w:p w14:paraId="01D99CAB"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Internal team</w:t>
            </w:r>
          </w:p>
        </w:tc>
      </w:tr>
    </w:tbl>
    <w:p w14:paraId="2821857E"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Table 1. Budget assumptions</w:t>
      </w:r>
    </w:p>
    <w:p w14:paraId="290AF0BE" w14:textId="77777777" w:rsidR="00C9459F" w:rsidRPr="00C9459F" w:rsidRDefault="00C9459F" w:rsidP="00C9459F">
      <w:pPr>
        <w:pStyle w:val="a7"/>
        <w:numPr>
          <w:ilvl w:val="0"/>
          <w:numId w:val="2"/>
        </w:numPr>
        <w:jc w:val="both"/>
        <w:rPr>
          <w:rFonts w:ascii="Arial" w:hAnsi="Arial" w:cs="Arial"/>
          <w:sz w:val="24"/>
          <w:szCs w:val="24"/>
        </w:rPr>
      </w:pPr>
      <w:r w:rsidRPr="00C9459F">
        <w:rPr>
          <w:rFonts w:ascii="Arial" w:hAnsi="Arial" w:cs="Arial"/>
          <w:sz w:val="24"/>
          <w:szCs w:val="24"/>
        </w:rPr>
        <w:t xml:space="preserve">Since online learning is nothing new, the assumptions about the project’s success are primarily </w:t>
      </w:r>
      <w:proofErr w:type="spellStart"/>
      <w:r w:rsidRPr="00C9459F">
        <w:rPr>
          <w:rFonts w:ascii="Arial" w:hAnsi="Arial" w:cs="Arial"/>
          <w:sz w:val="24"/>
          <w:szCs w:val="24"/>
        </w:rPr>
        <w:t>favorable</w:t>
      </w:r>
      <w:proofErr w:type="spellEnd"/>
      <w:r w:rsidRPr="00C9459F">
        <w:rPr>
          <w:rFonts w:ascii="Arial" w:hAnsi="Arial" w:cs="Arial"/>
          <w:sz w:val="24"/>
          <w:szCs w:val="24"/>
        </w:rPr>
        <w:t xml:space="preserve">. While the Government regulations will be respected, students can also participate actively in their education process. When analysing this project, we must also look at student motivation and tutors’ implications in the project. </w:t>
      </w:r>
    </w:p>
    <w:p w14:paraId="23C264D1" w14:textId="1117733C" w:rsidR="00C9459F" w:rsidRDefault="00C9459F" w:rsidP="00C9459F">
      <w:pPr>
        <w:pStyle w:val="a7"/>
        <w:numPr>
          <w:ilvl w:val="0"/>
          <w:numId w:val="2"/>
        </w:numPr>
        <w:jc w:val="both"/>
        <w:rPr>
          <w:rFonts w:ascii="Arial" w:hAnsi="Arial" w:cs="Arial"/>
          <w:sz w:val="24"/>
          <w:szCs w:val="24"/>
        </w:rPr>
      </w:pPr>
      <w:r w:rsidRPr="00C9459F">
        <w:rPr>
          <w:rFonts w:ascii="Arial" w:hAnsi="Arial" w:cs="Arial"/>
          <w:sz w:val="24"/>
          <w:szCs w:val="24"/>
        </w:rPr>
        <w:t>Identifying the risks in a project is a critical step since they can impact the development of the process if not assessed correctly. I will evaluate the likelihood of these risks happening and rank them depending on the influence they might have on the project. A chance is an uncertain event characteristic of projects; it could cause positive or negative consequences if it takes place. I have chosen three risks that could impact the project’s objective– the implementation of a hybrid studying method that will ease the transition when returning to face-to-face delivery.</w:t>
      </w:r>
    </w:p>
    <w:p w14:paraId="4BAC7E44" w14:textId="6C3DC117" w:rsidR="0083712A" w:rsidRDefault="0083712A" w:rsidP="0083712A">
      <w:pPr>
        <w:jc w:val="both"/>
        <w:rPr>
          <w:rFonts w:ascii="Arial" w:hAnsi="Arial" w:cs="Arial"/>
          <w:sz w:val="24"/>
          <w:szCs w:val="24"/>
        </w:rPr>
      </w:pPr>
    </w:p>
    <w:p w14:paraId="18258F69" w14:textId="73FB72F4" w:rsidR="0083712A" w:rsidRDefault="0083712A" w:rsidP="0083712A">
      <w:pPr>
        <w:jc w:val="both"/>
        <w:rPr>
          <w:rFonts w:ascii="Arial" w:hAnsi="Arial" w:cs="Arial"/>
          <w:sz w:val="24"/>
          <w:szCs w:val="24"/>
        </w:rPr>
      </w:pPr>
    </w:p>
    <w:p w14:paraId="1075E33E" w14:textId="159B8AE2" w:rsidR="0083712A" w:rsidRDefault="0083712A" w:rsidP="0083712A">
      <w:pPr>
        <w:jc w:val="both"/>
        <w:rPr>
          <w:rFonts w:ascii="Arial" w:hAnsi="Arial" w:cs="Arial"/>
          <w:sz w:val="24"/>
          <w:szCs w:val="24"/>
        </w:rPr>
      </w:pPr>
    </w:p>
    <w:p w14:paraId="0B2BACEA" w14:textId="77777777" w:rsidR="0083712A" w:rsidRPr="0083712A" w:rsidRDefault="0083712A" w:rsidP="0083712A">
      <w:pPr>
        <w:jc w:val="both"/>
        <w:rPr>
          <w:rFonts w:ascii="Arial" w:hAnsi="Arial" w:cs="Arial"/>
          <w:sz w:val="24"/>
          <w:szCs w:val="24"/>
        </w:rPr>
      </w:pPr>
    </w:p>
    <w:tbl>
      <w:tblPr>
        <w:tblStyle w:val="a8"/>
        <w:tblW w:w="0" w:type="auto"/>
        <w:tblLook w:val="04A0" w:firstRow="1" w:lastRow="0" w:firstColumn="1" w:lastColumn="0" w:noHBand="0" w:noVBand="1"/>
      </w:tblPr>
      <w:tblGrid>
        <w:gridCol w:w="1643"/>
        <w:gridCol w:w="2321"/>
        <w:gridCol w:w="5052"/>
      </w:tblGrid>
      <w:tr w:rsidR="00C9459F" w:rsidRPr="00C9459F" w14:paraId="34F6B528" w14:textId="77777777" w:rsidTr="000C12B0">
        <w:tc>
          <w:tcPr>
            <w:tcW w:w="1643" w:type="dxa"/>
            <w:shd w:val="clear" w:color="auto" w:fill="8EAADB" w:themeFill="accent1" w:themeFillTint="99"/>
          </w:tcPr>
          <w:p w14:paraId="73A27DD0"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lastRenderedPageBreak/>
              <w:t>Designation</w:t>
            </w:r>
          </w:p>
        </w:tc>
        <w:tc>
          <w:tcPr>
            <w:tcW w:w="2321" w:type="dxa"/>
            <w:shd w:val="clear" w:color="auto" w:fill="8EAADB" w:themeFill="accent1" w:themeFillTint="99"/>
          </w:tcPr>
          <w:p w14:paraId="3BC1973D"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Description</w:t>
            </w:r>
          </w:p>
        </w:tc>
        <w:tc>
          <w:tcPr>
            <w:tcW w:w="5052" w:type="dxa"/>
            <w:shd w:val="clear" w:color="auto" w:fill="8EAADB" w:themeFill="accent1" w:themeFillTint="99"/>
          </w:tcPr>
          <w:p w14:paraId="0CD3D09C"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Impact</w:t>
            </w:r>
          </w:p>
        </w:tc>
      </w:tr>
      <w:tr w:rsidR="00C9459F" w:rsidRPr="00C9459F" w14:paraId="221A947D" w14:textId="77777777" w:rsidTr="000C12B0">
        <w:tc>
          <w:tcPr>
            <w:tcW w:w="1643" w:type="dxa"/>
          </w:tcPr>
          <w:p w14:paraId="77909A1E"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High</w:t>
            </w:r>
          </w:p>
        </w:tc>
        <w:tc>
          <w:tcPr>
            <w:tcW w:w="2321" w:type="dxa"/>
          </w:tcPr>
          <w:p w14:paraId="017561E5"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Student motivation</w:t>
            </w:r>
          </w:p>
        </w:tc>
        <w:tc>
          <w:tcPr>
            <w:tcW w:w="5052" w:type="dxa"/>
          </w:tcPr>
          <w:p w14:paraId="0F393E60"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Failing assessments and having to repeat them and the possibility of giving up on studying.</w:t>
            </w:r>
          </w:p>
        </w:tc>
      </w:tr>
      <w:tr w:rsidR="00C9459F" w:rsidRPr="00C9459F" w14:paraId="57815B90" w14:textId="77777777" w:rsidTr="000C12B0">
        <w:tc>
          <w:tcPr>
            <w:tcW w:w="1643" w:type="dxa"/>
          </w:tcPr>
          <w:p w14:paraId="70BF3372"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Medium</w:t>
            </w:r>
          </w:p>
        </w:tc>
        <w:tc>
          <w:tcPr>
            <w:tcW w:w="2321" w:type="dxa"/>
          </w:tcPr>
          <w:p w14:paraId="72258F2A"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Traveling long-distances</w:t>
            </w:r>
          </w:p>
        </w:tc>
        <w:tc>
          <w:tcPr>
            <w:tcW w:w="5052" w:type="dxa"/>
          </w:tcPr>
          <w:p w14:paraId="25F23253"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Delays in class and information not being transferred in the best way possible. Fatigue and lack of motivation.</w:t>
            </w:r>
          </w:p>
        </w:tc>
      </w:tr>
      <w:tr w:rsidR="00C9459F" w:rsidRPr="00C9459F" w14:paraId="049CF0C7" w14:textId="77777777" w:rsidTr="000C12B0">
        <w:tc>
          <w:tcPr>
            <w:tcW w:w="1643" w:type="dxa"/>
          </w:tcPr>
          <w:p w14:paraId="18A2931C"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High</w:t>
            </w:r>
          </w:p>
        </w:tc>
        <w:tc>
          <w:tcPr>
            <w:tcW w:w="2321" w:type="dxa"/>
          </w:tcPr>
          <w:p w14:paraId="2FF24CF3"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High Level of Absences and Attendance Issues</w:t>
            </w:r>
          </w:p>
        </w:tc>
        <w:tc>
          <w:tcPr>
            <w:tcW w:w="5052" w:type="dxa"/>
          </w:tcPr>
          <w:p w14:paraId="7D7ECD75"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Failure of exams and assessments, the lessons, and the material will have less impact on attendance issues for students.</w:t>
            </w:r>
          </w:p>
        </w:tc>
      </w:tr>
    </w:tbl>
    <w:p w14:paraId="13CDABBB" w14:textId="77777777" w:rsidR="00C9459F" w:rsidRPr="00C9459F" w:rsidRDefault="00C9459F" w:rsidP="00C9459F">
      <w:pPr>
        <w:tabs>
          <w:tab w:val="left" w:pos="5790"/>
        </w:tabs>
        <w:jc w:val="both"/>
        <w:rPr>
          <w:rFonts w:ascii="Arial" w:hAnsi="Arial" w:cs="Arial"/>
          <w:sz w:val="24"/>
          <w:szCs w:val="24"/>
        </w:rPr>
      </w:pPr>
      <w:r w:rsidRPr="00C9459F">
        <w:rPr>
          <w:rFonts w:ascii="Arial" w:hAnsi="Arial" w:cs="Arial"/>
          <w:sz w:val="24"/>
          <w:szCs w:val="24"/>
        </w:rPr>
        <w:t>Table 2. Risk assessment</w:t>
      </w:r>
      <w:r w:rsidRPr="00C9459F">
        <w:rPr>
          <w:rFonts w:ascii="Arial" w:hAnsi="Arial" w:cs="Arial"/>
          <w:sz w:val="24"/>
          <w:szCs w:val="24"/>
        </w:rPr>
        <w:tab/>
      </w:r>
    </w:p>
    <w:p w14:paraId="5441E991" w14:textId="77777777" w:rsidR="00C9459F" w:rsidRPr="00C9459F" w:rsidRDefault="00C9459F" w:rsidP="00C9459F">
      <w:pPr>
        <w:tabs>
          <w:tab w:val="left" w:pos="5790"/>
        </w:tabs>
        <w:jc w:val="both"/>
        <w:rPr>
          <w:rFonts w:ascii="Arial" w:hAnsi="Arial" w:cs="Arial"/>
          <w:sz w:val="24"/>
          <w:szCs w:val="24"/>
        </w:rPr>
      </w:pPr>
      <w:r w:rsidRPr="00C9459F">
        <w:rPr>
          <w:rFonts w:ascii="Arial" w:hAnsi="Arial" w:cs="Arial"/>
          <w:sz w:val="24"/>
          <w:szCs w:val="24"/>
        </w:rPr>
        <w:t>The literature names four risk response strategies, and Table 3 will apply some of the strategies that can eliminate or minimise the risks as much as possible.</w:t>
      </w:r>
    </w:p>
    <w:tbl>
      <w:tblPr>
        <w:tblStyle w:val="a8"/>
        <w:tblW w:w="0" w:type="auto"/>
        <w:tblLook w:val="04A0" w:firstRow="1" w:lastRow="0" w:firstColumn="1" w:lastColumn="0" w:noHBand="0" w:noVBand="1"/>
      </w:tblPr>
      <w:tblGrid>
        <w:gridCol w:w="1838"/>
        <w:gridCol w:w="7178"/>
      </w:tblGrid>
      <w:tr w:rsidR="00C9459F" w:rsidRPr="00C9459F" w14:paraId="2A573C3C" w14:textId="77777777" w:rsidTr="000C12B0">
        <w:tc>
          <w:tcPr>
            <w:tcW w:w="1838" w:type="dxa"/>
            <w:shd w:val="clear" w:color="auto" w:fill="8EAADB" w:themeFill="accent1" w:themeFillTint="99"/>
          </w:tcPr>
          <w:p w14:paraId="7FAA4832"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Strategy</w:t>
            </w:r>
          </w:p>
        </w:tc>
        <w:tc>
          <w:tcPr>
            <w:tcW w:w="7178" w:type="dxa"/>
            <w:shd w:val="clear" w:color="auto" w:fill="8EAADB" w:themeFill="accent1" w:themeFillTint="99"/>
          </w:tcPr>
          <w:p w14:paraId="42A0B547"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Impact</w:t>
            </w:r>
          </w:p>
        </w:tc>
      </w:tr>
      <w:tr w:rsidR="00C9459F" w:rsidRPr="00C9459F" w14:paraId="20CBFE5A" w14:textId="77777777" w:rsidTr="000C12B0">
        <w:tc>
          <w:tcPr>
            <w:tcW w:w="1838" w:type="dxa"/>
          </w:tcPr>
          <w:p w14:paraId="6FAEA2A9"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Avoid</w:t>
            </w:r>
          </w:p>
        </w:tc>
        <w:tc>
          <w:tcPr>
            <w:tcW w:w="7178" w:type="dxa"/>
          </w:tcPr>
          <w:p w14:paraId="19A31792"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Risks cannot be avoided as they follow legal requirements, and total physical attendance is not an acceptable option.</w:t>
            </w:r>
          </w:p>
        </w:tc>
      </w:tr>
      <w:tr w:rsidR="00C9459F" w:rsidRPr="00C9459F" w14:paraId="741A1153" w14:textId="77777777" w:rsidTr="000C12B0">
        <w:tc>
          <w:tcPr>
            <w:tcW w:w="1838" w:type="dxa"/>
          </w:tcPr>
          <w:p w14:paraId="4CE99305"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Transfer</w:t>
            </w:r>
          </w:p>
        </w:tc>
        <w:tc>
          <w:tcPr>
            <w:tcW w:w="7178" w:type="dxa"/>
          </w:tcPr>
          <w:p w14:paraId="37B9F5DE"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The risks cannot be transferred to a third party as most of them are related to students being a part of the project and actively being involved.</w:t>
            </w:r>
          </w:p>
        </w:tc>
      </w:tr>
      <w:tr w:rsidR="00C9459F" w:rsidRPr="00C9459F" w14:paraId="63FC2A96" w14:textId="77777777" w:rsidTr="000C12B0">
        <w:tc>
          <w:tcPr>
            <w:tcW w:w="1838" w:type="dxa"/>
          </w:tcPr>
          <w:p w14:paraId="27178887"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Mitigate</w:t>
            </w:r>
          </w:p>
        </w:tc>
        <w:tc>
          <w:tcPr>
            <w:tcW w:w="7178" w:type="dxa"/>
          </w:tcPr>
          <w:p w14:paraId="4CDD61C2"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Reduce the absences by conducting workshops, brainstorming sessions, and teamwork in small groups, enhancing the need for students to attend.</w:t>
            </w:r>
          </w:p>
        </w:tc>
      </w:tr>
      <w:tr w:rsidR="00C9459F" w:rsidRPr="00C9459F" w14:paraId="5C35A5A1" w14:textId="77777777" w:rsidTr="000C12B0">
        <w:tc>
          <w:tcPr>
            <w:tcW w:w="1838" w:type="dxa"/>
          </w:tcPr>
          <w:p w14:paraId="5BFAB7E6"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Accept</w:t>
            </w:r>
          </w:p>
        </w:tc>
        <w:tc>
          <w:tcPr>
            <w:tcW w:w="7178" w:type="dxa"/>
          </w:tcPr>
          <w:p w14:paraId="3C6DD29D"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The acceptance strategy can only refer to the risk of attendance as the University should not be held responsible for non-attendance if students choose to miss classes.</w:t>
            </w:r>
          </w:p>
        </w:tc>
      </w:tr>
    </w:tbl>
    <w:p w14:paraId="111FEE1A"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Table 3. Risk Strategies</w:t>
      </w:r>
    </w:p>
    <w:p w14:paraId="10FE2268" w14:textId="77777777" w:rsidR="00C9459F" w:rsidRPr="00C9459F" w:rsidRDefault="00C9459F" w:rsidP="00C9459F">
      <w:pPr>
        <w:pStyle w:val="a7"/>
        <w:numPr>
          <w:ilvl w:val="0"/>
          <w:numId w:val="2"/>
        </w:numPr>
        <w:jc w:val="both"/>
        <w:rPr>
          <w:rFonts w:ascii="Arial" w:hAnsi="Arial" w:cs="Arial"/>
          <w:sz w:val="24"/>
          <w:szCs w:val="24"/>
        </w:rPr>
      </w:pPr>
      <w:r w:rsidRPr="00C9459F">
        <w:rPr>
          <w:rFonts w:ascii="Arial" w:hAnsi="Arial" w:cs="Arial"/>
          <w:sz w:val="24"/>
          <w:szCs w:val="24"/>
        </w:rPr>
        <w:t>Stakeholders – Knowing all the stakeholders involved in projects is critical. Stakeholders are people or groups that can positively or negatively influence the development of a project. In the attempt to a smooth transition from virtual to physical delivery in class, the University will have to go through a few processes to ensure everyone involved is on the same page. Everyone receives communication accordingly, and the risk of adverse impacts is minimum. I will create a stakeholder map, which will make the process easier to comprehend and the touch more approachable. The project environment is complex and changing (Karlsen, 2002). If stakeholder management is not effectively addressed in the project, this can mean unforeseen issues and uncertainty caused by stakeholders. The PMBOK Guide (1996) defines stakeholders as individuals and unions actively implicated in a project whose interests may be positively or negatively shaped due to project completion.</w:t>
      </w:r>
    </w:p>
    <w:p w14:paraId="007AA3C9"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lastRenderedPageBreak/>
        <w:t xml:space="preserve">The stakeholder mapping used is splitting the importance of stakeholders’ influence and interest into four main groups. </w:t>
      </w:r>
    </w:p>
    <w:tbl>
      <w:tblPr>
        <w:tblW w:w="6480" w:type="dxa"/>
        <w:tblLook w:val="04A0" w:firstRow="1" w:lastRow="0" w:firstColumn="1" w:lastColumn="0" w:noHBand="0" w:noVBand="1"/>
      </w:tblPr>
      <w:tblGrid>
        <w:gridCol w:w="3020"/>
        <w:gridCol w:w="3460"/>
      </w:tblGrid>
      <w:tr w:rsidR="00C9459F" w:rsidRPr="00C9459F" w14:paraId="669A38D8" w14:textId="77777777" w:rsidTr="000C12B0">
        <w:trPr>
          <w:trHeight w:val="290"/>
        </w:trPr>
        <w:tc>
          <w:tcPr>
            <w:tcW w:w="30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BEA0BBD"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Keep Satisfied</w:t>
            </w:r>
          </w:p>
        </w:tc>
        <w:tc>
          <w:tcPr>
            <w:tcW w:w="3460" w:type="dxa"/>
            <w:tcBorders>
              <w:top w:val="single" w:sz="4" w:space="0" w:color="auto"/>
              <w:left w:val="nil"/>
              <w:bottom w:val="single" w:sz="4" w:space="0" w:color="auto"/>
              <w:right w:val="single" w:sz="4" w:space="0" w:color="auto"/>
            </w:tcBorders>
            <w:shd w:val="clear" w:color="000000" w:fill="FF0000"/>
            <w:noWrap/>
            <w:vAlign w:val="bottom"/>
            <w:hideMark/>
          </w:tcPr>
          <w:p w14:paraId="5CD15AEE"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Manage Closely</w:t>
            </w:r>
          </w:p>
        </w:tc>
      </w:tr>
      <w:tr w:rsidR="00C9459F" w:rsidRPr="00C9459F" w14:paraId="4EE8B870" w14:textId="77777777" w:rsidTr="000C12B0">
        <w:trPr>
          <w:trHeight w:val="1190"/>
        </w:trPr>
        <w:tc>
          <w:tcPr>
            <w:tcW w:w="3020" w:type="dxa"/>
            <w:tcBorders>
              <w:top w:val="nil"/>
              <w:left w:val="single" w:sz="4" w:space="0" w:color="auto"/>
              <w:bottom w:val="single" w:sz="4" w:space="0" w:color="auto"/>
              <w:right w:val="single" w:sz="4" w:space="0" w:color="auto"/>
            </w:tcBorders>
            <w:shd w:val="clear" w:color="000000" w:fill="FFFF00"/>
            <w:noWrap/>
            <w:vAlign w:val="bottom"/>
            <w:hideMark/>
          </w:tcPr>
          <w:p w14:paraId="4583B53F"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 Lecturers and University Staff</w:t>
            </w:r>
          </w:p>
          <w:p w14:paraId="68CD189C" w14:textId="77777777" w:rsidR="00C9459F" w:rsidRPr="00C9459F" w:rsidRDefault="00C9459F" w:rsidP="000C12B0">
            <w:pPr>
              <w:spacing w:after="0" w:line="240" w:lineRule="auto"/>
              <w:rPr>
                <w:rFonts w:ascii="Arial" w:eastAsia="Times New Roman" w:hAnsi="Arial" w:cs="Arial"/>
                <w:color w:val="000000"/>
                <w:sz w:val="24"/>
                <w:szCs w:val="24"/>
                <w:lang w:eastAsia="en-GB"/>
              </w:rPr>
            </w:pPr>
          </w:p>
          <w:p w14:paraId="1F361A00" w14:textId="77777777" w:rsidR="00C9459F" w:rsidRPr="00C9459F" w:rsidRDefault="00C9459F" w:rsidP="000C12B0">
            <w:pPr>
              <w:spacing w:after="0" w:line="240" w:lineRule="auto"/>
              <w:rPr>
                <w:rFonts w:ascii="Arial" w:eastAsia="Times New Roman" w:hAnsi="Arial" w:cs="Arial"/>
                <w:color w:val="000000"/>
                <w:sz w:val="24"/>
                <w:szCs w:val="24"/>
                <w:lang w:eastAsia="en-GB"/>
              </w:rPr>
            </w:pPr>
          </w:p>
          <w:p w14:paraId="7990391B" w14:textId="77777777" w:rsidR="00C9459F" w:rsidRPr="00C9459F" w:rsidRDefault="00C9459F" w:rsidP="000C12B0">
            <w:pPr>
              <w:spacing w:after="0" w:line="240" w:lineRule="auto"/>
              <w:rPr>
                <w:rFonts w:ascii="Arial" w:eastAsia="Times New Roman" w:hAnsi="Arial" w:cs="Arial"/>
                <w:color w:val="000000"/>
                <w:sz w:val="24"/>
                <w:szCs w:val="24"/>
                <w:lang w:eastAsia="en-GB"/>
              </w:rPr>
            </w:pPr>
          </w:p>
        </w:tc>
        <w:tc>
          <w:tcPr>
            <w:tcW w:w="3460" w:type="dxa"/>
            <w:tcBorders>
              <w:top w:val="nil"/>
              <w:left w:val="nil"/>
              <w:bottom w:val="single" w:sz="4" w:space="0" w:color="auto"/>
              <w:right w:val="single" w:sz="4" w:space="0" w:color="auto"/>
            </w:tcBorders>
            <w:shd w:val="clear" w:color="000000" w:fill="FF0000"/>
            <w:noWrap/>
            <w:vAlign w:val="bottom"/>
            <w:hideMark/>
          </w:tcPr>
          <w:p w14:paraId="2CEBA91C"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 Government</w:t>
            </w:r>
          </w:p>
          <w:p w14:paraId="67C36B04" w14:textId="77777777" w:rsidR="00C9459F" w:rsidRPr="00C9459F" w:rsidRDefault="00C9459F" w:rsidP="000C12B0">
            <w:pPr>
              <w:spacing w:after="0" w:line="240" w:lineRule="auto"/>
              <w:rPr>
                <w:rFonts w:ascii="Arial" w:eastAsia="Times New Roman" w:hAnsi="Arial" w:cs="Arial"/>
                <w:color w:val="000000"/>
                <w:sz w:val="24"/>
                <w:szCs w:val="24"/>
                <w:lang w:eastAsia="en-GB"/>
              </w:rPr>
            </w:pPr>
          </w:p>
          <w:p w14:paraId="4EED5C1B"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Health and Safety Associations</w:t>
            </w:r>
          </w:p>
          <w:p w14:paraId="02F367FB" w14:textId="77777777" w:rsidR="00C9459F" w:rsidRPr="00C9459F" w:rsidRDefault="00C9459F" w:rsidP="000C12B0">
            <w:pPr>
              <w:spacing w:after="0" w:line="240" w:lineRule="auto"/>
              <w:rPr>
                <w:rFonts w:ascii="Arial" w:eastAsia="Times New Roman" w:hAnsi="Arial" w:cs="Arial"/>
                <w:color w:val="000000"/>
                <w:sz w:val="24"/>
                <w:szCs w:val="24"/>
                <w:lang w:eastAsia="en-GB"/>
              </w:rPr>
            </w:pPr>
          </w:p>
        </w:tc>
      </w:tr>
      <w:tr w:rsidR="00C9459F" w:rsidRPr="00C9459F" w14:paraId="4140ED7B" w14:textId="77777777" w:rsidTr="000C12B0">
        <w:trPr>
          <w:trHeight w:val="290"/>
        </w:trPr>
        <w:tc>
          <w:tcPr>
            <w:tcW w:w="3020" w:type="dxa"/>
            <w:tcBorders>
              <w:top w:val="nil"/>
              <w:left w:val="single" w:sz="4" w:space="0" w:color="auto"/>
              <w:bottom w:val="single" w:sz="4" w:space="0" w:color="auto"/>
              <w:right w:val="single" w:sz="4" w:space="0" w:color="auto"/>
            </w:tcBorders>
            <w:shd w:val="clear" w:color="000000" w:fill="A9D08E"/>
            <w:noWrap/>
            <w:vAlign w:val="bottom"/>
            <w:hideMark/>
          </w:tcPr>
          <w:p w14:paraId="50F879A1"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Monitor</w:t>
            </w:r>
          </w:p>
        </w:tc>
        <w:tc>
          <w:tcPr>
            <w:tcW w:w="3460" w:type="dxa"/>
            <w:tcBorders>
              <w:top w:val="nil"/>
              <w:left w:val="nil"/>
              <w:bottom w:val="single" w:sz="4" w:space="0" w:color="auto"/>
              <w:right w:val="single" w:sz="4" w:space="0" w:color="auto"/>
            </w:tcBorders>
            <w:shd w:val="clear" w:color="000000" w:fill="8EA9DB"/>
            <w:noWrap/>
            <w:vAlign w:val="bottom"/>
            <w:hideMark/>
          </w:tcPr>
          <w:p w14:paraId="675EF745"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Keep Informed</w:t>
            </w:r>
          </w:p>
        </w:tc>
      </w:tr>
      <w:tr w:rsidR="00C9459F" w:rsidRPr="00C9459F" w14:paraId="2C16570D" w14:textId="77777777" w:rsidTr="000C12B0">
        <w:trPr>
          <w:trHeight w:val="1200"/>
        </w:trPr>
        <w:tc>
          <w:tcPr>
            <w:tcW w:w="3020" w:type="dxa"/>
            <w:tcBorders>
              <w:top w:val="nil"/>
              <w:left w:val="single" w:sz="4" w:space="0" w:color="auto"/>
              <w:bottom w:val="single" w:sz="4" w:space="0" w:color="auto"/>
              <w:right w:val="single" w:sz="4" w:space="0" w:color="auto"/>
            </w:tcBorders>
            <w:shd w:val="clear" w:color="000000" w:fill="A9D08E"/>
            <w:noWrap/>
            <w:vAlign w:val="bottom"/>
            <w:hideMark/>
          </w:tcPr>
          <w:p w14:paraId="72E3523C"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 Finance department</w:t>
            </w:r>
          </w:p>
          <w:p w14:paraId="15D6BDBD" w14:textId="77777777" w:rsidR="00C9459F" w:rsidRPr="00C9459F" w:rsidRDefault="00C9459F" w:rsidP="000C12B0">
            <w:pPr>
              <w:spacing w:after="0" w:line="240" w:lineRule="auto"/>
              <w:rPr>
                <w:rFonts w:ascii="Arial" w:eastAsia="Times New Roman" w:hAnsi="Arial" w:cs="Arial"/>
                <w:color w:val="000000"/>
                <w:sz w:val="24"/>
                <w:szCs w:val="24"/>
                <w:lang w:eastAsia="en-GB"/>
              </w:rPr>
            </w:pPr>
          </w:p>
          <w:p w14:paraId="6A39AB89" w14:textId="77777777" w:rsidR="00C9459F" w:rsidRPr="00C9459F" w:rsidRDefault="00C9459F" w:rsidP="000C12B0">
            <w:pPr>
              <w:spacing w:after="0" w:line="240" w:lineRule="auto"/>
              <w:rPr>
                <w:rFonts w:ascii="Arial" w:eastAsia="Times New Roman" w:hAnsi="Arial" w:cs="Arial"/>
                <w:color w:val="000000"/>
                <w:sz w:val="24"/>
                <w:szCs w:val="24"/>
                <w:lang w:eastAsia="en-GB"/>
              </w:rPr>
            </w:pPr>
          </w:p>
          <w:p w14:paraId="4176A998" w14:textId="77777777" w:rsidR="00C9459F" w:rsidRPr="00C9459F" w:rsidRDefault="00C9459F" w:rsidP="000C12B0">
            <w:pPr>
              <w:spacing w:after="0" w:line="240" w:lineRule="auto"/>
              <w:rPr>
                <w:rFonts w:ascii="Arial" w:eastAsia="Times New Roman" w:hAnsi="Arial" w:cs="Arial"/>
                <w:color w:val="000000"/>
                <w:sz w:val="24"/>
                <w:szCs w:val="24"/>
                <w:lang w:eastAsia="en-GB"/>
              </w:rPr>
            </w:pPr>
          </w:p>
        </w:tc>
        <w:tc>
          <w:tcPr>
            <w:tcW w:w="3460" w:type="dxa"/>
            <w:tcBorders>
              <w:top w:val="nil"/>
              <w:left w:val="nil"/>
              <w:bottom w:val="single" w:sz="4" w:space="0" w:color="auto"/>
              <w:right w:val="single" w:sz="4" w:space="0" w:color="auto"/>
            </w:tcBorders>
            <w:shd w:val="clear" w:color="000000" w:fill="8EA9DB"/>
            <w:noWrap/>
            <w:vAlign w:val="bottom"/>
            <w:hideMark/>
          </w:tcPr>
          <w:p w14:paraId="00550B9B"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Students</w:t>
            </w:r>
          </w:p>
          <w:p w14:paraId="59AAF58D" w14:textId="77777777" w:rsidR="00C9459F" w:rsidRPr="00C9459F" w:rsidRDefault="00C9459F" w:rsidP="000C12B0">
            <w:pPr>
              <w:spacing w:after="0" w:line="240" w:lineRule="auto"/>
              <w:rPr>
                <w:rFonts w:ascii="Arial" w:eastAsia="Times New Roman" w:hAnsi="Arial" w:cs="Arial"/>
                <w:color w:val="000000"/>
                <w:sz w:val="24"/>
                <w:szCs w:val="24"/>
                <w:lang w:eastAsia="en-GB"/>
              </w:rPr>
            </w:pPr>
          </w:p>
          <w:p w14:paraId="0E9AFD91"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Suppliers and Insurance companies</w:t>
            </w:r>
          </w:p>
          <w:p w14:paraId="6AFE4F48" w14:textId="77777777" w:rsidR="00C9459F" w:rsidRPr="00C9459F" w:rsidRDefault="00C9459F" w:rsidP="000C12B0">
            <w:pPr>
              <w:spacing w:after="0" w:line="240" w:lineRule="auto"/>
              <w:rPr>
                <w:rFonts w:ascii="Arial" w:eastAsia="Times New Roman" w:hAnsi="Arial" w:cs="Arial"/>
                <w:color w:val="000000"/>
                <w:sz w:val="24"/>
                <w:szCs w:val="24"/>
                <w:lang w:eastAsia="en-GB"/>
              </w:rPr>
            </w:pPr>
          </w:p>
          <w:p w14:paraId="3934726B" w14:textId="77777777" w:rsidR="00C9459F" w:rsidRPr="00C9459F" w:rsidRDefault="00C9459F" w:rsidP="000C12B0">
            <w:pPr>
              <w:spacing w:after="0" w:line="240" w:lineRule="auto"/>
              <w:rPr>
                <w:rFonts w:ascii="Arial" w:eastAsia="Times New Roman" w:hAnsi="Arial" w:cs="Arial"/>
                <w:color w:val="000000"/>
                <w:sz w:val="24"/>
                <w:szCs w:val="24"/>
                <w:lang w:eastAsia="en-GB"/>
              </w:rPr>
            </w:pPr>
          </w:p>
        </w:tc>
      </w:tr>
    </w:tbl>
    <w:p w14:paraId="701661F0"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Figure 3. Stakeholder Management and Mapping</w:t>
      </w:r>
    </w:p>
    <w:p w14:paraId="25B83AB0"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The first group is named ‘’Keep satisfied’’, which includes stakeholders with strong influence, but low interest, such as lecturers. They might find the project too risky for their well-being returning to face-to-face delivery when the pandemic is still present. They will have to be kept in the loop with all the updates on the project, presented with its benefits, and made aware of all the risks involved. The lecturers and university employees will probably have to return full-time as they deliver the lessons. The University might think of additional options that can keep everyone safe.</w:t>
      </w:r>
    </w:p>
    <w:p w14:paraId="27B02737"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 xml:space="preserve">The second group is stakeholders with high interest and strong influence as well, and they </w:t>
      </w:r>
      <w:proofErr w:type="gramStart"/>
      <w:r w:rsidRPr="00C9459F">
        <w:rPr>
          <w:rFonts w:ascii="Arial" w:hAnsi="Arial" w:cs="Arial"/>
          <w:sz w:val="24"/>
          <w:szCs w:val="24"/>
        </w:rPr>
        <w:t>have to</w:t>
      </w:r>
      <w:proofErr w:type="gramEnd"/>
      <w:r w:rsidRPr="00C9459F">
        <w:rPr>
          <w:rFonts w:ascii="Arial" w:hAnsi="Arial" w:cs="Arial"/>
          <w:sz w:val="24"/>
          <w:szCs w:val="24"/>
        </w:rPr>
        <w:t xml:space="preserve"> be managed closely as they have a massive impact on the project. During the pandemic, the Government has been implementing rules, offering financial help to organisations and institutions, and being highly concerned with the population’s wellbeing. The Government decided on virtual studying and remote work to minimise the impact of COVID-19 and reduce mortality rates; Therefore, the Government and Health and Safety Associations will be part of the second group and will be managed closely.</w:t>
      </w:r>
    </w:p>
    <w:p w14:paraId="2BDD2214"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 xml:space="preserve">The third group’s stakeholders have low interest and low influence on the project, but they will still have to be monitored with essential communication and updates. The finance department has a massive impact on starting and planning the project as the budget </w:t>
      </w:r>
      <w:proofErr w:type="gramStart"/>
      <w:r w:rsidRPr="00C9459F">
        <w:rPr>
          <w:rFonts w:ascii="Arial" w:hAnsi="Arial" w:cs="Arial"/>
          <w:sz w:val="24"/>
          <w:szCs w:val="24"/>
        </w:rPr>
        <w:t>has to</w:t>
      </w:r>
      <w:proofErr w:type="gramEnd"/>
      <w:r w:rsidRPr="00C9459F">
        <w:rPr>
          <w:rFonts w:ascii="Arial" w:hAnsi="Arial" w:cs="Arial"/>
          <w:sz w:val="24"/>
          <w:szCs w:val="24"/>
        </w:rPr>
        <w:t xml:space="preserve"> be approved and allocated accordingly. </w:t>
      </w:r>
    </w:p>
    <w:p w14:paraId="5D711C7A"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 xml:space="preserve">The fourth group comprises stakeholders with high interest but low influence, such as students. Hybrid delivery means that the students will have to split their time between the university and virtual classes. They will not be required to participate in physical interactions full-time. This option can be beneficial for </w:t>
      </w:r>
      <w:proofErr w:type="gramStart"/>
      <w:r w:rsidRPr="00C9459F">
        <w:rPr>
          <w:rFonts w:ascii="Arial" w:hAnsi="Arial" w:cs="Arial"/>
          <w:sz w:val="24"/>
          <w:szCs w:val="24"/>
        </w:rPr>
        <w:t>the majority of</w:t>
      </w:r>
      <w:proofErr w:type="gramEnd"/>
      <w:r w:rsidRPr="00C9459F">
        <w:rPr>
          <w:rFonts w:ascii="Arial" w:hAnsi="Arial" w:cs="Arial"/>
          <w:sz w:val="24"/>
          <w:szCs w:val="24"/>
        </w:rPr>
        <w:t xml:space="preserve"> them. The University might think of offering the choice to students to attend the classes physically or remain virtually. In this group, I have also included suppliers and insurance companies that will supply the equipment, such as laptops and video devices installed in classrooms. Their interest is high in terms of sales, but they do not significantly influence the project itself, as the University can choose from many suppliers on the market.</w:t>
      </w:r>
    </w:p>
    <w:p w14:paraId="575E4B89" w14:textId="77777777" w:rsidR="00C9459F" w:rsidRPr="00C9459F" w:rsidRDefault="00C9459F" w:rsidP="00C9459F">
      <w:pPr>
        <w:jc w:val="both"/>
        <w:rPr>
          <w:rFonts w:ascii="Arial" w:hAnsi="Arial" w:cs="Arial"/>
          <w:sz w:val="24"/>
          <w:szCs w:val="24"/>
        </w:rPr>
      </w:pPr>
      <w:r w:rsidRPr="00C9459F">
        <w:rPr>
          <w:rFonts w:ascii="Arial" w:hAnsi="Arial" w:cs="Arial"/>
          <w:noProof/>
          <w:sz w:val="24"/>
          <w:szCs w:val="24"/>
        </w:rPr>
        <w:lastRenderedPageBreak/>
        <w:drawing>
          <wp:inline distT="0" distB="0" distL="0" distR="0" wp14:anchorId="5695A9D2" wp14:editId="46A0B2B5">
            <wp:extent cx="3308350" cy="2765997"/>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40161" cy="2792593"/>
                    </a:xfrm>
                    <a:prstGeom prst="rect">
                      <a:avLst/>
                    </a:prstGeom>
                  </pic:spPr>
                </pic:pic>
              </a:graphicData>
            </a:graphic>
          </wp:inline>
        </w:drawing>
      </w:r>
    </w:p>
    <w:p w14:paraId="5784B117"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Figure 4. Project stakeholder management process (Karlsen, 2002)</w:t>
      </w:r>
    </w:p>
    <w:p w14:paraId="080C844F" w14:textId="711CF710" w:rsidR="000330B8" w:rsidRDefault="000330B8" w:rsidP="00C9459F">
      <w:pPr>
        <w:jc w:val="both"/>
        <w:rPr>
          <w:rFonts w:ascii="Arial" w:hAnsi="Arial" w:cs="Arial"/>
          <w:sz w:val="24"/>
          <w:szCs w:val="24"/>
        </w:rPr>
      </w:pPr>
    </w:p>
    <w:p w14:paraId="7F3F2146" w14:textId="33EC77C9" w:rsidR="000330B8" w:rsidRDefault="000330B8" w:rsidP="00C9459F">
      <w:pPr>
        <w:jc w:val="both"/>
        <w:rPr>
          <w:rFonts w:ascii="Arial" w:hAnsi="Arial" w:cs="Arial"/>
          <w:sz w:val="24"/>
          <w:szCs w:val="24"/>
        </w:rPr>
      </w:pPr>
    </w:p>
    <w:p w14:paraId="11BC2F84" w14:textId="7B779817" w:rsidR="000330B8" w:rsidRDefault="000330B8" w:rsidP="00C9459F">
      <w:pPr>
        <w:jc w:val="both"/>
        <w:rPr>
          <w:rFonts w:ascii="Arial" w:hAnsi="Arial" w:cs="Arial"/>
          <w:sz w:val="24"/>
          <w:szCs w:val="24"/>
        </w:rPr>
      </w:pPr>
    </w:p>
    <w:p w14:paraId="3612B2F3" w14:textId="0667F337" w:rsidR="000330B8" w:rsidRDefault="000330B8" w:rsidP="00C9459F">
      <w:pPr>
        <w:jc w:val="both"/>
        <w:rPr>
          <w:rFonts w:ascii="Arial" w:hAnsi="Arial" w:cs="Arial"/>
          <w:sz w:val="24"/>
          <w:szCs w:val="24"/>
        </w:rPr>
      </w:pPr>
    </w:p>
    <w:p w14:paraId="5CEA3DC6" w14:textId="2150C8FF" w:rsidR="000330B8" w:rsidRDefault="000330B8" w:rsidP="00C9459F">
      <w:pPr>
        <w:jc w:val="both"/>
        <w:rPr>
          <w:rFonts w:ascii="Arial" w:hAnsi="Arial" w:cs="Arial"/>
          <w:sz w:val="24"/>
          <w:szCs w:val="24"/>
        </w:rPr>
      </w:pPr>
    </w:p>
    <w:p w14:paraId="333B9FFA" w14:textId="1174FC49" w:rsidR="000330B8" w:rsidRDefault="000330B8" w:rsidP="00C9459F">
      <w:pPr>
        <w:jc w:val="both"/>
        <w:rPr>
          <w:rFonts w:ascii="Arial" w:hAnsi="Arial" w:cs="Arial"/>
          <w:sz w:val="24"/>
          <w:szCs w:val="24"/>
        </w:rPr>
      </w:pPr>
    </w:p>
    <w:p w14:paraId="4FFF346A" w14:textId="0C8AB3AF" w:rsidR="000330B8" w:rsidRDefault="000330B8" w:rsidP="00C9459F">
      <w:pPr>
        <w:jc w:val="both"/>
        <w:rPr>
          <w:rFonts w:ascii="Arial" w:hAnsi="Arial" w:cs="Arial"/>
          <w:sz w:val="24"/>
          <w:szCs w:val="24"/>
        </w:rPr>
      </w:pPr>
    </w:p>
    <w:p w14:paraId="401BE6A3" w14:textId="096BDF8C" w:rsidR="000330B8" w:rsidRDefault="000330B8" w:rsidP="00C9459F">
      <w:pPr>
        <w:jc w:val="both"/>
        <w:rPr>
          <w:rFonts w:ascii="Arial" w:hAnsi="Arial" w:cs="Arial"/>
          <w:sz w:val="24"/>
          <w:szCs w:val="24"/>
        </w:rPr>
      </w:pPr>
    </w:p>
    <w:p w14:paraId="0A6BB9A8" w14:textId="61BE138F" w:rsidR="000330B8" w:rsidRDefault="000330B8" w:rsidP="00C9459F">
      <w:pPr>
        <w:jc w:val="both"/>
        <w:rPr>
          <w:rFonts w:ascii="Arial" w:hAnsi="Arial" w:cs="Arial"/>
          <w:sz w:val="24"/>
          <w:szCs w:val="24"/>
        </w:rPr>
      </w:pPr>
    </w:p>
    <w:p w14:paraId="54013143" w14:textId="4CCBA8C9" w:rsidR="000330B8" w:rsidRDefault="000330B8" w:rsidP="00C9459F">
      <w:pPr>
        <w:jc w:val="both"/>
        <w:rPr>
          <w:rFonts w:ascii="Arial" w:hAnsi="Arial" w:cs="Arial"/>
          <w:sz w:val="24"/>
          <w:szCs w:val="24"/>
        </w:rPr>
      </w:pPr>
    </w:p>
    <w:p w14:paraId="3C1711DE" w14:textId="5C154C3C" w:rsidR="000330B8" w:rsidRDefault="000330B8" w:rsidP="00C9459F">
      <w:pPr>
        <w:jc w:val="both"/>
        <w:rPr>
          <w:rFonts w:ascii="Arial" w:hAnsi="Arial" w:cs="Arial"/>
          <w:sz w:val="24"/>
          <w:szCs w:val="24"/>
        </w:rPr>
      </w:pPr>
    </w:p>
    <w:p w14:paraId="381A8ACA" w14:textId="6D4B3DEC" w:rsidR="000330B8" w:rsidRDefault="000330B8" w:rsidP="00C9459F">
      <w:pPr>
        <w:jc w:val="both"/>
        <w:rPr>
          <w:rFonts w:ascii="Arial" w:hAnsi="Arial" w:cs="Arial"/>
          <w:sz w:val="24"/>
          <w:szCs w:val="24"/>
        </w:rPr>
      </w:pPr>
    </w:p>
    <w:p w14:paraId="7A937F11" w14:textId="077EA498" w:rsidR="000330B8" w:rsidRDefault="000330B8" w:rsidP="00C9459F">
      <w:pPr>
        <w:jc w:val="both"/>
        <w:rPr>
          <w:rFonts w:ascii="Arial" w:hAnsi="Arial" w:cs="Arial"/>
          <w:sz w:val="24"/>
          <w:szCs w:val="24"/>
        </w:rPr>
      </w:pPr>
    </w:p>
    <w:p w14:paraId="207D009C" w14:textId="768D2CA5" w:rsidR="000330B8" w:rsidRDefault="000330B8" w:rsidP="00C9459F">
      <w:pPr>
        <w:jc w:val="both"/>
        <w:rPr>
          <w:rFonts w:ascii="Arial" w:hAnsi="Arial" w:cs="Arial"/>
          <w:sz w:val="24"/>
          <w:szCs w:val="24"/>
        </w:rPr>
      </w:pPr>
    </w:p>
    <w:p w14:paraId="20F6BD30" w14:textId="34C4AF08" w:rsidR="000330B8" w:rsidRDefault="000330B8" w:rsidP="00C9459F">
      <w:pPr>
        <w:jc w:val="both"/>
        <w:rPr>
          <w:rFonts w:ascii="Arial" w:hAnsi="Arial" w:cs="Arial"/>
          <w:sz w:val="24"/>
          <w:szCs w:val="24"/>
        </w:rPr>
      </w:pPr>
    </w:p>
    <w:p w14:paraId="787BA284" w14:textId="3A168F46" w:rsidR="000330B8" w:rsidRDefault="000330B8" w:rsidP="00C9459F">
      <w:pPr>
        <w:jc w:val="both"/>
        <w:rPr>
          <w:rFonts w:ascii="Arial" w:hAnsi="Arial" w:cs="Arial"/>
          <w:sz w:val="24"/>
          <w:szCs w:val="24"/>
        </w:rPr>
      </w:pPr>
    </w:p>
    <w:p w14:paraId="0E834ADF" w14:textId="5DDC09B4" w:rsidR="000330B8" w:rsidRDefault="000330B8" w:rsidP="00C9459F">
      <w:pPr>
        <w:jc w:val="both"/>
        <w:rPr>
          <w:rFonts w:ascii="Arial" w:hAnsi="Arial" w:cs="Arial"/>
          <w:sz w:val="24"/>
          <w:szCs w:val="24"/>
        </w:rPr>
      </w:pPr>
    </w:p>
    <w:p w14:paraId="2D7C5A39" w14:textId="169DF787" w:rsidR="000330B8" w:rsidRDefault="000330B8" w:rsidP="00C9459F">
      <w:pPr>
        <w:jc w:val="both"/>
        <w:rPr>
          <w:rFonts w:ascii="Arial" w:hAnsi="Arial" w:cs="Arial"/>
          <w:sz w:val="24"/>
          <w:szCs w:val="24"/>
        </w:rPr>
      </w:pPr>
    </w:p>
    <w:p w14:paraId="452DC012" w14:textId="77777777" w:rsidR="000330B8" w:rsidRPr="00C9459F" w:rsidRDefault="000330B8" w:rsidP="00C9459F">
      <w:pPr>
        <w:jc w:val="both"/>
        <w:rPr>
          <w:rFonts w:ascii="Arial" w:hAnsi="Arial" w:cs="Arial"/>
          <w:sz w:val="24"/>
          <w:szCs w:val="24"/>
        </w:rPr>
      </w:pPr>
    </w:p>
    <w:p w14:paraId="1C70D34E" w14:textId="77777777" w:rsidR="00C9459F" w:rsidRPr="000330B8" w:rsidRDefault="00C9459F" w:rsidP="00C9459F">
      <w:pPr>
        <w:jc w:val="both"/>
        <w:rPr>
          <w:rFonts w:ascii="Arial" w:hAnsi="Arial" w:cs="Arial"/>
          <w:b/>
          <w:bCs/>
          <w:sz w:val="28"/>
          <w:szCs w:val="28"/>
        </w:rPr>
      </w:pPr>
      <w:r w:rsidRPr="000330B8">
        <w:rPr>
          <w:rFonts w:ascii="Arial" w:hAnsi="Arial" w:cs="Arial"/>
          <w:b/>
          <w:bCs/>
          <w:sz w:val="28"/>
          <w:szCs w:val="28"/>
        </w:rPr>
        <w:lastRenderedPageBreak/>
        <w:t>Management Plan</w:t>
      </w:r>
    </w:p>
    <w:p w14:paraId="2F672B42"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Stakeholder management is another essential factor to be followed in delivering a project. According to Karlsen (2002), the stakeholders must first identify and analyse how they can influence the project. The next step is the communication plan to be carried out during the execution of the project and follow-ups accordingly.</w:t>
      </w:r>
    </w:p>
    <w:tbl>
      <w:tblPr>
        <w:tblW w:w="9151" w:type="dxa"/>
        <w:tblLook w:val="04A0" w:firstRow="1" w:lastRow="0" w:firstColumn="1" w:lastColumn="0" w:noHBand="0" w:noVBand="1"/>
      </w:tblPr>
      <w:tblGrid>
        <w:gridCol w:w="2249"/>
        <w:gridCol w:w="5071"/>
        <w:gridCol w:w="1831"/>
      </w:tblGrid>
      <w:tr w:rsidR="00C9459F" w:rsidRPr="00C9459F" w14:paraId="40DA1949" w14:textId="77777777" w:rsidTr="000330B8">
        <w:trPr>
          <w:trHeight w:val="257"/>
        </w:trPr>
        <w:tc>
          <w:tcPr>
            <w:tcW w:w="2249"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3F3473D"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Stakeholders</w:t>
            </w:r>
          </w:p>
        </w:tc>
        <w:tc>
          <w:tcPr>
            <w:tcW w:w="5071" w:type="dxa"/>
            <w:tcBorders>
              <w:top w:val="single" w:sz="4" w:space="0" w:color="auto"/>
              <w:left w:val="nil"/>
              <w:bottom w:val="single" w:sz="4" w:space="0" w:color="auto"/>
              <w:right w:val="single" w:sz="4" w:space="0" w:color="auto"/>
            </w:tcBorders>
            <w:shd w:val="clear" w:color="000000" w:fill="FFFF00"/>
            <w:noWrap/>
            <w:vAlign w:val="bottom"/>
            <w:hideMark/>
          </w:tcPr>
          <w:p w14:paraId="4700B4D8"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Plan of action</w:t>
            </w:r>
          </w:p>
        </w:tc>
        <w:tc>
          <w:tcPr>
            <w:tcW w:w="1831" w:type="dxa"/>
            <w:tcBorders>
              <w:top w:val="single" w:sz="4" w:space="0" w:color="auto"/>
              <w:left w:val="nil"/>
              <w:bottom w:val="single" w:sz="4" w:space="0" w:color="auto"/>
              <w:right w:val="single" w:sz="4" w:space="0" w:color="auto"/>
            </w:tcBorders>
            <w:shd w:val="clear" w:color="000000" w:fill="FFFF00"/>
            <w:noWrap/>
            <w:vAlign w:val="bottom"/>
            <w:hideMark/>
          </w:tcPr>
          <w:p w14:paraId="01269977"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Timeframe</w:t>
            </w:r>
          </w:p>
        </w:tc>
      </w:tr>
      <w:tr w:rsidR="00C9459F" w:rsidRPr="00C9459F" w14:paraId="3E7E08F8" w14:textId="77777777" w:rsidTr="000330B8">
        <w:trPr>
          <w:trHeight w:val="257"/>
        </w:trPr>
        <w:tc>
          <w:tcPr>
            <w:tcW w:w="2249" w:type="dxa"/>
            <w:tcBorders>
              <w:top w:val="nil"/>
              <w:left w:val="single" w:sz="4" w:space="0" w:color="auto"/>
              <w:bottom w:val="single" w:sz="4" w:space="0" w:color="auto"/>
              <w:right w:val="single" w:sz="4" w:space="0" w:color="auto"/>
            </w:tcBorders>
            <w:shd w:val="clear" w:color="auto" w:fill="auto"/>
            <w:noWrap/>
            <w:vAlign w:val="bottom"/>
            <w:hideMark/>
          </w:tcPr>
          <w:p w14:paraId="0A08E210"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Government</w:t>
            </w:r>
          </w:p>
        </w:tc>
        <w:tc>
          <w:tcPr>
            <w:tcW w:w="5071" w:type="dxa"/>
            <w:tcBorders>
              <w:top w:val="nil"/>
              <w:left w:val="nil"/>
              <w:bottom w:val="single" w:sz="4" w:space="0" w:color="auto"/>
              <w:right w:val="single" w:sz="4" w:space="0" w:color="auto"/>
            </w:tcBorders>
            <w:shd w:val="clear" w:color="auto" w:fill="auto"/>
            <w:noWrap/>
            <w:vAlign w:val="bottom"/>
            <w:hideMark/>
          </w:tcPr>
          <w:p w14:paraId="11D524E8"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Emails and presentations of how the project is developing and how the regulations are being followed</w:t>
            </w:r>
          </w:p>
        </w:tc>
        <w:tc>
          <w:tcPr>
            <w:tcW w:w="1831" w:type="dxa"/>
            <w:tcBorders>
              <w:top w:val="nil"/>
              <w:left w:val="nil"/>
              <w:bottom w:val="single" w:sz="4" w:space="0" w:color="auto"/>
              <w:right w:val="single" w:sz="4" w:space="0" w:color="auto"/>
            </w:tcBorders>
            <w:shd w:val="clear" w:color="auto" w:fill="auto"/>
            <w:noWrap/>
            <w:vAlign w:val="bottom"/>
            <w:hideMark/>
          </w:tcPr>
          <w:p w14:paraId="38F58863"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 Weekly</w:t>
            </w:r>
          </w:p>
        </w:tc>
      </w:tr>
      <w:tr w:rsidR="00C9459F" w:rsidRPr="00C9459F" w14:paraId="71330CF7" w14:textId="77777777" w:rsidTr="000330B8">
        <w:trPr>
          <w:trHeight w:val="257"/>
        </w:trPr>
        <w:tc>
          <w:tcPr>
            <w:tcW w:w="2249" w:type="dxa"/>
            <w:tcBorders>
              <w:top w:val="nil"/>
              <w:left w:val="single" w:sz="4" w:space="0" w:color="auto"/>
              <w:bottom w:val="single" w:sz="4" w:space="0" w:color="auto"/>
              <w:right w:val="single" w:sz="4" w:space="0" w:color="auto"/>
            </w:tcBorders>
            <w:shd w:val="clear" w:color="auto" w:fill="auto"/>
            <w:noWrap/>
            <w:vAlign w:val="bottom"/>
            <w:hideMark/>
          </w:tcPr>
          <w:p w14:paraId="042AE51E"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Health and Safety Associations</w:t>
            </w:r>
          </w:p>
        </w:tc>
        <w:tc>
          <w:tcPr>
            <w:tcW w:w="5071" w:type="dxa"/>
            <w:tcBorders>
              <w:top w:val="nil"/>
              <w:left w:val="nil"/>
              <w:bottom w:val="single" w:sz="4" w:space="0" w:color="auto"/>
              <w:right w:val="single" w:sz="4" w:space="0" w:color="auto"/>
            </w:tcBorders>
            <w:shd w:val="clear" w:color="auto" w:fill="auto"/>
            <w:noWrap/>
            <w:vAlign w:val="bottom"/>
            <w:hideMark/>
          </w:tcPr>
          <w:p w14:paraId="7CA46D43"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 Follow-ups on the well-being of students and staff, emails, and other forms of formal communication</w:t>
            </w:r>
          </w:p>
        </w:tc>
        <w:tc>
          <w:tcPr>
            <w:tcW w:w="1831" w:type="dxa"/>
            <w:tcBorders>
              <w:top w:val="nil"/>
              <w:left w:val="nil"/>
              <w:bottom w:val="single" w:sz="4" w:space="0" w:color="auto"/>
              <w:right w:val="single" w:sz="4" w:space="0" w:color="auto"/>
            </w:tcBorders>
            <w:shd w:val="clear" w:color="auto" w:fill="auto"/>
            <w:noWrap/>
            <w:vAlign w:val="bottom"/>
            <w:hideMark/>
          </w:tcPr>
          <w:p w14:paraId="4B009A7A"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 Weekly</w:t>
            </w:r>
          </w:p>
        </w:tc>
      </w:tr>
      <w:tr w:rsidR="00C9459F" w:rsidRPr="00C9459F" w14:paraId="6A005387" w14:textId="77777777" w:rsidTr="000330B8">
        <w:trPr>
          <w:trHeight w:val="257"/>
        </w:trPr>
        <w:tc>
          <w:tcPr>
            <w:tcW w:w="2249" w:type="dxa"/>
            <w:tcBorders>
              <w:top w:val="nil"/>
              <w:left w:val="single" w:sz="4" w:space="0" w:color="auto"/>
              <w:bottom w:val="single" w:sz="4" w:space="0" w:color="auto"/>
              <w:right w:val="single" w:sz="4" w:space="0" w:color="auto"/>
            </w:tcBorders>
            <w:shd w:val="clear" w:color="auto" w:fill="auto"/>
            <w:noWrap/>
            <w:vAlign w:val="bottom"/>
            <w:hideMark/>
          </w:tcPr>
          <w:p w14:paraId="4E8546FB"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Lecturers</w:t>
            </w:r>
          </w:p>
        </w:tc>
        <w:tc>
          <w:tcPr>
            <w:tcW w:w="5071" w:type="dxa"/>
            <w:tcBorders>
              <w:top w:val="nil"/>
              <w:left w:val="nil"/>
              <w:bottom w:val="single" w:sz="4" w:space="0" w:color="auto"/>
              <w:right w:val="single" w:sz="4" w:space="0" w:color="auto"/>
            </w:tcBorders>
            <w:shd w:val="clear" w:color="auto" w:fill="auto"/>
            <w:noWrap/>
            <w:vAlign w:val="bottom"/>
            <w:hideMark/>
          </w:tcPr>
          <w:p w14:paraId="6A00F0B6"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 xml:space="preserve">Emails and meetings regarding new implementations and aspects they </w:t>
            </w:r>
            <w:proofErr w:type="gramStart"/>
            <w:r w:rsidRPr="00C9459F">
              <w:rPr>
                <w:rFonts w:ascii="Arial" w:eastAsia="Times New Roman" w:hAnsi="Arial" w:cs="Arial"/>
                <w:color w:val="000000"/>
                <w:sz w:val="24"/>
                <w:szCs w:val="24"/>
                <w:lang w:eastAsia="en-GB"/>
              </w:rPr>
              <w:t>have to</w:t>
            </w:r>
            <w:proofErr w:type="gramEnd"/>
            <w:r w:rsidRPr="00C9459F">
              <w:rPr>
                <w:rFonts w:ascii="Arial" w:eastAsia="Times New Roman" w:hAnsi="Arial" w:cs="Arial"/>
                <w:color w:val="000000"/>
                <w:sz w:val="24"/>
                <w:szCs w:val="24"/>
                <w:lang w:eastAsia="en-GB"/>
              </w:rPr>
              <w:t xml:space="preserve"> be aware of</w:t>
            </w:r>
          </w:p>
        </w:tc>
        <w:tc>
          <w:tcPr>
            <w:tcW w:w="1831" w:type="dxa"/>
            <w:tcBorders>
              <w:top w:val="nil"/>
              <w:left w:val="nil"/>
              <w:bottom w:val="single" w:sz="4" w:space="0" w:color="auto"/>
              <w:right w:val="single" w:sz="4" w:space="0" w:color="auto"/>
            </w:tcBorders>
            <w:shd w:val="clear" w:color="auto" w:fill="auto"/>
            <w:noWrap/>
            <w:vAlign w:val="bottom"/>
            <w:hideMark/>
          </w:tcPr>
          <w:p w14:paraId="411F54AD"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 Weekly or as often as new updates are available</w:t>
            </w:r>
          </w:p>
        </w:tc>
      </w:tr>
      <w:tr w:rsidR="00C9459F" w:rsidRPr="00C9459F" w14:paraId="04C15DEE" w14:textId="77777777" w:rsidTr="000330B8">
        <w:trPr>
          <w:trHeight w:val="257"/>
        </w:trPr>
        <w:tc>
          <w:tcPr>
            <w:tcW w:w="2249" w:type="dxa"/>
            <w:tcBorders>
              <w:top w:val="nil"/>
              <w:left w:val="single" w:sz="4" w:space="0" w:color="auto"/>
              <w:bottom w:val="single" w:sz="4" w:space="0" w:color="auto"/>
              <w:right w:val="single" w:sz="4" w:space="0" w:color="auto"/>
            </w:tcBorders>
            <w:shd w:val="clear" w:color="auto" w:fill="auto"/>
            <w:noWrap/>
            <w:vAlign w:val="bottom"/>
            <w:hideMark/>
          </w:tcPr>
          <w:p w14:paraId="2991445A"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Students</w:t>
            </w:r>
          </w:p>
        </w:tc>
        <w:tc>
          <w:tcPr>
            <w:tcW w:w="5071" w:type="dxa"/>
            <w:tcBorders>
              <w:top w:val="nil"/>
              <w:left w:val="nil"/>
              <w:bottom w:val="single" w:sz="4" w:space="0" w:color="auto"/>
              <w:right w:val="single" w:sz="4" w:space="0" w:color="auto"/>
            </w:tcBorders>
            <w:shd w:val="clear" w:color="auto" w:fill="auto"/>
            <w:noWrap/>
            <w:vAlign w:val="bottom"/>
            <w:hideMark/>
          </w:tcPr>
          <w:p w14:paraId="44F7F029"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 Emails and use of the student portal to send updates on timescales and new implementations monitored by the Government and the University</w:t>
            </w:r>
          </w:p>
        </w:tc>
        <w:tc>
          <w:tcPr>
            <w:tcW w:w="1831" w:type="dxa"/>
            <w:tcBorders>
              <w:top w:val="nil"/>
              <w:left w:val="nil"/>
              <w:bottom w:val="single" w:sz="4" w:space="0" w:color="auto"/>
              <w:right w:val="single" w:sz="4" w:space="0" w:color="auto"/>
            </w:tcBorders>
            <w:shd w:val="clear" w:color="auto" w:fill="auto"/>
            <w:noWrap/>
            <w:vAlign w:val="bottom"/>
            <w:hideMark/>
          </w:tcPr>
          <w:p w14:paraId="76C528F6"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When new updates are available</w:t>
            </w:r>
          </w:p>
        </w:tc>
      </w:tr>
      <w:tr w:rsidR="00C9459F" w:rsidRPr="00C9459F" w14:paraId="5C8C7975" w14:textId="77777777" w:rsidTr="000330B8">
        <w:trPr>
          <w:trHeight w:val="257"/>
        </w:trPr>
        <w:tc>
          <w:tcPr>
            <w:tcW w:w="2249" w:type="dxa"/>
            <w:tcBorders>
              <w:top w:val="nil"/>
              <w:left w:val="single" w:sz="4" w:space="0" w:color="auto"/>
              <w:bottom w:val="single" w:sz="4" w:space="0" w:color="auto"/>
              <w:right w:val="single" w:sz="4" w:space="0" w:color="auto"/>
            </w:tcBorders>
            <w:shd w:val="clear" w:color="auto" w:fill="auto"/>
            <w:noWrap/>
            <w:vAlign w:val="bottom"/>
          </w:tcPr>
          <w:p w14:paraId="093D30FB"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Finance Department</w:t>
            </w:r>
          </w:p>
        </w:tc>
        <w:tc>
          <w:tcPr>
            <w:tcW w:w="5071" w:type="dxa"/>
            <w:tcBorders>
              <w:top w:val="nil"/>
              <w:left w:val="nil"/>
              <w:bottom w:val="single" w:sz="4" w:space="0" w:color="auto"/>
              <w:right w:val="single" w:sz="4" w:space="0" w:color="auto"/>
            </w:tcBorders>
            <w:shd w:val="clear" w:color="auto" w:fill="auto"/>
            <w:noWrap/>
            <w:vAlign w:val="bottom"/>
          </w:tcPr>
          <w:p w14:paraId="0B8CC588"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Written reports and spreadsheets explaining the costs involved and the development of the project</w:t>
            </w:r>
          </w:p>
        </w:tc>
        <w:tc>
          <w:tcPr>
            <w:tcW w:w="1831" w:type="dxa"/>
            <w:tcBorders>
              <w:top w:val="nil"/>
              <w:left w:val="nil"/>
              <w:bottom w:val="single" w:sz="4" w:space="0" w:color="auto"/>
              <w:right w:val="single" w:sz="4" w:space="0" w:color="auto"/>
            </w:tcBorders>
            <w:shd w:val="clear" w:color="auto" w:fill="auto"/>
            <w:noWrap/>
            <w:vAlign w:val="bottom"/>
          </w:tcPr>
          <w:p w14:paraId="3282BCA9"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Weekly</w:t>
            </w:r>
          </w:p>
        </w:tc>
      </w:tr>
      <w:tr w:rsidR="00C9459F" w:rsidRPr="00C9459F" w14:paraId="2D2CF2CA" w14:textId="77777777" w:rsidTr="000330B8">
        <w:trPr>
          <w:trHeight w:val="257"/>
        </w:trPr>
        <w:tc>
          <w:tcPr>
            <w:tcW w:w="2249" w:type="dxa"/>
            <w:tcBorders>
              <w:top w:val="nil"/>
              <w:left w:val="single" w:sz="4" w:space="0" w:color="auto"/>
              <w:bottom w:val="single" w:sz="4" w:space="0" w:color="auto"/>
              <w:right w:val="single" w:sz="4" w:space="0" w:color="auto"/>
            </w:tcBorders>
            <w:shd w:val="clear" w:color="auto" w:fill="auto"/>
            <w:noWrap/>
            <w:vAlign w:val="bottom"/>
            <w:hideMark/>
          </w:tcPr>
          <w:p w14:paraId="141C6415"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Suppliers</w:t>
            </w:r>
          </w:p>
        </w:tc>
        <w:tc>
          <w:tcPr>
            <w:tcW w:w="5071" w:type="dxa"/>
            <w:tcBorders>
              <w:top w:val="nil"/>
              <w:left w:val="nil"/>
              <w:bottom w:val="single" w:sz="4" w:space="0" w:color="auto"/>
              <w:right w:val="single" w:sz="4" w:space="0" w:color="auto"/>
            </w:tcBorders>
            <w:shd w:val="clear" w:color="auto" w:fill="auto"/>
            <w:noWrap/>
            <w:vAlign w:val="bottom"/>
            <w:hideMark/>
          </w:tcPr>
          <w:p w14:paraId="203846A8"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 Emails and calls regarding supply information</w:t>
            </w:r>
          </w:p>
        </w:tc>
        <w:tc>
          <w:tcPr>
            <w:tcW w:w="1831" w:type="dxa"/>
            <w:tcBorders>
              <w:top w:val="nil"/>
              <w:left w:val="nil"/>
              <w:bottom w:val="single" w:sz="4" w:space="0" w:color="auto"/>
              <w:right w:val="single" w:sz="4" w:space="0" w:color="auto"/>
            </w:tcBorders>
            <w:shd w:val="clear" w:color="auto" w:fill="auto"/>
            <w:noWrap/>
            <w:vAlign w:val="bottom"/>
            <w:hideMark/>
          </w:tcPr>
          <w:p w14:paraId="29FB6A62" w14:textId="77777777" w:rsidR="00C9459F" w:rsidRPr="00C9459F" w:rsidRDefault="00C9459F" w:rsidP="000C12B0">
            <w:pPr>
              <w:spacing w:after="0" w:line="240" w:lineRule="auto"/>
              <w:rPr>
                <w:rFonts w:ascii="Arial" w:eastAsia="Times New Roman" w:hAnsi="Arial" w:cs="Arial"/>
                <w:color w:val="000000"/>
                <w:sz w:val="24"/>
                <w:szCs w:val="24"/>
                <w:lang w:eastAsia="en-GB"/>
              </w:rPr>
            </w:pPr>
            <w:r w:rsidRPr="00C9459F">
              <w:rPr>
                <w:rFonts w:ascii="Arial" w:eastAsia="Times New Roman" w:hAnsi="Arial" w:cs="Arial"/>
                <w:color w:val="000000"/>
                <w:sz w:val="24"/>
                <w:szCs w:val="24"/>
                <w:lang w:eastAsia="en-GB"/>
              </w:rPr>
              <w:t> When necessary</w:t>
            </w:r>
          </w:p>
        </w:tc>
      </w:tr>
    </w:tbl>
    <w:p w14:paraId="306B0A46"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Table 4. Stakeholders Communication Plan</w:t>
      </w:r>
    </w:p>
    <w:p w14:paraId="1575DF92" w14:textId="63AC9874" w:rsidR="00C9459F" w:rsidRDefault="00C9459F" w:rsidP="00C9459F">
      <w:pPr>
        <w:pStyle w:val="a7"/>
        <w:numPr>
          <w:ilvl w:val="0"/>
          <w:numId w:val="2"/>
        </w:numPr>
        <w:jc w:val="both"/>
        <w:rPr>
          <w:rFonts w:ascii="Arial" w:hAnsi="Arial" w:cs="Arial"/>
          <w:sz w:val="24"/>
          <w:szCs w:val="24"/>
        </w:rPr>
      </w:pPr>
      <w:r w:rsidRPr="00C9459F">
        <w:rPr>
          <w:rFonts w:ascii="Arial" w:hAnsi="Arial" w:cs="Arial"/>
          <w:sz w:val="24"/>
          <w:szCs w:val="24"/>
        </w:rPr>
        <w:t xml:space="preserve">Designing an organisational structure for a project may be challenging (San Cristobal et al., 2018). Many queries ascend at this early phase, such as what choices to be made at the beginning of the design stage, how is the organisational structure developing in time, how is the structure altered in response to the constantly changing environment, how are the project routines adapted to everchanging conditions, how is the design understood and adapted by project managers, and how is this specific type of project influencing the project organisational structure and the other way around. In the later years, elements of the organisational structure have been identified as success factors, and scholars have made distinctions between traditional factors and new ones. They still recognise the importance of the size of a project or the </w:t>
      </w:r>
      <w:proofErr w:type="spellStart"/>
      <w:r w:rsidRPr="00C9459F">
        <w:rPr>
          <w:rFonts w:ascii="Arial" w:hAnsi="Arial" w:cs="Arial"/>
          <w:sz w:val="24"/>
          <w:szCs w:val="24"/>
        </w:rPr>
        <w:t>center</w:t>
      </w:r>
      <w:proofErr w:type="spellEnd"/>
      <w:r w:rsidRPr="00C9459F">
        <w:rPr>
          <w:rFonts w:ascii="Arial" w:hAnsi="Arial" w:cs="Arial"/>
          <w:sz w:val="24"/>
          <w:szCs w:val="24"/>
        </w:rPr>
        <w:t xml:space="preserve"> of control. Still, elements such as flexibility and innovation have become more significant to the success of projects in the contemporary environment.</w:t>
      </w:r>
    </w:p>
    <w:p w14:paraId="6F618B34" w14:textId="77777777" w:rsidR="000330B8" w:rsidRPr="00C9459F" w:rsidRDefault="000330B8" w:rsidP="000330B8">
      <w:pPr>
        <w:pStyle w:val="a7"/>
        <w:ind w:left="644"/>
        <w:jc w:val="both"/>
        <w:rPr>
          <w:rFonts w:ascii="Arial" w:hAnsi="Arial" w:cs="Arial"/>
          <w:sz w:val="24"/>
          <w:szCs w:val="24"/>
        </w:rPr>
      </w:pPr>
    </w:p>
    <w:p w14:paraId="660EAA18" w14:textId="77777777" w:rsidR="00C9459F" w:rsidRPr="00C9459F" w:rsidRDefault="00C9459F" w:rsidP="00C9459F">
      <w:pPr>
        <w:jc w:val="both"/>
        <w:rPr>
          <w:rFonts w:ascii="Arial" w:hAnsi="Arial" w:cs="Arial"/>
          <w:sz w:val="24"/>
          <w:szCs w:val="24"/>
        </w:rPr>
      </w:pPr>
      <w:r w:rsidRPr="00C9459F">
        <w:rPr>
          <w:rFonts w:ascii="Arial" w:hAnsi="Arial" w:cs="Arial"/>
          <w:noProof/>
          <w:sz w:val="24"/>
          <w:szCs w:val="24"/>
        </w:rPr>
        <w:lastRenderedPageBreak/>
        <w:drawing>
          <wp:inline distT="0" distB="0" distL="0" distR="0" wp14:anchorId="1DF4A64B" wp14:editId="4D9C4B3C">
            <wp:extent cx="5283472" cy="1092256"/>
            <wp:effectExtent l="0" t="0" r="0" b="0"/>
            <wp:docPr id="6" name="Picture 6" descr="Изображение выглядит как стол&#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Изображение выглядит как стол&#10;&#10;Автоматически созданное описание"/>
                    <pic:cNvPicPr/>
                  </pic:nvPicPr>
                  <pic:blipFill>
                    <a:blip r:embed="rId10"/>
                    <a:stretch>
                      <a:fillRect/>
                    </a:stretch>
                  </pic:blipFill>
                  <pic:spPr>
                    <a:xfrm>
                      <a:off x="0" y="0"/>
                      <a:ext cx="5283472" cy="1092256"/>
                    </a:xfrm>
                    <a:prstGeom prst="rect">
                      <a:avLst/>
                    </a:prstGeom>
                  </pic:spPr>
                </pic:pic>
              </a:graphicData>
            </a:graphic>
          </wp:inline>
        </w:drawing>
      </w:r>
    </w:p>
    <w:p w14:paraId="5BA0548D"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Table 5. Success factors (</w:t>
      </w:r>
      <w:proofErr w:type="spellStart"/>
      <w:r w:rsidRPr="00C9459F">
        <w:rPr>
          <w:rFonts w:ascii="Arial" w:hAnsi="Arial" w:cs="Arial"/>
          <w:sz w:val="24"/>
          <w:szCs w:val="24"/>
        </w:rPr>
        <w:t>Ashkenas</w:t>
      </w:r>
      <w:proofErr w:type="spellEnd"/>
      <w:r w:rsidRPr="00C9459F">
        <w:rPr>
          <w:rFonts w:ascii="Arial" w:hAnsi="Arial" w:cs="Arial"/>
          <w:sz w:val="24"/>
          <w:szCs w:val="24"/>
        </w:rPr>
        <w:t>, 1995)</w:t>
      </w:r>
    </w:p>
    <w:p w14:paraId="30D88C66" w14:textId="77777777" w:rsidR="00C9459F" w:rsidRPr="00C9459F" w:rsidRDefault="00C9459F" w:rsidP="00C9459F">
      <w:pPr>
        <w:jc w:val="both"/>
        <w:rPr>
          <w:rFonts w:ascii="Arial" w:hAnsi="Arial" w:cs="Arial"/>
          <w:sz w:val="24"/>
          <w:szCs w:val="24"/>
        </w:rPr>
      </w:pPr>
    </w:p>
    <w:p w14:paraId="7E8F0376"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This project will create a WBS scheme to clarify the organisational charter and responsibilities.</w:t>
      </w:r>
    </w:p>
    <w:p w14:paraId="4F84C0F9" w14:textId="77777777" w:rsidR="00C9459F" w:rsidRPr="00C9459F" w:rsidRDefault="00C9459F" w:rsidP="00C9459F">
      <w:pPr>
        <w:jc w:val="both"/>
        <w:rPr>
          <w:rFonts w:ascii="Arial" w:hAnsi="Arial" w:cs="Arial"/>
          <w:sz w:val="24"/>
          <w:szCs w:val="24"/>
        </w:rPr>
      </w:pPr>
      <w:r w:rsidRPr="00C9459F">
        <w:rPr>
          <w:rFonts w:ascii="Arial" w:hAnsi="Arial" w:cs="Arial"/>
          <w:noProof/>
          <w:sz w:val="24"/>
          <w:szCs w:val="24"/>
        </w:rPr>
        <w:drawing>
          <wp:inline distT="0" distB="0" distL="0" distR="0" wp14:anchorId="7FFF1B47" wp14:editId="3A9B1FC7">
            <wp:extent cx="4697506" cy="3003176"/>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2EBFB15"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Figure 5. Organisational structure charter</w:t>
      </w:r>
    </w:p>
    <w:p w14:paraId="7F03AC85" w14:textId="77777777" w:rsidR="000330B8" w:rsidRDefault="000330B8" w:rsidP="00C9459F">
      <w:pPr>
        <w:jc w:val="both"/>
        <w:rPr>
          <w:rFonts w:ascii="Arial" w:hAnsi="Arial" w:cs="Arial"/>
          <w:sz w:val="24"/>
          <w:szCs w:val="24"/>
        </w:rPr>
      </w:pPr>
    </w:p>
    <w:p w14:paraId="220C1A50" w14:textId="2F0C1EBB" w:rsidR="00C9459F" w:rsidRPr="00C9459F" w:rsidRDefault="00C9459F" w:rsidP="00C9459F">
      <w:pPr>
        <w:jc w:val="both"/>
        <w:rPr>
          <w:rFonts w:ascii="Arial" w:hAnsi="Arial" w:cs="Arial"/>
          <w:sz w:val="24"/>
          <w:szCs w:val="24"/>
        </w:rPr>
      </w:pPr>
      <w:r w:rsidRPr="00C9459F">
        <w:rPr>
          <w:rFonts w:ascii="Arial" w:hAnsi="Arial" w:cs="Arial"/>
          <w:sz w:val="24"/>
          <w:szCs w:val="24"/>
        </w:rPr>
        <w:t>The Organisational charter includes the University and its HR Department, which are in constant communication with the regulations implemented by the Government in the academic department. HR, alongside the student committee, will make sure that students are updated regularly on any changes in the project and will also be responsible for setting up introductory calls and inductions for new students. The finance department and HR will ensure the university staff is comfortable with their duties during the completion of the project and will contact suppliers regarding the equipment and the financial side.</w:t>
      </w:r>
    </w:p>
    <w:p w14:paraId="455A460E" w14:textId="77777777" w:rsidR="00C9459F" w:rsidRPr="00C9459F" w:rsidRDefault="00C9459F" w:rsidP="00C9459F">
      <w:pPr>
        <w:pStyle w:val="a7"/>
        <w:numPr>
          <w:ilvl w:val="0"/>
          <w:numId w:val="2"/>
        </w:numPr>
        <w:jc w:val="both"/>
        <w:rPr>
          <w:rFonts w:ascii="Arial" w:hAnsi="Arial" w:cs="Arial"/>
          <w:sz w:val="24"/>
          <w:szCs w:val="24"/>
        </w:rPr>
      </w:pPr>
      <w:r w:rsidRPr="00C9459F">
        <w:rPr>
          <w:rFonts w:ascii="Arial" w:hAnsi="Arial" w:cs="Arial"/>
          <w:sz w:val="24"/>
          <w:szCs w:val="24"/>
        </w:rPr>
        <w:t>The Project Manager’s role in implementing the new process across different departments. Successful project management is advised to be a set of nine knowledge fields that include management of project scope, time, cost, quality, HR, communication, procurement, risk, and incorporation of all the areas during the project’s life cycle (Project Management Institute, 2008).</w:t>
      </w:r>
    </w:p>
    <w:tbl>
      <w:tblPr>
        <w:tblStyle w:val="a8"/>
        <w:tblW w:w="0" w:type="auto"/>
        <w:tblLook w:val="04A0" w:firstRow="1" w:lastRow="0" w:firstColumn="1" w:lastColumn="0" w:noHBand="0" w:noVBand="1"/>
      </w:tblPr>
      <w:tblGrid>
        <w:gridCol w:w="3005"/>
        <w:gridCol w:w="3005"/>
        <w:gridCol w:w="3006"/>
      </w:tblGrid>
      <w:tr w:rsidR="00C9459F" w:rsidRPr="00C9459F" w14:paraId="4EDECC6A" w14:textId="77777777" w:rsidTr="000C12B0">
        <w:tc>
          <w:tcPr>
            <w:tcW w:w="3005" w:type="dxa"/>
            <w:shd w:val="clear" w:color="auto" w:fill="F7CAAC" w:themeFill="accent2" w:themeFillTint="66"/>
          </w:tcPr>
          <w:p w14:paraId="333E5C81"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lastRenderedPageBreak/>
              <w:t>Stakeholder</w:t>
            </w:r>
          </w:p>
        </w:tc>
        <w:tc>
          <w:tcPr>
            <w:tcW w:w="3005" w:type="dxa"/>
            <w:shd w:val="clear" w:color="auto" w:fill="F7CAAC" w:themeFill="accent2" w:themeFillTint="66"/>
          </w:tcPr>
          <w:p w14:paraId="7A6F9D65"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Description</w:t>
            </w:r>
          </w:p>
        </w:tc>
        <w:tc>
          <w:tcPr>
            <w:tcW w:w="3006" w:type="dxa"/>
            <w:shd w:val="clear" w:color="auto" w:fill="F7CAAC" w:themeFill="accent2" w:themeFillTint="66"/>
          </w:tcPr>
          <w:p w14:paraId="26F63869"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Responsible for the communication</w:t>
            </w:r>
          </w:p>
        </w:tc>
      </w:tr>
      <w:tr w:rsidR="00C9459F" w:rsidRPr="00C9459F" w14:paraId="7A1C181E" w14:textId="77777777" w:rsidTr="000C12B0">
        <w:tc>
          <w:tcPr>
            <w:tcW w:w="3005" w:type="dxa"/>
          </w:tcPr>
          <w:p w14:paraId="5454E828"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Project Board</w:t>
            </w:r>
          </w:p>
        </w:tc>
        <w:tc>
          <w:tcPr>
            <w:tcW w:w="3005" w:type="dxa"/>
          </w:tcPr>
          <w:p w14:paraId="585B24B7"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Making the essential decisions</w:t>
            </w:r>
          </w:p>
        </w:tc>
        <w:tc>
          <w:tcPr>
            <w:tcW w:w="3006" w:type="dxa"/>
          </w:tcPr>
          <w:p w14:paraId="3B9C66AF"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Project manager</w:t>
            </w:r>
          </w:p>
        </w:tc>
      </w:tr>
      <w:tr w:rsidR="00C9459F" w:rsidRPr="00C9459F" w14:paraId="1BA1BE44" w14:textId="77777777" w:rsidTr="000C12B0">
        <w:tc>
          <w:tcPr>
            <w:tcW w:w="3005" w:type="dxa"/>
          </w:tcPr>
          <w:p w14:paraId="22D64138"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Finance Department</w:t>
            </w:r>
          </w:p>
        </w:tc>
        <w:tc>
          <w:tcPr>
            <w:tcW w:w="3005" w:type="dxa"/>
          </w:tcPr>
          <w:p w14:paraId="1090C0D0"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Approving and allocating the budget</w:t>
            </w:r>
          </w:p>
        </w:tc>
        <w:tc>
          <w:tcPr>
            <w:tcW w:w="3006" w:type="dxa"/>
          </w:tcPr>
          <w:p w14:paraId="1C419945"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Project manager</w:t>
            </w:r>
          </w:p>
        </w:tc>
      </w:tr>
      <w:tr w:rsidR="00C9459F" w:rsidRPr="00C9459F" w14:paraId="12F16978" w14:textId="77777777" w:rsidTr="000C12B0">
        <w:tc>
          <w:tcPr>
            <w:tcW w:w="3005" w:type="dxa"/>
          </w:tcPr>
          <w:p w14:paraId="270CF425"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HR Department</w:t>
            </w:r>
          </w:p>
        </w:tc>
        <w:tc>
          <w:tcPr>
            <w:tcW w:w="3005" w:type="dxa"/>
          </w:tcPr>
          <w:p w14:paraId="36FF072F"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Following Government Regulations and ensuring the process is implemented accordingly.</w:t>
            </w:r>
          </w:p>
        </w:tc>
        <w:tc>
          <w:tcPr>
            <w:tcW w:w="3006" w:type="dxa"/>
          </w:tcPr>
          <w:p w14:paraId="70C36472"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Project Manager</w:t>
            </w:r>
          </w:p>
        </w:tc>
      </w:tr>
      <w:tr w:rsidR="00C9459F" w:rsidRPr="00C9459F" w14:paraId="01B4BC3C" w14:textId="77777777" w:rsidTr="000C12B0">
        <w:tc>
          <w:tcPr>
            <w:tcW w:w="3005" w:type="dxa"/>
          </w:tcPr>
          <w:p w14:paraId="5267E467"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End-users</w:t>
            </w:r>
          </w:p>
        </w:tc>
        <w:tc>
          <w:tcPr>
            <w:tcW w:w="3005" w:type="dxa"/>
          </w:tcPr>
          <w:p w14:paraId="76B22C04"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Students and university staff adapting to the process</w:t>
            </w:r>
          </w:p>
        </w:tc>
        <w:tc>
          <w:tcPr>
            <w:tcW w:w="3006" w:type="dxa"/>
          </w:tcPr>
          <w:p w14:paraId="2C4F852C" w14:textId="77777777" w:rsidR="00C9459F" w:rsidRPr="00C9459F" w:rsidRDefault="00C9459F" w:rsidP="000C12B0">
            <w:pPr>
              <w:jc w:val="both"/>
              <w:rPr>
                <w:rFonts w:ascii="Arial" w:hAnsi="Arial" w:cs="Arial"/>
                <w:sz w:val="24"/>
                <w:szCs w:val="24"/>
              </w:rPr>
            </w:pPr>
            <w:r w:rsidRPr="00C9459F">
              <w:rPr>
                <w:rFonts w:ascii="Arial" w:hAnsi="Arial" w:cs="Arial"/>
                <w:sz w:val="24"/>
                <w:szCs w:val="24"/>
              </w:rPr>
              <w:t>HR Department</w:t>
            </w:r>
          </w:p>
        </w:tc>
      </w:tr>
    </w:tbl>
    <w:p w14:paraId="0DA5F5B5"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Table 6. Project Control Mechanism</w:t>
      </w:r>
    </w:p>
    <w:p w14:paraId="32CFE52B" w14:textId="77777777" w:rsidR="00C9459F" w:rsidRPr="00C9459F" w:rsidRDefault="00C9459F" w:rsidP="00C9459F">
      <w:pPr>
        <w:pStyle w:val="a7"/>
        <w:numPr>
          <w:ilvl w:val="0"/>
          <w:numId w:val="2"/>
        </w:numPr>
        <w:jc w:val="both"/>
        <w:rPr>
          <w:rFonts w:ascii="Arial" w:hAnsi="Arial" w:cs="Arial"/>
          <w:sz w:val="24"/>
          <w:szCs w:val="24"/>
        </w:rPr>
      </w:pPr>
      <w:r w:rsidRPr="00C9459F">
        <w:rPr>
          <w:rFonts w:ascii="Arial" w:hAnsi="Arial" w:cs="Arial"/>
          <w:sz w:val="24"/>
          <w:szCs w:val="24"/>
        </w:rPr>
        <w:t xml:space="preserve">An efficient approach to control a project is to constantly calculate the development of its work and the teams working on it, compare that progress against the initial blueprint, and then alter progress parameters to rectify any deviation from the initial plan. Monitoring performance is key to effective HR management to guarantee the anticipated outcome of the project. Performance monitoring provides management performance measures of the Human Resources Department, and these terms are linked to the </w:t>
      </w:r>
      <w:proofErr w:type="gramStart"/>
      <w:r w:rsidRPr="00C9459F">
        <w:rPr>
          <w:rFonts w:ascii="Arial" w:hAnsi="Arial" w:cs="Arial"/>
          <w:sz w:val="24"/>
          <w:szCs w:val="24"/>
        </w:rPr>
        <w:t>final outcome</w:t>
      </w:r>
      <w:proofErr w:type="gramEnd"/>
      <w:r w:rsidRPr="00C9459F">
        <w:rPr>
          <w:rFonts w:ascii="Arial" w:hAnsi="Arial" w:cs="Arial"/>
          <w:sz w:val="24"/>
          <w:szCs w:val="24"/>
        </w:rPr>
        <w:t xml:space="preserve"> (Naqvi et al., 2011).</w:t>
      </w:r>
    </w:p>
    <w:p w14:paraId="6C9766E1" w14:textId="77777777" w:rsidR="00C9459F" w:rsidRPr="00C9459F" w:rsidRDefault="00C9459F" w:rsidP="00C9459F">
      <w:pPr>
        <w:pStyle w:val="a7"/>
        <w:numPr>
          <w:ilvl w:val="0"/>
          <w:numId w:val="2"/>
        </w:numPr>
        <w:jc w:val="both"/>
        <w:rPr>
          <w:rFonts w:ascii="Arial" w:hAnsi="Arial" w:cs="Arial"/>
          <w:sz w:val="24"/>
          <w:szCs w:val="24"/>
        </w:rPr>
      </w:pPr>
      <w:r w:rsidRPr="00C9459F">
        <w:rPr>
          <w:rFonts w:ascii="Arial" w:hAnsi="Arial" w:cs="Arial"/>
          <w:sz w:val="24"/>
          <w:szCs w:val="24"/>
        </w:rPr>
        <w:t>The work breakdown structure (WBS) is a record of all work undertakings in hierarchic alterations, which establishes work to be done into brief and controllable responsibilities with measurable inputs, outputs, schedules, and assigned tasks (</w:t>
      </w:r>
      <w:proofErr w:type="spellStart"/>
      <w:r w:rsidRPr="00C9459F">
        <w:rPr>
          <w:rFonts w:ascii="Arial" w:hAnsi="Arial" w:cs="Arial"/>
          <w:sz w:val="24"/>
          <w:szCs w:val="24"/>
        </w:rPr>
        <w:t>Tausworthe</w:t>
      </w:r>
      <w:proofErr w:type="spellEnd"/>
      <w:r w:rsidRPr="00C9459F">
        <w:rPr>
          <w:rFonts w:ascii="Arial" w:hAnsi="Arial" w:cs="Arial"/>
          <w:sz w:val="24"/>
          <w:szCs w:val="24"/>
        </w:rPr>
        <w:t>, 1980).</w:t>
      </w:r>
    </w:p>
    <w:p w14:paraId="0752B1CA" w14:textId="77777777" w:rsidR="00C9459F" w:rsidRPr="00C9459F" w:rsidRDefault="00C9459F" w:rsidP="00C9459F">
      <w:pPr>
        <w:pStyle w:val="a7"/>
        <w:ind w:left="644"/>
        <w:jc w:val="both"/>
        <w:rPr>
          <w:rFonts w:ascii="Arial" w:hAnsi="Arial" w:cs="Arial"/>
          <w:sz w:val="24"/>
          <w:szCs w:val="24"/>
        </w:rPr>
      </w:pPr>
      <w:r w:rsidRPr="00C9459F">
        <w:rPr>
          <w:rFonts w:ascii="Arial" w:hAnsi="Arial" w:cs="Arial"/>
          <w:sz w:val="24"/>
          <w:szCs w:val="24"/>
        </w:rPr>
        <w:t>The goals expected for creating the WBS are to recognise work deliverables, desirable resources, and enactment constraints to a level of detail that produces the precision specified in the original plan. This step is made to ensure resources for early adjustments of this accuracy and corrective replanning if necessary.</w:t>
      </w:r>
    </w:p>
    <w:p w14:paraId="3A6F5715" w14:textId="2C101BE6" w:rsidR="000330B8" w:rsidRPr="000330B8" w:rsidRDefault="00C9459F" w:rsidP="000330B8">
      <w:pPr>
        <w:pStyle w:val="a7"/>
        <w:ind w:left="644"/>
        <w:jc w:val="both"/>
        <w:rPr>
          <w:rFonts w:ascii="Arial" w:hAnsi="Arial" w:cs="Arial"/>
          <w:sz w:val="24"/>
          <w:szCs w:val="24"/>
        </w:rPr>
      </w:pPr>
      <w:r w:rsidRPr="00C9459F">
        <w:rPr>
          <w:rFonts w:ascii="Arial" w:hAnsi="Arial" w:cs="Arial"/>
          <w:sz w:val="24"/>
          <w:szCs w:val="24"/>
        </w:rPr>
        <w:t>The milestones in integrating hybrid delivery in the educational system as a transitional period before its end, which is the same timeframe as the end of lockdown, are:</w:t>
      </w:r>
    </w:p>
    <w:p w14:paraId="35CC5F40" w14:textId="77777777" w:rsidR="00C9459F" w:rsidRPr="00C9459F" w:rsidRDefault="00C9459F" w:rsidP="00C9459F">
      <w:pPr>
        <w:pStyle w:val="a7"/>
        <w:numPr>
          <w:ilvl w:val="0"/>
          <w:numId w:val="4"/>
        </w:numPr>
        <w:jc w:val="both"/>
        <w:rPr>
          <w:rFonts w:ascii="Arial" w:hAnsi="Arial" w:cs="Arial"/>
          <w:sz w:val="24"/>
          <w:szCs w:val="24"/>
        </w:rPr>
      </w:pPr>
      <w:r w:rsidRPr="00C9459F">
        <w:rPr>
          <w:rFonts w:ascii="Arial" w:hAnsi="Arial" w:cs="Arial"/>
          <w:sz w:val="24"/>
          <w:szCs w:val="24"/>
        </w:rPr>
        <w:t>Understanding the financial cost</w:t>
      </w:r>
    </w:p>
    <w:p w14:paraId="7C6EEE8A" w14:textId="77777777" w:rsidR="00C9459F" w:rsidRPr="00C9459F" w:rsidRDefault="00C9459F" w:rsidP="00C9459F">
      <w:pPr>
        <w:pStyle w:val="a7"/>
        <w:numPr>
          <w:ilvl w:val="0"/>
          <w:numId w:val="4"/>
        </w:numPr>
        <w:jc w:val="both"/>
        <w:rPr>
          <w:rFonts w:ascii="Arial" w:hAnsi="Arial" w:cs="Arial"/>
          <w:sz w:val="24"/>
          <w:szCs w:val="24"/>
        </w:rPr>
      </w:pPr>
      <w:r w:rsidRPr="00C9459F">
        <w:rPr>
          <w:rFonts w:ascii="Arial" w:hAnsi="Arial" w:cs="Arial"/>
          <w:sz w:val="24"/>
          <w:szCs w:val="24"/>
        </w:rPr>
        <w:t>Assessing risks and creating a strategy to minimise them</w:t>
      </w:r>
    </w:p>
    <w:p w14:paraId="46C23199" w14:textId="77777777" w:rsidR="00C9459F" w:rsidRPr="00C9459F" w:rsidRDefault="00C9459F" w:rsidP="00C9459F">
      <w:pPr>
        <w:pStyle w:val="a7"/>
        <w:numPr>
          <w:ilvl w:val="0"/>
          <w:numId w:val="4"/>
        </w:numPr>
        <w:jc w:val="both"/>
        <w:rPr>
          <w:rFonts w:ascii="Arial" w:hAnsi="Arial" w:cs="Arial"/>
          <w:sz w:val="24"/>
          <w:szCs w:val="24"/>
        </w:rPr>
      </w:pPr>
      <w:r w:rsidRPr="00C9459F">
        <w:rPr>
          <w:rFonts w:ascii="Arial" w:hAnsi="Arial" w:cs="Arial"/>
          <w:sz w:val="24"/>
          <w:szCs w:val="24"/>
        </w:rPr>
        <w:t>Evaluating correct timeframes</w:t>
      </w:r>
    </w:p>
    <w:p w14:paraId="22F59207" w14:textId="77777777" w:rsidR="00C9459F" w:rsidRPr="00C9459F" w:rsidRDefault="00C9459F" w:rsidP="00C9459F">
      <w:pPr>
        <w:pStyle w:val="a7"/>
        <w:numPr>
          <w:ilvl w:val="0"/>
          <w:numId w:val="4"/>
        </w:numPr>
        <w:jc w:val="both"/>
        <w:rPr>
          <w:rFonts w:ascii="Arial" w:hAnsi="Arial" w:cs="Arial"/>
          <w:sz w:val="24"/>
          <w:szCs w:val="24"/>
        </w:rPr>
      </w:pPr>
      <w:r w:rsidRPr="00C9459F">
        <w:rPr>
          <w:rFonts w:ascii="Arial" w:hAnsi="Arial" w:cs="Arial"/>
          <w:sz w:val="24"/>
          <w:szCs w:val="24"/>
        </w:rPr>
        <w:t>Delivering successful results during hybrid classes</w:t>
      </w:r>
    </w:p>
    <w:p w14:paraId="41EFC90B" w14:textId="77777777" w:rsidR="00C9459F" w:rsidRPr="00C9459F" w:rsidRDefault="00C9459F" w:rsidP="00C9459F">
      <w:pPr>
        <w:pStyle w:val="a7"/>
        <w:numPr>
          <w:ilvl w:val="0"/>
          <w:numId w:val="4"/>
        </w:numPr>
        <w:jc w:val="both"/>
        <w:rPr>
          <w:rFonts w:ascii="Arial" w:hAnsi="Arial" w:cs="Arial"/>
          <w:sz w:val="24"/>
          <w:szCs w:val="24"/>
        </w:rPr>
      </w:pPr>
      <w:r w:rsidRPr="00C9459F">
        <w:rPr>
          <w:rFonts w:ascii="Arial" w:hAnsi="Arial" w:cs="Arial"/>
          <w:sz w:val="24"/>
          <w:szCs w:val="24"/>
        </w:rPr>
        <w:t>Motivating students in participating actively</w:t>
      </w:r>
    </w:p>
    <w:p w14:paraId="3CCC50E7" w14:textId="77777777" w:rsidR="0083712A" w:rsidRDefault="00C9459F" w:rsidP="00C9459F">
      <w:pPr>
        <w:pStyle w:val="a7"/>
        <w:numPr>
          <w:ilvl w:val="0"/>
          <w:numId w:val="4"/>
        </w:numPr>
        <w:jc w:val="both"/>
        <w:rPr>
          <w:rFonts w:ascii="Arial" w:hAnsi="Arial" w:cs="Arial"/>
          <w:sz w:val="24"/>
          <w:szCs w:val="24"/>
        </w:rPr>
      </w:pPr>
      <w:r w:rsidRPr="00C9459F">
        <w:rPr>
          <w:rFonts w:ascii="Arial" w:hAnsi="Arial" w:cs="Arial"/>
          <w:sz w:val="24"/>
          <w:szCs w:val="24"/>
        </w:rPr>
        <w:t>Allocating responsibilities to involved departments</w:t>
      </w:r>
    </w:p>
    <w:p w14:paraId="6AD65234" w14:textId="77777777" w:rsidR="000330B8" w:rsidRDefault="000330B8" w:rsidP="000330B8">
      <w:pPr>
        <w:jc w:val="both"/>
        <w:rPr>
          <w:rFonts w:ascii="Arial" w:hAnsi="Arial" w:cs="Arial"/>
          <w:b/>
          <w:bCs/>
          <w:sz w:val="28"/>
          <w:szCs w:val="28"/>
        </w:rPr>
      </w:pPr>
    </w:p>
    <w:p w14:paraId="509C61F8" w14:textId="77777777" w:rsidR="000330B8" w:rsidRDefault="000330B8" w:rsidP="000330B8">
      <w:pPr>
        <w:jc w:val="both"/>
        <w:rPr>
          <w:rFonts w:ascii="Arial" w:hAnsi="Arial" w:cs="Arial"/>
          <w:b/>
          <w:bCs/>
          <w:sz w:val="28"/>
          <w:szCs w:val="28"/>
        </w:rPr>
      </w:pPr>
    </w:p>
    <w:p w14:paraId="08EF0311" w14:textId="3B1C880E" w:rsidR="00C9459F" w:rsidRPr="000330B8" w:rsidRDefault="00C9459F" w:rsidP="000330B8">
      <w:pPr>
        <w:jc w:val="both"/>
        <w:rPr>
          <w:rFonts w:ascii="Arial" w:hAnsi="Arial" w:cs="Arial"/>
          <w:sz w:val="28"/>
          <w:szCs w:val="28"/>
        </w:rPr>
      </w:pPr>
      <w:r w:rsidRPr="000330B8">
        <w:rPr>
          <w:rFonts w:ascii="Arial" w:hAnsi="Arial" w:cs="Arial"/>
          <w:b/>
          <w:bCs/>
          <w:sz w:val="28"/>
          <w:szCs w:val="28"/>
        </w:rPr>
        <w:lastRenderedPageBreak/>
        <w:t>Critical Analysis</w:t>
      </w:r>
    </w:p>
    <w:p w14:paraId="54554FFB"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The University of Wales has decided to implement hybrid delivery before returning to the original method, which is face-to-face. The objective of this gradual transition is to follow the Government regulations and keep their students and staff safe during the COVID-19 pandemic. The University Board has made the decision alongside HR Department. For this project to develop in an assumed way, the finance department will have to approve and sponsor it as they are responsible for allocating the budget across the institution.</w:t>
      </w:r>
    </w:p>
    <w:p w14:paraId="67EA41D9"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 xml:space="preserve">After evaluating the costs involved, the project will not be a massive investment. The central part of assigning everyone with equipment and materials was executed at the beginning of lockdown when the University closed its doors for physical interactions. The costs are minimal, and an internal tech team will set everything up. </w:t>
      </w:r>
    </w:p>
    <w:p w14:paraId="20ED10BA"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The plan is to be fully integrated and accommodated with face-to-face delivery by the end of lockdown. Students and tutors should feel safe returning to regular classes and participating actively in the academic environment. Considering the minimal costs and the indefinite deadline, the project has the necessary means to succeed. In addition, the institution will benefit from positive influence from many stakeholders and other departments, such as Human Resources. Project Management is concerned with ensuring the project will achieve its objectives to a predicted time and predicted cost (Newton, 2016).</w:t>
      </w:r>
    </w:p>
    <w:p w14:paraId="1F4DE1CD" w14:textId="77777777" w:rsidR="000330B8" w:rsidRDefault="000330B8" w:rsidP="00C9459F">
      <w:pPr>
        <w:jc w:val="both"/>
        <w:rPr>
          <w:rFonts w:ascii="Arial" w:hAnsi="Arial" w:cs="Arial"/>
          <w:b/>
          <w:bCs/>
          <w:sz w:val="28"/>
          <w:szCs w:val="28"/>
        </w:rPr>
      </w:pPr>
    </w:p>
    <w:p w14:paraId="5E8EBEC6" w14:textId="77777777" w:rsidR="000330B8" w:rsidRDefault="000330B8" w:rsidP="00C9459F">
      <w:pPr>
        <w:jc w:val="both"/>
        <w:rPr>
          <w:rFonts w:ascii="Arial" w:hAnsi="Arial" w:cs="Arial"/>
          <w:b/>
          <w:bCs/>
          <w:sz w:val="28"/>
          <w:szCs w:val="28"/>
        </w:rPr>
      </w:pPr>
    </w:p>
    <w:p w14:paraId="2FAD6875" w14:textId="77777777" w:rsidR="000330B8" w:rsidRDefault="000330B8" w:rsidP="00C9459F">
      <w:pPr>
        <w:jc w:val="both"/>
        <w:rPr>
          <w:rFonts w:ascii="Arial" w:hAnsi="Arial" w:cs="Arial"/>
          <w:b/>
          <w:bCs/>
          <w:sz w:val="28"/>
          <w:szCs w:val="28"/>
        </w:rPr>
      </w:pPr>
    </w:p>
    <w:p w14:paraId="0464C63B" w14:textId="77777777" w:rsidR="000330B8" w:rsidRDefault="000330B8" w:rsidP="00C9459F">
      <w:pPr>
        <w:jc w:val="both"/>
        <w:rPr>
          <w:rFonts w:ascii="Arial" w:hAnsi="Arial" w:cs="Arial"/>
          <w:b/>
          <w:bCs/>
          <w:sz w:val="28"/>
          <w:szCs w:val="28"/>
        </w:rPr>
      </w:pPr>
    </w:p>
    <w:p w14:paraId="38958B44" w14:textId="77777777" w:rsidR="000330B8" w:rsidRDefault="000330B8" w:rsidP="00C9459F">
      <w:pPr>
        <w:jc w:val="both"/>
        <w:rPr>
          <w:rFonts w:ascii="Arial" w:hAnsi="Arial" w:cs="Arial"/>
          <w:b/>
          <w:bCs/>
          <w:sz w:val="28"/>
          <w:szCs w:val="28"/>
        </w:rPr>
      </w:pPr>
    </w:p>
    <w:p w14:paraId="64F78E58" w14:textId="77777777" w:rsidR="000330B8" w:rsidRDefault="000330B8" w:rsidP="00C9459F">
      <w:pPr>
        <w:jc w:val="both"/>
        <w:rPr>
          <w:rFonts w:ascii="Arial" w:hAnsi="Arial" w:cs="Arial"/>
          <w:b/>
          <w:bCs/>
          <w:sz w:val="28"/>
          <w:szCs w:val="28"/>
        </w:rPr>
      </w:pPr>
    </w:p>
    <w:p w14:paraId="233AEA43" w14:textId="010B2079" w:rsidR="000330B8" w:rsidRDefault="000330B8" w:rsidP="00C9459F">
      <w:pPr>
        <w:jc w:val="both"/>
        <w:rPr>
          <w:rFonts w:ascii="Arial" w:hAnsi="Arial" w:cs="Arial"/>
          <w:b/>
          <w:bCs/>
          <w:sz w:val="28"/>
          <w:szCs w:val="28"/>
        </w:rPr>
      </w:pPr>
    </w:p>
    <w:p w14:paraId="22E9743C" w14:textId="77777777" w:rsidR="000330B8" w:rsidRDefault="000330B8" w:rsidP="00C9459F">
      <w:pPr>
        <w:jc w:val="both"/>
        <w:rPr>
          <w:rFonts w:ascii="Arial" w:hAnsi="Arial" w:cs="Arial"/>
          <w:b/>
          <w:bCs/>
          <w:sz w:val="28"/>
          <w:szCs w:val="28"/>
        </w:rPr>
      </w:pPr>
    </w:p>
    <w:p w14:paraId="77A69598" w14:textId="77777777" w:rsidR="000330B8" w:rsidRDefault="000330B8" w:rsidP="00C9459F">
      <w:pPr>
        <w:jc w:val="both"/>
        <w:rPr>
          <w:rFonts w:ascii="Arial" w:hAnsi="Arial" w:cs="Arial"/>
          <w:b/>
          <w:bCs/>
          <w:sz w:val="28"/>
          <w:szCs w:val="28"/>
        </w:rPr>
      </w:pPr>
    </w:p>
    <w:p w14:paraId="5BFCF0D0" w14:textId="77777777" w:rsidR="000330B8" w:rsidRDefault="000330B8" w:rsidP="00C9459F">
      <w:pPr>
        <w:jc w:val="both"/>
        <w:rPr>
          <w:rFonts w:ascii="Arial" w:hAnsi="Arial" w:cs="Arial"/>
          <w:b/>
          <w:bCs/>
          <w:sz w:val="28"/>
          <w:szCs w:val="28"/>
        </w:rPr>
      </w:pPr>
    </w:p>
    <w:p w14:paraId="0B191127" w14:textId="77777777" w:rsidR="000330B8" w:rsidRDefault="000330B8" w:rsidP="00C9459F">
      <w:pPr>
        <w:jc w:val="both"/>
        <w:rPr>
          <w:rFonts w:ascii="Arial" w:hAnsi="Arial" w:cs="Arial"/>
          <w:b/>
          <w:bCs/>
          <w:sz w:val="28"/>
          <w:szCs w:val="28"/>
        </w:rPr>
      </w:pPr>
    </w:p>
    <w:p w14:paraId="1843C92D" w14:textId="77777777" w:rsidR="000330B8" w:rsidRDefault="000330B8" w:rsidP="00C9459F">
      <w:pPr>
        <w:jc w:val="both"/>
        <w:rPr>
          <w:rFonts w:ascii="Arial" w:hAnsi="Arial" w:cs="Arial"/>
          <w:b/>
          <w:bCs/>
          <w:sz w:val="28"/>
          <w:szCs w:val="28"/>
        </w:rPr>
      </w:pPr>
    </w:p>
    <w:p w14:paraId="671E461A" w14:textId="77777777" w:rsidR="000330B8" w:rsidRDefault="000330B8" w:rsidP="00C9459F">
      <w:pPr>
        <w:jc w:val="both"/>
        <w:rPr>
          <w:rFonts w:ascii="Arial" w:hAnsi="Arial" w:cs="Arial"/>
          <w:b/>
          <w:bCs/>
          <w:sz w:val="28"/>
          <w:szCs w:val="28"/>
        </w:rPr>
      </w:pPr>
    </w:p>
    <w:p w14:paraId="0566CBAF" w14:textId="77777777" w:rsidR="000330B8" w:rsidRDefault="000330B8" w:rsidP="00C9459F">
      <w:pPr>
        <w:jc w:val="both"/>
        <w:rPr>
          <w:rFonts w:ascii="Arial" w:hAnsi="Arial" w:cs="Arial"/>
          <w:b/>
          <w:bCs/>
          <w:sz w:val="28"/>
          <w:szCs w:val="28"/>
        </w:rPr>
      </w:pPr>
    </w:p>
    <w:p w14:paraId="41A782D1" w14:textId="1A673B9E" w:rsidR="00C9459F" w:rsidRPr="000330B8" w:rsidRDefault="00C9459F" w:rsidP="00C9459F">
      <w:pPr>
        <w:jc w:val="both"/>
        <w:rPr>
          <w:rFonts w:ascii="Arial" w:hAnsi="Arial" w:cs="Arial"/>
          <w:sz w:val="28"/>
          <w:szCs w:val="28"/>
        </w:rPr>
      </w:pPr>
      <w:r w:rsidRPr="000330B8">
        <w:rPr>
          <w:rFonts w:ascii="Arial" w:hAnsi="Arial" w:cs="Arial"/>
          <w:b/>
          <w:bCs/>
          <w:sz w:val="28"/>
          <w:szCs w:val="28"/>
        </w:rPr>
        <w:lastRenderedPageBreak/>
        <w:t>Conclusion</w:t>
      </w:r>
    </w:p>
    <w:p w14:paraId="52525E32"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By identifying the objective, scope, and milestones, the project can keep a record of what tasks have been completed and which ones are outstanding or delayed. The execution of the project involves steps such as calculating the expenditure, comparing it to the available budget, and creating reports and charts that acknowledge the timeframes given. Still, the costs, quality, and time have been more abstract and inaccurate due to the limited information we have access to.</w:t>
      </w:r>
    </w:p>
    <w:p w14:paraId="3CF48EF0" w14:textId="77777777" w:rsidR="00C9459F" w:rsidRPr="00C9459F" w:rsidRDefault="00C9459F" w:rsidP="00C9459F">
      <w:pPr>
        <w:jc w:val="both"/>
        <w:rPr>
          <w:rFonts w:ascii="Arial" w:hAnsi="Arial" w:cs="Arial"/>
          <w:sz w:val="24"/>
          <w:szCs w:val="24"/>
        </w:rPr>
      </w:pPr>
      <w:r w:rsidRPr="00C9459F">
        <w:rPr>
          <w:rFonts w:ascii="Arial" w:hAnsi="Arial" w:cs="Arial"/>
          <w:sz w:val="24"/>
          <w:szCs w:val="24"/>
        </w:rPr>
        <w:t xml:space="preserve">In conclusion, after identifying the project specifications and constructing a plan for its delivery, the project </w:t>
      </w:r>
      <w:proofErr w:type="gramStart"/>
      <w:r w:rsidRPr="00C9459F">
        <w:rPr>
          <w:rFonts w:ascii="Arial" w:hAnsi="Arial" w:cs="Arial"/>
          <w:sz w:val="24"/>
          <w:szCs w:val="24"/>
        </w:rPr>
        <w:t>is considered to be</w:t>
      </w:r>
      <w:proofErr w:type="gramEnd"/>
      <w:r w:rsidRPr="00C9459F">
        <w:rPr>
          <w:rFonts w:ascii="Arial" w:hAnsi="Arial" w:cs="Arial"/>
          <w:sz w:val="24"/>
          <w:szCs w:val="24"/>
        </w:rPr>
        <w:t xml:space="preserve"> a relatively small one. There are other dimensions to be identified and evaluated in the process, such as strategic objectives or sustainability. If we look at the benefits the project brings to the users, we can mention a more sustainable educational system, a progressively modern environment, lecturers that are up to date with technology, government support in the academic field, and the opportunity to create new findings on student motivation in virtual and hybrid education.  </w:t>
      </w:r>
    </w:p>
    <w:p w14:paraId="0D1C60D0" w14:textId="77777777" w:rsidR="00C9459F" w:rsidRPr="00C9459F" w:rsidRDefault="00C9459F" w:rsidP="00C9459F">
      <w:pPr>
        <w:jc w:val="both"/>
        <w:rPr>
          <w:rFonts w:ascii="Arial" w:hAnsi="Arial" w:cs="Arial"/>
          <w:sz w:val="24"/>
          <w:szCs w:val="24"/>
        </w:rPr>
      </w:pPr>
    </w:p>
    <w:p w14:paraId="14BAB3F4" w14:textId="77777777" w:rsidR="00C9459F" w:rsidRPr="00C9459F" w:rsidRDefault="00C9459F" w:rsidP="00C9459F">
      <w:pPr>
        <w:jc w:val="both"/>
        <w:rPr>
          <w:rFonts w:ascii="Arial" w:hAnsi="Arial" w:cs="Arial"/>
          <w:sz w:val="24"/>
          <w:szCs w:val="24"/>
        </w:rPr>
      </w:pPr>
    </w:p>
    <w:p w14:paraId="59964772" w14:textId="77777777" w:rsidR="00C9459F" w:rsidRPr="00C9459F" w:rsidRDefault="00C9459F" w:rsidP="00C9459F">
      <w:pPr>
        <w:jc w:val="both"/>
        <w:rPr>
          <w:rFonts w:ascii="Arial" w:hAnsi="Arial" w:cs="Arial"/>
          <w:sz w:val="24"/>
          <w:szCs w:val="24"/>
        </w:rPr>
      </w:pPr>
    </w:p>
    <w:p w14:paraId="240BE726" w14:textId="77777777" w:rsidR="000330B8" w:rsidRDefault="000330B8" w:rsidP="00C9459F">
      <w:pPr>
        <w:rPr>
          <w:rFonts w:ascii="Arial" w:hAnsi="Arial" w:cs="Arial"/>
          <w:sz w:val="24"/>
          <w:szCs w:val="24"/>
        </w:rPr>
      </w:pPr>
    </w:p>
    <w:p w14:paraId="135C15B0" w14:textId="77777777" w:rsidR="000330B8" w:rsidRDefault="000330B8" w:rsidP="00C9459F">
      <w:pPr>
        <w:rPr>
          <w:rFonts w:ascii="Arial" w:hAnsi="Arial" w:cs="Arial"/>
          <w:b/>
          <w:bCs/>
          <w:sz w:val="28"/>
          <w:szCs w:val="28"/>
        </w:rPr>
      </w:pPr>
    </w:p>
    <w:p w14:paraId="1FC9FE4A" w14:textId="77777777" w:rsidR="000330B8" w:rsidRDefault="000330B8" w:rsidP="00C9459F">
      <w:pPr>
        <w:rPr>
          <w:rFonts w:ascii="Arial" w:hAnsi="Arial" w:cs="Arial"/>
          <w:b/>
          <w:bCs/>
          <w:sz w:val="28"/>
          <w:szCs w:val="28"/>
        </w:rPr>
      </w:pPr>
    </w:p>
    <w:p w14:paraId="1468F91F" w14:textId="77777777" w:rsidR="000330B8" w:rsidRDefault="000330B8" w:rsidP="00C9459F">
      <w:pPr>
        <w:rPr>
          <w:rFonts w:ascii="Arial" w:hAnsi="Arial" w:cs="Arial"/>
          <w:b/>
          <w:bCs/>
          <w:sz w:val="28"/>
          <w:szCs w:val="28"/>
        </w:rPr>
      </w:pPr>
    </w:p>
    <w:p w14:paraId="5119F995" w14:textId="77777777" w:rsidR="000330B8" w:rsidRDefault="000330B8" w:rsidP="00C9459F">
      <w:pPr>
        <w:rPr>
          <w:rFonts w:ascii="Arial" w:hAnsi="Arial" w:cs="Arial"/>
          <w:b/>
          <w:bCs/>
          <w:sz w:val="28"/>
          <w:szCs w:val="28"/>
        </w:rPr>
      </w:pPr>
    </w:p>
    <w:p w14:paraId="5025FE2C" w14:textId="77777777" w:rsidR="000330B8" w:rsidRDefault="000330B8" w:rsidP="00C9459F">
      <w:pPr>
        <w:rPr>
          <w:rFonts w:ascii="Arial" w:hAnsi="Arial" w:cs="Arial"/>
          <w:b/>
          <w:bCs/>
          <w:sz w:val="28"/>
          <w:szCs w:val="28"/>
        </w:rPr>
      </w:pPr>
    </w:p>
    <w:p w14:paraId="5034AD22" w14:textId="77777777" w:rsidR="000330B8" w:rsidRDefault="000330B8" w:rsidP="00C9459F">
      <w:pPr>
        <w:rPr>
          <w:rFonts w:ascii="Arial" w:hAnsi="Arial" w:cs="Arial"/>
          <w:b/>
          <w:bCs/>
          <w:sz w:val="28"/>
          <w:szCs w:val="28"/>
        </w:rPr>
      </w:pPr>
    </w:p>
    <w:p w14:paraId="0D6E47E3" w14:textId="77777777" w:rsidR="000330B8" w:rsidRDefault="000330B8" w:rsidP="00C9459F">
      <w:pPr>
        <w:rPr>
          <w:rFonts w:ascii="Arial" w:hAnsi="Arial" w:cs="Arial"/>
          <w:b/>
          <w:bCs/>
          <w:sz w:val="28"/>
          <w:szCs w:val="28"/>
        </w:rPr>
      </w:pPr>
    </w:p>
    <w:p w14:paraId="58DB6EA7" w14:textId="77777777" w:rsidR="000330B8" w:rsidRDefault="000330B8" w:rsidP="00C9459F">
      <w:pPr>
        <w:rPr>
          <w:rFonts w:ascii="Arial" w:hAnsi="Arial" w:cs="Arial"/>
          <w:b/>
          <w:bCs/>
          <w:sz w:val="28"/>
          <w:szCs w:val="28"/>
        </w:rPr>
      </w:pPr>
    </w:p>
    <w:p w14:paraId="7081E9CA" w14:textId="77777777" w:rsidR="000330B8" w:rsidRDefault="000330B8" w:rsidP="00C9459F">
      <w:pPr>
        <w:rPr>
          <w:rFonts w:ascii="Arial" w:hAnsi="Arial" w:cs="Arial"/>
          <w:b/>
          <w:bCs/>
          <w:sz w:val="28"/>
          <w:szCs w:val="28"/>
        </w:rPr>
      </w:pPr>
    </w:p>
    <w:p w14:paraId="7932EFDC" w14:textId="77777777" w:rsidR="000330B8" w:rsidRDefault="000330B8" w:rsidP="00C9459F">
      <w:pPr>
        <w:rPr>
          <w:rFonts w:ascii="Arial" w:hAnsi="Arial" w:cs="Arial"/>
          <w:b/>
          <w:bCs/>
          <w:sz w:val="28"/>
          <w:szCs w:val="28"/>
        </w:rPr>
      </w:pPr>
    </w:p>
    <w:p w14:paraId="6297F5D9" w14:textId="77777777" w:rsidR="000330B8" w:rsidRDefault="000330B8" w:rsidP="00C9459F">
      <w:pPr>
        <w:rPr>
          <w:rFonts w:ascii="Arial" w:hAnsi="Arial" w:cs="Arial"/>
          <w:b/>
          <w:bCs/>
          <w:sz w:val="28"/>
          <w:szCs w:val="28"/>
        </w:rPr>
      </w:pPr>
    </w:p>
    <w:p w14:paraId="1FCB015A" w14:textId="77777777" w:rsidR="000330B8" w:rsidRDefault="000330B8" w:rsidP="00C9459F">
      <w:pPr>
        <w:rPr>
          <w:rFonts w:ascii="Arial" w:hAnsi="Arial" w:cs="Arial"/>
          <w:b/>
          <w:bCs/>
          <w:sz w:val="28"/>
          <w:szCs w:val="28"/>
        </w:rPr>
      </w:pPr>
    </w:p>
    <w:p w14:paraId="6BAF6477" w14:textId="77777777" w:rsidR="000330B8" w:rsidRDefault="000330B8" w:rsidP="00C9459F">
      <w:pPr>
        <w:rPr>
          <w:rFonts w:ascii="Arial" w:hAnsi="Arial" w:cs="Arial"/>
          <w:b/>
          <w:bCs/>
          <w:sz w:val="28"/>
          <w:szCs w:val="28"/>
        </w:rPr>
      </w:pPr>
    </w:p>
    <w:p w14:paraId="563CB876" w14:textId="77777777" w:rsidR="000330B8" w:rsidRDefault="000330B8" w:rsidP="00C9459F">
      <w:pPr>
        <w:rPr>
          <w:rFonts w:ascii="Arial" w:hAnsi="Arial" w:cs="Arial"/>
          <w:b/>
          <w:bCs/>
          <w:sz w:val="28"/>
          <w:szCs w:val="28"/>
        </w:rPr>
      </w:pPr>
    </w:p>
    <w:p w14:paraId="7998C386" w14:textId="38815F95" w:rsidR="00C9459F" w:rsidRPr="000330B8" w:rsidRDefault="00C9459F" w:rsidP="00C9459F">
      <w:pPr>
        <w:rPr>
          <w:rFonts w:ascii="Arial" w:hAnsi="Arial" w:cs="Arial"/>
          <w:b/>
          <w:bCs/>
          <w:sz w:val="28"/>
          <w:szCs w:val="28"/>
        </w:rPr>
      </w:pPr>
      <w:r w:rsidRPr="000330B8">
        <w:rPr>
          <w:rFonts w:ascii="Arial" w:hAnsi="Arial" w:cs="Arial"/>
          <w:b/>
          <w:bCs/>
          <w:sz w:val="28"/>
          <w:szCs w:val="28"/>
        </w:rPr>
        <w:lastRenderedPageBreak/>
        <w:t xml:space="preserve">References </w:t>
      </w:r>
    </w:p>
    <w:p w14:paraId="7491F1F3" w14:textId="77777777" w:rsidR="00C9459F" w:rsidRPr="00C9459F" w:rsidRDefault="00C9459F" w:rsidP="00C9459F">
      <w:pPr>
        <w:rPr>
          <w:rFonts w:ascii="Arial" w:hAnsi="Arial" w:cs="Arial"/>
          <w:sz w:val="24"/>
          <w:szCs w:val="24"/>
        </w:rPr>
      </w:pPr>
      <w:proofErr w:type="spellStart"/>
      <w:r w:rsidRPr="00C9459F">
        <w:rPr>
          <w:rFonts w:ascii="Arial" w:hAnsi="Arial" w:cs="Arial"/>
          <w:sz w:val="24"/>
          <w:szCs w:val="24"/>
        </w:rPr>
        <w:t>Heagney</w:t>
      </w:r>
      <w:proofErr w:type="spellEnd"/>
      <w:r w:rsidRPr="00C9459F">
        <w:rPr>
          <w:rFonts w:ascii="Arial" w:hAnsi="Arial" w:cs="Arial"/>
          <w:sz w:val="24"/>
          <w:szCs w:val="24"/>
        </w:rPr>
        <w:t>, J., (2012). Fundamentals of Project Management, Fourth Edition, Simple Solutions for Busy People, American Management Association, New York.</w:t>
      </w:r>
    </w:p>
    <w:p w14:paraId="1DFBE44D" w14:textId="77777777" w:rsidR="00C9459F" w:rsidRPr="00C9459F" w:rsidRDefault="00C9459F" w:rsidP="00C9459F">
      <w:pPr>
        <w:rPr>
          <w:rFonts w:ascii="Arial" w:hAnsi="Arial" w:cs="Arial"/>
          <w:sz w:val="24"/>
          <w:szCs w:val="24"/>
        </w:rPr>
      </w:pPr>
      <w:r w:rsidRPr="00C9459F">
        <w:rPr>
          <w:rFonts w:ascii="Arial" w:hAnsi="Arial" w:cs="Arial"/>
          <w:sz w:val="24"/>
          <w:szCs w:val="24"/>
        </w:rPr>
        <w:t xml:space="preserve">Karlsen, J., T., (2002). Project Stakeholder Management, Norwegian School of Management BI, Volume 14, No. 4, available at </w:t>
      </w:r>
      <w:hyperlink r:id="rId16" w:history="1">
        <w:r w:rsidRPr="00C9459F">
          <w:rPr>
            <w:rStyle w:val="a9"/>
            <w:rFonts w:ascii="Arial" w:hAnsi="Arial" w:cs="Arial"/>
            <w:sz w:val="24"/>
            <w:szCs w:val="24"/>
          </w:rPr>
          <w:t>https://bit.ly/37kvYnd</w:t>
        </w:r>
      </w:hyperlink>
      <w:r w:rsidRPr="00C9459F">
        <w:rPr>
          <w:rFonts w:ascii="Arial" w:hAnsi="Arial" w:cs="Arial"/>
          <w:sz w:val="24"/>
          <w:szCs w:val="24"/>
        </w:rPr>
        <w:t xml:space="preserve"> (accessed 12 April 2022).</w:t>
      </w:r>
    </w:p>
    <w:p w14:paraId="63721C89" w14:textId="77777777" w:rsidR="00C9459F" w:rsidRPr="00C9459F" w:rsidRDefault="00C9459F" w:rsidP="00C9459F">
      <w:pPr>
        <w:rPr>
          <w:rFonts w:ascii="Arial" w:hAnsi="Arial" w:cs="Arial"/>
          <w:sz w:val="24"/>
          <w:szCs w:val="24"/>
        </w:rPr>
      </w:pPr>
      <w:r w:rsidRPr="00C9459F">
        <w:rPr>
          <w:rFonts w:ascii="Arial" w:hAnsi="Arial" w:cs="Arial"/>
          <w:sz w:val="24"/>
          <w:szCs w:val="24"/>
        </w:rPr>
        <w:t>Newton, R., (2016). Project Management, Step by Step. How to Plan and Manage a Highly Successful Project, Second Edition, Pearson, UK.</w:t>
      </w:r>
    </w:p>
    <w:p w14:paraId="2BBDA74F" w14:textId="77777777" w:rsidR="00C9459F" w:rsidRPr="00C9459F" w:rsidRDefault="00C9459F" w:rsidP="00C9459F">
      <w:pPr>
        <w:rPr>
          <w:rFonts w:ascii="Arial" w:hAnsi="Arial" w:cs="Arial"/>
          <w:sz w:val="24"/>
          <w:szCs w:val="24"/>
        </w:rPr>
      </w:pPr>
      <w:r w:rsidRPr="00C9459F">
        <w:rPr>
          <w:rFonts w:ascii="Arial" w:hAnsi="Arial" w:cs="Arial"/>
          <w:sz w:val="24"/>
          <w:szCs w:val="24"/>
        </w:rPr>
        <w:t xml:space="preserve">Naqvi, I., H., </w:t>
      </w:r>
      <w:proofErr w:type="spellStart"/>
      <w:r w:rsidRPr="00C9459F">
        <w:rPr>
          <w:rFonts w:ascii="Arial" w:hAnsi="Arial" w:cs="Arial"/>
          <w:sz w:val="24"/>
          <w:szCs w:val="24"/>
        </w:rPr>
        <w:t>Bokhari</w:t>
      </w:r>
      <w:proofErr w:type="spellEnd"/>
      <w:r w:rsidRPr="00C9459F">
        <w:rPr>
          <w:rFonts w:ascii="Arial" w:hAnsi="Arial" w:cs="Arial"/>
          <w:sz w:val="24"/>
          <w:szCs w:val="24"/>
        </w:rPr>
        <w:t xml:space="preserve">, S., A., Aziz, S., &amp; Rehman, K., (2011). The impact of human resource (HR) performance management on project outcome, African Journal of Business Management, Volume 5, COMSATS Institute of Information Technology, available at </w:t>
      </w:r>
      <w:hyperlink r:id="rId17" w:history="1">
        <w:r w:rsidRPr="00C9459F">
          <w:rPr>
            <w:rStyle w:val="a9"/>
            <w:rFonts w:ascii="Arial" w:hAnsi="Arial" w:cs="Arial"/>
            <w:sz w:val="24"/>
            <w:szCs w:val="24"/>
          </w:rPr>
          <w:t>https://bit.ly/3jFGmZn</w:t>
        </w:r>
      </w:hyperlink>
      <w:r w:rsidRPr="00C9459F">
        <w:rPr>
          <w:rFonts w:ascii="Arial" w:hAnsi="Arial" w:cs="Arial"/>
          <w:sz w:val="24"/>
          <w:szCs w:val="24"/>
        </w:rPr>
        <w:t xml:space="preserve"> (accessed 14 April 2022).</w:t>
      </w:r>
    </w:p>
    <w:p w14:paraId="25C85EFD" w14:textId="77777777" w:rsidR="00C9459F" w:rsidRPr="00C9459F" w:rsidRDefault="00C9459F" w:rsidP="00C9459F">
      <w:pPr>
        <w:rPr>
          <w:rFonts w:ascii="Arial" w:hAnsi="Arial" w:cs="Arial"/>
          <w:sz w:val="24"/>
          <w:szCs w:val="24"/>
        </w:rPr>
      </w:pPr>
      <w:r w:rsidRPr="00C9459F">
        <w:rPr>
          <w:rFonts w:ascii="Arial" w:hAnsi="Arial" w:cs="Arial"/>
          <w:sz w:val="24"/>
          <w:szCs w:val="24"/>
        </w:rPr>
        <w:t>Pollack, J., Helm, J. &amp; Adler, D. (2018) What is the Iron Triangle, and how has it changed? International Journal of Managing Projects in Business, 11(2), 527-547.</w:t>
      </w:r>
    </w:p>
    <w:p w14:paraId="12F0C8DC" w14:textId="77777777" w:rsidR="00C9459F" w:rsidRPr="00C9459F" w:rsidRDefault="00C9459F" w:rsidP="00C9459F">
      <w:pPr>
        <w:rPr>
          <w:rFonts w:ascii="Arial" w:hAnsi="Arial" w:cs="Arial"/>
          <w:sz w:val="24"/>
          <w:szCs w:val="24"/>
        </w:rPr>
      </w:pPr>
      <w:r w:rsidRPr="00C9459F">
        <w:rPr>
          <w:rFonts w:ascii="Arial" w:hAnsi="Arial" w:cs="Arial"/>
          <w:sz w:val="24"/>
          <w:szCs w:val="24"/>
        </w:rPr>
        <w:t>Project Management Institute (PMI) (2008). Project Management Book of Knowledge (PMBOK Guide), USA, Fifth Edition, pg. 20-100.</w:t>
      </w:r>
    </w:p>
    <w:p w14:paraId="3A565532" w14:textId="77777777" w:rsidR="00C9459F" w:rsidRPr="00C9459F" w:rsidRDefault="00C9459F" w:rsidP="00C9459F">
      <w:pPr>
        <w:rPr>
          <w:rFonts w:ascii="Arial" w:hAnsi="Arial" w:cs="Arial"/>
          <w:sz w:val="24"/>
          <w:szCs w:val="24"/>
        </w:rPr>
      </w:pPr>
      <w:r w:rsidRPr="00C9459F">
        <w:rPr>
          <w:rFonts w:ascii="Arial" w:hAnsi="Arial" w:cs="Arial"/>
          <w:sz w:val="24"/>
          <w:szCs w:val="24"/>
        </w:rPr>
        <w:t xml:space="preserve">San Cristobal, J., R., </w:t>
      </w:r>
      <w:proofErr w:type="spellStart"/>
      <w:r w:rsidRPr="00C9459F">
        <w:rPr>
          <w:rFonts w:ascii="Arial" w:hAnsi="Arial" w:cs="Arial"/>
          <w:sz w:val="24"/>
          <w:szCs w:val="24"/>
        </w:rPr>
        <w:t>Fernadez</w:t>
      </w:r>
      <w:proofErr w:type="spellEnd"/>
      <w:r w:rsidRPr="00C9459F">
        <w:rPr>
          <w:rFonts w:ascii="Arial" w:hAnsi="Arial" w:cs="Arial"/>
          <w:sz w:val="24"/>
          <w:szCs w:val="24"/>
        </w:rPr>
        <w:t xml:space="preserve">, V., &amp; Diaz, E., (2018). An Analysis </w:t>
      </w:r>
      <w:proofErr w:type="gramStart"/>
      <w:r w:rsidRPr="00C9459F">
        <w:rPr>
          <w:rFonts w:ascii="Arial" w:hAnsi="Arial" w:cs="Arial"/>
          <w:sz w:val="24"/>
          <w:szCs w:val="24"/>
        </w:rPr>
        <w:t>Of</w:t>
      </w:r>
      <w:proofErr w:type="gramEnd"/>
      <w:r w:rsidRPr="00C9459F">
        <w:rPr>
          <w:rFonts w:ascii="Arial" w:hAnsi="Arial" w:cs="Arial"/>
          <w:sz w:val="24"/>
          <w:szCs w:val="24"/>
        </w:rPr>
        <w:t xml:space="preserve"> The Main Project Organizational Structures: Advantages, Disadvantages, And Factors Affecting Their Selection, Science Direct, Project Management Research Group, University of Cantabria, Procedia Computer Science, Volume 138.</w:t>
      </w:r>
    </w:p>
    <w:p w14:paraId="1D0F3EA0" w14:textId="77777777" w:rsidR="00C9459F" w:rsidRPr="00C9459F" w:rsidRDefault="00C9459F" w:rsidP="00C9459F">
      <w:pPr>
        <w:rPr>
          <w:rFonts w:ascii="Arial" w:hAnsi="Arial" w:cs="Arial"/>
          <w:sz w:val="24"/>
          <w:szCs w:val="24"/>
        </w:rPr>
      </w:pPr>
      <w:r w:rsidRPr="00C9459F">
        <w:rPr>
          <w:rFonts w:ascii="Arial" w:hAnsi="Arial" w:cs="Arial"/>
          <w:sz w:val="24"/>
          <w:szCs w:val="24"/>
        </w:rPr>
        <w:t>Snyder, C., S., (2013). A User’s Manual to the PMBOK Guide, Fifth Edition, Project Management Institute, John Wiley &amp; Sons, New Jersey.</w:t>
      </w:r>
    </w:p>
    <w:p w14:paraId="6CE24355" w14:textId="77777777" w:rsidR="00C9459F" w:rsidRPr="00C9459F" w:rsidRDefault="00C9459F" w:rsidP="00C9459F">
      <w:pPr>
        <w:rPr>
          <w:rFonts w:ascii="Arial" w:hAnsi="Arial" w:cs="Arial"/>
          <w:sz w:val="24"/>
          <w:szCs w:val="24"/>
        </w:rPr>
      </w:pPr>
      <w:proofErr w:type="spellStart"/>
      <w:r w:rsidRPr="00C9459F">
        <w:rPr>
          <w:rFonts w:ascii="Arial" w:hAnsi="Arial" w:cs="Arial"/>
          <w:sz w:val="24"/>
          <w:szCs w:val="24"/>
        </w:rPr>
        <w:t>Tausworthe</w:t>
      </w:r>
      <w:proofErr w:type="spellEnd"/>
      <w:r w:rsidRPr="00C9459F">
        <w:rPr>
          <w:rFonts w:ascii="Arial" w:hAnsi="Arial" w:cs="Arial"/>
          <w:sz w:val="24"/>
          <w:szCs w:val="24"/>
        </w:rPr>
        <w:t>, R., C., (1980). The Work Breakdown Structure in Software Project Management, The Journal of Systems and Software, Elsevier North-Holland.</w:t>
      </w:r>
    </w:p>
    <w:p w14:paraId="3F3E1176" w14:textId="77777777" w:rsidR="00C9459F" w:rsidRPr="00C9459F" w:rsidRDefault="00C9459F" w:rsidP="00C9459F">
      <w:pPr>
        <w:rPr>
          <w:rFonts w:ascii="Arial" w:hAnsi="Arial" w:cs="Arial"/>
          <w:sz w:val="24"/>
          <w:szCs w:val="24"/>
        </w:rPr>
      </w:pPr>
    </w:p>
    <w:p w14:paraId="3A1B8487" w14:textId="77777777" w:rsidR="00C9459F" w:rsidRPr="00C9459F" w:rsidRDefault="00C9459F">
      <w:pPr>
        <w:rPr>
          <w:rFonts w:ascii="Arial" w:hAnsi="Arial" w:cs="Arial"/>
          <w:sz w:val="24"/>
          <w:szCs w:val="24"/>
        </w:rPr>
      </w:pPr>
    </w:p>
    <w:sectPr w:rsidR="00C9459F" w:rsidRPr="00C9459F">
      <w:headerReference w:type="even" r:id="rId18"/>
      <w:footerReference w:type="default" r:id="rId19"/>
      <w:head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41749" w14:textId="77777777" w:rsidR="000174D6" w:rsidRDefault="000174D6" w:rsidP="00C9459F">
      <w:pPr>
        <w:spacing w:after="0" w:line="240" w:lineRule="auto"/>
      </w:pPr>
      <w:r>
        <w:separator/>
      </w:r>
    </w:p>
  </w:endnote>
  <w:endnote w:type="continuationSeparator" w:id="0">
    <w:p w14:paraId="07950D22" w14:textId="77777777" w:rsidR="000174D6" w:rsidRDefault="000174D6" w:rsidP="00C94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1724413"/>
      <w:docPartObj>
        <w:docPartGallery w:val="Page Numbers (Bottom of Page)"/>
        <w:docPartUnique/>
      </w:docPartObj>
    </w:sdtPr>
    <w:sdtEndPr>
      <w:rPr>
        <w:noProof/>
      </w:rPr>
    </w:sdtEndPr>
    <w:sdtContent>
      <w:p w14:paraId="13AC7D8B" w14:textId="77777777" w:rsidR="00C44E03" w:rsidRDefault="000174D6">
        <w:pPr>
          <w:pStyle w:val="a5"/>
          <w:jc w:val="center"/>
        </w:pPr>
        <w:r>
          <w:fldChar w:fldCharType="begin"/>
        </w:r>
        <w:r>
          <w:instrText xml:space="preserve"> PAGE   \* MERGEFORMAT </w:instrText>
        </w:r>
        <w:r>
          <w:fldChar w:fldCharType="separate"/>
        </w:r>
        <w:r>
          <w:rPr>
            <w:noProof/>
          </w:rPr>
          <w:t>2</w:t>
        </w:r>
        <w:r>
          <w:rPr>
            <w:noProof/>
          </w:rPr>
          <w:fldChar w:fldCharType="end"/>
        </w:r>
      </w:p>
    </w:sdtContent>
  </w:sdt>
  <w:p w14:paraId="5B58FF35" w14:textId="77777777" w:rsidR="00C44E03" w:rsidRDefault="000174D6">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788048" w14:textId="77777777" w:rsidR="000174D6" w:rsidRDefault="000174D6" w:rsidP="00C9459F">
      <w:pPr>
        <w:spacing w:after="0" w:line="240" w:lineRule="auto"/>
      </w:pPr>
      <w:r>
        <w:separator/>
      </w:r>
    </w:p>
  </w:footnote>
  <w:footnote w:type="continuationSeparator" w:id="0">
    <w:p w14:paraId="42A57286" w14:textId="77777777" w:rsidR="000174D6" w:rsidRDefault="000174D6" w:rsidP="00C945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8F1D5" w14:textId="77777777" w:rsidR="00C44E03" w:rsidRDefault="000174D6">
    <w:pPr>
      <w:pStyle w:val="a3"/>
    </w:pPr>
    <w:r>
      <w:rPr>
        <w:noProof/>
      </w:rPr>
      <mc:AlternateContent>
        <mc:Choice Requires="wps">
          <w:drawing>
            <wp:anchor distT="0" distB="0" distL="0" distR="0" simplePos="0" relativeHeight="251660288" behindDoc="0" locked="0" layoutInCell="1" allowOverlap="1" wp14:anchorId="5BE51F7A" wp14:editId="7FF576EA">
              <wp:simplePos x="635" y="635"/>
              <wp:positionH relativeFrom="leftMargin">
                <wp:align>left</wp:align>
              </wp:positionH>
              <wp:positionV relativeFrom="paragraph">
                <wp:posOffset>635</wp:posOffset>
              </wp:positionV>
              <wp:extent cx="443865" cy="443865"/>
              <wp:effectExtent l="0" t="0" r="6985" b="17145"/>
              <wp:wrapSquare wrapText="bothSides"/>
              <wp:docPr id="2" name="Text Box 2" descr="Intern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07E4F13" w14:textId="77777777" w:rsidR="00C44E03" w:rsidRPr="00395B45" w:rsidRDefault="000174D6">
                          <w:pPr>
                            <w:rPr>
                              <w:rFonts w:ascii="Calibri" w:eastAsia="Calibri" w:hAnsi="Calibri" w:cs="Calibri"/>
                              <w:color w:val="000000"/>
                              <w:sz w:val="20"/>
                              <w:szCs w:val="20"/>
                            </w:rPr>
                          </w:pPr>
                          <w:r w:rsidRPr="00395B45">
                            <w:rPr>
                              <w:rFonts w:ascii="Calibri" w:eastAsia="Calibri" w:hAnsi="Calibri" w:cs="Calibri"/>
                              <w:color w:val="000000"/>
                              <w:sz w:val="20"/>
                              <w:szCs w:val="20"/>
                            </w:rPr>
                            <w:t>Internal</w:t>
                          </w:r>
                        </w:p>
                      </w:txbxContent>
                    </wps:txbx>
                    <wps:bodyPr rot="0" spcFirstLastPara="0" vertOverflow="overflow" horzOverflow="overflow" vert="horz" wrap="none" lIns="63500" tIns="0" rIns="0" bIns="0" numCol="1" spcCol="0" rtlCol="0" fromWordArt="0" anchor="t" anchorCtr="0" forceAA="0" compatLnSpc="1">
                      <a:prstTxWarp prst="textNoShape">
                        <a:avLst/>
                      </a:prstTxWarp>
                      <a:spAutoFit/>
                    </wps:bodyPr>
                  </wps:wsp>
                </a:graphicData>
              </a:graphic>
            </wp:anchor>
          </w:drawing>
        </mc:Choice>
        <mc:Fallback>
          <w:pict>
            <v:shapetype w14:anchorId="5BE51F7A" id="_x0000_t202" coordsize="21600,21600" o:spt="202" path="m,l,21600r21600,l21600,xe">
              <v:stroke joinstyle="miter"/>
              <v:path gradientshapeok="t" o:connecttype="rect"/>
            </v:shapetype>
            <v:shape id="Text Box 2" o:spid="_x0000_s1026" type="#_x0000_t202" alt="Intern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" filled="f" stroked="f">
              <v:textbox style="mso-fit-shape-to-text:t" inset="5pt,0,0,0">
                <w:txbxContent>
                  <w:p w14:paraId="707E4F13" w14:textId="77777777" w:rsidR="00C44E03" w:rsidRPr="00395B45" w:rsidRDefault="000174D6">
                    <w:pPr>
                      <w:rPr>
                        <w:rFonts w:ascii="Calibri" w:eastAsia="Calibri" w:hAnsi="Calibri" w:cs="Calibri"/>
                        <w:color w:val="000000"/>
                        <w:sz w:val="20"/>
                        <w:szCs w:val="20"/>
                      </w:rPr>
                    </w:pPr>
                    <w:r w:rsidRPr="00395B45">
                      <w:rPr>
                        <w:rFonts w:ascii="Calibri" w:eastAsia="Calibri" w:hAnsi="Calibri" w:cs="Calibri"/>
                        <w:color w:val="000000"/>
                        <w:sz w:val="20"/>
                        <w:szCs w:val="20"/>
                      </w:rPr>
                      <w:t>Internal</w:t>
                    </w:r>
                  </w:p>
                </w:txbxContent>
              </v:textbox>
              <w10:wrap type="square" anchorx="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9B2C9B" w14:textId="77777777" w:rsidR="00C44E03" w:rsidRDefault="000174D6">
    <w:pPr>
      <w:pStyle w:val="a3"/>
    </w:pPr>
    <w:r>
      <w:rPr>
        <w:noProof/>
      </w:rPr>
      <mc:AlternateContent>
        <mc:Choice Requires="wps">
          <w:drawing>
            <wp:anchor distT="0" distB="0" distL="0" distR="0" simplePos="0" relativeHeight="251659264" behindDoc="0" locked="0" layoutInCell="1" allowOverlap="1" wp14:anchorId="06DFE8EC" wp14:editId="56F7473A">
              <wp:simplePos x="635" y="635"/>
              <wp:positionH relativeFrom="leftMargin">
                <wp:align>left</wp:align>
              </wp:positionH>
              <wp:positionV relativeFrom="paragraph">
                <wp:posOffset>635</wp:posOffset>
              </wp:positionV>
              <wp:extent cx="443865" cy="443865"/>
              <wp:effectExtent l="0" t="0" r="6985" b="17145"/>
              <wp:wrapSquare wrapText="bothSides"/>
              <wp:docPr id="1" name="Text Box 1" descr="Intern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A886798" w14:textId="77777777" w:rsidR="00C44E03" w:rsidRPr="00395B45" w:rsidRDefault="000174D6">
                          <w:pPr>
                            <w:rPr>
                              <w:rFonts w:ascii="Calibri" w:eastAsia="Calibri" w:hAnsi="Calibri" w:cs="Calibri"/>
                              <w:color w:val="000000"/>
                              <w:sz w:val="20"/>
                              <w:szCs w:val="20"/>
                            </w:rPr>
                          </w:pPr>
                          <w:r w:rsidRPr="00395B45">
                            <w:rPr>
                              <w:rFonts w:ascii="Calibri" w:eastAsia="Calibri" w:hAnsi="Calibri" w:cs="Calibri"/>
                              <w:color w:val="000000"/>
                              <w:sz w:val="20"/>
                              <w:szCs w:val="20"/>
                            </w:rPr>
                            <w:t>Internal</w:t>
                          </w:r>
                        </w:p>
                      </w:txbxContent>
                    </wps:txbx>
                    <wps:bodyPr rot="0" spcFirstLastPara="0" vertOverflow="overflow" horzOverflow="overflow" vert="horz" wrap="none" lIns="63500" tIns="0" rIns="0" bIns="0" numCol="1" spcCol="0" rtlCol="0" fromWordArt="0" anchor="t" anchorCtr="0" forceAA="0" compatLnSpc="1">
                      <a:prstTxWarp prst="textNoShape">
                        <a:avLst/>
                      </a:prstTxWarp>
                      <a:spAutoFit/>
                    </wps:bodyPr>
                  </wps:wsp>
                </a:graphicData>
              </a:graphic>
            </wp:anchor>
          </w:drawing>
        </mc:Choice>
        <mc:Fallback>
          <w:pict>
            <v:shapetype w14:anchorId="06DFE8EC" id="_x0000_t202" coordsize="21600,21600" o:spt="202" path="m,l,21600r21600,l21600,xe">
              <v:stroke joinstyle="miter"/>
              <v:path gradientshapeok="t" o:connecttype="rect"/>
            </v:shapetype>
            <v:shape id="Text Box 1" o:spid="_x0000_s1027" type="#_x0000_t202" alt="Intern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" filled="f" stroked="f">
              <v:textbox style="mso-fit-shape-to-text:t" inset="5pt,0,0,0">
                <w:txbxContent>
                  <w:p w14:paraId="4A886798" w14:textId="77777777" w:rsidR="00C44E03" w:rsidRPr="00395B45" w:rsidRDefault="000174D6">
                    <w:pPr>
                      <w:rPr>
                        <w:rFonts w:ascii="Calibri" w:eastAsia="Calibri" w:hAnsi="Calibri" w:cs="Calibri"/>
                        <w:color w:val="000000"/>
                        <w:sz w:val="20"/>
                        <w:szCs w:val="20"/>
                      </w:rPr>
                    </w:pPr>
                    <w:r w:rsidRPr="00395B45">
                      <w:rPr>
                        <w:rFonts w:ascii="Calibri" w:eastAsia="Calibri" w:hAnsi="Calibri" w:cs="Calibri"/>
                        <w:color w:val="000000"/>
                        <w:sz w:val="20"/>
                        <w:szCs w:val="20"/>
                      </w:rPr>
                      <w:t>Internal</w:t>
                    </w:r>
                  </w:p>
                </w:txbxContent>
              </v:textbox>
              <w10:wrap type="square"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468C1"/>
    <w:multiLevelType w:val="hybridMultilevel"/>
    <w:tmpl w:val="2482DCC8"/>
    <w:lvl w:ilvl="0" w:tplc="08090001">
      <w:start w:val="1"/>
      <w:numFmt w:val="bullet"/>
      <w:lvlText w:val=""/>
      <w:lvlJc w:val="left"/>
      <w:pPr>
        <w:ind w:left="1364" w:hanging="360"/>
      </w:pPr>
      <w:rPr>
        <w:rFonts w:ascii="Symbol" w:hAnsi="Symbol" w:hint="default"/>
      </w:rPr>
    </w:lvl>
    <w:lvl w:ilvl="1" w:tplc="08090003" w:tentative="1">
      <w:start w:val="1"/>
      <w:numFmt w:val="bullet"/>
      <w:lvlText w:val="o"/>
      <w:lvlJc w:val="left"/>
      <w:pPr>
        <w:ind w:left="2084" w:hanging="360"/>
      </w:pPr>
      <w:rPr>
        <w:rFonts w:ascii="Courier New" w:hAnsi="Courier New" w:cs="Courier New" w:hint="default"/>
      </w:rPr>
    </w:lvl>
    <w:lvl w:ilvl="2" w:tplc="08090005" w:tentative="1">
      <w:start w:val="1"/>
      <w:numFmt w:val="bullet"/>
      <w:lvlText w:val=""/>
      <w:lvlJc w:val="left"/>
      <w:pPr>
        <w:ind w:left="2804" w:hanging="360"/>
      </w:pPr>
      <w:rPr>
        <w:rFonts w:ascii="Wingdings" w:hAnsi="Wingdings" w:hint="default"/>
      </w:rPr>
    </w:lvl>
    <w:lvl w:ilvl="3" w:tplc="08090001" w:tentative="1">
      <w:start w:val="1"/>
      <w:numFmt w:val="bullet"/>
      <w:lvlText w:val=""/>
      <w:lvlJc w:val="left"/>
      <w:pPr>
        <w:ind w:left="3524" w:hanging="360"/>
      </w:pPr>
      <w:rPr>
        <w:rFonts w:ascii="Symbol" w:hAnsi="Symbol" w:hint="default"/>
      </w:rPr>
    </w:lvl>
    <w:lvl w:ilvl="4" w:tplc="08090003" w:tentative="1">
      <w:start w:val="1"/>
      <w:numFmt w:val="bullet"/>
      <w:lvlText w:val="o"/>
      <w:lvlJc w:val="left"/>
      <w:pPr>
        <w:ind w:left="4244" w:hanging="360"/>
      </w:pPr>
      <w:rPr>
        <w:rFonts w:ascii="Courier New" w:hAnsi="Courier New" w:cs="Courier New" w:hint="default"/>
      </w:rPr>
    </w:lvl>
    <w:lvl w:ilvl="5" w:tplc="08090005" w:tentative="1">
      <w:start w:val="1"/>
      <w:numFmt w:val="bullet"/>
      <w:lvlText w:val=""/>
      <w:lvlJc w:val="left"/>
      <w:pPr>
        <w:ind w:left="4964" w:hanging="360"/>
      </w:pPr>
      <w:rPr>
        <w:rFonts w:ascii="Wingdings" w:hAnsi="Wingdings" w:hint="default"/>
      </w:rPr>
    </w:lvl>
    <w:lvl w:ilvl="6" w:tplc="08090001" w:tentative="1">
      <w:start w:val="1"/>
      <w:numFmt w:val="bullet"/>
      <w:lvlText w:val=""/>
      <w:lvlJc w:val="left"/>
      <w:pPr>
        <w:ind w:left="5684" w:hanging="360"/>
      </w:pPr>
      <w:rPr>
        <w:rFonts w:ascii="Symbol" w:hAnsi="Symbol" w:hint="default"/>
      </w:rPr>
    </w:lvl>
    <w:lvl w:ilvl="7" w:tplc="08090003" w:tentative="1">
      <w:start w:val="1"/>
      <w:numFmt w:val="bullet"/>
      <w:lvlText w:val="o"/>
      <w:lvlJc w:val="left"/>
      <w:pPr>
        <w:ind w:left="6404" w:hanging="360"/>
      </w:pPr>
      <w:rPr>
        <w:rFonts w:ascii="Courier New" w:hAnsi="Courier New" w:cs="Courier New" w:hint="default"/>
      </w:rPr>
    </w:lvl>
    <w:lvl w:ilvl="8" w:tplc="08090005" w:tentative="1">
      <w:start w:val="1"/>
      <w:numFmt w:val="bullet"/>
      <w:lvlText w:val=""/>
      <w:lvlJc w:val="left"/>
      <w:pPr>
        <w:ind w:left="7124" w:hanging="360"/>
      </w:pPr>
      <w:rPr>
        <w:rFonts w:ascii="Wingdings" w:hAnsi="Wingdings" w:hint="default"/>
      </w:rPr>
    </w:lvl>
  </w:abstractNum>
  <w:abstractNum w:abstractNumId="1" w15:restartNumberingAfterBreak="0">
    <w:nsid w:val="323D0C7C"/>
    <w:multiLevelType w:val="hybridMultilevel"/>
    <w:tmpl w:val="478AE3BC"/>
    <w:lvl w:ilvl="0" w:tplc="5802E08E">
      <w:start w:val="1"/>
      <w:numFmt w:val="decimal"/>
      <w:lvlText w:val="%1."/>
      <w:lvlJc w:val="left"/>
      <w:pPr>
        <w:ind w:left="644"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7E5CCB"/>
    <w:multiLevelType w:val="hybridMultilevel"/>
    <w:tmpl w:val="2B62A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467E10"/>
    <w:multiLevelType w:val="hybridMultilevel"/>
    <w:tmpl w:val="1B1C6D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735620140">
    <w:abstractNumId w:val="2"/>
  </w:num>
  <w:num w:numId="2" w16cid:durableId="1051344926">
    <w:abstractNumId w:val="1"/>
  </w:num>
  <w:num w:numId="3" w16cid:durableId="2125537296">
    <w:abstractNumId w:val="3"/>
  </w:num>
  <w:num w:numId="4" w16cid:durableId="856623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59F"/>
    <w:rsid w:val="000174D6"/>
    <w:rsid w:val="000330B8"/>
    <w:rsid w:val="00163879"/>
    <w:rsid w:val="0083712A"/>
    <w:rsid w:val="00C9459F"/>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009CE"/>
  <w15:chartTrackingRefBased/>
  <w15:docId w15:val="{C10E5513-6B83-BE41-809A-146B08254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ru-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9459F"/>
    <w:pPr>
      <w:spacing w:after="160" w:line="259" w:lineRule="auto"/>
    </w:pPr>
    <w:rPr>
      <w:sz w:val="22"/>
      <w:szCs w:val="22"/>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9459F"/>
    <w:pPr>
      <w:tabs>
        <w:tab w:val="center" w:pos="4513"/>
        <w:tab w:val="right" w:pos="9026"/>
      </w:tabs>
      <w:spacing w:after="0" w:line="240" w:lineRule="auto"/>
    </w:pPr>
  </w:style>
  <w:style w:type="character" w:customStyle="1" w:styleId="a4">
    <w:name w:val="Верхний колонтитул Знак"/>
    <w:basedOn w:val="a0"/>
    <w:link w:val="a3"/>
    <w:uiPriority w:val="99"/>
    <w:rsid w:val="00C9459F"/>
    <w:rPr>
      <w:sz w:val="22"/>
      <w:szCs w:val="22"/>
      <w:lang w:val="en-GB"/>
    </w:rPr>
  </w:style>
  <w:style w:type="paragraph" w:styleId="a5">
    <w:name w:val="footer"/>
    <w:basedOn w:val="a"/>
    <w:link w:val="a6"/>
    <w:uiPriority w:val="99"/>
    <w:unhideWhenUsed/>
    <w:rsid w:val="00C9459F"/>
    <w:pPr>
      <w:tabs>
        <w:tab w:val="center" w:pos="4513"/>
        <w:tab w:val="right" w:pos="9026"/>
      </w:tabs>
      <w:spacing w:after="0" w:line="240" w:lineRule="auto"/>
    </w:pPr>
  </w:style>
  <w:style w:type="character" w:customStyle="1" w:styleId="a6">
    <w:name w:val="Нижний колонтитул Знак"/>
    <w:basedOn w:val="a0"/>
    <w:link w:val="a5"/>
    <w:uiPriority w:val="99"/>
    <w:rsid w:val="00C9459F"/>
    <w:rPr>
      <w:sz w:val="22"/>
      <w:szCs w:val="22"/>
      <w:lang w:val="en-GB"/>
    </w:rPr>
  </w:style>
  <w:style w:type="paragraph" w:styleId="a7">
    <w:name w:val="List Paragraph"/>
    <w:basedOn w:val="a"/>
    <w:uiPriority w:val="34"/>
    <w:qFormat/>
    <w:rsid w:val="00C9459F"/>
    <w:pPr>
      <w:ind w:left="720"/>
      <w:contextualSpacing/>
    </w:pPr>
  </w:style>
  <w:style w:type="table" w:styleId="a8">
    <w:name w:val="Table Grid"/>
    <w:basedOn w:val="a1"/>
    <w:uiPriority w:val="39"/>
    <w:rsid w:val="00C9459F"/>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9">
    <w:name w:val="Hyperlink"/>
    <w:basedOn w:val="a0"/>
    <w:uiPriority w:val="99"/>
    <w:unhideWhenUsed/>
    <w:rsid w:val="00C945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diagramLayout" Target="diagrams/layout1.xml"/><Relationship Id="rId17" Type="http://schemas.openxmlformats.org/officeDocument/2006/relationships/hyperlink" Target="https://bit.ly/3jFGmZn" TargetMode="External"/><Relationship Id="rId2" Type="http://schemas.openxmlformats.org/officeDocument/2006/relationships/styles" Target="styles.xml"/><Relationship Id="rId16" Type="http://schemas.openxmlformats.org/officeDocument/2006/relationships/hyperlink" Target="https://bit.ly/37kvYnd"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Data" Target="diagrams/data1.xml"/><Relationship Id="rId5" Type="http://schemas.openxmlformats.org/officeDocument/2006/relationships/footnotes" Target="footnotes.xml"/><Relationship Id="rId15" Type="http://schemas.microsoft.com/office/2007/relationships/diagramDrawing" Target="diagrams/drawing1.xm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diagramColors" Target="diagrams/colors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5CB93B-3291-492E-8BC0-E766368FBBFF}" type="doc">
      <dgm:prSet loTypeId="urn:microsoft.com/office/officeart/2008/layout/RadialCluster" loCatId="cycle" qsTypeId="urn:microsoft.com/office/officeart/2005/8/quickstyle/simple1" qsCatId="simple" csTypeId="urn:microsoft.com/office/officeart/2005/8/colors/accent1_2" csCatId="accent1" phldr="1"/>
      <dgm:spPr/>
      <dgm:t>
        <a:bodyPr/>
        <a:lstStyle/>
        <a:p>
          <a:endParaRPr lang="en-GB"/>
        </a:p>
      </dgm:t>
    </dgm:pt>
    <dgm:pt modelId="{E295B0EF-AE67-468B-A699-B5F02787C412}">
      <dgm:prSet phldrT="[Text]"/>
      <dgm:spPr/>
      <dgm:t>
        <a:bodyPr/>
        <a:lstStyle/>
        <a:p>
          <a:r>
            <a:rPr lang="en-GB"/>
            <a:t>University and the HR Department</a:t>
          </a:r>
        </a:p>
      </dgm:t>
    </dgm:pt>
    <dgm:pt modelId="{4709D343-5A5E-4713-8610-B29F7E469FE4}" type="parTrans" cxnId="{9E613F41-F093-492E-9C3D-3283981E1C43}">
      <dgm:prSet/>
      <dgm:spPr/>
      <dgm:t>
        <a:bodyPr/>
        <a:lstStyle/>
        <a:p>
          <a:endParaRPr lang="en-GB"/>
        </a:p>
      </dgm:t>
    </dgm:pt>
    <dgm:pt modelId="{7B784136-F510-428A-A9C3-C9A38111F0B6}" type="sibTrans" cxnId="{9E613F41-F093-492E-9C3D-3283981E1C43}">
      <dgm:prSet/>
      <dgm:spPr/>
      <dgm:t>
        <a:bodyPr/>
        <a:lstStyle/>
        <a:p>
          <a:endParaRPr lang="en-GB"/>
        </a:p>
      </dgm:t>
    </dgm:pt>
    <dgm:pt modelId="{10161007-F572-4C5D-BA97-8E4DD95DA85F}">
      <dgm:prSet phldrT="[Text]"/>
      <dgm:spPr/>
      <dgm:t>
        <a:bodyPr/>
        <a:lstStyle/>
        <a:p>
          <a:r>
            <a:rPr lang="en-GB"/>
            <a:t>Hybrid delivery </a:t>
          </a:r>
        </a:p>
      </dgm:t>
    </dgm:pt>
    <dgm:pt modelId="{EADFD888-B174-4CA6-A742-80F5F1565619}" type="parTrans" cxnId="{F978E53C-7F07-44D2-96D8-8B61BB92D855}">
      <dgm:prSet/>
      <dgm:spPr/>
      <dgm:t>
        <a:bodyPr/>
        <a:lstStyle/>
        <a:p>
          <a:endParaRPr lang="en-GB"/>
        </a:p>
      </dgm:t>
    </dgm:pt>
    <dgm:pt modelId="{C5394DC1-5FFA-4994-B572-4B460695B4E2}" type="sibTrans" cxnId="{F978E53C-7F07-44D2-96D8-8B61BB92D855}">
      <dgm:prSet/>
      <dgm:spPr/>
      <dgm:t>
        <a:bodyPr/>
        <a:lstStyle/>
        <a:p>
          <a:endParaRPr lang="en-GB"/>
        </a:p>
      </dgm:t>
    </dgm:pt>
    <dgm:pt modelId="{C675CB41-3BCE-4D7C-8141-EDB67C6DBEDB}">
      <dgm:prSet phldrT="[Text]"/>
      <dgm:spPr/>
      <dgm:t>
        <a:bodyPr/>
        <a:lstStyle/>
        <a:p>
          <a:r>
            <a:rPr lang="en-GB"/>
            <a:t>University staff </a:t>
          </a:r>
        </a:p>
      </dgm:t>
    </dgm:pt>
    <dgm:pt modelId="{4CE68A9A-193E-4920-9EF4-E3BC1676675C}" type="parTrans" cxnId="{D877FB72-0A01-4E79-A044-1371030A7EEA}">
      <dgm:prSet/>
      <dgm:spPr/>
      <dgm:t>
        <a:bodyPr/>
        <a:lstStyle/>
        <a:p>
          <a:endParaRPr lang="en-GB"/>
        </a:p>
      </dgm:t>
    </dgm:pt>
    <dgm:pt modelId="{9193B797-2BA5-4BDF-AF80-B39D3917F7A5}" type="sibTrans" cxnId="{D877FB72-0A01-4E79-A044-1371030A7EEA}">
      <dgm:prSet/>
      <dgm:spPr/>
      <dgm:t>
        <a:bodyPr/>
        <a:lstStyle/>
        <a:p>
          <a:endParaRPr lang="en-GB"/>
        </a:p>
      </dgm:t>
    </dgm:pt>
    <dgm:pt modelId="{9B18E823-444B-49F5-AE95-4C68E45D83F9}">
      <dgm:prSet phldrT="[Text]"/>
      <dgm:spPr/>
      <dgm:t>
        <a:bodyPr/>
        <a:lstStyle/>
        <a:p>
          <a:r>
            <a:rPr lang="en-GB"/>
            <a:t>Equipment </a:t>
          </a:r>
        </a:p>
      </dgm:t>
    </dgm:pt>
    <dgm:pt modelId="{ECB04391-B220-45C0-ACBF-2D9775AA79E4}" type="parTrans" cxnId="{8669EDF2-B6FF-4CE7-92C7-1658A3F9A597}">
      <dgm:prSet/>
      <dgm:spPr/>
      <dgm:t>
        <a:bodyPr/>
        <a:lstStyle/>
        <a:p>
          <a:endParaRPr lang="en-GB"/>
        </a:p>
      </dgm:t>
    </dgm:pt>
    <dgm:pt modelId="{3BF1F8DC-ACF1-43B4-88E5-971CA4658FA5}" type="sibTrans" cxnId="{8669EDF2-B6FF-4CE7-92C7-1658A3F9A597}">
      <dgm:prSet/>
      <dgm:spPr/>
      <dgm:t>
        <a:bodyPr/>
        <a:lstStyle/>
        <a:p>
          <a:endParaRPr lang="en-GB"/>
        </a:p>
      </dgm:t>
    </dgm:pt>
    <dgm:pt modelId="{B1B284EA-8DA8-4F9A-A495-CEC81E5C61F4}">
      <dgm:prSet/>
      <dgm:spPr/>
      <dgm:t>
        <a:bodyPr/>
        <a:lstStyle/>
        <a:p>
          <a:r>
            <a:rPr lang="en-GB"/>
            <a:t>Students</a:t>
          </a:r>
        </a:p>
      </dgm:t>
    </dgm:pt>
    <dgm:pt modelId="{28DB3FE9-898C-45DD-BA2F-004224943330}" type="parTrans" cxnId="{55DF1D51-AF44-4478-B9DA-AFB142BCF171}">
      <dgm:prSet/>
      <dgm:spPr/>
      <dgm:t>
        <a:bodyPr/>
        <a:lstStyle/>
        <a:p>
          <a:endParaRPr lang="en-GB"/>
        </a:p>
      </dgm:t>
    </dgm:pt>
    <dgm:pt modelId="{5B68D8B7-2FBF-412D-88C5-C40CF0D6D8A6}" type="sibTrans" cxnId="{55DF1D51-AF44-4478-B9DA-AFB142BCF171}">
      <dgm:prSet/>
      <dgm:spPr/>
      <dgm:t>
        <a:bodyPr/>
        <a:lstStyle/>
        <a:p>
          <a:endParaRPr lang="en-GB"/>
        </a:p>
      </dgm:t>
    </dgm:pt>
    <dgm:pt modelId="{741FB2B2-D800-46D0-BC6F-DF117A267776}" type="pres">
      <dgm:prSet presAssocID="{A75CB93B-3291-492E-8BC0-E766368FBBFF}" presName="Name0" presStyleCnt="0">
        <dgm:presLayoutVars>
          <dgm:chMax val="1"/>
          <dgm:chPref val="1"/>
          <dgm:dir/>
          <dgm:animOne val="branch"/>
          <dgm:animLvl val="lvl"/>
        </dgm:presLayoutVars>
      </dgm:prSet>
      <dgm:spPr/>
    </dgm:pt>
    <dgm:pt modelId="{BBE4E0E2-4D7A-4CB5-86EF-2E9A5882541F}" type="pres">
      <dgm:prSet presAssocID="{E295B0EF-AE67-468B-A699-B5F02787C412}" presName="singleCycle" presStyleCnt="0"/>
      <dgm:spPr/>
    </dgm:pt>
    <dgm:pt modelId="{48F7C493-6DC1-45EA-909A-8AA4AFF85D09}" type="pres">
      <dgm:prSet presAssocID="{E295B0EF-AE67-468B-A699-B5F02787C412}" presName="singleCenter" presStyleLbl="node1" presStyleIdx="0" presStyleCnt="5" custScaleX="110316" custScaleY="58655" custLinFactNeighborX="-861" custLinFactNeighborY="-15712">
        <dgm:presLayoutVars>
          <dgm:chMax val="7"/>
          <dgm:chPref val="7"/>
        </dgm:presLayoutVars>
      </dgm:prSet>
      <dgm:spPr/>
    </dgm:pt>
    <dgm:pt modelId="{E1BC702B-B138-4124-BEC3-6804274A9809}" type="pres">
      <dgm:prSet presAssocID="{EADFD888-B174-4CA6-A742-80F5F1565619}" presName="Name56" presStyleLbl="parChTrans1D2" presStyleIdx="0" presStyleCnt="4"/>
      <dgm:spPr/>
    </dgm:pt>
    <dgm:pt modelId="{992919F5-329F-416B-A27A-9D330E03FE8A}" type="pres">
      <dgm:prSet presAssocID="{10161007-F572-4C5D-BA97-8E4DD95DA85F}" presName="text0" presStyleLbl="node1" presStyleIdx="1" presStyleCnt="5">
        <dgm:presLayoutVars>
          <dgm:bulletEnabled val="1"/>
        </dgm:presLayoutVars>
      </dgm:prSet>
      <dgm:spPr/>
    </dgm:pt>
    <dgm:pt modelId="{E6D40432-8C07-4AA9-B423-AA0567DE93FF}" type="pres">
      <dgm:prSet presAssocID="{4CE68A9A-193E-4920-9EF4-E3BC1676675C}" presName="Name56" presStyleLbl="parChTrans1D2" presStyleIdx="1" presStyleCnt="4"/>
      <dgm:spPr/>
    </dgm:pt>
    <dgm:pt modelId="{AE2DCBEA-9BE9-4A1E-9057-C5912D317670}" type="pres">
      <dgm:prSet presAssocID="{C675CB41-3BCE-4D7C-8141-EDB67C6DBEDB}" presName="text0" presStyleLbl="node1" presStyleIdx="2" presStyleCnt="5" custRadScaleRad="90046" custRadScaleInc="5987">
        <dgm:presLayoutVars>
          <dgm:bulletEnabled val="1"/>
        </dgm:presLayoutVars>
      </dgm:prSet>
      <dgm:spPr/>
    </dgm:pt>
    <dgm:pt modelId="{2166CBCD-90A1-43A8-ADD5-616A91AF0436}" type="pres">
      <dgm:prSet presAssocID="{28DB3FE9-898C-45DD-BA2F-004224943330}" presName="Name56" presStyleLbl="parChTrans1D2" presStyleIdx="2" presStyleCnt="4"/>
      <dgm:spPr/>
    </dgm:pt>
    <dgm:pt modelId="{E684782E-2308-4366-929E-5E952E787576}" type="pres">
      <dgm:prSet presAssocID="{B1B284EA-8DA8-4F9A-A495-CEC81E5C61F4}" presName="text0" presStyleLbl="node1" presStyleIdx="3" presStyleCnt="5" custRadScaleRad="29460">
        <dgm:presLayoutVars>
          <dgm:bulletEnabled val="1"/>
        </dgm:presLayoutVars>
      </dgm:prSet>
      <dgm:spPr/>
    </dgm:pt>
    <dgm:pt modelId="{EA05B6E3-94B7-4E82-A1B3-3D71C44BEBC4}" type="pres">
      <dgm:prSet presAssocID="{ECB04391-B220-45C0-ACBF-2D9775AA79E4}" presName="Name56" presStyleLbl="parChTrans1D2" presStyleIdx="3" presStyleCnt="4"/>
      <dgm:spPr/>
    </dgm:pt>
    <dgm:pt modelId="{1A4AF335-99BC-4EC0-90AB-7493045B9BD5}" type="pres">
      <dgm:prSet presAssocID="{9B18E823-444B-49F5-AE95-4C68E45D83F9}" presName="text0" presStyleLbl="node1" presStyleIdx="4" presStyleCnt="5" custRadScaleRad="90244" custRadScaleInc="-11284">
        <dgm:presLayoutVars>
          <dgm:bulletEnabled val="1"/>
        </dgm:presLayoutVars>
      </dgm:prSet>
      <dgm:spPr/>
    </dgm:pt>
  </dgm:ptLst>
  <dgm:cxnLst>
    <dgm:cxn modelId="{1B084A27-9625-4626-A01D-7139ED62FBA1}" type="presOf" srcId="{B1B284EA-8DA8-4F9A-A495-CEC81E5C61F4}" destId="{E684782E-2308-4366-929E-5E952E787576}" srcOrd="0" destOrd="0" presId="urn:microsoft.com/office/officeart/2008/layout/RadialCluster"/>
    <dgm:cxn modelId="{7DEB6F2B-FA7F-4942-B368-3AE9293E5276}" type="presOf" srcId="{10161007-F572-4C5D-BA97-8E4DD95DA85F}" destId="{992919F5-329F-416B-A27A-9D330E03FE8A}" srcOrd="0" destOrd="0" presId="urn:microsoft.com/office/officeart/2008/layout/RadialCluster"/>
    <dgm:cxn modelId="{1C405531-93B9-4EC3-B9C7-0FFF7D262206}" type="presOf" srcId="{E295B0EF-AE67-468B-A699-B5F02787C412}" destId="{48F7C493-6DC1-45EA-909A-8AA4AFF85D09}" srcOrd="0" destOrd="0" presId="urn:microsoft.com/office/officeart/2008/layout/RadialCluster"/>
    <dgm:cxn modelId="{F978E53C-7F07-44D2-96D8-8B61BB92D855}" srcId="{E295B0EF-AE67-468B-A699-B5F02787C412}" destId="{10161007-F572-4C5D-BA97-8E4DD95DA85F}" srcOrd="0" destOrd="0" parTransId="{EADFD888-B174-4CA6-A742-80F5F1565619}" sibTransId="{C5394DC1-5FFA-4994-B572-4B460695B4E2}"/>
    <dgm:cxn modelId="{9E613F41-F093-492E-9C3D-3283981E1C43}" srcId="{A75CB93B-3291-492E-8BC0-E766368FBBFF}" destId="{E295B0EF-AE67-468B-A699-B5F02787C412}" srcOrd="0" destOrd="0" parTransId="{4709D343-5A5E-4713-8610-B29F7E469FE4}" sibTransId="{7B784136-F510-428A-A9C3-C9A38111F0B6}"/>
    <dgm:cxn modelId="{55DF1D51-AF44-4478-B9DA-AFB142BCF171}" srcId="{E295B0EF-AE67-468B-A699-B5F02787C412}" destId="{B1B284EA-8DA8-4F9A-A495-CEC81E5C61F4}" srcOrd="2" destOrd="0" parTransId="{28DB3FE9-898C-45DD-BA2F-004224943330}" sibTransId="{5B68D8B7-2FBF-412D-88C5-C40CF0D6D8A6}"/>
    <dgm:cxn modelId="{2BAA2270-E658-4A40-92D1-C14A95569215}" type="presOf" srcId="{A75CB93B-3291-492E-8BC0-E766368FBBFF}" destId="{741FB2B2-D800-46D0-BC6F-DF117A267776}" srcOrd="0" destOrd="0" presId="urn:microsoft.com/office/officeart/2008/layout/RadialCluster"/>
    <dgm:cxn modelId="{D877FB72-0A01-4E79-A044-1371030A7EEA}" srcId="{E295B0EF-AE67-468B-A699-B5F02787C412}" destId="{C675CB41-3BCE-4D7C-8141-EDB67C6DBEDB}" srcOrd="1" destOrd="0" parTransId="{4CE68A9A-193E-4920-9EF4-E3BC1676675C}" sibTransId="{9193B797-2BA5-4BDF-AF80-B39D3917F7A5}"/>
    <dgm:cxn modelId="{6B9F4B8E-6303-4EF8-9E9F-51B475F87847}" type="presOf" srcId="{28DB3FE9-898C-45DD-BA2F-004224943330}" destId="{2166CBCD-90A1-43A8-ADD5-616A91AF0436}" srcOrd="0" destOrd="0" presId="urn:microsoft.com/office/officeart/2008/layout/RadialCluster"/>
    <dgm:cxn modelId="{8938F7B0-1AE7-4CA8-B3D7-2FB56397D077}" type="presOf" srcId="{C675CB41-3BCE-4D7C-8141-EDB67C6DBEDB}" destId="{AE2DCBEA-9BE9-4A1E-9057-C5912D317670}" srcOrd="0" destOrd="0" presId="urn:microsoft.com/office/officeart/2008/layout/RadialCluster"/>
    <dgm:cxn modelId="{BF6DAEB7-6E02-4FB2-8DE4-54B4B0044476}" type="presOf" srcId="{9B18E823-444B-49F5-AE95-4C68E45D83F9}" destId="{1A4AF335-99BC-4EC0-90AB-7493045B9BD5}" srcOrd="0" destOrd="0" presId="urn:microsoft.com/office/officeart/2008/layout/RadialCluster"/>
    <dgm:cxn modelId="{83A3BCD5-96C0-4F76-86C5-84A6BDB7915B}" type="presOf" srcId="{EADFD888-B174-4CA6-A742-80F5F1565619}" destId="{E1BC702B-B138-4124-BEC3-6804274A9809}" srcOrd="0" destOrd="0" presId="urn:microsoft.com/office/officeart/2008/layout/RadialCluster"/>
    <dgm:cxn modelId="{59D53CE0-CE41-4494-B1C9-552B92B77256}" type="presOf" srcId="{4CE68A9A-193E-4920-9EF4-E3BC1676675C}" destId="{E6D40432-8C07-4AA9-B423-AA0567DE93FF}" srcOrd="0" destOrd="0" presId="urn:microsoft.com/office/officeart/2008/layout/RadialCluster"/>
    <dgm:cxn modelId="{AD9739EB-123A-4330-BF08-2B5B2BC19755}" type="presOf" srcId="{ECB04391-B220-45C0-ACBF-2D9775AA79E4}" destId="{EA05B6E3-94B7-4E82-A1B3-3D71C44BEBC4}" srcOrd="0" destOrd="0" presId="urn:microsoft.com/office/officeart/2008/layout/RadialCluster"/>
    <dgm:cxn modelId="{8669EDF2-B6FF-4CE7-92C7-1658A3F9A597}" srcId="{E295B0EF-AE67-468B-A699-B5F02787C412}" destId="{9B18E823-444B-49F5-AE95-4C68E45D83F9}" srcOrd="3" destOrd="0" parTransId="{ECB04391-B220-45C0-ACBF-2D9775AA79E4}" sibTransId="{3BF1F8DC-ACF1-43B4-88E5-971CA4658FA5}"/>
    <dgm:cxn modelId="{B7C398AE-2F8A-4143-971D-6A5A1629EAF6}" type="presParOf" srcId="{741FB2B2-D800-46D0-BC6F-DF117A267776}" destId="{BBE4E0E2-4D7A-4CB5-86EF-2E9A5882541F}" srcOrd="0" destOrd="0" presId="urn:microsoft.com/office/officeart/2008/layout/RadialCluster"/>
    <dgm:cxn modelId="{893F9817-86C9-4A0A-A081-6FA5EB71ECB6}" type="presParOf" srcId="{BBE4E0E2-4D7A-4CB5-86EF-2E9A5882541F}" destId="{48F7C493-6DC1-45EA-909A-8AA4AFF85D09}" srcOrd="0" destOrd="0" presId="urn:microsoft.com/office/officeart/2008/layout/RadialCluster"/>
    <dgm:cxn modelId="{D4F3CEDC-3A82-42D5-999D-99CC60E1AAEC}" type="presParOf" srcId="{BBE4E0E2-4D7A-4CB5-86EF-2E9A5882541F}" destId="{E1BC702B-B138-4124-BEC3-6804274A9809}" srcOrd="1" destOrd="0" presId="urn:microsoft.com/office/officeart/2008/layout/RadialCluster"/>
    <dgm:cxn modelId="{D70A7799-516B-44C6-8EBC-6D439FD1A5D6}" type="presParOf" srcId="{BBE4E0E2-4D7A-4CB5-86EF-2E9A5882541F}" destId="{992919F5-329F-416B-A27A-9D330E03FE8A}" srcOrd="2" destOrd="0" presId="urn:microsoft.com/office/officeart/2008/layout/RadialCluster"/>
    <dgm:cxn modelId="{65D482A4-EC91-4851-9F24-B1C115338F6C}" type="presParOf" srcId="{BBE4E0E2-4D7A-4CB5-86EF-2E9A5882541F}" destId="{E6D40432-8C07-4AA9-B423-AA0567DE93FF}" srcOrd="3" destOrd="0" presId="urn:microsoft.com/office/officeart/2008/layout/RadialCluster"/>
    <dgm:cxn modelId="{5ACC2565-515B-4892-B8E1-025A6177B02E}" type="presParOf" srcId="{BBE4E0E2-4D7A-4CB5-86EF-2E9A5882541F}" destId="{AE2DCBEA-9BE9-4A1E-9057-C5912D317670}" srcOrd="4" destOrd="0" presId="urn:microsoft.com/office/officeart/2008/layout/RadialCluster"/>
    <dgm:cxn modelId="{4AF9C35D-D448-47B7-859D-247091D9BA1E}" type="presParOf" srcId="{BBE4E0E2-4D7A-4CB5-86EF-2E9A5882541F}" destId="{2166CBCD-90A1-43A8-ADD5-616A91AF0436}" srcOrd="5" destOrd="0" presId="urn:microsoft.com/office/officeart/2008/layout/RadialCluster"/>
    <dgm:cxn modelId="{2C99768B-572B-4B1D-82D9-41EB4FD368F0}" type="presParOf" srcId="{BBE4E0E2-4D7A-4CB5-86EF-2E9A5882541F}" destId="{E684782E-2308-4366-929E-5E952E787576}" srcOrd="6" destOrd="0" presId="urn:microsoft.com/office/officeart/2008/layout/RadialCluster"/>
    <dgm:cxn modelId="{3F19C1E8-B225-466D-9D2C-33B474DB8708}" type="presParOf" srcId="{BBE4E0E2-4D7A-4CB5-86EF-2E9A5882541F}" destId="{EA05B6E3-94B7-4E82-A1B3-3D71C44BEBC4}" srcOrd="7" destOrd="0" presId="urn:microsoft.com/office/officeart/2008/layout/RadialCluster"/>
    <dgm:cxn modelId="{301C9D3C-55F5-4062-983F-70349E182098}" type="presParOf" srcId="{BBE4E0E2-4D7A-4CB5-86EF-2E9A5882541F}" destId="{1A4AF335-99BC-4EC0-90AB-7493045B9BD5}" srcOrd="8" destOrd="0" presId="urn:microsoft.com/office/officeart/2008/layout/RadialCluster"/>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F7C493-6DC1-45EA-909A-8AA4AFF85D09}">
      <dsp:nvSpPr>
        <dsp:cNvPr id="0" name=""/>
        <dsp:cNvSpPr/>
      </dsp:nvSpPr>
      <dsp:spPr>
        <a:xfrm>
          <a:off x="1831149" y="860426"/>
          <a:ext cx="993895" cy="52845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a:t>University and the HR Department</a:t>
          </a:r>
        </a:p>
      </dsp:txBody>
      <dsp:txXfrm>
        <a:off x="1856946" y="886223"/>
        <a:ext cx="942301" cy="476859"/>
      </dsp:txXfrm>
    </dsp:sp>
    <dsp:sp modelId="{E1BC702B-B138-4124-BEC3-6804274A9809}">
      <dsp:nvSpPr>
        <dsp:cNvPr id="0" name=""/>
        <dsp:cNvSpPr/>
      </dsp:nvSpPr>
      <dsp:spPr>
        <a:xfrm rot="16286307">
          <a:off x="2209647" y="732161"/>
          <a:ext cx="256611" cy="0"/>
        </a:xfrm>
        <a:custGeom>
          <a:avLst/>
          <a:gdLst/>
          <a:ahLst/>
          <a:cxnLst/>
          <a:rect l="0" t="0" r="0" b="0"/>
          <a:pathLst>
            <a:path>
              <a:moveTo>
                <a:pt x="0" y="0"/>
              </a:moveTo>
              <a:lnTo>
                <a:pt x="256611"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2919F5-329F-416B-A27A-9D330E03FE8A}">
      <dsp:nvSpPr>
        <dsp:cNvPr id="0" name=""/>
        <dsp:cNvSpPr/>
      </dsp:nvSpPr>
      <dsp:spPr>
        <a:xfrm>
          <a:off x="2046933" y="258"/>
          <a:ext cx="603638" cy="60363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Hybrid delivery </a:t>
          </a:r>
        </a:p>
      </dsp:txBody>
      <dsp:txXfrm>
        <a:off x="2076400" y="29725"/>
        <a:ext cx="544704" cy="544704"/>
      </dsp:txXfrm>
    </dsp:sp>
    <dsp:sp modelId="{E6D40432-8C07-4AA9-B423-AA0567DE93FF}">
      <dsp:nvSpPr>
        <dsp:cNvPr id="0" name=""/>
        <dsp:cNvSpPr/>
      </dsp:nvSpPr>
      <dsp:spPr>
        <a:xfrm rot="1275282">
          <a:off x="2814067" y="1376455"/>
          <a:ext cx="322761" cy="0"/>
        </a:xfrm>
        <a:custGeom>
          <a:avLst/>
          <a:gdLst/>
          <a:ahLst/>
          <a:cxnLst/>
          <a:rect l="0" t="0" r="0" b="0"/>
          <a:pathLst>
            <a:path>
              <a:moveTo>
                <a:pt x="0" y="0"/>
              </a:moveTo>
              <a:lnTo>
                <a:pt x="322761"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2DCBEA-9BE9-4A1E-9057-C5912D317670}">
      <dsp:nvSpPr>
        <dsp:cNvPr id="0" name=""/>
        <dsp:cNvSpPr/>
      </dsp:nvSpPr>
      <dsp:spPr>
        <a:xfrm>
          <a:off x="3125851" y="1250538"/>
          <a:ext cx="603638" cy="60363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GB" sz="900" kern="1200"/>
            <a:t>University staff </a:t>
          </a:r>
        </a:p>
      </dsp:txBody>
      <dsp:txXfrm>
        <a:off x="3155318" y="1280005"/>
        <a:ext cx="544704" cy="544704"/>
      </dsp:txXfrm>
    </dsp:sp>
    <dsp:sp modelId="{2166CBCD-90A1-43A8-ADD5-616A91AF0436}">
      <dsp:nvSpPr>
        <dsp:cNvPr id="0" name=""/>
        <dsp:cNvSpPr/>
      </dsp:nvSpPr>
      <dsp:spPr>
        <a:xfrm rot="5302795">
          <a:off x="2255728" y="1471012"/>
          <a:ext cx="164329" cy="0"/>
        </a:xfrm>
        <a:custGeom>
          <a:avLst/>
          <a:gdLst/>
          <a:ahLst/>
          <a:cxnLst/>
          <a:rect l="0" t="0" r="0" b="0"/>
          <a:pathLst>
            <a:path>
              <a:moveTo>
                <a:pt x="0" y="0"/>
              </a:moveTo>
              <a:lnTo>
                <a:pt x="164329"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84782E-2308-4366-929E-5E952E787576}">
      <dsp:nvSpPr>
        <dsp:cNvPr id="0" name=""/>
        <dsp:cNvSpPr/>
      </dsp:nvSpPr>
      <dsp:spPr>
        <a:xfrm>
          <a:off x="2046933" y="1553144"/>
          <a:ext cx="603638" cy="60363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a:t>Students</a:t>
          </a:r>
        </a:p>
      </dsp:txBody>
      <dsp:txXfrm>
        <a:off x="2076400" y="1582611"/>
        <a:ext cx="544704" cy="544704"/>
      </dsp:txXfrm>
    </dsp:sp>
    <dsp:sp modelId="{EA05B6E3-94B7-4E82-A1B3-3D71C44BEBC4}">
      <dsp:nvSpPr>
        <dsp:cNvPr id="0" name=""/>
        <dsp:cNvSpPr/>
      </dsp:nvSpPr>
      <dsp:spPr>
        <a:xfrm rot="9354911">
          <a:off x="1559993" y="1404636"/>
          <a:ext cx="283496" cy="0"/>
        </a:xfrm>
        <a:custGeom>
          <a:avLst/>
          <a:gdLst/>
          <a:ahLst/>
          <a:cxnLst/>
          <a:rect l="0" t="0" r="0" b="0"/>
          <a:pathLst>
            <a:path>
              <a:moveTo>
                <a:pt x="0" y="0"/>
              </a:moveTo>
              <a:lnTo>
                <a:pt x="283496"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A4AF335-99BC-4EC0-90AB-7493045B9BD5}">
      <dsp:nvSpPr>
        <dsp:cNvPr id="0" name=""/>
        <dsp:cNvSpPr/>
      </dsp:nvSpPr>
      <dsp:spPr>
        <a:xfrm>
          <a:off x="968695" y="1295577"/>
          <a:ext cx="603638" cy="60363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GB" sz="800" kern="1200"/>
            <a:t>Equipment </a:t>
          </a:r>
        </a:p>
      </dsp:txBody>
      <dsp:txXfrm>
        <a:off x="998162" y="1325044"/>
        <a:ext cx="544704" cy="544704"/>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15</Pages>
  <Words>3098</Words>
  <Characters>17659</Characters>
  <Application>Microsoft Office Word</Application>
  <DocSecurity>0</DocSecurity>
  <Lines>147</Lines>
  <Paragraphs>41</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20716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2022-05-06T20:48:00Z</dcterms:created>
  <dcterms:modified xsi:type="dcterms:W3CDTF">2022-05-06T21:11:00Z</dcterms:modified>
</cp:coreProperties>
</file>