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E946B" w14:textId="77777777" w:rsidR="00ED443D" w:rsidRDefault="00ED443D" w:rsidP="00ED443D">
      <w:pPr>
        <w:spacing w:before="120" w:after="120"/>
        <w:jc w:val="center"/>
        <w:rPr>
          <w:rFonts w:ascii="Calibri" w:hAnsi="Calibri" w:cs="Calibri"/>
          <w:b/>
          <w:bCs/>
          <w:sz w:val="32"/>
          <w:szCs w:val="32"/>
          <w:lang w:val="cy-GB"/>
        </w:rPr>
      </w:pPr>
    </w:p>
    <w:p w14:paraId="2E8595AB" w14:textId="3250A37D" w:rsidR="001D475B" w:rsidRPr="00ED443D" w:rsidRDefault="001D475B" w:rsidP="00ED443D">
      <w:pPr>
        <w:spacing w:before="120" w:after="120"/>
        <w:jc w:val="center"/>
        <w:rPr>
          <w:rFonts w:ascii="Calibri" w:hAnsi="Calibri" w:cs="Calibri"/>
          <w:b/>
          <w:bCs/>
          <w:sz w:val="32"/>
          <w:szCs w:val="32"/>
          <w:lang w:val="cy-GB"/>
        </w:rPr>
      </w:pPr>
      <w:r w:rsidRPr="00ED443D">
        <w:rPr>
          <w:rFonts w:ascii="Calibri" w:hAnsi="Calibri" w:cs="Calibri"/>
          <w:b/>
          <w:bCs/>
          <w:sz w:val="32"/>
          <w:szCs w:val="32"/>
          <w:lang w:val="cy-GB"/>
        </w:rPr>
        <w:t>Teitl: Dylunio, cynnal a gwerthuso prosiect ymchwil yn feirniadol gan ganolbwyntio ar fodel yr athro trawsnewidiol wrth ddatblygu ymarfer sy’n cael effaith gadarnhaol ar y dysgwr</w:t>
      </w:r>
      <w:r w:rsidR="00ED443D">
        <w:rPr>
          <w:rFonts w:ascii="Calibri" w:hAnsi="Calibri" w:cs="Calibri"/>
          <w:b/>
          <w:bCs/>
          <w:sz w:val="32"/>
          <w:szCs w:val="32"/>
          <w:lang w:val="cy-GB"/>
        </w:rPr>
        <w:t>.</w:t>
      </w:r>
    </w:p>
    <w:p w14:paraId="7A81570A" w14:textId="77777777" w:rsidR="00ED40F6" w:rsidRPr="002160BB" w:rsidRDefault="00ED40F6" w:rsidP="00ED443D">
      <w:pPr>
        <w:spacing w:before="120" w:after="120"/>
        <w:jc w:val="center"/>
        <w:rPr>
          <w:rFonts w:ascii="Calibri" w:hAnsi="Calibri" w:cs="Calibri"/>
          <w:b/>
          <w:bCs/>
          <w:sz w:val="24"/>
          <w:szCs w:val="24"/>
          <w:lang w:val="cy-GB"/>
        </w:rPr>
      </w:pPr>
    </w:p>
    <w:p w14:paraId="58E6363D" w14:textId="77777777" w:rsidR="00ED443D" w:rsidRDefault="00ED443D" w:rsidP="00ED443D">
      <w:pPr>
        <w:spacing w:before="120" w:after="120"/>
        <w:jc w:val="center"/>
        <w:rPr>
          <w:rFonts w:ascii="Calibri" w:hAnsi="Calibri" w:cs="Calibri"/>
          <w:b/>
          <w:bCs/>
          <w:color w:val="000000"/>
          <w:sz w:val="40"/>
          <w:szCs w:val="40"/>
          <w:lang w:val="cy-GB"/>
        </w:rPr>
      </w:pPr>
    </w:p>
    <w:p w14:paraId="428B8A57" w14:textId="66062EF0" w:rsidR="00ED40F6" w:rsidRPr="00ED443D" w:rsidRDefault="00ED40F6" w:rsidP="00ED443D">
      <w:pPr>
        <w:spacing w:before="120" w:after="120"/>
        <w:jc w:val="center"/>
        <w:rPr>
          <w:rFonts w:ascii="Calibri" w:hAnsi="Calibri" w:cs="Calibri"/>
          <w:b/>
          <w:bCs/>
          <w:color w:val="000000"/>
          <w:sz w:val="40"/>
          <w:szCs w:val="40"/>
          <w:lang w:val="cy-GB"/>
        </w:rPr>
      </w:pPr>
      <w:r w:rsidRPr="00ED443D">
        <w:rPr>
          <w:rFonts w:ascii="Calibri" w:hAnsi="Calibri" w:cs="Calibri"/>
          <w:b/>
          <w:bCs/>
          <w:color w:val="000000"/>
          <w:sz w:val="40"/>
          <w:szCs w:val="40"/>
          <w:lang w:val="cy-GB"/>
        </w:rPr>
        <w:t xml:space="preserve">Sut mae strategaethau addysgu cadarnhaol yn hyrwyddo </w:t>
      </w:r>
      <w:r w:rsidR="00BF78EA">
        <w:rPr>
          <w:rFonts w:ascii="Calibri" w:hAnsi="Calibri" w:cs="Calibri"/>
          <w:b/>
          <w:bCs/>
          <w:color w:val="000000"/>
          <w:sz w:val="40"/>
          <w:szCs w:val="40"/>
          <w:lang w:val="cy-GB"/>
        </w:rPr>
        <w:t xml:space="preserve">cymhelliant ac </w:t>
      </w:r>
      <w:r w:rsidRPr="00ED443D">
        <w:rPr>
          <w:rFonts w:ascii="Calibri" w:hAnsi="Calibri" w:cs="Calibri"/>
          <w:b/>
          <w:bCs/>
          <w:color w:val="000000"/>
          <w:sz w:val="40"/>
          <w:szCs w:val="40"/>
          <w:lang w:val="cy-GB"/>
        </w:rPr>
        <w:t>ymgysylltiad dysgwyr blwyddyn 3 a 4?</w:t>
      </w:r>
    </w:p>
    <w:p w14:paraId="001ABBFE" w14:textId="3909F9B7" w:rsidR="00EB06F8" w:rsidRDefault="00ED443D" w:rsidP="00ED443D">
      <w:pPr>
        <w:spacing w:before="120" w:after="120"/>
        <w:jc w:val="center"/>
        <w:rPr>
          <w:rFonts w:ascii="Calibri" w:hAnsi="Calibri" w:cs="Calibri"/>
          <w:b/>
          <w:bCs/>
          <w:sz w:val="24"/>
          <w:szCs w:val="24"/>
          <w:lang w:val="cy-GB"/>
        </w:rPr>
      </w:pPr>
      <w:r>
        <w:rPr>
          <w:noProof/>
        </w:rPr>
        <w:drawing>
          <wp:anchor distT="0" distB="0" distL="114300" distR="114300" simplePos="0" relativeHeight="251658240" behindDoc="0" locked="0" layoutInCell="1" allowOverlap="1" wp14:anchorId="0566D9AE" wp14:editId="2A45F4D3">
            <wp:simplePos x="0" y="0"/>
            <wp:positionH relativeFrom="column">
              <wp:posOffset>342900</wp:posOffset>
            </wp:positionH>
            <wp:positionV relativeFrom="paragraph">
              <wp:posOffset>39370</wp:posOffset>
            </wp:positionV>
            <wp:extent cx="4978400" cy="2765425"/>
            <wp:effectExtent l="0" t="0" r="0" b="3175"/>
            <wp:wrapThrough wrapText="bothSides">
              <wp:wrapPolygon edited="0">
                <wp:start x="0" y="0"/>
                <wp:lineTo x="0" y="21526"/>
                <wp:lineTo x="21545" y="21526"/>
                <wp:lineTo x="21545" y="0"/>
                <wp:lineTo x="0" y="0"/>
              </wp:wrapPolygon>
            </wp:wrapThrough>
            <wp:docPr id="783196561"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96561" name="Picture 1" descr="A black and yellow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8400" cy="276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5C20FA" w14:textId="5B752B46" w:rsidR="00ED443D" w:rsidRDefault="00ED443D" w:rsidP="00ED443D">
      <w:pPr>
        <w:spacing w:before="120" w:after="120"/>
        <w:jc w:val="center"/>
        <w:rPr>
          <w:rFonts w:ascii="Calibri" w:hAnsi="Calibri" w:cs="Calibri"/>
          <w:b/>
          <w:bCs/>
          <w:sz w:val="24"/>
          <w:szCs w:val="24"/>
          <w:lang w:val="cy-GB"/>
        </w:rPr>
      </w:pPr>
    </w:p>
    <w:p w14:paraId="05367E91" w14:textId="2A720851" w:rsidR="00ED443D" w:rsidRDefault="00ED443D" w:rsidP="00ED443D">
      <w:pPr>
        <w:spacing w:before="120" w:after="120"/>
        <w:jc w:val="center"/>
        <w:rPr>
          <w:rFonts w:ascii="Calibri" w:hAnsi="Calibri" w:cs="Calibri"/>
          <w:b/>
          <w:bCs/>
          <w:sz w:val="24"/>
          <w:szCs w:val="24"/>
          <w:lang w:val="cy-GB"/>
        </w:rPr>
      </w:pPr>
    </w:p>
    <w:p w14:paraId="696C7A2E" w14:textId="7AE4EA2F" w:rsidR="00ED443D" w:rsidRDefault="00ED443D" w:rsidP="00ED443D">
      <w:pPr>
        <w:spacing w:before="120" w:after="120"/>
        <w:jc w:val="center"/>
        <w:rPr>
          <w:rFonts w:ascii="Calibri" w:hAnsi="Calibri" w:cs="Calibri"/>
          <w:b/>
          <w:bCs/>
          <w:sz w:val="24"/>
          <w:szCs w:val="24"/>
          <w:lang w:val="cy-GB"/>
        </w:rPr>
      </w:pPr>
    </w:p>
    <w:p w14:paraId="458B572F" w14:textId="2926416D" w:rsidR="00ED443D" w:rsidRDefault="00ED443D" w:rsidP="00ED443D">
      <w:pPr>
        <w:spacing w:before="120" w:after="120"/>
        <w:jc w:val="center"/>
        <w:rPr>
          <w:rFonts w:ascii="Calibri" w:hAnsi="Calibri" w:cs="Calibri"/>
          <w:b/>
          <w:bCs/>
          <w:sz w:val="24"/>
          <w:szCs w:val="24"/>
          <w:lang w:val="cy-GB"/>
        </w:rPr>
      </w:pPr>
    </w:p>
    <w:p w14:paraId="460CA65A" w14:textId="7113E8CC" w:rsidR="00ED443D" w:rsidRDefault="00ED443D" w:rsidP="00ED443D">
      <w:pPr>
        <w:spacing w:before="120" w:after="120"/>
        <w:jc w:val="center"/>
        <w:rPr>
          <w:rFonts w:ascii="Calibri" w:hAnsi="Calibri" w:cs="Calibri"/>
          <w:b/>
          <w:bCs/>
          <w:sz w:val="24"/>
          <w:szCs w:val="24"/>
          <w:lang w:val="cy-GB"/>
        </w:rPr>
      </w:pPr>
    </w:p>
    <w:p w14:paraId="0F3A7331" w14:textId="77777777" w:rsidR="00ED443D" w:rsidRDefault="00ED443D" w:rsidP="00ED443D">
      <w:pPr>
        <w:spacing w:before="120" w:after="120"/>
        <w:jc w:val="center"/>
        <w:rPr>
          <w:rFonts w:ascii="Calibri" w:hAnsi="Calibri" w:cs="Calibri"/>
          <w:b/>
          <w:bCs/>
          <w:sz w:val="24"/>
          <w:szCs w:val="24"/>
          <w:lang w:val="cy-GB"/>
        </w:rPr>
      </w:pPr>
    </w:p>
    <w:p w14:paraId="54DAF34F" w14:textId="703CEEB3" w:rsidR="00ED443D" w:rsidRDefault="00ED443D" w:rsidP="00ED443D">
      <w:pPr>
        <w:spacing w:before="120" w:after="120"/>
        <w:jc w:val="center"/>
        <w:rPr>
          <w:rFonts w:ascii="Calibri" w:hAnsi="Calibri" w:cs="Calibri"/>
          <w:b/>
          <w:bCs/>
          <w:sz w:val="24"/>
          <w:szCs w:val="24"/>
          <w:lang w:val="cy-GB"/>
        </w:rPr>
      </w:pPr>
    </w:p>
    <w:p w14:paraId="2EE8420C" w14:textId="42990E84" w:rsidR="00ED443D" w:rsidRDefault="00ED443D" w:rsidP="00ED443D">
      <w:pPr>
        <w:spacing w:before="120" w:after="120"/>
        <w:jc w:val="center"/>
        <w:rPr>
          <w:rFonts w:ascii="Calibri" w:hAnsi="Calibri" w:cs="Calibri"/>
          <w:b/>
          <w:bCs/>
          <w:sz w:val="24"/>
          <w:szCs w:val="24"/>
          <w:lang w:val="cy-GB"/>
        </w:rPr>
      </w:pPr>
      <w:r>
        <w:fldChar w:fldCharType="begin"/>
      </w:r>
      <w:r>
        <w:instrText xml:space="preserve"> INCLUDEPICTURE "https://tukuz.com/wp-content/uploads/2021/06/university-of-wales-trinity-saint-david-logo-vector.png" \* MERGEFORMATINET </w:instrText>
      </w:r>
      <w:r w:rsidR="00000000">
        <w:fldChar w:fldCharType="separate"/>
      </w:r>
      <w:r>
        <w:fldChar w:fldCharType="end"/>
      </w:r>
    </w:p>
    <w:p w14:paraId="272655F1" w14:textId="77777777" w:rsidR="00ED443D" w:rsidRDefault="00ED443D" w:rsidP="00ED443D">
      <w:pPr>
        <w:spacing w:before="120" w:after="120"/>
        <w:jc w:val="center"/>
        <w:rPr>
          <w:rFonts w:ascii="Calibri" w:hAnsi="Calibri" w:cs="Calibri"/>
          <w:b/>
          <w:bCs/>
          <w:sz w:val="24"/>
          <w:szCs w:val="24"/>
          <w:lang w:val="cy-GB"/>
        </w:rPr>
      </w:pPr>
    </w:p>
    <w:p w14:paraId="341BD501" w14:textId="77777777" w:rsidR="00ED443D" w:rsidRDefault="00ED443D" w:rsidP="00ED443D">
      <w:pPr>
        <w:spacing w:before="120" w:after="120"/>
        <w:jc w:val="center"/>
        <w:rPr>
          <w:rFonts w:ascii="Calibri" w:hAnsi="Calibri" w:cs="Calibri"/>
          <w:b/>
          <w:bCs/>
          <w:sz w:val="24"/>
          <w:szCs w:val="24"/>
          <w:lang w:val="cy-GB"/>
        </w:rPr>
      </w:pPr>
    </w:p>
    <w:p w14:paraId="2B498278" w14:textId="77777777" w:rsidR="00630C59" w:rsidRDefault="00630C59" w:rsidP="00ED443D">
      <w:pPr>
        <w:spacing w:before="120" w:after="120"/>
        <w:jc w:val="center"/>
        <w:rPr>
          <w:rFonts w:ascii="Calibri" w:hAnsi="Calibri" w:cs="Calibri"/>
          <w:b/>
          <w:bCs/>
          <w:sz w:val="32"/>
          <w:szCs w:val="32"/>
          <w:lang w:val="cy-GB"/>
        </w:rPr>
      </w:pPr>
    </w:p>
    <w:p w14:paraId="45D9E6F1" w14:textId="77777777" w:rsidR="00630C59" w:rsidRDefault="00630C59" w:rsidP="00ED443D">
      <w:pPr>
        <w:spacing w:before="120" w:after="120"/>
        <w:jc w:val="center"/>
        <w:rPr>
          <w:rFonts w:ascii="Calibri" w:hAnsi="Calibri" w:cs="Calibri"/>
          <w:b/>
          <w:bCs/>
          <w:sz w:val="32"/>
          <w:szCs w:val="32"/>
          <w:lang w:val="cy-GB"/>
        </w:rPr>
      </w:pPr>
    </w:p>
    <w:p w14:paraId="3ABE3E08" w14:textId="3E1EFCED" w:rsidR="00ED443D" w:rsidRPr="00ED443D" w:rsidRDefault="00ED443D" w:rsidP="00ED443D">
      <w:pPr>
        <w:spacing w:before="120" w:after="120"/>
        <w:jc w:val="center"/>
        <w:rPr>
          <w:rFonts w:ascii="Calibri" w:hAnsi="Calibri" w:cs="Calibri"/>
          <w:b/>
          <w:bCs/>
          <w:sz w:val="32"/>
          <w:szCs w:val="32"/>
          <w:lang w:val="cy-GB"/>
        </w:rPr>
      </w:pPr>
      <w:r w:rsidRPr="00ED443D">
        <w:rPr>
          <w:rFonts w:ascii="Calibri" w:hAnsi="Calibri" w:cs="Calibri"/>
          <w:b/>
          <w:bCs/>
          <w:sz w:val="32"/>
          <w:szCs w:val="32"/>
          <w:lang w:val="cy-GB"/>
        </w:rPr>
        <w:t>Cerian Eleri Rees</w:t>
      </w:r>
    </w:p>
    <w:p w14:paraId="6CDC345F" w14:textId="5E956ADE" w:rsidR="00ED443D" w:rsidRPr="00ED443D" w:rsidRDefault="00ED443D" w:rsidP="00ED443D">
      <w:pPr>
        <w:spacing w:before="120" w:after="120"/>
        <w:jc w:val="center"/>
        <w:rPr>
          <w:rFonts w:ascii="Calibri" w:hAnsi="Calibri" w:cs="Calibri"/>
          <w:b/>
          <w:bCs/>
          <w:sz w:val="32"/>
          <w:szCs w:val="32"/>
          <w:lang w:val="cy-GB"/>
        </w:rPr>
      </w:pPr>
      <w:r w:rsidRPr="00ED443D">
        <w:rPr>
          <w:rFonts w:ascii="Calibri" w:hAnsi="Calibri" w:cs="Calibri"/>
          <w:b/>
          <w:bCs/>
          <w:sz w:val="32"/>
          <w:szCs w:val="32"/>
          <w:lang w:val="cy-GB"/>
        </w:rPr>
        <w:t>2205045</w:t>
      </w:r>
    </w:p>
    <w:p w14:paraId="6AFB1573" w14:textId="7C75AB90" w:rsidR="00ED443D" w:rsidRPr="00ED443D" w:rsidRDefault="00ED443D" w:rsidP="00ED443D">
      <w:pPr>
        <w:spacing w:before="120" w:after="120"/>
        <w:jc w:val="center"/>
        <w:rPr>
          <w:rFonts w:ascii="Calibri" w:hAnsi="Calibri" w:cs="Calibri"/>
          <w:b/>
          <w:bCs/>
          <w:sz w:val="32"/>
          <w:szCs w:val="32"/>
          <w:lang w:val="cy-GB"/>
        </w:rPr>
      </w:pPr>
      <w:r w:rsidRPr="00ED443D">
        <w:rPr>
          <w:rFonts w:ascii="Calibri" w:hAnsi="Calibri" w:cs="Calibri"/>
          <w:b/>
          <w:bCs/>
          <w:sz w:val="32"/>
          <w:szCs w:val="32"/>
          <w:lang w:val="cy-GB"/>
        </w:rPr>
        <w:t>TAR Cynradd gyda S</w:t>
      </w:r>
      <w:r w:rsidR="008E1F90">
        <w:rPr>
          <w:rFonts w:ascii="Calibri" w:hAnsi="Calibri" w:cs="Calibri"/>
          <w:b/>
          <w:bCs/>
          <w:sz w:val="32"/>
          <w:szCs w:val="32"/>
          <w:lang w:val="cy-GB"/>
        </w:rPr>
        <w:t>AC</w:t>
      </w:r>
    </w:p>
    <w:p w14:paraId="7B5CB349" w14:textId="17D05738" w:rsidR="00ED443D" w:rsidRPr="00ED443D" w:rsidRDefault="00ED443D" w:rsidP="00ED443D">
      <w:pPr>
        <w:spacing w:before="120" w:after="120"/>
        <w:jc w:val="center"/>
        <w:rPr>
          <w:rFonts w:ascii="Calibri" w:hAnsi="Calibri" w:cs="Calibri"/>
          <w:b/>
          <w:bCs/>
          <w:sz w:val="32"/>
          <w:szCs w:val="32"/>
          <w:lang w:val="cy-GB"/>
        </w:rPr>
      </w:pPr>
      <w:r w:rsidRPr="00ED443D">
        <w:rPr>
          <w:rFonts w:ascii="Calibri" w:hAnsi="Calibri" w:cs="Calibri"/>
          <w:b/>
          <w:bCs/>
          <w:sz w:val="32"/>
          <w:szCs w:val="32"/>
          <w:lang w:val="cy-GB"/>
        </w:rPr>
        <w:t xml:space="preserve">Cyfanswm geiriau: </w:t>
      </w:r>
      <w:r w:rsidR="008E1F90">
        <w:rPr>
          <w:rFonts w:ascii="Calibri" w:hAnsi="Calibri" w:cs="Calibri"/>
          <w:b/>
          <w:bCs/>
          <w:sz w:val="32"/>
          <w:szCs w:val="32"/>
          <w:lang w:val="cy-GB"/>
        </w:rPr>
        <w:t>4,</w:t>
      </w:r>
      <w:r w:rsidR="00DE41A7">
        <w:rPr>
          <w:rFonts w:ascii="Calibri" w:hAnsi="Calibri" w:cs="Calibri"/>
          <w:b/>
          <w:bCs/>
          <w:sz w:val="32"/>
          <w:szCs w:val="32"/>
          <w:lang w:val="cy-GB"/>
        </w:rPr>
        <w:t>611</w:t>
      </w:r>
    </w:p>
    <w:p w14:paraId="240B3FA5" w14:textId="77777777" w:rsidR="00ED443D" w:rsidRDefault="00ED443D" w:rsidP="00ED443D">
      <w:pPr>
        <w:spacing w:before="120" w:after="120"/>
        <w:jc w:val="center"/>
        <w:rPr>
          <w:rFonts w:ascii="Calibri" w:hAnsi="Calibri" w:cs="Calibri"/>
          <w:b/>
          <w:bCs/>
          <w:sz w:val="24"/>
          <w:szCs w:val="24"/>
          <w:lang w:val="cy-GB"/>
        </w:rPr>
      </w:pPr>
    </w:p>
    <w:p w14:paraId="5BCE686F" w14:textId="77777777" w:rsidR="00ED443D" w:rsidRDefault="00ED443D" w:rsidP="00ED443D">
      <w:pPr>
        <w:spacing w:before="120" w:after="120"/>
        <w:jc w:val="center"/>
        <w:rPr>
          <w:rFonts w:ascii="Calibri" w:hAnsi="Calibri" w:cs="Calibri"/>
          <w:b/>
          <w:bCs/>
          <w:sz w:val="24"/>
          <w:szCs w:val="24"/>
          <w:lang w:val="cy-GB"/>
        </w:rPr>
      </w:pPr>
    </w:p>
    <w:p w14:paraId="68056E87" w14:textId="77777777" w:rsidR="00ED443D" w:rsidRDefault="00ED443D" w:rsidP="00ED443D">
      <w:pPr>
        <w:spacing w:before="120" w:after="120"/>
        <w:jc w:val="center"/>
        <w:rPr>
          <w:rFonts w:ascii="Calibri" w:hAnsi="Calibri" w:cs="Calibri"/>
          <w:b/>
          <w:bCs/>
          <w:sz w:val="24"/>
          <w:szCs w:val="24"/>
          <w:lang w:val="cy-GB"/>
        </w:rPr>
      </w:pPr>
    </w:p>
    <w:p w14:paraId="2205B65C" w14:textId="77777777" w:rsidR="00ED443D" w:rsidRDefault="00ED443D" w:rsidP="00ED443D">
      <w:pPr>
        <w:spacing w:before="120" w:after="120"/>
        <w:jc w:val="center"/>
        <w:rPr>
          <w:rFonts w:ascii="Calibri" w:hAnsi="Calibri" w:cs="Calibri"/>
          <w:b/>
          <w:bCs/>
          <w:sz w:val="24"/>
          <w:szCs w:val="24"/>
          <w:lang w:val="cy-GB"/>
        </w:rPr>
      </w:pPr>
    </w:p>
    <w:p w14:paraId="1B4C6D01" w14:textId="77777777" w:rsidR="00ED443D" w:rsidRDefault="00ED443D" w:rsidP="00ED443D">
      <w:pPr>
        <w:spacing w:before="120" w:after="120"/>
        <w:jc w:val="center"/>
        <w:rPr>
          <w:rFonts w:ascii="Calibri" w:hAnsi="Calibri" w:cs="Calibri"/>
          <w:b/>
          <w:bCs/>
          <w:sz w:val="24"/>
          <w:szCs w:val="24"/>
          <w:lang w:val="cy-GB"/>
        </w:rPr>
      </w:pPr>
    </w:p>
    <w:p w14:paraId="62710CF2" w14:textId="0735D8BF" w:rsidR="000171CD" w:rsidRDefault="000171CD" w:rsidP="002160BB">
      <w:pPr>
        <w:spacing w:before="120" w:after="120" w:line="360" w:lineRule="auto"/>
        <w:rPr>
          <w:rFonts w:ascii="Calibri" w:hAnsi="Calibri" w:cs="Calibri"/>
          <w:b/>
          <w:bCs/>
          <w:sz w:val="28"/>
          <w:szCs w:val="28"/>
          <w:u w:val="single"/>
          <w:lang w:val="cy-GB"/>
        </w:rPr>
      </w:pPr>
      <w:r w:rsidRPr="000171CD">
        <w:rPr>
          <w:rFonts w:ascii="Calibri" w:hAnsi="Calibri" w:cs="Calibri"/>
          <w:b/>
          <w:bCs/>
          <w:sz w:val="28"/>
          <w:szCs w:val="28"/>
          <w:u w:val="single"/>
          <w:lang w:val="cy-GB"/>
        </w:rPr>
        <w:t>Cynnwys</w:t>
      </w:r>
    </w:p>
    <w:p w14:paraId="49846848" w14:textId="77777777" w:rsidR="000171CD" w:rsidRDefault="000171CD" w:rsidP="000171CD">
      <w:pPr>
        <w:spacing w:before="120" w:after="120" w:line="480" w:lineRule="auto"/>
        <w:rPr>
          <w:rFonts w:ascii="Calibri" w:hAnsi="Calibri" w:cs="Calibri"/>
          <w:b/>
          <w:bCs/>
          <w:sz w:val="28"/>
          <w:szCs w:val="28"/>
          <w:u w:val="single"/>
          <w:lang w:val="cy-GB"/>
        </w:rPr>
      </w:pPr>
    </w:p>
    <w:p w14:paraId="7646A8D2" w14:textId="5D52C0D6"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Cyd-destun yr ymchwil</w:t>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sidR="00B462CF">
        <w:rPr>
          <w:rFonts w:ascii="Calibri" w:hAnsi="Calibri" w:cs="Calibri"/>
          <w:sz w:val="28"/>
          <w:szCs w:val="28"/>
          <w:lang w:val="cy-GB"/>
        </w:rPr>
        <w:t xml:space="preserve">         </w:t>
      </w:r>
      <w:r w:rsidR="00B462CF">
        <w:rPr>
          <w:rFonts w:ascii="Calibri" w:hAnsi="Calibri" w:cs="Calibri"/>
          <w:sz w:val="28"/>
          <w:szCs w:val="28"/>
          <w:lang w:val="cy-GB"/>
        </w:rPr>
        <w:tab/>
        <w:t xml:space="preserve"> </w:t>
      </w:r>
      <w:r>
        <w:rPr>
          <w:rFonts w:ascii="Calibri" w:hAnsi="Calibri" w:cs="Calibri"/>
          <w:sz w:val="28"/>
          <w:szCs w:val="28"/>
          <w:lang w:val="cy-GB"/>
        </w:rPr>
        <w:t>t.3</w:t>
      </w:r>
    </w:p>
    <w:p w14:paraId="0FCACCF4" w14:textId="7A73B344"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Trosolwg o lenyddiaeth</w:t>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sidR="00B462CF">
        <w:rPr>
          <w:rFonts w:ascii="Calibri" w:hAnsi="Calibri" w:cs="Calibri"/>
          <w:sz w:val="28"/>
          <w:szCs w:val="28"/>
          <w:lang w:val="cy-GB"/>
        </w:rPr>
        <w:t xml:space="preserve">         </w:t>
      </w:r>
      <w:r>
        <w:rPr>
          <w:rFonts w:ascii="Calibri" w:hAnsi="Calibri" w:cs="Calibri"/>
          <w:sz w:val="28"/>
          <w:szCs w:val="28"/>
          <w:lang w:val="cy-GB"/>
        </w:rPr>
        <w:t>t.3-5</w:t>
      </w:r>
    </w:p>
    <w:p w14:paraId="609DFF1F" w14:textId="0449B8F8"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Astudiaeth achos</w:t>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Pr>
          <w:rFonts w:ascii="Calibri" w:hAnsi="Calibri" w:cs="Calibri"/>
          <w:sz w:val="28"/>
          <w:szCs w:val="28"/>
          <w:lang w:val="cy-GB"/>
        </w:rPr>
        <w:tab/>
      </w:r>
      <w:r w:rsidR="00B462CF">
        <w:rPr>
          <w:rFonts w:ascii="Calibri" w:hAnsi="Calibri" w:cs="Calibri"/>
          <w:sz w:val="28"/>
          <w:szCs w:val="28"/>
          <w:lang w:val="cy-GB"/>
        </w:rPr>
        <w:t xml:space="preserve">         </w:t>
      </w:r>
      <w:r>
        <w:rPr>
          <w:rFonts w:ascii="Calibri" w:hAnsi="Calibri" w:cs="Calibri"/>
          <w:sz w:val="28"/>
          <w:szCs w:val="28"/>
          <w:lang w:val="cy-GB"/>
        </w:rPr>
        <w:t>t.</w:t>
      </w:r>
      <w:r w:rsidR="002175C3">
        <w:rPr>
          <w:rFonts w:ascii="Calibri" w:hAnsi="Calibri" w:cs="Calibri"/>
          <w:sz w:val="28"/>
          <w:szCs w:val="28"/>
          <w:lang w:val="cy-GB"/>
        </w:rPr>
        <w:t>5</w:t>
      </w:r>
      <w:r w:rsidR="009D6477">
        <w:rPr>
          <w:rFonts w:ascii="Calibri" w:hAnsi="Calibri" w:cs="Calibri"/>
          <w:sz w:val="28"/>
          <w:szCs w:val="28"/>
          <w:lang w:val="cy-GB"/>
        </w:rPr>
        <w:t>-</w:t>
      </w:r>
      <w:r w:rsidR="002175C3">
        <w:rPr>
          <w:rFonts w:ascii="Calibri" w:hAnsi="Calibri" w:cs="Calibri"/>
          <w:sz w:val="28"/>
          <w:szCs w:val="28"/>
          <w:lang w:val="cy-GB"/>
        </w:rPr>
        <w:t>6</w:t>
      </w:r>
    </w:p>
    <w:p w14:paraId="5D1CF36B" w14:textId="44B7DC6D"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Moeseg</w:t>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r>
      <w:r w:rsidR="009D6477">
        <w:rPr>
          <w:rFonts w:ascii="Calibri" w:hAnsi="Calibri" w:cs="Calibri"/>
          <w:sz w:val="28"/>
          <w:szCs w:val="28"/>
          <w:lang w:val="cy-GB"/>
        </w:rPr>
        <w:tab/>
        <w:t xml:space="preserve">         t.</w:t>
      </w:r>
      <w:r w:rsidR="002175C3">
        <w:rPr>
          <w:rFonts w:ascii="Calibri" w:hAnsi="Calibri" w:cs="Calibri"/>
          <w:sz w:val="28"/>
          <w:szCs w:val="28"/>
          <w:lang w:val="cy-GB"/>
        </w:rPr>
        <w:t>6-7</w:t>
      </w:r>
    </w:p>
    <w:p w14:paraId="21D949B1" w14:textId="5EF0FA2F"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Dulliau ymchwil</w:t>
      </w:r>
      <w:r w:rsidR="008E1F90">
        <w:rPr>
          <w:rFonts w:ascii="Calibri" w:hAnsi="Calibri" w:cs="Calibri"/>
          <w:sz w:val="28"/>
          <w:szCs w:val="28"/>
          <w:lang w:val="cy-GB"/>
        </w:rPr>
        <w:tab/>
      </w:r>
      <w:r w:rsidR="008E1F90">
        <w:rPr>
          <w:rFonts w:ascii="Calibri" w:hAnsi="Calibri" w:cs="Calibri"/>
          <w:sz w:val="28"/>
          <w:szCs w:val="28"/>
          <w:lang w:val="cy-GB"/>
        </w:rPr>
        <w:tab/>
      </w:r>
      <w:r w:rsidR="008E1F90">
        <w:rPr>
          <w:rFonts w:ascii="Calibri" w:hAnsi="Calibri" w:cs="Calibri"/>
          <w:sz w:val="28"/>
          <w:szCs w:val="28"/>
          <w:lang w:val="cy-GB"/>
        </w:rPr>
        <w:tab/>
      </w:r>
      <w:r w:rsidR="008E1F90">
        <w:rPr>
          <w:rFonts w:ascii="Calibri" w:hAnsi="Calibri" w:cs="Calibri"/>
          <w:sz w:val="28"/>
          <w:szCs w:val="28"/>
          <w:lang w:val="cy-GB"/>
        </w:rPr>
        <w:tab/>
      </w:r>
      <w:r w:rsidR="008E1F90">
        <w:rPr>
          <w:rFonts w:ascii="Calibri" w:hAnsi="Calibri" w:cs="Calibri"/>
          <w:sz w:val="28"/>
          <w:szCs w:val="28"/>
          <w:lang w:val="cy-GB"/>
        </w:rPr>
        <w:tab/>
      </w:r>
      <w:r w:rsidR="008E1F90">
        <w:rPr>
          <w:rFonts w:ascii="Calibri" w:hAnsi="Calibri" w:cs="Calibri"/>
          <w:sz w:val="28"/>
          <w:szCs w:val="28"/>
          <w:lang w:val="cy-GB"/>
        </w:rPr>
        <w:tab/>
      </w:r>
      <w:r w:rsidR="008E1F90">
        <w:rPr>
          <w:rFonts w:ascii="Calibri" w:hAnsi="Calibri" w:cs="Calibri"/>
          <w:sz w:val="28"/>
          <w:szCs w:val="28"/>
          <w:lang w:val="cy-GB"/>
        </w:rPr>
        <w:tab/>
      </w:r>
      <w:r w:rsidR="008E1F90">
        <w:rPr>
          <w:rFonts w:ascii="Calibri" w:hAnsi="Calibri" w:cs="Calibri"/>
          <w:sz w:val="28"/>
          <w:szCs w:val="28"/>
          <w:lang w:val="cy-GB"/>
        </w:rPr>
        <w:tab/>
        <w:t xml:space="preserve">    </w:t>
      </w:r>
      <w:r w:rsidR="002175C3">
        <w:rPr>
          <w:rFonts w:ascii="Calibri" w:hAnsi="Calibri" w:cs="Calibri"/>
          <w:sz w:val="28"/>
          <w:szCs w:val="28"/>
          <w:lang w:val="cy-GB"/>
        </w:rPr>
        <w:t xml:space="preserve">   </w:t>
      </w:r>
      <w:r w:rsidR="008E1F90">
        <w:rPr>
          <w:rFonts w:ascii="Calibri" w:hAnsi="Calibri" w:cs="Calibri"/>
          <w:sz w:val="28"/>
          <w:szCs w:val="28"/>
          <w:lang w:val="cy-GB"/>
        </w:rPr>
        <w:t xml:space="preserve">  t.</w:t>
      </w:r>
      <w:r w:rsidR="002175C3">
        <w:rPr>
          <w:rFonts w:ascii="Calibri" w:hAnsi="Calibri" w:cs="Calibri"/>
          <w:sz w:val="28"/>
          <w:szCs w:val="28"/>
          <w:lang w:val="cy-GB"/>
        </w:rPr>
        <w:t>7</w:t>
      </w:r>
      <w:r w:rsidR="008E1F90">
        <w:rPr>
          <w:rFonts w:ascii="Calibri" w:hAnsi="Calibri" w:cs="Calibri"/>
          <w:sz w:val="28"/>
          <w:szCs w:val="28"/>
          <w:lang w:val="cy-GB"/>
        </w:rPr>
        <w:t>-</w:t>
      </w:r>
      <w:r w:rsidR="002175C3">
        <w:rPr>
          <w:rFonts w:ascii="Calibri" w:hAnsi="Calibri" w:cs="Calibri"/>
          <w:sz w:val="28"/>
          <w:szCs w:val="28"/>
          <w:lang w:val="cy-GB"/>
        </w:rPr>
        <w:t>9</w:t>
      </w:r>
    </w:p>
    <w:p w14:paraId="13723682" w14:textId="0F412BA6"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Dadansoddi data</w:t>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t xml:space="preserve"> </w:t>
      </w:r>
      <w:r w:rsidR="00824D8A">
        <w:rPr>
          <w:rFonts w:ascii="Calibri" w:hAnsi="Calibri" w:cs="Calibri"/>
          <w:sz w:val="28"/>
          <w:szCs w:val="28"/>
          <w:lang w:val="cy-GB"/>
        </w:rPr>
        <w:tab/>
        <w:t xml:space="preserve">   </w:t>
      </w:r>
      <w:r w:rsidR="002175C3">
        <w:rPr>
          <w:rFonts w:ascii="Calibri" w:hAnsi="Calibri" w:cs="Calibri"/>
          <w:sz w:val="28"/>
          <w:szCs w:val="28"/>
          <w:lang w:val="cy-GB"/>
        </w:rPr>
        <w:t xml:space="preserve">  </w:t>
      </w:r>
      <w:r w:rsidR="00824D8A">
        <w:rPr>
          <w:rFonts w:ascii="Calibri" w:hAnsi="Calibri" w:cs="Calibri"/>
          <w:sz w:val="28"/>
          <w:szCs w:val="28"/>
          <w:lang w:val="cy-GB"/>
        </w:rPr>
        <w:t xml:space="preserve"> t.</w:t>
      </w:r>
      <w:r w:rsidR="002175C3">
        <w:rPr>
          <w:rFonts w:ascii="Calibri" w:hAnsi="Calibri" w:cs="Calibri"/>
          <w:sz w:val="28"/>
          <w:szCs w:val="28"/>
          <w:lang w:val="cy-GB"/>
        </w:rPr>
        <w:t>9-10</w:t>
      </w:r>
    </w:p>
    <w:p w14:paraId="43C3FC39" w14:textId="6E395683"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Canlyniadau</w:t>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r>
      <w:r w:rsidR="00824D8A">
        <w:rPr>
          <w:rFonts w:ascii="Calibri" w:hAnsi="Calibri" w:cs="Calibri"/>
          <w:sz w:val="28"/>
          <w:szCs w:val="28"/>
          <w:lang w:val="cy-GB"/>
        </w:rPr>
        <w:tab/>
        <w:t xml:space="preserve">   </w:t>
      </w:r>
      <w:r w:rsidR="004179C0">
        <w:rPr>
          <w:rFonts w:ascii="Calibri" w:hAnsi="Calibri" w:cs="Calibri"/>
          <w:sz w:val="28"/>
          <w:szCs w:val="28"/>
          <w:lang w:val="cy-GB"/>
        </w:rPr>
        <w:t xml:space="preserve"> </w:t>
      </w:r>
      <w:r w:rsidR="00824D8A">
        <w:rPr>
          <w:rFonts w:ascii="Calibri" w:hAnsi="Calibri" w:cs="Calibri"/>
          <w:sz w:val="28"/>
          <w:szCs w:val="28"/>
          <w:lang w:val="cy-GB"/>
        </w:rPr>
        <w:t>t.1</w:t>
      </w:r>
      <w:r w:rsidR="002175C3">
        <w:rPr>
          <w:rFonts w:ascii="Calibri" w:hAnsi="Calibri" w:cs="Calibri"/>
          <w:sz w:val="28"/>
          <w:szCs w:val="28"/>
          <w:lang w:val="cy-GB"/>
        </w:rPr>
        <w:t>0-</w:t>
      </w:r>
      <w:r w:rsidR="004179C0">
        <w:rPr>
          <w:rFonts w:ascii="Calibri" w:hAnsi="Calibri" w:cs="Calibri"/>
          <w:sz w:val="28"/>
          <w:szCs w:val="28"/>
          <w:lang w:val="cy-GB"/>
        </w:rPr>
        <w:t xml:space="preserve">11 </w:t>
      </w:r>
    </w:p>
    <w:p w14:paraId="71047532" w14:textId="58133D60" w:rsidR="000171CD" w:rsidRP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Casgliadau ac adfyfyrio</w:t>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t xml:space="preserve">    t.11-12</w:t>
      </w:r>
    </w:p>
    <w:p w14:paraId="0B92F938" w14:textId="54CC337D" w:rsidR="000171CD" w:rsidRDefault="000171CD"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Gweithredu</w:t>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r>
      <w:r w:rsidR="004179C0">
        <w:rPr>
          <w:rFonts w:ascii="Calibri" w:hAnsi="Calibri" w:cs="Calibri"/>
          <w:sz w:val="28"/>
          <w:szCs w:val="28"/>
          <w:lang w:val="cy-GB"/>
        </w:rPr>
        <w:tab/>
        <w:t xml:space="preserve">          t.12</w:t>
      </w:r>
    </w:p>
    <w:p w14:paraId="24743468" w14:textId="60847E9B" w:rsidR="00BC1484" w:rsidRPr="000171CD" w:rsidRDefault="00BC1484" w:rsidP="000171CD">
      <w:pPr>
        <w:pStyle w:val="ListParagraph"/>
        <w:numPr>
          <w:ilvl w:val="0"/>
          <w:numId w:val="5"/>
        </w:numPr>
        <w:spacing w:before="120" w:after="120" w:line="480" w:lineRule="auto"/>
        <w:rPr>
          <w:rFonts w:ascii="Calibri" w:hAnsi="Calibri" w:cs="Calibri"/>
          <w:sz w:val="28"/>
          <w:szCs w:val="28"/>
          <w:lang w:val="cy-GB"/>
        </w:rPr>
      </w:pPr>
      <w:r>
        <w:rPr>
          <w:rFonts w:ascii="Calibri" w:hAnsi="Calibri" w:cs="Calibri"/>
          <w:sz w:val="28"/>
          <w:szCs w:val="28"/>
          <w:lang w:val="cy-GB"/>
        </w:rPr>
        <w:t xml:space="preserve"> Rhestr cyfeiriadau</w:t>
      </w:r>
      <w:r w:rsidR="00CF5167">
        <w:rPr>
          <w:rFonts w:ascii="Calibri" w:hAnsi="Calibri" w:cs="Calibri"/>
          <w:sz w:val="28"/>
          <w:szCs w:val="28"/>
          <w:lang w:val="cy-GB"/>
        </w:rPr>
        <w:tab/>
      </w:r>
      <w:r w:rsidR="00CF5167">
        <w:rPr>
          <w:rFonts w:ascii="Calibri" w:hAnsi="Calibri" w:cs="Calibri"/>
          <w:sz w:val="28"/>
          <w:szCs w:val="28"/>
          <w:lang w:val="cy-GB"/>
        </w:rPr>
        <w:tab/>
      </w:r>
      <w:r w:rsidR="00CF5167">
        <w:rPr>
          <w:rFonts w:ascii="Calibri" w:hAnsi="Calibri" w:cs="Calibri"/>
          <w:sz w:val="28"/>
          <w:szCs w:val="28"/>
          <w:lang w:val="cy-GB"/>
        </w:rPr>
        <w:tab/>
      </w:r>
      <w:r w:rsidR="00CF5167">
        <w:rPr>
          <w:rFonts w:ascii="Calibri" w:hAnsi="Calibri" w:cs="Calibri"/>
          <w:sz w:val="28"/>
          <w:szCs w:val="28"/>
          <w:lang w:val="cy-GB"/>
        </w:rPr>
        <w:tab/>
      </w:r>
      <w:r w:rsidR="00CF5167">
        <w:rPr>
          <w:rFonts w:ascii="Calibri" w:hAnsi="Calibri" w:cs="Calibri"/>
          <w:sz w:val="28"/>
          <w:szCs w:val="28"/>
          <w:lang w:val="cy-GB"/>
        </w:rPr>
        <w:tab/>
      </w:r>
      <w:r w:rsidR="00CF5167">
        <w:rPr>
          <w:rFonts w:ascii="Calibri" w:hAnsi="Calibri" w:cs="Calibri"/>
          <w:sz w:val="28"/>
          <w:szCs w:val="28"/>
          <w:lang w:val="cy-GB"/>
        </w:rPr>
        <w:tab/>
      </w:r>
      <w:r w:rsidR="00CF5167">
        <w:rPr>
          <w:rFonts w:ascii="Calibri" w:hAnsi="Calibri" w:cs="Calibri"/>
          <w:sz w:val="28"/>
          <w:szCs w:val="28"/>
          <w:lang w:val="cy-GB"/>
        </w:rPr>
        <w:tab/>
      </w:r>
      <w:r w:rsidR="00CF5167">
        <w:rPr>
          <w:rFonts w:ascii="Calibri" w:hAnsi="Calibri" w:cs="Calibri"/>
          <w:sz w:val="28"/>
          <w:szCs w:val="28"/>
          <w:lang w:val="cy-GB"/>
        </w:rPr>
        <w:tab/>
        <w:t xml:space="preserve">    t.1</w:t>
      </w:r>
      <w:r w:rsidR="00BF037C">
        <w:rPr>
          <w:rFonts w:ascii="Calibri" w:hAnsi="Calibri" w:cs="Calibri"/>
          <w:sz w:val="28"/>
          <w:szCs w:val="28"/>
          <w:lang w:val="cy-GB"/>
        </w:rPr>
        <w:t>3</w:t>
      </w:r>
      <w:r w:rsidR="00CF5167">
        <w:rPr>
          <w:rFonts w:ascii="Calibri" w:hAnsi="Calibri" w:cs="Calibri"/>
          <w:sz w:val="28"/>
          <w:szCs w:val="28"/>
          <w:lang w:val="cy-GB"/>
        </w:rPr>
        <w:t>-1</w:t>
      </w:r>
      <w:r w:rsidR="00BF037C">
        <w:rPr>
          <w:rFonts w:ascii="Calibri" w:hAnsi="Calibri" w:cs="Calibri"/>
          <w:sz w:val="28"/>
          <w:szCs w:val="28"/>
          <w:lang w:val="cy-GB"/>
        </w:rPr>
        <w:t>5</w:t>
      </w:r>
    </w:p>
    <w:p w14:paraId="0D85F352" w14:textId="77777777" w:rsidR="000171CD" w:rsidRPr="000171CD" w:rsidRDefault="000171CD" w:rsidP="000171CD">
      <w:pPr>
        <w:pStyle w:val="ListParagraph"/>
        <w:rPr>
          <w:rFonts w:ascii="Calibri" w:hAnsi="Calibri" w:cs="Calibri"/>
          <w:sz w:val="28"/>
          <w:szCs w:val="28"/>
          <w:lang w:val="cy-GB"/>
        </w:rPr>
      </w:pPr>
    </w:p>
    <w:p w14:paraId="561387E6" w14:textId="5CB68500" w:rsidR="000171CD" w:rsidRPr="000171CD" w:rsidRDefault="000171CD" w:rsidP="000171CD">
      <w:pPr>
        <w:spacing w:before="120" w:after="120" w:line="360" w:lineRule="auto"/>
        <w:rPr>
          <w:rFonts w:ascii="Calibri" w:hAnsi="Calibri" w:cs="Calibri"/>
          <w:sz w:val="28"/>
          <w:szCs w:val="28"/>
          <w:lang w:val="cy-GB"/>
        </w:rPr>
      </w:pPr>
    </w:p>
    <w:p w14:paraId="7E886945" w14:textId="77777777" w:rsidR="000171CD" w:rsidRDefault="000171CD" w:rsidP="002160BB">
      <w:pPr>
        <w:spacing w:before="120" w:after="120" w:line="360" w:lineRule="auto"/>
        <w:rPr>
          <w:rFonts w:ascii="Calibri" w:hAnsi="Calibri" w:cs="Calibri"/>
          <w:b/>
          <w:bCs/>
          <w:sz w:val="24"/>
          <w:szCs w:val="24"/>
          <w:lang w:val="cy-GB"/>
        </w:rPr>
      </w:pPr>
    </w:p>
    <w:p w14:paraId="4C43F575" w14:textId="77777777" w:rsidR="000171CD" w:rsidRDefault="000171CD" w:rsidP="002160BB">
      <w:pPr>
        <w:spacing w:before="120" w:after="120" w:line="360" w:lineRule="auto"/>
        <w:rPr>
          <w:rFonts w:ascii="Calibri" w:hAnsi="Calibri" w:cs="Calibri"/>
          <w:b/>
          <w:bCs/>
          <w:sz w:val="24"/>
          <w:szCs w:val="24"/>
          <w:lang w:val="cy-GB"/>
        </w:rPr>
      </w:pPr>
    </w:p>
    <w:p w14:paraId="50E04DA6" w14:textId="77777777" w:rsidR="000171CD" w:rsidRDefault="000171CD" w:rsidP="002160BB">
      <w:pPr>
        <w:spacing w:before="120" w:after="120" w:line="360" w:lineRule="auto"/>
        <w:rPr>
          <w:rFonts w:ascii="Calibri" w:hAnsi="Calibri" w:cs="Calibri"/>
          <w:b/>
          <w:bCs/>
          <w:sz w:val="24"/>
          <w:szCs w:val="24"/>
          <w:lang w:val="cy-GB"/>
        </w:rPr>
      </w:pPr>
    </w:p>
    <w:p w14:paraId="1C868D8E" w14:textId="77777777" w:rsidR="000171CD" w:rsidRDefault="000171CD" w:rsidP="002160BB">
      <w:pPr>
        <w:spacing w:before="120" w:after="120" w:line="360" w:lineRule="auto"/>
        <w:rPr>
          <w:rFonts w:ascii="Calibri" w:hAnsi="Calibri" w:cs="Calibri"/>
          <w:b/>
          <w:bCs/>
          <w:sz w:val="24"/>
          <w:szCs w:val="24"/>
          <w:lang w:val="cy-GB"/>
        </w:rPr>
      </w:pPr>
    </w:p>
    <w:p w14:paraId="752CC485" w14:textId="77777777" w:rsidR="000171CD" w:rsidRDefault="000171CD" w:rsidP="002160BB">
      <w:pPr>
        <w:spacing w:before="120" w:after="120" w:line="360" w:lineRule="auto"/>
        <w:rPr>
          <w:rFonts w:ascii="Calibri" w:hAnsi="Calibri" w:cs="Calibri"/>
          <w:b/>
          <w:bCs/>
          <w:sz w:val="24"/>
          <w:szCs w:val="24"/>
          <w:lang w:val="cy-GB"/>
        </w:rPr>
      </w:pPr>
    </w:p>
    <w:p w14:paraId="0A3E9895" w14:textId="77777777" w:rsidR="000171CD" w:rsidRDefault="000171CD" w:rsidP="002160BB">
      <w:pPr>
        <w:spacing w:before="120" w:after="120" w:line="360" w:lineRule="auto"/>
        <w:rPr>
          <w:rFonts w:ascii="Calibri" w:hAnsi="Calibri" w:cs="Calibri"/>
          <w:b/>
          <w:bCs/>
          <w:sz w:val="24"/>
          <w:szCs w:val="24"/>
          <w:lang w:val="cy-GB"/>
        </w:rPr>
      </w:pPr>
    </w:p>
    <w:p w14:paraId="691553F5" w14:textId="77777777" w:rsidR="000171CD" w:rsidRDefault="000171CD" w:rsidP="002160BB">
      <w:pPr>
        <w:spacing w:before="120" w:after="120" w:line="360" w:lineRule="auto"/>
        <w:rPr>
          <w:rFonts w:ascii="Calibri" w:hAnsi="Calibri" w:cs="Calibri"/>
          <w:b/>
          <w:bCs/>
          <w:sz w:val="24"/>
          <w:szCs w:val="24"/>
          <w:lang w:val="cy-GB"/>
        </w:rPr>
      </w:pPr>
    </w:p>
    <w:p w14:paraId="1B6C3329" w14:textId="64F29DD8" w:rsidR="001D475B" w:rsidRPr="002175C3" w:rsidRDefault="001D475B" w:rsidP="002160BB">
      <w:pPr>
        <w:spacing w:before="120" w:after="120" w:line="360" w:lineRule="auto"/>
        <w:rPr>
          <w:rFonts w:ascii="Calibri" w:hAnsi="Calibri" w:cs="Calibri"/>
          <w:b/>
          <w:bCs/>
          <w:sz w:val="22"/>
          <w:szCs w:val="22"/>
          <w:u w:val="single"/>
          <w:lang w:val="cy-GB"/>
        </w:rPr>
      </w:pPr>
      <w:r w:rsidRPr="002175C3">
        <w:rPr>
          <w:rFonts w:ascii="Calibri" w:hAnsi="Calibri" w:cs="Calibri"/>
          <w:b/>
          <w:bCs/>
          <w:sz w:val="22"/>
          <w:szCs w:val="22"/>
          <w:u w:val="single"/>
          <w:lang w:val="cy-GB"/>
        </w:rPr>
        <w:lastRenderedPageBreak/>
        <w:t xml:space="preserve">Cyd-destun yr ymchwil </w:t>
      </w:r>
    </w:p>
    <w:p w14:paraId="5EA5AA4B" w14:textId="29C033D4" w:rsidR="001D475B" w:rsidRPr="002175C3" w:rsidRDefault="008F1C10" w:rsidP="002160BB">
      <w:pPr>
        <w:spacing w:before="120" w:after="120" w:line="360" w:lineRule="auto"/>
        <w:rPr>
          <w:rFonts w:ascii="Calibri" w:hAnsi="Calibri" w:cs="Calibri"/>
          <w:sz w:val="22"/>
          <w:szCs w:val="22"/>
          <w:lang w:val="cy-GB"/>
        </w:rPr>
      </w:pPr>
      <w:r w:rsidRPr="008F1C10">
        <w:rPr>
          <w:rFonts w:ascii="Calibri" w:hAnsi="Calibri" w:cs="Calibri"/>
          <w:sz w:val="22"/>
          <w:szCs w:val="22"/>
          <w:lang w:val="cy-GB"/>
        </w:rPr>
        <w:t>Pwrpas yr ymchwil hwn oedd archwilio sut mae strategaethau addysgu cadarnhaol yn cynyddu ymgysylltiad dysgwyr blwyddyn 3 a 4. Yn ystod fy amser yn ymarfer ar lawr y dosbarth, rwyf wedi ceisio creu perthynas bositif gyda fy nisgyblion er mwyn rheoli ymddygiad, ennyn diddordeb a chynyddu ymgysylltiad. Yn naturiol, rwyf yn berson positif ac mae fy adroddiad o’m profiad addysgol proffesiynol yn nodi fy mod wedi llwyddo i greu awyrgylch cynnes iawn yn y dosbarth trwy ddefnyddio iaith bositif yn gyson. Roeddwn yn awyddus felly i fynd â’r afael ag effaith perthynas bositif rhwng yr athro a’r dysgwr, ac archwilio os yw’r math yma o addysgu yn creu amgylchedd cadarnhaol yn gwella’r dysgu. Mae datblygu dealltwriaeth ar reoli’r amgylchedd ddysgu a darllen ehangach a chanfyddiadau ymchwil yn rhan o’r Safonau Proffesiynol yng Nghymru (Llywodraeth Cymru, 2019). Wrth fynd ati gyda’r ymchwil hwn felly, byddaf yn medru cysylltu’r profiad gyda’r safonau proffesiynol uchod. Gwnaed yr ymchwil mewn ysgol Gymraeg 3-19 oed yng Ngorllewin Cymru, ac wrth ddilyn canllawiau BERA (2018), byddaf yn cyfeirio at yr ysgol dan sylw fel ‘Ysgol A’ er mwyn cadw’r wybodaeth yn gyfrinachol. Rhywbeth diddorol a gwerth nodi yw ethos yr ysgol, sef i ‘hyrwyddo ethos cadarnhaol ac awyrgylch cyfeillgar trwy ddatblygu’r gallu i ymddiried yn ein gilydd’ (Gwefan Ysgol A, 2024). O wybod hyn, a fy niddordeb yn y maes, roedd yn naturiol i mi archwilio strategaethau addysgu cadarnhaol er mwyn datblygu fy nealltwriaeth ar sut mae’n elwa’r disgyblion. Yn ystod y traethawd ymchwil hwn, byddaf yn gyntaf yn edrych ar lenyddiaeth berthnasol cyn mynd ati i drafod pwrpas astudiaeth achos. Wedyn, byddaf yn trafod sut mae bod yn foesegol mewn ymchwil, ac yn trafod y dulliau ymchwil a dewisir. Yn olaf, byddaf yn dadansoddi’r data gan ddod i gasgliadau am yr hyn y dysgais wrth edrych ymlaen at fy ngyrfa fel athrawes.</w:t>
      </w:r>
    </w:p>
    <w:p w14:paraId="7B7E4AC6" w14:textId="77777777" w:rsidR="001D475B" w:rsidRPr="002175C3" w:rsidRDefault="001D475B" w:rsidP="002160BB">
      <w:pPr>
        <w:spacing w:before="120" w:after="120" w:line="360" w:lineRule="auto"/>
        <w:rPr>
          <w:rFonts w:ascii="Calibri" w:hAnsi="Calibri" w:cs="Calibri"/>
          <w:b/>
          <w:bCs/>
          <w:sz w:val="22"/>
          <w:szCs w:val="22"/>
          <w:u w:val="single"/>
          <w:lang w:val="cy-GB"/>
        </w:rPr>
      </w:pPr>
    </w:p>
    <w:p w14:paraId="34A5C566" w14:textId="36C99DCB" w:rsidR="001D475B" w:rsidRPr="002175C3" w:rsidRDefault="00FA7A29" w:rsidP="002160BB">
      <w:pPr>
        <w:spacing w:before="120" w:after="120" w:line="360" w:lineRule="auto"/>
        <w:rPr>
          <w:rFonts w:ascii="Calibri" w:hAnsi="Calibri" w:cs="Calibri"/>
          <w:b/>
          <w:bCs/>
          <w:sz w:val="22"/>
          <w:szCs w:val="22"/>
          <w:u w:val="single"/>
          <w:lang w:val="cy-GB"/>
        </w:rPr>
      </w:pPr>
      <w:r w:rsidRPr="002175C3">
        <w:rPr>
          <w:rFonts w:ascii="Calibri" w:hAnsi="Calibri" w:cs="Calibri"/>
          <w:b/>
          <w:bCs/>
          <w:sz w:val="22"/>
          <w:szCs w:val="22"/>
          <w:u w:val="single"/>
          <w:lang w:val="cy-GB"/>
        </w:rPr>
        <w:t>Trosolwg o lenyddiaeth</w:t>
      </w:r>
    </w:p>
    <w:p w14:paraId="597D704E" w14:textId="77777777" w:rsidR="008F1C10" w:rsidRDefault="008F1C10" w:rsidP="00714887">
      <w:pPr>
        <w:spacing w:before="120" w:after="120" w:line="360" w:lineRule="auto"/>
        <w:ind w:firstLine="720"/>
        <w:rPr>
          <w:rFonts w:ascii="Calibri" w:hAnsi="Calibri" w:cs="Calibri"/>
          <w:sz w:val="22"/>
          <w:szCs w:val="22"/>
          <w:lang w:val="cy-GB"/>
        </w:rPr>
      </w:pPr>
      <w:r w:rsidRPr="008F1C10">
        <w:rPr>
          <w:rFonts w:ascii="Calibri" w:hAnsi="Calibri" w:cs="Calibri"/>
          <w:sz w:val="22"/>
          <w:szCs w:val="22"/>
          <w:lang w:val="cy-GB"/>
        </w:rPr>
        <w:t>Does dim dwywaith bod ymgysylltiad dysgwyr yn elfen hollbwysig mewn sicrhau amgylchedd dysgu effeithiol. Pan fydd athrawon yn creu perthnasau cadarnhaol a chefnogol gyda’u dysgwyr, gall effeithio'n sylweddol ar gymhelliant myfyrwyr, cyflawniad academaidd a’u lles cyffredinol. Pwrpas yr adolygiad llenyddol hwn yw archwilio'r ymchwil sy’n trafod sut mae strategaethau addysgu cadarnhaol a chreu perthynas gyda disgyblion yn medru cael effaith ar ymgysylltiad a chymhelliant disgyblion. Byddaf yn dechrau trwy edrych ar ganfyddiadau allweddol, ac yna’n dod i gasgliadau gan uwcholeuo’r prif bwyntiau sy’n codi.</w:t>
      </w:r>
    </w:p>
    <w:p w14:paraId="37BD7DA7" w14:textId="77777777" w:rsidR="008F1C10" w:rsidRDefault="008F1C10" w:rsidP="00714887">
      <w:pPr>
        <w:spacing w:before="120" w:after="120" w:line="360" w:lineRule="auto"/>
        <w:ind w:firstLine="720"/>
        <w:rPr>
          <w:rFonts w:ascii="Calibri" w:hAnsi="Calibri" w:cs="Calibri"/>
          <w:color w:val="0D0D0D"/>
          <w:sz w:val="22"/>
          <w:szCs w:val="22"/>
          <w:shd w:val="clear" w:color="auto" w:fill="FFFFFF"/>
          <w:lang w:val="cy-GB"/>
        </w:rPr>
      </w:pPr>
      <w:r w:rsidRPr="008F1C10">
        <w:rPr>
          <w:rFonts w:ascii="Calibri" w:hAnsi="Calibri" w:cs="Calibri"/>
          <w:color w:val="0D0D0D"/>
          <w:sz w:val="22"/>
          <w:szCs w:val="22"/>
          <w:shd w:val="clear" w:color="auto" w:fill="FFFFFF"/>
          <w:lang w:val="cy-GB"/>
        </w:rPr>
        <w:t xml:space="preserve">Dadleua Hattie (2012) taw credoau ac ymrwymiadau athrawon sydd yn cael y dylanwad mwyaf ar lwyddiant disgyblion (t.22). Wrth edrych ar greu amgylchedd cadarnhaol yn y dosbarth, dadleua Hattie ‘expert teachers create classroom climates that welcome admission of errors; they </w:t>
      </w:r>
      <w:r w:rsidRPr="008F1C10">
        <w:rPr>
          <w:rFonts w:ascii="Calibri" w:hAnsi="Calibri" w:cs="Calibri"/>
          <w:color w:val="0D0D0D"/>
          <w:sz w:val="22"/>
          <w:szCs w:val="22"/>
          <w:shd w:val="clear" w:color="auto" w:fill="FFFFFF"/>
          <w:lang w:val="cy-GB"/>
        </w:rPr>
        <w:lastRenderedPageBreak/>
        <w:t>achieve this by developing a climate of trust between teacher and student, and between student and teacher’ (t.26). Mae hyn yn bwysig o ystyried y perthynas rhwng yr athro a’r disgybl sydd yn sicrhau ymdeimlad cadarnhaol yn y dosbarth, ac mae’n ychwanegu bod ymgysylltiad yn ‘norm’ o fewn yr amgylchedd hwn (t.26). Mae creu amgylchedd addysgu cynnes yn rhywbeth y mae Koca (2016) yn dadlau sy’n bwysig iawn mewn cynyddu cymhelliant ymysg dysgwyr. Dywed y gall datblygu perthynas bositif rhwng yr athro a’r dysgwr, a’r strategaethau addysgu penodol y defnyddir cynyddu chymhelliant ac ymgysylltiad yn sylweddol (t.9). Yn bendant felly mae datblygu’r perthynas positif rhwng yr athro a’r dysgwr yn elfen hollbwysig mewn creu amgylchedd dysgu sy’n galluogi disgyblion i ymgysylltu yn y gwersi.</w:t>
      </w:r>
      <w:r>
        <w:rPr>
          <w:rFonts w:ascii="Calibri" w:hAnsi="Calibri" w:cs="Calibri"/>
          <w:color w:val="0D0D0D"/>
          <w:sz w:val="22"/>
          <w:szCs w:val="22"/>
          <w:shd w:val="clear" w:color="auto" w:fill="FFFFFF"/>
          <w:lang w:val="cy-GB"/>
        </w:rPr>
        <w:t xml:space="preserve"> </w:t>
      </w:r>
      <w:r w:rsidRPr="008F1C10">
        <w:rPr>
          <w:rFonts w:ascii="Calibri" w:hAnsi="Calibri" w:cs="Calibri"/>
          <w:color w:val="0D0D0D"/>
          <w:sz w:val="22"/>
          <w:szCs w:val="22"/>
          <w:shd w:val="clear" w:color="auto" w:fill="FFFFFF"/>
          <w:lang w:val="cy-GB"/>
        </w:rPr>
        <w:t xml:space="preserve">Yn ôl Roorda et al. (2011) er mwyn i ddisgyblion medru ennyn diddordeb i ddysgu ac ymgysylltu yn yr ysgol, mae rhaid ystyried theori hunan-system Connell a Wellborn (1991) (t.495).  Yn ôl y theori, er mwyn i blant cael eu cymell, mae’n rhaid cyflawni tri angen seicolegol sylfaenol, yr angen am berthnasedd, cymhwysedd ac ymreolaeth (Roorda et al.,2011, t.495). Mae’n bwysig nodi bod athro yn medru cefnogi’r anghenion hyn trwy ddangos ymlyniad, strwythur a chefnogi ymreolaeth. </w:t>
      </w:r>
      <w:r w:rsidR="00F026D2" w:rsidRPr="002175C3">
        <w:rPr>
          <w:rFonts w:ascii="Calibri" w:hAnsi="Calibri" w:cs="Calibri"/>
          <w:color w:val="0D0D0D"/>
          <w:sz w:val="22"/>
          <w:szCs w:val="22"/>
          <w:shd w:val="clear" w:color="auto" w:fill="FFFFFF"/>
          <w:lang w:val="cy-GB"/>
        </w:rPr>
        <w:t xml:space="preserve"> Dywed Roorda et al. ‘if these children’s basic needs are met, their engagement in learning activities will increase’ (t.495). </w:t>
      </w:r>
      <w:r w:rsidR="00900975" w:rsidRPr="002175C3">
        <w:rPr>
          <w:rFonts w:ascii="Calibri" w:hAnsi="Calibri" w:cs="Calibri"/>
          <w:color w:val="0D0D0D"/>
          <w:sz w:val="22"/>
          <w:szCs w:val="22"/>
          <w:shd w:val="clear" w:color="auto" w:fill="FFFFFF"/>
          <w:lang w:val="cy-GB"/>
        </w:rPr>
        <w:t xml:space="preserve">Mewn pennod yn ‘Teach Like A Champion’ sydd yn trafod strategaethau addysgu effeithiol, crybwylla Lemov (2021) </w:t>
      </w:r>
      <w:r w:rsidR="00B34BD1" w:rsidRPr="002175C3">
        <w:rPr>
          <w:rFonts w:ascii="Calibri" w:hAnsi="Calibri" w:cs="Calibri"/>
          <w:color w:val="0D0D0D"/>
          <w:sz w:val="22"/>
          <w:szCs w:val="22"/>
          <w:shd w:val="clear" w:color="auto" w:fill="FFFFFF"/>
          <w:lang w:val="cy-GB"/>
        </w:rPr>
        <w:t xml:space="preserve">mai sicrhau amgylchedd dysgu </w:t>
      </w:r>
      <w:r w:rsidR="00664E21" w:rsidRPr="002175C3">
        <w:rPr>
          <w:rFonts w:ascii="Calibri" w:hAnsi="Calibri" w:cs="Calibri"/>
          <w:color w:val="0D0D0D"/>
          <w:sz w:val="22"/>
          <w:szCs w:val="22"/>
          <w:shd w:val="clear" w:color="auto" w:fill="FFFFFF"/>
          <w:lang w:val="cy-GB"/>
        </w:rPr>
        <w:t xml:space="preserve">diogel </w:t>
      </w:r>
      <w:r w:rsidR="00B34BD1" w:rsidRPr="002175C3">
        <w:rPr>
          <w:rFonts w:ascii="Calibri" w:hAnsi="Calibri" w:cs="Calibri"/>
          <w:color w:val="0D0D0D"/>
          <w:sz w:val="22"/>
          <w:szCs w:val="22"/>
          <w:shd w:val="clear" w:color="auto" w:fill="FFFFFF"/>
          <w:lang w:val="cy-GB"/>
        </w:rPr>
        <w:t>yw un o’r pethau gorau er mwyn creu perthynas rhwng yr athro a’r dysgwr wrth iddo sicrhau ymddiriedolaeth (t.320. Dadleua</w:t>
      </w:r>
      <w:r w:rsidR="00E60E11" w:rsidRPr="002175C3">
        <w:rPr>
          <w:rFonts w:ascii="Calibri" w:hAnsi="Calibri" w:cs="Calibri"/>
          <w:color w:val="0D0D0D"/>
          <w:sz w:val="22"/>
          <w:szCs w:val="22"/>
          <w:shd w:val="clear" w:color="auto" w:fill="FFFFFF"/>
          <w:lang w:val="cy-GB"/>
        </w:rPr>
        <w:t xml:space="preserve">, </w:t>
      </w:r>
      <w:r w:rsidR="00B34BD1" w:rsidRPr="002175C3">
        <w:rPr>
          <w:rFonts w:ascii="Calibri" w:hAnsi="Calibri" w:cs="Calibri"/>
          <w:color w:val="0D0D0D"/>
          <w:sz w:val="22"/>
          <w:szCs w:val="22"/>
          <w:shd w:val="clear" w:color="auto" w:fill="FFFFFF"/>
          <w:lang w:val="cy-GB"/>
        </w:rPr>
        <w:t xml:space="preserve">‘young people should be able to rely on adults to provide such a setting for them to learn in, and to provide it is a form of caring’ (t.32). </w:t>
      </w:r>
      <w:r w:rsidRPr="008F1C10">
        <w:rPr>
          <w:rFonts w:ascii="Calibri" w:hAnsi="Calibri" w:cs="Calibri"/>
          <w:color w:val="0D0D0D"/>
          <w:sz w:val="22"/>
          <w:szCs w:val="22"/>
          <w:shd w:val="clear" w:color="auto" w:fill="FFFFFF"/>
          <w:lang w:val="cy-GB"/>
        </w:rPr>
        <w:t xml:space="preserve">Pan mae disgyblion yn teimlo’n ddiogel yn y dosbarth, maent yn fwy parod i ymgysylltu yn y dosbarth, fel soniwyd Hattie (2012). Mae’r theori hyn hefyd yn cael ei gyfeirio ato fel ‘Self-determination theory’, ac mae Li et al. (2022) hefyd yn ei gefnogi fel rhan allweddol o addysgu er mwyn gwella ymddygiad, ymgysylltiad a sgiliau datrys problemau'r disgyblion (t.1).  </w:t>
      </w:r>
    </w:p>
    <w:p w14:paraId="3C14EDE0" w14:textId="6E3EDC65" w:rsidR="00622B9A" w:rsidRPr="002175C3" w:rsidRDefault="008F1C10" w:rsidP="00714887">
      <w:pPr>
        <w:spacing w:before="120" w:after="120" w:line="360" w:lineRule="auto"/>
        <w:ind w:firstLine="720"/>
        <w:rPr>
          <w:rFonts w:ascii="Calibri" w:hAnsi="Calibri" w:cs="Calibri"/>
          <w:color w:val="0D0D0D"/>
          <w:sz w:val="22"/>
          <w:szCs w:val="22"/>
          <w:shd w:val="clear" w:color="auto" w:fill="FFFFFF"/>
          <w:lang w:val="cy-GB"/>
        </w:rPr>
      </w:pPr>
      <w:r>
        <w:rPr>
          <w:rFonts w:ascii="Calibri" w:hAnsi="Calibri" w:cs="Calibri"/>
          <w:color w:val="0D0D0D"/>
          <w:sz w:val="22"/>
          <w:szCs w:val="22"/>
          <w:shd w:val="clear" w:color="auto" w:fill="FFFFFF"/>
          <w:lang w:val="cy-GB"/>
        </w:rPr>
        <w:t>Ce</w:t>
      </w:r>
      <w:r w:rsidRPr="008F1C10">
        <w:rPr>
          <w:rFonts w:ascii="Calibri" w:hAnsi="Calibri" w:cs="Calibri"/>
          <w:color w:val="0D0D0D"/>
          <w:sz w:val="22"/>
          <w:szCs w:val="22"/>
          <w:shd w:val="clear" w:color="auto" w:fill="FFFFFF"/>
          <w:lang w:val="cy-GB"/>
        </w:rPr>
        <w:t xml:space="preserve">fnoga ymchwil Li et al. (2022) canfyddiadau astudiaethau blaenorol bod athrawon sydd â pherthynas bositif gyda disgyblion yn defnyddio strategaethau megis monitro, sgaffaldio a darparu adborth adeiladol i fyfyrwyr (t.7). Mae dulliau addysgu penodol yn cael effaith sylweddol ar ymgysylltiad disgyblion, ac mae pennod Quinn yn </w:t>
      </w:r>
      <w:r w:rsidR="00C77489" w:rsidRPr="002175C3">
        <w:rPr>
          <w:rFonts w:ascii="Calibri" w:hAnsi="Calibri" w:cs="Calibri"/>
          <w:color w:val="0D0D0D"/>
          <w:sz w:val="22"/>
          <w:szCs w:val="22"/>
          <w:shd w:val="clear" w:color="auto" w:fill="FFFFFF"/>
          <w:lang w:val="cy-GB"/>
        </w:rPr>
        <w:t xml:space="preserve">‘Quality Teaching’ (Smith a Loughran, 2017) yn dadlau mai’r </w:t>
      </w:r>
      <w:r w:rsidR="00CB289A" w:rsidRPr="002175C3">
        <w:rPr>
          <w:rFonts w:ascii="Calibri" w:hAnsi="Calibri" w:cs="Calibri"/>
          <w:color w:val="0D0D0D"/>
          <w:sz w:val="22"/>
          <w:szCs w:val="22"/>
          <w:shd w:val="clear" w:color="auto" w:fill="FFFFFF"/>
          <w:lang w:val="cy-GB"/>
        </w:rPr>
        <w:t xml:space="preserve">strategaeth pwysicaf mewn ennyn diddordeb ydy dargafod yr ‘hook’ </w:t>
      </w:r>
      <w:r w:rsidR="00302138" w:rsidRPr="002175C3">
        <w:rPr>
          <w:rFonts w:ascii="Calibri" w:hAnsi="Calibri" w:cs="Calibri"/>
          <w:color w:val="0D0D0D"/>
          <w:sz w:val="22"/>
          <w:szCs w:val="22"/>
          <w:shd w:val="clear" w:color="auto" w:fill="FFFFFF"/>
          <w:lang w:val="cy-GB"/>
        </w:rPr>
        <w:t xml:space="preserve">mewn gwers </w:t>
      </w:r>
      <w:r w:rsidR="00CB289A" w:rsidRPr="002175C3">
        <w:rPr>
          <w:rFonts w:ascii="Calibri" w:hAnsi="Calibri" w:cs="Calibri"/>
          <w:color w:val="0D0D0D"/>
          <w:sz w:val="22"/>
          <w:szCs w:val="22"/>
          <w:shd w:val="clear" w:color="auto" w:fill="FFFFFF"/>
          <w:lang w:val="cy-GB"/>
        </w:rPr>
        <w:t xml:space="preserve">(t.69). </w:t>
      </w:r>
      <w:r w:rsidR="00302138" w:rsidRPr="002175C3">
        <w:rPr>
          <w:rFonts w:ascii="Calibri" w:hAnsi="Calibri" w:cs="Calibri"/>
          <w:color w:val="0D0D0D"/>
          <w:sz w:val="22"/>
          <w:szCs w:val="22"/>
          <w:shd w:val="clear" w:color="auto" w:fill="FFFFFF"/>
          <w:lang w:val="cy-GB"/>
        </w:rPr>
        <w:t xml:space="preserve">Dyweda Quinn ‘I have found that engaging students in learning requires unearthing a series of “hooks” that serve to motivate, stimulate and heighten a student’s interest’, ac mae </w:t>
      </w:r>
      <w:r w:rsidR="00FA7A29" w:rsidRPr="002175C3">
        <w:rPr>
          <w:rFonts w:ascii="Calibri" w:hAnsi="Calibri" w:cs="Calibri"/>
          <w:color w:val="0D0D0D"/>
          <w:sz w:val="22"/>
          <w:szCs w:val="22"/>
          <w:shd w:val="clear" w:color="auto" w:fill="FFFFFF"/>
          <w:lang w:val="cy-GB"/>
        </w:rPr>
        <w:t xml:space="preserve">hyn yn rhywbeth sy’n cael ei drafod yn </w:t>
      </w:r>
      <w:r w:rsidR="00AA1309" w:rsidRPr="002175C3">
        <w:rPr>
          <w:rFonts w:ascii="Calibri" w:hAnsi="Calibri" w:cs="Calibri"/>
          <w:color w:val="0D0D0D"/>
          <w:sz w:val="22"/>
          <w:szCs w:val="22"/>
          <w:shd w:val="clear" w:color="auto" w:fill="FFFFFF"/>
          <w:lang w:val="cy-GB"/>
        </w:rPr>
        <w:t>erthygl Zukergood et al. (2023).</w:t>
      </w:r>
      <w:r w:rsidRPr="008F1C10">
        <w:t xml:space="preserve"> </w:t>
      </w:r>
      <w:r w:rsidRPr="008F1C10">
        <w:rPr>
          <w:rFonts w:ascii="Calibri" w:hAnsi="Calibri" w:cs="Calibri"/>
          <w:color w:val="0D0D0D"/>
          <w:sz w:val="22"/>
          <w:szCs w:val="22"/>
          <w:shd w:val="clear" w:color="auto" w:fill="FFFFFF"/>
          <w:lang w:val="cy-GB"/>
        </w:rPr>
        <w:t xml:space="preserve">Yn yr un modd, noda ei bod hi’n bwysig dal sylw’r disgyblion gyda bachyn yn yr ychydig funudau cyntaf o’r wers, ac yn cynnwys rhywbeth sy’n berthnasol i fywydau’r disgyblion, rhywbeth diddorol a rhywbeth sy’n cyflwyno thema’r wers (t.15). Os all athrawon ddefnyddio’r bachyn fel strategaeth yn effeithiol, bydd </w:t>
      </w:r>
      <w:r w:rsidRPr="008F1C10">
        <w:rPr>
          <w:rFonts w:ascii="Calibri" w:hAnsi="Calibri" w:cs="Calibri"/>
          <w:color w:val="0D0D0D"/>
          <w:sz w:val="22"/>
          <w:szCs w:val="22"/>
          <w:shd w:val="clear" w:color="auto" w:fill="FFFFFF"/>
          <w:lang w:val="cy-GB"/>
        </w:rPr>
        <w:lastRenderedPageBreak/>
        <w:t>disgyblion wedi’u hymgysylltu ar ddechrau’r wers, a byddant yn gallu gweld yn union sut mae’r cynnwys yn berthnasol i’w bywydau heddiw (t.15).  Diddorol iawn ydy’r pwynt hyn, oherwydd dengys y gall cyflwyno un peth syml ar ddechrau gwers cynyddu ymgysylltiad disgyblion yn sylweddol.</w:t>
      </w:r>
    </w:p>
    <w:p w14:paraId="23E1ED85" w14:textId="2E72CFDF" w:rsidR="00C72820" w:rsidRPr="002175C3" w:rsidRDefault="008F1C10" w:rsidP="00714887">
      <w:pPr>
        <w:spacing w:before="120" w:after="120" w:line="360" w:lineRule="auto"/>
        <w:ind w:firstLine="720"/>
        <w:rPr>
          <w:rFonts w:ascii="Calibri" w:hAnsi="Calibri" w:cs="Calibri"/>
          <w:color w:val="0D0D0D"/>
          <w:sz w:val="22"/>
          <w:szCs w:val="22"/>
          <w:shd w:val="clear" w:color="auto" w:fill="FFFFFF"/>
          <w:lang w:val="cy-GB"/>
        </w:rPr>
      </w:pPr>
      <w:r w:rsidRPr="008F1C10">
        <w:rPr>
          <w:rFonts w:ascii="Calibri" w:hAnsi="Calibri" w:cs="Calibri"/>
          <w:color w:val="0D0D0D"/>
          <w:sz w:val="22"/>
          <w:szCs w:val="22"/>
          <w:shd w:val="clear" w:color="auto" w:fill="FFFFFF"/>
          <w:lang w:val="cy-GB"/>
        </w:rPr>
        <w:t xml:space="preserve">O ddarllen y llenyddiaeth sydd yn cwmpasu’r pwnc dan sylw, gellir casglu nifer o bwyntiau diddorol iawn sydd yn esbonio sut all athrawon defnyddio dulliau/strategaethau er mwyn cynyddu ymgysylltiad ymysg disgyblion. Mae pwysigrwydd creu amgylchedd dysgu diogel a chynnes yn ffactor sydd wedi codi o fewn llawer o lenyddiaeth, ac mae hyn o ganlyniad i’r ffaith ei bod yn cynyddu cymhelliant a’r gallu i ddisgyblion ymgysylltu. Strategaeth bwysig arall ydy creu sylfaen i’r berthynas sydd rhwng yr athro a’r dysgwr sydd wedi’i adeiladu gydag ymddiriedaeth. Gyda’r sylfaen hwn, gweler gwell ymddygiad, cymhelliant ac ymgysylltiad, ac mae hyn yn galluogi athrawon defnyddio’r ‘hook’ fel soniwyd Quinn (2017) er mwyn ennyn diddordeb ymhellach. </w:t>
      </w:r>
      <w:r w:rsidR="00F45202" w:rsidRPr="002175C3">
        <w:rPr>
          <w:rFonts w:ascii="Calibri" w:hAnsi="Calibri" w:cs="Calibri"/>
          <w:color w:val="0D0D0D"/>
          <w:sz w:val="22"/>
          <w:szCs w:val="22"/>
          <w:shd w:val="clear" w:color="auto" w:fill="FFFFFF"/>
          <w:lang w:val="cy-GB"/>
        </w:rPr>
        <w:t>I grynhoi felly, mae’n amlwg fod nifer o strategaethau gall athrawon eu defnyddio i gynyddu ymgysylltiad, ond bwysig yw nodi bod pob athro a dysgwr yn wahanol, ac efallai nad ydy’r llenyddiaeth yn pwysleisio hynny. Er hynny, mae’r hyn sy’n cael ei gynnig fel strategaethau yn y ffynonellau uchod yn awgrymiadau effeithiol, gyda llawer ohonynt wedi’u profi ar lawr y dosbarth yn llwyddiannus.</w:t>
      </w:r>
    </w:p>
    <w:p w14:paraId="72DA9D4B" w14:textId="77777777" w:rsidR="00E61375" w:rsidRPr="002175C3" w:rsidRDefault="00E61375" w:rsidP="002175C3">
      <w:pPr>
        <w:spacing w:before="120" w:after="120" w:line="360" w:lineRule="auto"/>
        <w:rPr>
          <w:rFonts w:ascii="Calibri" w:hAnsi="Calibri" w:cs="Calibri"/>
          <w:color w:val="0D0D0D"/>
          <w:sz w:val="22"/>
          <w:szCs w:val="22"/>
          <w:shd w:val="clear" w:color="auto" w:fill="FFFFFF"/>
          <w:lang w:val="cy-GB"/>
        </w:rPr>
      </w:pPr>
    </w:p>
    <w:p w14:paraId="1CC417E7" w14:textId="1D51135F" w:rsidR="001D475B" w:rsidRPr="002175C3" w:rsidRDefault="001D475B" w:rsidP="002160BB">
      <w:pPr>
        <w:spacing w:before="120" w:after="120" w:line="360" w:lineRule="auto"/>
        <w:rPr>
          <w:rFonts w:ascii="Calibri" w:hAnsi="Calibri" w:cs="Calibri"/>
          <w:b/>
          <w:bCs/>
          <w:sz w:val="22"/>
          <w:szCs w:val="22"/>
          <w:u w:val="single"/>
          <w:lang w:val="cy-GB"/>
        </w:rPr>
      </w:pPr>
      <w:r w:rsidRPr="002175C3">
        <w:rPr>
          <w:rFonts w:ascii="Calibri" w:hAnsi="Calibri" w:cs="Calibri"/>
          <w:b/>
          <w:bCs/>
          <w:sz w:val="22"/>
          <w:szCs w:val="22"/>
          <w:u w:val="single"/>
          <w:lang w:val="cy-GB"/>
        </w:rPr>
        <w:t xml:space="preserve">Astudiaeth achos </w:t>
      </w:r>
    </w:p>
    <w:p w14:paraId="5B35A465" w14:textId="77777777" w:rsidR="008F1C10" w:rsidRDefault="008F1C10" w:rsidP="002160BB">
      <w:pPr>
        <w:spacing w:line="360" w:lineRule="auto"/>
        <w:rPr>
          <w:rFonts w:ascii="Calibri" w:hAnsi="Calibri" w:cs="Calibri"/>
          <w:sz w:val="22"/>
          <w:szCs w:val="22"/>
          <w:lang w:val="cy-GB"/>
        </w:rPr>
      </w:pPr>
      <w:r w:rsidRPr="008F1C10">
        <w:rPr>
          <w:rFonts w:ascii="Calibri" w:hAnsi="Calibri" w:cs="Calibri"/>
          <w:sz w:val="22"/>
          <w:szCs w:val="22"/>
          <w:lang w:val="cy-GB"/>
        </w:rPr>
        <w:t xml:space="preserve">Gwnaed yr ymchwil hwn trwy ddefnyddio astudiaeth achos archwiliadol, er mwyn casglu a chrynhoi gwybodaeth a data o fewn maes penodol ar lawr yr ystafell ddosbarth. Ceir amrywiaeth o ddiffiniadau ar beth yn union ydy astudiaeth achos, ond un diffiniad diddorol iawn sydd gan Simons (2009) yw ei fod yn archwiliad manwl o safbwyntiau lluosog sydd â’r nod o greu dealltwriaeth fanwl o bwnc penodol (t.21).  Fel mae Thomas (2011) yn nodi, pan rydych yn gwneud astudiaeth achos, rydych â diddordeb yn y ‘peth’ ei hun yn ei gyfanrwydd (t.3). Gath y ‘peth’ hynny fod yn berson, yn wlad, grŵp o bobl, digwyddiad neu beth bynnag, ond yr hyn sy’n bwysig i gofio yw nad ydyn yn medru cyffredinoli (Thomas, 2011). Bydd canlyniadau a chasgliadau’r ymchwil hwn yn unigryw i’r ymchwil hwn yn unig. Bu’r ymchwil hwn yn un archwiliadol er mwyn archwilio cysylltiadau achosol tybiedig sy’n rhy gymhleth ar gyfer arolwg neu arbrawf (Yin, 2014). Gan nad ydy’r ymchwil hwn yn darganfod gwybodaeth newydd, yn hytrach bydd yr ymchwil yn adeiladu theori gan nodi newidynnau posibl i’w archwilio ymhellach. Does dim dwywaith fod astudiaeth achos yn rhoi cyfle i ymchwilwyr archwilio achos o nifer o wahanol onglau, a dyna beth sy’n ei wneud yn ddull ymchwil effeithiol (Thomas, 2021). Un o gryfderau defnyddio astudiaeth achos yn ôl Cohen et al. (2016) yw ei fod yn ‘step to action’ a gall eu mewnwelediadau cael ei ddefnyddio. Ar y llaw arall, dadleua Nisbet a </w:t>
      </w:r>
      <w:r w:rsidRPr="008F1C10">
        <w:rPr>
          <w:rFonts w:ascii="Calibri" w:hAnsi="Calibri" w:cs="Calibri"/>
          <w:sz w:val="22"/>
          <w:szCs w:val="22"/>
          <w:lang w:val="cy-GB"/>
        </w:rPr>
        <w:lastRenderedPageBreak/>
        <w:t>Watt (1984) yn Cohen et al. (2016) gwendid o’r math hyn o ymchwil ydy gogwydd yr arsyllwr. Fel y soniwyd yn barod, gwendid arall o ddefnyddio astudiaeth achos yw cyffredinoli cyfyngedig, ac efallai na fydd y canfyddiadau’n gynrychioliadol o sefyllfaoedd neu grwpiau eraill (Yin, 2014). Yn ystod yr archwiliad hwn, bydd y dulliau ymchwil megis cyfweliad ac arsylwad yn cael ei wneud mewn mor ddiduedd â phosibl. Bydd yr agwedd hon yn cael ei drafod ymhellach yn rhan nesaf y traethawd, ar fod yn foesegol.</w:t>
      </w:r>
    </w:p>
    <w:p w14:paraId="3E3B1049" w14:textId="13CA8E17" w:rsidR="003C5174" w:rsidRPr="002175C3" w:rsidRDefault="003C5174" w:rsidP="002160BB">
      <w:pPr>
        <w:spacing w:line="360" w:lineRule="auto"/>
        <w:rPr>
          <w:rFonts w:ascii="Calibri" w:hAnsi="Calibri" w:cs="Calibri"/>
          <w:sz w:val="22"/>
          <w:szCs w:val="22"/>
          <w:lang w:val="cy-GB"/>
        </w:rPr>
      </w:pPr>
      <w:r w:rsidRPr="002175C3">
        <w:rPr>
          <w:rFonts w:ascii="Calibri" w:hAnsi="Calibri" w:cs="Calibri"/>
          <w:sz w:val="22"/>
          <w:szCs w:val="22"/>
          <w:lang w:val="cy-GB"/>
        </w:rPr>
        <w:tab/>
      </w:r>
      <w:r w:rsidR="008F1C10" w:rsidRPr="008F1C10">
        <w:rPr>
          <w:rFonts w:ascii="Calibri" w:hAnsi="Calibri" w:cs="Calibri"/>
          <w:sz w:val="22"/>
          <w:szCs w:val="22"/>
          <w:lang w:val="cy-GB"/>
        </w:rPr>
        <w:t xml:space="preserve">Yn ôl Thomas (2021), dwy ran bwysig o ymchwil astudiaeth achos archwiliadol ydy’r ‘pwnc’ a’r ‘gwrthrych’ neu’r ffrâm ddadansoddol, sydd yn gynhwysion angenrheidiol er mwyn creu astudiaeth achos (t.16). Ni all un gweithio heb y llall, ac esbonia Thomas (2021) y cysyniad fel capsiwl sydd â dwy ran; un rhan ydy’r ‘pwnc’, sef dysgwyr blwyddyn 3 a 4 yn yr ymchwiliad hwn, a’r ail ran, y ‘gwrthrych’, ydy effaith defnyddio strategaethau addysgu cadarnhaol ar gymhelliant ac ymgysylltiad dysgwyr. Yr hyn sy’n cael ei wneud felly ydy defnyddio’r pwnc, er mwyn cael mewnwelediad dwfn o’r gwrthrych. Er mwyn cael sampl ar gyfer y ‘pwnc’ yn yr achos hwn, defnyddiwyd dull samplu ar hap, trwy roi enwau’r disgyblion mewn i olwyn enwau ar-lein, a’u rhannu mewn i grwpiau priodol ar gyfer yr ymchwil. </w:t>
      </w:r>
      <w:r w:rsidR="0038045E" w:rsidRPr="002175C3">
        <w:rPr>
          <w:rFonts w:ascii="Calibri" w:hAnsi="Calibri" w:cs="Calibri"/>
          <w:sz w:val="22"/>
          <w:szCs w:val="22"/>
          <w:lang w:val="cy-GB"/>
        </w:rPr>
        <w:t xml:space="preserve">Yn ei hanfod, gall defnyddio astudiaeth achos cynnig archwiliad </w:t>
      </w:r>
      <w:r w:rsidR="00EB4987" w:rsidRPr="002175C3">
        <w:rPr>
          <w:rFonts w:ascii="Calibri" w:hAnsi="Calibri" w:cs="Calibri"/>
          <w:sz w:val="22"/>
          <w:szCs w:val="22"/>
          <w:lang w:val="cy-GB"/>
        </w:rPr>
        <w:t xml:space="preserve">penodol </w:t>
      </w:r>
      <w:r w:rsidR="00E61375" w:rsidRPr="002175C3">
        <w:rPr>
          <w:rFonts w:ascii="Calibri" w:hAnsi="Calibri" w:cs="Calibri"/>
          <w:sz w:val="22"/>
          <w:szCs w:val="22"/>
          <w:lang w:val="cy-GB"/>
        </w:rPr>
        <w:t xml:space="preserve">ac effeithiol </w:t>
      </w:r>
      <w:r w:rsidR="00EB4987" w:rsidRPr="002175C3">
        <w:rPr>
          <w:rFonts w:ascii="Calibri" w:hAnsi="Calibri" w:cs="Calibri"/>
          <w:sz w:val="22"/>
          <w:szCs w:val="22"/>
          <w:lang w:val="cy-GB"/>
        </w:rPr>
        <w:t xml:space="preserve">mewn cyd-destun bywyd go iawn. </w:t>
      </w:r>
      <w:r w:rsidR="00E61375" w:rsidRPr="002175C3">
        <w:rPr>
          <w:rFonts w:ascii="Calibri" w:hAnsi="Calibri" w:cs="Calibri"/>
          <w:sz w:val="22"/>
          <w:szCs w:val="22"/>
          <w:lang w:val="cy-GB"/>
        </w:rPr>
        <w:t xml:space="preserve">Trwy ganolbwyntio ar y gwrthrych a phwnc yr ymchwil, gall ymchwilydd ennill mynediad gwerthfawr i ddeall y byd o’n cwmpas, a gweld patrymau clir yn yr ymchwil yn y maes. </w:t>
      </w:r>
    </w:p>
    <w:p w14:paraId="7A387CB8" w14:textId="64159B73" w:rsidR="00E10A91" w:rsidRPr="002175C3" w:rsidRDefault="00E10A91" w:rsidP="002160BB">
      <w:pPr>
        <w:spacing w:line="360" w:lineRule="auto"/>
        <w:rPr>
          <w:rFonts w:ascii="Calibri" w:hAnsi="Calibri" w:cs="Calibri"/>
          <w:sz w:val="22"/>
          <w:szCs w:val="22"/>
          <w:lang w:val="cy-GB"/>
        </w:rPr>
      </w:pPr>
      <w:r w:rsidRPr="002175C3">
        <w:rPr>
          <w:rFonts w:ascii="Calibri" w:hAnsi="Calibri" w:cs="Calibri"/>
          <w:sz w:val="22"/>
          <w:szCs w:val="22"/>
          <w:lang w:val="cy-GB"/>
        </w:rPr>
        <w:tab/>
      </w:r>
    </w:p>
    <w:p w14:paraId="4BE2B5C9" w14:textId="5CCE7E1C" w:rsidR="001D475B" w:rsidRPr="002175C3" w:rsidRDefault="001D475B" w:rsidP="00E61375">
      <w:pPr>
        <w:spacing w:line="360" w:lineRule="auto"/>
        <w:rPr>
          <w:rFonts w:ascii="Calibri" w:hAnsi="Calibri" w:cs="Calibri"/>
          <w:b/>
          <w:bCs/>
          <w:sz w:val="22"/>
          <w:szCs w:val="22"/>
          <w:u w:val="single"/>
          <w:lang w:val="cy-GB"/>
        </w:rPr>
      </w:pPr>
      <w:r w:rsidRPr="002175C3">
        <w:rPr>
          <w:rFonts w:ascii="Calibri" w:hAnsi="Calibri" w:cs="Calibri"/>
          <w:b/>
          <w:bCs/>
          <w:sz w:val="22"/>
          <w:szCs w:val="22"/>
          <w:u w:val="single"/>
          <w:lang w:val="cy-GB"/>
        </w:rPr>
        <w:t xml:space="preserve">Bod yn foesegol </w:t>
      </w:r>
    </w:p>
    <w:p w14:paraId="0171BC4C" w14:textId="77777777" w:rsidR="008F1C10" w:rsidRPr="008F1C10" w:rsidRDefault="008F1C10" w:rsidP="008F1C10">
      <w:pPr>
        <w:spacing w:line="360" w:lineRule="auto"/>
        <w:rPr>
          <w:rFonts w:ascii="Calibri" w:hAnsi="Calibri" w:cs="Calibri"/>
          <w:sz w:val="22"/>
          <w:szCs w:val="22"/>
          <w:lang w:val="cy-GB"/>
        </w:rPr>
      </w:pPr>
      <w:r w:rsidRPr="008F1C10">
        <w:rPr>
          <w:rFonts w:ascii="Calibri" w:hAnsi="Calibri" w:cs="Calibri"/>
          <w:sz w:val="22"/>
          <w:szCs w:val="22"/>
          <w:lang w:val="cy-GB"/>
        </w:rPr>
        <w:t xml:space="preserve">Ar gyfer yr ymchwil hwn, rwyf wedi dilyn canllawiau BERA (2018) er mwyn bod yn foesegol. Rwyf hefyd wedi dilyn cod ymddygiad Cyngor y Gweithlu Addysg (2023) er mwyn sicrhau proffesiynoldeb ar bob adeg. Trwy gydol yr ymchwiliad, rwyf wedi ceisio cadw’r disgyblion yn anhysbys, ond ni ellir caniatáu hynny o ganlyniad i’r cyfweliad ac arsylwad. Serch hynny, yn fy nodiadau/trawsgrifiad o’r cyfweliad, rwyf wedi defnyddio ffugenwau megis ‘disgybl a’. Fel y soniais yn y ffurflen foeseg, oherwydd bod y cyfranogwyr (disgyblion 7-9 oed) o dan 18 mlwydd oed, anfonais lythyr at eu rhieni iddynt roi eu caniatâd. Anfonais lythyr allan i’w rhieni yn cyflwyno fy hun, testun yr ymchwil a gwybodaeth gyffredinol am y pwnc, er mwyn iddyn nhw ddeall yn iawn beth fyddai’r gofynion oddi wrth eu plentyn. Roedd y disgyblion hynny oedd wedi cael caniatâd oddi wrth eu rhieni yna’n rhoi eu cydsyniad gwybodus i fod yn rhan o’r ymchwil. Er mwyn cydffurfio ag Erthygl 12 Hawliau Plant (UNCRC) ‘y dylai plant cael llais mewn materion sy’n effeithio arnynt’, cafodd pob plentyn a oedd yn rhan o’r broses y neges y gallent wrthod cymryd rhan gyda’r ymchwil, a gadael yr ymchwil ar unrhyw adeg. Yn ffodus, roedd pawb yn frwdfrydig i ateb y cwestiynau oedd gen i. </w:t>
      </w:r>
    </w:p>
    <w:p w14:paraId="2C4C2990" w14:textId="4334E65D" w:rsidR="00C96CCB" w:rsidRDefault="008F1C10" w:rsidP="00C96CCB">
      <w:pPr>
        <w:spacing w:line="360" w:lineRule="auto"/>
        <w:rPr>
          <w:rFonts w:ascii="Calibri" w:hAnsi="Calibri" w:cs="Calibri"/>
          <w:sz w:val="22"/>
          <w:szCs w:val="22"/>
          <w:lang w:val="cy-GB"/>
        </w:rPr>
      </w:pPr>
      <w:r w:rsidRPr="008F1C10">
        <w:rPr>
          <w:rFonts w:ascii="Calibri" w:hAnsi="Calibri" w:cs="Calibri"/>
          <w:sz w:val="22"/>
          <w:szCs w:val="22"/>
          <w:lang w:val="cy-GB"/>
        </w:rPr>
        <w:lastRenderedPageBreak/>
        <w:tab/>
        <w:t>Agwedd pwysig i ystyried yn ystod gwaith ymchwil ydy safleoldeb yr ymchwilydd. Fel disgrifia Holmes (2020) mae safleoldeb yn adlewyrchu safle’r ymchwilydd, sydd yn cael effaith ar sut y cynhelir yr ymchwil a’i chanlyniadau (t.2). Trwy gydol yr ymchwil felly, rwyf wedi cadw mewn cof yr effaith rwyf wedi cael ar y broses, ac mae hyn yn atgyfnerthu’r ffaith bod yr ymchwil hwn yn unigryw i’r profiadau oedd ynghlwm iddo.</w:t>
      </w:r>
      <w:r>
        <w:rPr>
          <w:rFonts w:ascii="Calibri" w:hAnsi="Calibri" w:cs="Calibri"/>
          <w:sz w:val="22"/>
          <w:szCs w:val="22"/>
          <w:lang w:val="cy-GB"/>
        </w:rPr>
        <w:t xml:space="preserve"> </w:t>
      </w:r>
      <w:r w:rsidRPr="008F1C10">
        <w:rPr>
          <w:rFonts w:ascii="Calibri" w:hAnsi="Calibri" w:cs="Calibri"/>
          <w:sz w:val="22"/>
          <w:szCs w:val="22"/>
          <w:lang w:val="cy-GB"/>
        </w:rPr>
        <w:t>Yn y cyd-destun hwn, gellir dadlau roedd manteision o fod yn fewnwr, oherwydd roedd gen i’r cyfle i ofyn cwestiynau ystyrlon o’r canlyniad i’r perthynas rhwng yr athro/dysgwr (Holmes, 2020, t.6). Felly, er bod safleoldeb yn elfen bwysig o ymchwil, gyda naws yr ymchwil hwn roeddwn yn ymwybodol y byddai fy safleoldeb i wedi cael tamaid o effaith ar yr ymchwil, serch yr ymdrech i ymddangos yn niwtral.</w:t>
      </w:r>
    </w:p>
    <w:p w14:paraId="73D909F4" w14:textId="77777777" w:rsidR="002175C3" w:rsidRPr="002175C3" w:rsidRDefault="002175C3" w:rsidP="00C96CCB">
      <w:pPr>
        <w:spacing w:line="360" w:lineRule="auto"/>
        <w:rPr>
          <w:rFonts w:ascii="Arial" w:hAnsi="Arial" w:cs="Arial"/>
          <w:color w:val="000000" w:themeColor="text1"/>
          <w:sz w:val="22"/>
          <w:szCs w:val="22"/>
        </w:rPr>
      </w:pPr>
    </w:p>
    <w:p w14:paraId="4E3B9F9B" w14:textId="245E7F09" w:rsidR="001D475B" w:rsidRPr="002175C3" w:rsidRDefault="001D475B" w:rsidP="00C96CCB">
      <w:pPr>
        <w:spacing w:line="360" w:lineRule="auto"/>
        <w:rPr>
          <w:rFonts w:ascii="Calibri" w:hAnsi="Calibri" w:cs="Calibri"/>
          <w:b/>
          <w:bCs/>
          <w:sz w:val="22"/>
          <w:szCs w:val="22"/>
          <w:u w:val="single"/>
          <w:lang w:val="cy-GB"/>
        </w:rPr>
      </w:pPr>
      <w:r w:rsidRPr="002175C3">
        <w:rPr>
          <w:rFonts w:ascii="Calibri" w:hAnsi="Calibri" w:cs="Calibri"/>
          <w:b/>
          <w:bCs/>
          <w:sz w:val="22"/>
          <w:szCs w:val="22"/>
          <w:u w:val="single"/>
          <w:lang w:val="cy-GB"/>
        </w:rPr>
        <w:t>Dulliau ymchwil</w:t>
      </w:r>
    </w:p>
    <w:p w14:paraId="6F860139" w14:textId="77777777" w:rsidR="008F1C10" w:rsidRDefault="008F1C10" w:rsidP="00C96CCB">
      <w:pPr>
        <w:spacing w:line="360" w:lineRule="auto"/>
        <w:rPr>
          <w:rFonts w:ascii="Calibri" w:hAnsi="Calibri" w:cs="Calibri"/>
          <w:sz w:val="22"/>
          <w:szCs w:val="22"/>
          <w:lang w:val="cy-GB"/>
        </w:rPr>
      </w:pPr>
      <w:r w:rsidRPr="008F1C10">
        <w:rPr>
          <w:rFonts w:ascii="Calibri" w:hAnsi="Calibri" w:cs="Calibri"/>
          <w:sz w:val="22"/>
          <w:szCs w:val="22"/>
          <w:lang w:val="cy-GB"/>
        </w:rPr>
        <w:t>Yn ystod yr ymchwil hwn, defnyddiais offerynnau ymchwil o arsylwi a chyfweliadau.  Teimlaf fod arsylwi a chyfweld â disgyblion, yn ogystal â chyfweld â’r athrawes ddosbarth yn ffordd effeithiol o weld ymddygiad a sut mae disgyblion yn ymateb i bethau gwahanol. Trwy ofyn cwestiynau penodol, cefais fewnwelediad effeithiol o sut mae plant yn meddwl, a’r ffordd mae’r athrawes yn meddwl yng nghyd-destun fy mhwnc ymchwil. Byddaf yn dechrau trwy drafod y dull o arsylwi gan gynnwys defnyddio’r raddfa Leuven, ac yna’n trafod cyfweliadau a’r broses o ffurfio cwestiynau addas ac effeithiol. Byddaf yn cyfeirio at lenyddiaeth berthnasol er mwyn cefnogi fy newisiadau.</w:t>
      </w:r>
    </w:p>
    <w:p w14:paraId="189D6CEE" w14:textId="77777777" w:rsidR="008F1C10" w:rsidRPr="008F1C10" w:rsidRDefault="009B3864" w:rsidP="008F1C10">
      <w:pPr>
        <w:spacing w:line="360" w:lineRule="auto"/>
        <w:rPr>
          <w:rFonts w:ascii="Calibri" w:hAnsi="Calibri" w:cs="Calibri"/>
          <w:sz w:val="22"/>
          <w:szCs w:val="22"/>
          <w:lang w:val="cy-GB"/>
        </w:rPr>
      </w:pPr>
      <w:r w:rsidRPr="002175C3">
        <w:rPr>
          <w:rFonts w:ascii="Calibri" w:hAnsi="Calibri" w:cs="Calibri"/>
          <w:sz w:val="22"/>
          <w:szCs w:val="22"/>
          <w:lang w:val="cy-GB"/>
        </w:rPr>
        <w:tab/>
      </w:r>
      <w:r w:rsidR="008F1C10" w:rsidRPr="008F1C10">
        <w:rPr>
          <w:rFonts w:ascii="Calibri" w:hAnsi="Calibri" w:cs="Calibri"/>
          <w:sz w:val="22"/>
          <w:szCs w:val="22"/>
          <w:lang w:val="cy-GB"/>
        </w:rPr>
        <w:t>Ar gyfer ateb fy nghwestiwn ymchwil, penderfynais y byddai arsylwi ymddygiad disgyblion yn eu sefyllfaoedd cyffredin yn effeithiol iawn er mwyn cael data ar eu hymatebion i wahanol strategaethau addysgu. Fel noda Cohen a Manion (2016) nodwedd arbennig o ddefnyddio arsylwi fel dull ymchwil yw ei bod yn cynnig cyfle i ymchwilydd gasglu data ‘byw’ o sefyllfaoedd cymdeithasol sy’n digwydd yn naturiol (t.396). Dyna un o’r prif resymau imi ddewis cynnal arsylwad, oherwydd roedd yn gyfle i gasglu data’n gyflym, o fewn un wers, heb i’r disgyblion gorfod wneud unrhyw beth. Penderfynais ddefnyddio dull arsylwi graddfa Leuven, lle mae yna raddfa 5 pwynt sydd yn helpu athrawon/arsylwyr i fesur lles meddyliol ac ymgysylltiad disgyblion (Structural Learning, 2021). Un o fanteision mae erthygl Structural Learning (2021) yn nodi yw bod defnyddio’r dull hwn yn golygu mai’r plentyn sydd wrth wraidd yr ymchwil. Trwy rannu lles emosiynol y plentyn mewn i 5 rhan, roedd yn hawdd i mi arsylwi eu lefel o ymgysylltiad ar ddechrau’r wers, o’i gymharu ag ar ôl defnyddio iaith bositif a gwobrwyo, a chadw nodyn ar daflen graddfa Leuven fel y gweler yn atodiad 3.</w:t>
      </w:r>
    </w:p>
    <w:p w14:paraId="6E73A05F" w14:textId="3423B156" w:rsidR="009B3864" w:rsidRPr="002175C3" w:rsidRDefault="008F1C10" w:rsidP="008F1C10">
      <w:pPr>
        <w:spacing w:line="360" w:lineRule="auto"/>
        <w:ind w:firstLine="720"/>
        <w:rPr>
          <w:rFonts w:ascii="Calibri" w:hAnsi="Calibri" w:cs="Calibri"/>
          <w:color w:val="000000" w:themeColor="text1"/>
          <w:sz w:val="22"/>
          <w:szCs w:val="22"/>
          <w:lang w:val="cy-GB"/>
        </w:rPr>
      </w:pPr>
      <w:r w:rsidRPr="008F1C10">
        <w:rPr>
          <w:rFonts w:ascii="Calibri" w:hAnsi="Calibri" w:cs="Calibri"/>
          <w:sz w:val="22"/>
          <w:szCs w:val="22"/>
          <w:lang w:val="cy-GB"/>
        </w:rPr>
        <w:t xml:space="preserve">Gan nad oeddwn yn rhan o’r gweithgaredd neu’r wers arsylwi, defnyddiais ddull arsylwi anghyfranogol, ac fel dywed Fawcett a Watson (2016) gallwch ddysgu llawer trwy wylio plant mewn ffordd wyliadwrus. Diddorol yw’r safbwynt bod barn bersonol yr arsylwr am blant yn ganlyniad i’w plentyndod ei hun, ac mae hyn yn medru cyfrannu at safleoldeb yr arsylwr (Fawcett a Watson, 2016, </w:t>
      </w:r>
      <w:r w:rsidRPr="008F1C10">
        <w:rPr>
          <w:rFonts w:ascii="Calibri" w:hAnsi="Calibri" w:cs="Calibri"/>
          <w:sz w:val="22"/>
          <w:szCs w:val="22"/>
          <w:lang w:val="cy-GB"/>
        </w:rPr>
        <w:lastRenderedPageBreak/>
        <w:t>t.14). Doeddwn i heb feddwl am hyn cyn cynnal yr arsylwad, ond gyda natur yr arsylwad, dydw i ddim yn credu bod safleoldeb fy hun wedi cael gymaint o effaith. Nod yr arsylwad oedd gweld ymateb disgyblion i iaith bositif a chlod o fewn gwers, trwy arsylwi ar eu hymgysylltiad a chymhelliant tuag at y dasg cyn ac ar ôl cyflwyno’r strategaethau hyn.</w:t>
      </w:r>
      <w:r>
        <w:rPr>
          <w:rFonts w:ascii="Calibri" w:hAnsi="Calibri" w:cs="Calibri"/>
          <w:sz w:val="22"/>
          <w:szCs w:val="22"/>
          <w:lang w:val="cy-GB"/>
        </w:rPr>
        <w:t xml:space="preserve"> </w:t>
      </w:r>
      <w:r w:rsidR="000B1458" w:rsidRPr="002175C3">
        <w:rPr>
          <w:rFonts w:ascii="Calibri" w:hAnsi="Calibri" w:cs="Calibri"/>
          <w:sz w:val="22"/>
          <w:szCs w:val="22"/>
          <w:lang w:val="cy-GB"/>
        </w:rPr>
        <w:t xml:space="preserve"> Mae beth mae Fawcett a Watson (2016) yn dweud am arsylwi yn ddiddorol, ond dywed hefyd ‘we must accept that what we see is only the tip of the iceberg’, ac felly mae llawer mwy </w:t>
      </w:r>
      <w:r w:rsidR="00096502" w:rsidRPr="002175C3">
        <w:rPr>
          <w:rFonts w:ascii="Calibri" w:hAnsi="Calibri" w:cs="Calibri"/>
          <w:sz w:val="22"/>
          <w:szCs w:val="22"/>
          <w:lang w:val="cy-GB"/>
        </w:rPr>
        <w:t>fel c</w:t>
      </w:r>
      <w:r w:rsidR="000B1458" w:rsidRPr="002175C3">
        <w:rPr>
          <w:rFonts w:ascii="Calibri" w:hAnsi="Calibri" w:cs="Calibri"/>
          <w:sz w:val="22"/>
          <w:szCs w:val="22"/>
          <w:lang w:val="cy-GB"/>
        </w:rPr>
        <w:t xml:space="preserve">ymeriad, magwraeth ac amgylchiadau plentyn </w:t>
      </w:r>
      <w:r w:rsidR="00096502" w:rsidRPr="002175C3">
        <w:rPr>
          <w:rFonts w:ascii="Calibri" w:hAnsi="Calibri" w:cs="Calibri"/>
          <w:sz w:val="22"/>
          <w:szCs w:val="22"/>
          <w:lang w:val="cy-GB"/>
        </w:rPr>
        <w:t>y</w:t>
      </w:r>
      <w:r w:rsidR="003B0253" w:rsidRPr="002175C3">
        <w:rPr>
          <w:rFonts w:ascii="Calibri" w:hAnsi="Calibri" w:cs="Calibri"/>
          <w:sz w:val="22"/>
          <w:szCs w:val="22"/>
          <w:lang w:val="cy-GB"/>
        </w:rPr>
        <w:t xml:space="preserve">n gallu effeithio ar sut maent yn ymateb </w:t>
      </w:r>
      <w:r w:rsidR="00096502" w:rsidRPr="002175C3">
        <w:rPr>
          <w:rFonts w:ascii="Calibri" w:hAnsi="Calibri" w:cs="Calibri"/>
          <w:sz w:val="22"/>
          <w:szCs w:val="22"/>
          <w:lang w:val="cy-GB"/>
        </w:rPr>
        <w:t xml:space="preserve">i strategaethau amrywiol yn y dosbarth </w:t>
      </w:r>
      <w:r w:rsidR="003B0253" w:rsidRPr="002175C3">
        <w:rPr>
          <w:rFonts w:ascii="Calibri" w:hAnsi="Calibri" w:cs="Calibri"/>
          <w:sz w:val="22"/>
          <w:szCs w:val="22"/>
          <w:lang w:val="cy-GB"/>
        </w:rPr>
        <w:t>(t.16).</w:t>
      </w:r>
      <w:r w:rsidR="00EE43E2" w:rsidRPr="002175C3">
        <w:rPr>
          <w:rFonts w:ascii="Calibri" w:hAnsi="Calibri" w:cs="Calibri"/>
          <w:color w:val="FF0000"/>
          <w:sz w:val="22"/>
          <w:szCs w:val="22"/>
          <w:lang w:val="cy-GB"/>
        </w:rPr>
        <w:t xml:space="preserve"> </w:t>
      </w:r>
      <w:r w:rsidR="00EE43E2" w:rsidRPr="002175C3">
        <w:rPr>
          <w:rFonts w:ascii="Calibri" w:hAnsi="Calibri" w:cs="Calibri"/>
          <w:color w:val="000000" w:themeColor="text1"/>
          <w:sz w:val="22"/>
          <w:szCs w:val="22"/>
          <w:lang w:val="cy-GB"/>
        </w:rPr>
        <w:t>Rhaid i ni gofio hyn wrth arsylwi, yn enwedig o ystyried yr Hawthorne Effect (Perera, 2024), lle gall ymddygiad unigolyn newid pan maent yn ymwybodol eu bod yn cael ei wylio. Ond eto, gan fod yr arsylwad hwn wedi digwydd mewn gwers arferol, heb i’r athrawes ddweud wrth yr unigolion fy mod yn eu gwylio, gellir dadlau nad oedd hyn yn broblem.</w:t>
      </w:r>
    </w:p>
    <w:p w14:paraId="4C9AB88B" w14:textId="77777777" w:rsidR="001243F3" w:rsidRPr="002175C3" w:rsidRDefault="00DF50FC" w:rsidP="00B63C7C">
      <w:pPr>
        <w:spacing w:line="360" w:lineRule="auto"/>
        <w:ind w:firstLine="720"/>
        <w:rPr>
          <w:rFonts w:ascii="Calibri" w:hAnsi="Calibri" w:cs="Calibri"/>
          <w:color w:val="000000" w:themeColor="text1"/>
          <w:sz w:val="22"/>
          <w:szCs w:val="22"/>
          <w:lang w:val="cy-GB"/>
        </w:rPr>
      </w:pPr>
      <w:r w:rsidRPr="002175C3">
        <w:rPr>
          <w:rFonts w:ascii="Calibri" w:hAnsi="Calibri" w:cs="Calibri"/>
          <w:color w:val="000000" w:themeColor="text1"/>
          <w:sz w:val="22"/>
          <w:szCs w:val="22"/>
          <w:lang w:val="cy-GB"/>
        </w:rPr>
        <w:t>Yr ail ddull ymchwill penderfynais ei ddefnyddio oedd cyfweliad. Fel dywed Mathers, Fox a Hunn (2002), mae cyfweliad yn offeryn ymchwil sy’n cynnwys cyfathrebu ar lafar rhwng yr ymchwilydd a’r pwnc (y dysgywr yn yr ymchwil hwn)</w:t>
      </w:r>
      <w:r w:rsidR="000D0EF8" w:rsidRPr="002175C3">
        <w:rPr>
          <w:rFonts w:ascii="Calibri" w:hAnsi="Calibri" w:cs="Calibri"/>
          <w:color w:val="000000" w:themeColor="text1"/>
          <w:sz w:val="22"/>
          <w:szCs w:val="22"/>
          <w:lang w:val="cy-GB"/>
        </w:rPr>
        <w:t xml:space="preserve"> (t.1). Roeddwn am dipyn o hyblygrwydd, felly penderfynais gynnal cyfweliad lled-strwythuredig, er mwyn gallu addasu neu newid cwestiynau yn ystod y cyfweliad (O’Reilly a Dogra, 2017, t.39). Hynod o ddiddorol ydy pwynt O’Reilly a Dogra (2017) wrth ddweud bod cyfweliadau lled-strwythuredig yn ddefnyddiol iawn oherwydd mae’n rhoi’r cyfle i’r ymchwilydd archwilio syniadau newydd, nad oeddent wedi ei ystyried wrth baratoi (t.40). </w:t>
      </w:r>
      <w:r w:rsidR="009739BE" w:rsidRPr="002175C3">
        <w:rPr>
          <w:rFonts w:ascii="Calibri" w:hAnsi="Calibri" w:cs="Calibri"/>
          <w:color w:val="000000" w:themeColor="text1"/>
          <w:sz w:val="22"/>
          <w:szCs w:val="22"/>
          <w:lang w:val="cy-GB"/>
        </w:rPr>
        <w:t xml:space="preserve">Gallaf gytuno gyda’r safbwynt hwn oherwydd wrth i mi gynnal yr ymchwil gyda grŵp o ddisgyblion blwyddyn 3 a 4, roedd rhai o’u hymatebion yn arwain at drywydd hollol wahanol. </w:t>
      </w:r>
    </w:p>
    <w:p w14:paraId="31ACB762" w14:textId="487AD24A" w:rsidR="008F1C10" w:rsidRDefault="008F1C10" w:rsidP="00B63C7C">
      <w:pPr>
        <w:spacing w:line="360" w:lineRule="auto"/>
        <w:ind w:firstLine="720"/>
        <w:rPr>
          <w:rFonts w:ascii="Calibri" w:hAnsi="Calibri" w:cs="Calibri"/>
          <w:color w:val="000000" w:themeColor="text1"/>
          <w:sz w:val="22"/>
          <w:szCs w:val="22"/>
          <w:lang w:val="cy-GB"/>
        </w:rPr>
      </w:pPr>
      <w:r w:rsidRPr="008F1C10">
        <w:rPr>
          <w:rFonts w:ascii="Calibri" w:hAnsi="Calibri" w:cs="Calibri"/>
          <w:color w:val="000000" w:themeColor="text1"/>
          <w:sz w:val="22"/>
          <w:szCs w:val="22"/>
          <w:lang w:val="cy-GB"/>
        </w:rPr>
        <w:t>Gyda natur yr ymchwil a’r cwestiynau, penderfynais gynnal cyfweliad grŵp oherwydd efallai byddai’r disgyblion yn teimlo’n fwy cyfforddus (O’Reilly a Dogra, 2017). Rhywbeth y mae Cohen, Manion a Morrison (2018) yn nodi yw bod plant yn gallu teimlo fel eu bod nhw mewn prawf wrth ateb cwestiynau cyfweliad. Er mwyn tawelu meddyliau’r disgyblion, dywedais wrthynt fod yr holl beth yn anffurfiol, fel sgwrs arferol. Dadleua O’Reilly a Dogra hefyd, un broblem all godi o gynnal cyfweliad grŵp yw unigolion yn dominyddu’r broses (t.78). Er mwyn ceisio osgoi hyn rhag digwydd, roeddwn yn gwneud yn siŵr bod pawb yn cael mynegi eu safbwyntiau. O ran dewis y disgyblion, defnyddiais ddull samplu ar hap systematig</w:t>
      </w:r>
      <w:r>
        <w:rPr>
          <w:rFonts w:ascii="Calibri" w:hAnsi="Calibri" w:cs="Calibri"/>
          <w:color w:val="000000" w:themeColor="text1"/>
          <w:sz w:val="22"/>
          <w:szCs w:val="22"/>
          <w:lang w:val="cy-GB"/>
        </w:rPr>
        <w:t>. Trwy</w:t>
      </w:r>
      <w:r w:rsidRPr="008F1C10">
        <w:rPr>
          <w:rFonts w:ascii="Calibri" w:hAnsi="Calibri" w:cs="Calibri"/>
          <w:color w:val="000000" w:themeColor="text1"/>
          <w:sz w:val="22"/>
          <w:szCs w:val="22"/>
          <w:lang w:val="cy-GB"/>
        </w:rPr>
        <w:t xml:space="preserve"> roi rhif i bob disgybl ar y gofrestr y cafwyd caniatâd eu rhieni, dewisais 5 disgybl gan ddefnyddio olwyn rhif ar-lein. Roedd hyn yn sicrhau nad oedd unrhyw duedd mewn dewis y disgyblion ar gyfer y cyfweliad. Ar y cyfan, roedd y cyfweliad grŵp yn llwyddiannus, gydag oedran y disgyblion (7-9) heb gael effaith negyddol ar y broses o gwbl. Teimlaf eu bod nhw wedi ateb yn onest, gan ddefnyddio geirfa syml, ddealladwy a oedd yn ateb y cwestiynau’n effeithiol.</w:t>
      </w:r>
    </w:p>
    <w:p w14:paraId="5FCDBA4E" w14:textId="52BC3470" w:rsidR="00ED0BAB" w:rsidRDefault="00914441" w:rsidP="00B63C7C">
      <w:pPr>
        <w:spacing w:line="360" w:lineRule="auto"/>
        <w:ind w:firstLine="720"/>
        <w:rPr>
          <w:rFonts w:ascii="Calibri" w:hAnsi="Calibri" w:cs="Calibri"/>
          <w:color w:val="000000" w:themeColor="text1"/>
          <w:sz w:val="22"/>
          <w:szCs w:val="22"/>
          <w:lang w:val="cy-GB"/>
        </w:rPr>
      </w:pPr>
      <w:r w:rsidRPr="002175C3">
        <w:rPr>
          <w:rFonts w:ascii="Calibri" w:hAnsi="Calibri" w:cs="Calibri"/>
          <w:color w:val="000000" w:themeColor="text1"/>
          <w:sz w:val="22"/>
          <w:szCs w:val="22"/>
          <w:lang w:val="cy-GB"/>
        </w:rPr>
        <w:lastRenderedPageBreak/>
        <w:t xml:space="preserve">Cynhaliwyd </w:t>
      </w:r>
      <w:r w:rsidR="008F1C10">
        <w:rPr>
          <w:rFonts w:ascii="Calibri" w:hAnsi="Calibri" w:cs="Calibri"/>
          <w:color w:val="000000" w:themeColor="text1"/>
          <w:sz w:val="22"/>
          <w:szCs w:val="22"/>
          <w:lang w:val="cy-GB"/>
        </w:rPr>
        <w:t>c</w:t>
      </w:r>
      <w:r w:rsidRPr="002175C3">
        <w:rPr>
          <w:rFonts w:ascii="Calibri" w:hAnsi="Calibri" w:cs="Calibri"/>
          <w:color w:val="000000" w:themeColor="text1"/>
          <w:sz w:val="22"/>
          <w:szCs w:val="22"/>
          <w:lang w:val="cy-GB"/>
        </w:rPr>
        <w:t xml:space="preserve">yfweliad gyda’r athrawes ddosbarth hefyd er mwyn cael ei safbwynt hi ar </w:t>
      </w:r>
      <w:r w:rsidR="00242542" w:rsidRPr="002175C3">
        <w:rPr>
          <w:rFonts w:ascii="Calibri" w:hAnsi="Calibri" w:cs="Calibri"/>
          <w:color w:val="000000" w:themeColor="text1"/>
          <w:sz w:val="22"/>
          <w:szCs w:val="22"/>
          <w:lang w:val="cy-GB"/>
        </w:rPr>
        <w:t>sut mae strategaethau positif yn effeithio ar ymgysylltiad disgyblion, ac y</w:t>
      </w:r>
      <w:r w:rsidRPr="002175C3">
        <w:rPr>
          <w:rFonts w:ascii="Calibri" w:hAnsi="Calibri" w:cs="Calibri"/>
          <w:color w:val="000000" w:themeColor="text1"/>
          <w:sz w:val="22"/>
          <w:szCs w:val="22"/>
          <w:lang w:val="cy-GB"/>
        </w:rPr>
        <w:t xml:space="preserve">n yr un modd, roedd yn gyfweliad lled-strwythuredig er mwyn galluogi llif rhydd o feddyliau. Fel dywed </w:t>
      </w:r>
      <w:r w:rsidR="00ED0BAB" w:rsidRPr="002175C3">
        <w:rPr>
          <w:rFonts w:ascii="Calibri" w:hAnsi="Calibri" w:cs="Calibri"/>
          <w:color w:val="000000" w:themeColor="text1"/>
          <w:sz w:val="22"/>
          <w:szCs w:val="22"/>
          <w:lang w:val="cy-GB"/>
        </w:rPr>
        <w:t>Mathers, Fox a Hunn (2002), ‘the open-ended nature of the questions [...] provides opportunity for both the interviewer and interviewee to discuss some topics in more detail’ (t.2</w:t>
      </w:r>
      <w:r w:rsidR="008F1C10" w:rsidRPr="008F1C10">
        <w:rPr>
          <w:rFonts w:ascii="Calibri" w:hAnsi="Calibri" w:cs="Calibri"/>
          <w:color w:val="000000" w:themeColor="text1"/>
          <w:sz w:val="22"/>
          <w:szCs w:val="22"/>
          <w:lang w:val="cy-GB"/>
        </w:rPr>
        <w:t>). Mae hyn yn atgyfnerthu fy mhenderfyniad o baratoi cyfweliad lled-strwythuredig, wrth iddo eto cynnig cyfle i gael sgwrs anffurfiol ac agored am y pwnc. Recordiwyd y ddau gyfweliad, er mwyn creu trawsgrifiad ohonynt i’w dadansoddi, fel y gweler yn atodiad 4.</w:t>
      </w:r>
    </w:p>
    <w:p w14:paraId="7DDDB2DB" w14:textId="77777777" w:rsidR="008F1C10" w:rsidRDefault="008F1C10" w:rsidP="00B63C7C">
      <w:pPr>
        <w:spacing w:line="360" w:lineRule="auto"/>
        <w:ind w:firstLine="720"/>
        <w:rPr>
          <w:rFonts w:ascii="Calibri" w:hAnsi="Calibri" w:cs="Calibri"/>
          <w:color w:val="000000" w:themeColor="text1"/>
          <w:sz w:val="24"/>
          <w:szCs w:val="24"/>
          <w:lang w:val="cy-GB"/>
        </w:rPr>
      </w:pPr>
    </w:p>
    <w:p w14:paraId="724B6DE6" w14:textId="14D724DC" w:rsidR="00470B0E" w:rsidRDefault="001D475B" w:rsidP="00AD54BD">
      <w:pPr>
        <w:spacing w:line="360" w:lineRule="auto"/>
        <w:rPr>
          <w:rFonts w:ascii="Calibri" w:hAnsi="Calibri" w:cs="Calibri"/>
          <w:b/>
          <w:bCs/>
          <w:sz w:val="22"/>
          <w:szCs w:val="22"/>
          <w:u w:val="single"/>
          <w:lang w:val="cy-GB"/>
        </w:rPr>
      </w:pPr>
      <w:r w:rsidRPr="004F70D3">
        <w:rPr>
          <w:rFonts w:ascii="Calibri" w:hAnsi="Calibri" w:cs="Calibri"/>
          <w:b/>
          <w:bCs/>
          <w:sz w:val="22"/>
          <w:szCs w:val="22"/>
          <w:u w:val="single"/>
          <w:lang w:val="cy-GB"/>
        </w:rPr>
        <w:t xml:space="preserve">Dulliau cyflwyno a dadansoddi data </w:t>
      </w:r>
    </w:p>
    <w:p w14:paraId="4EB621B8" w14:textId="77777777" w:rsidR="008F1C10" w:rsidRDefault="008F1C10" w:rsidP="008F1C10">
      <w:pPr>
        <w:spacing w:line="360" w:lineRule="auto"/>
        <w:rPr>
          <w:rFonts w:ascii="Calibri" w:hAnsi="Calibri" w:cs="Calibri"/>
          <w:color w:val="000000" w:themeColor="text1"/>
          <w:sz w:val="22"/>
          <w:szCs w:val="22"/>
          <w:lang w:val="cy-GB"/>
        </w:rPr>
      </w:pPr>
      <w:r w:rsidRPr="008F1C10">
        <w:rPr>
          <w:rFonts w:ascii="Calibri" w:hAnsi="Calibri" w:cs="Calibri"/>
          <w:sz w:val="22"/>
          <w:szCs w:val="22"/>
          <w:lang w:val="cy-GB"/>
        </w:rPr>
        <w:t xml:space="preserve">O ran cyflwyno’r data a gasglwyd, gwnaed nodiadau cyffredinol o’r arsylwad (gweler atodiad 3) gan gynnwys nodiadau ar ffurf graddfa Leuven (atodiad 3). Ar gyfer recordiadau’r cyfweliadau, mae’r ddau wedi’i eu trawsgrifio fel y gweler yn atodiad 4 a 5. Cyflwynir y data mewn modd dealladwy, gyda theitlau clir sy’n bwrpasol ar gyfer y data a gasglwyd. Penderfynwyd ar ddadansoddi’r data ansoddol yn thematig, ac mae Braun a Clarke (2006) o’r farn bod dadansoddi thematig yn cynnig hyblygrwydd (t.78). Cytuno hefyd mae Maguire a Delahunt (2017) wrth ddweud bod yr elfen hyblyg hon yn ddefnyddiol mewn ymchwil yng nghyd-destun addysg, felly mae’n ffactor bwysig wrth benderfynu ar ddefnyddio’r dull hwn. </w:t>
      </w:r>
      <w:r w:rsidRPr="008F1C10">
        <w:rPr>
          <w:rFonts w:ascii="Calibri" w:hAnsi="Calibri" w:cs="Calibri"/>
          <w:color w:val="000000" w:themeColor="text1"/>
          <w:sz w:val="22"/>
          <w:szCs w:val="22"/>
          <w:lang w:val="cy-GB"/>
        </w:rPr>
        <w:t>Ychwanega Braun a Clarke (2006) bod dadansoddiad thematig yn ddull o adnabod a chofnodi patrymau (themâu) o fewn data, a gellir dadlau bod hyn yn ymarferol o ystyried y math o ddata yn yr ymchwil hwn (t.79) Rhywbeth pwysig sy’n cael ei nodi gan Cohen et al,. 2016) yw y dylem ddadansoddi’r data mewn ffordd sydd yn bodloni nodau’r ymchwil, a’i bod yn addas i’w bwrpas. Mewn gwirionedd felly, ar gyfer yr ymchwil hwn, bu ffocws ar greu themâu, deall grwpiau ac unigolion, ac ystyried pa fath o strategaethau addysgu cadarnhaol sy’n cael effaith ar gymhelliant ac ymgysylltiad dysgwyr. Ar y llaw arall, dadleua Nowell et al. (2017) er bod dadansoddiad thematig yn hyblyg, gall yr hyblygrwydd hwn arwain at anghysondeb a diffyg cydlyniad pan mae’n dod i ddatblygu themâu (t.2). Er hyn, fel sy’n cael ei drafod yn erthygl Ahmed (2024), mae yna nifer o strategaethau sy’n sicrhau didwylledd, ac un ohonynt ydy cydnabod bod tuedd personol trwy gydol yr ymchwil, a thrwy adnabod hyn gellid cynnal safbwynt mwy gwrthrychol wrth gasglu data (t.2).</w:t>
      </w:r>
    </w:p>
    <w:p w14:paraId="452C17AD" w14:textId="3F87CD0D" w:rsidR="000616E7" w:rsidRDefault="008F1C10" w:rsidP="008F1C10">
      <w:pPr>
        <w:spacing w:before="120" w:after="120" w:line="360" w:lineRule="auto"/>
        <w:rPr>
          <w:rFonts w:ascii="Calibri" w:hAnsi="Calibri" w:cs="Calibri"/>
          <w:color w:val="000000" w:themeColor="text1"/>
          <w:sz w:val="22"/>
          <w:szCs w:val="22"/>
          <w:lang w:val="cy-GB"/>
        </w:rPr>
      </w:pPr>
      <w:r w:rsidRPr="008F1C10">
        <w:rPr>
          <w:rFonts w:ascii="Calibri" w:hAnsi="Calibri" w:cs="Calibri"/>
          <w:color w:val="000000" w:themeColor="text1"/>
          <w:sz w:val="22"/>
          <w:szCs w:val="22"/>
          <w:lang w:val="cy-GB"/>
        </w:rPr>
        <w:t xml:space="preserve">Penderfynwyd yn yr ymchwil hwn felly i ddilyn camau Braun a Clarke (2006) ar ddadansoddi’n thematig, er mwyn creu cysylltiadau yn fy ymchwil. Cam pwysig yn y dadansoddiad oedd codio’r data, lle crëir codau ar gyfer themâu, neu nodau ar gyfer ateb y cwestiwn, sydd yn helpu’r ymchwilydd pan mae’n dod i gasglu’r data at ei gilydd (Nowell et al., 2017). Y camau olaf felly oedd diffinio ac enwi’r themâu, ac ystyried sut maent yn helpu ateb y cwestiwn ymchwil.  Trwy </w:t>
      </w:r>
      <w:r w:rsidRPr="008F1C10">
        <w:rPr>
          <w:rFonts w:ascii="Calibri" w:hAnsi="Calibri" w:cs="Calibri"/>
          <w:color w:val="000000" w:themeColor="text1"/>
          <w:sz w:val="22"/>
          <w:szCs w:val="22"/>
          <w:lang w:val="cy-GB"/>
        </w:rPr>
        <w:lastRenderedPageBreak/>
        <w:t>ddadansoddi’r yn y modd hwn, roedd wedi galluogi canlyniadau clir o ganlyniad i adnabod y themâu cyffredin a godwyd yn ystod yr ymchwil. Bydd y canlyniadau hynny’n cael eu trafod yn yr adran nesaf.</w:t>
      </w:r>
    </w:p>
    <w:p w14:paraId="39F9E905" w14:textId="77777777" w:rsidR="008F1C10" w:rsidRDefault="008F1C10" w:rsidP="001D475B">
      <w:pPr>
        <w:spacing w:before="120" w:after="120"/>
        <w:rPr>
          <w:rFonts w:ascii="Calibri" w:hAnsi="Calibri" w:cs="Calibri"/>
          <w:color w:val="000000" w:themeColor="text1"/>
          <w:sz w:val="22"/>
          <w:szCs w:val="22"/>
          <w:lang w:val="cy-GB"/>
        </w:rPr>
      </w:pPr>
    </w:p>
    <w:p w14:paraId="6C9B5CE3" w14:textId="0FDFFE44" w:rsidR="001D475B" w:rsidRPr="004F70D3" w:rsidRDefault="001D475B" w:rsidP="001D475B">
      <w:pPr>
        <w:spacing w:before="120" w:after="120"/>
        <w:rPr>
          <w:rFonts w:ascii="Calibri" w:hAnsi="Calibri" w:cs="Calibri"/>
          <w:b/>
          <w:bCs/>
          <w:sz w:val="22"/>
          <w:szCs w:val="22"/>
          <w:u w:val="single"/>
          <w:lang w:val="cy-GB"/>
        </w:rPr>
      </w:pPr>
      <w:r w:rsidRPr="004F70D3">
        <w:rPr>
          <w:rFonts w:ascii="Calibri" w:hAnsi="Calibri" w:cs="Calibri"/>
          <w:b/>
          <w:bCs/>
          <w:sz w:val="22"/>
          <w:szCs w:val="22"/>
          <w:u w:val="single"/>
          <w:lang w:val="cy-GB"/>
        </w:rPr>
        <w:t>Canlyniadau</w:t>
      </w:r>
      <w:r w:rsidR="00976E77">
        <w:rPr>
          <w:rFonts w:ascii="Calibri" w:hAnsi="Calibri" w:cs="Calibri"/>
          <w:b/>
          <w:bCs/>
          <w:sz w:val="22"/>
          <w:szCs w:val="22"/>
          <w:u w:val="single"/>
          <w:lang w:val="cy-GB"/>
        </w:rPr>
        <w:t xml:space="preserve"> a Thrafodaeth</w:t>
      </w:r>
    </w:p>
    <w:p w14:paraId="045E0942" w14:textId="77777777" w:rsidR="008F1C10" w:rsidRDefault="008F1C10" w:rsidP="00D67329">
      <w:pPr>
        <w:spacing w:before="120" w:after="120" w:line="360" w:lineRule="auto"/>
        <w:rPr>
          <w:rFonts w:ascii="Calibri" w:hAnsi="Calibri" w:cs="Calibri"/>
          <w:sz w:val="22"/>
          <w:szCs w:val="22"/>
          <w:lang w:val="cy-GB"/>
        </w:rPr>
      </w:pPr>
      <w:r w:rsidRPr="008F1C10">
        <w:rPr>
          <w:rFonts w:ascii="Calibri" w:hAnsi="Calibri" w:cs="Calibri"/>
          <w:sz w:val="22"/>
          <w:szCs w:val="22"/>
          <w:lang w:val="cy-GB"/>
        </w:rPr>
        <w:t>Yn ei gyfanrwydd mae canlyniadau’r ymchwil yn ddiddorol iawn. O ystyried y llenyddiaeth o amgylch y maes hwn, y cyfweliadau a’r arsylwad, gellir casglu bod yna themâu amlwg sy’n ymddangos ac yn cysylltu â’i gilydd. Rwy’n hapus gyda fy newis o offerynnau ymchwil, am eu bod nhw wedi bod yn effeithiol er mwyn archwilio strategaethau sy’n hyrwyddo cymhelliant ac ymgysylltiad yn y dosbarth. Gyda’r arsylwad, roedd hyn yn ffordd syml i gael llawer o ddata ar sut mae disgyblion yn newid ei ymddygiad, os o gwbl, pan ofynnwyd i’r athrawes gyflwyno strategaeth gadarnhaol yng nghanol gwers. Fel y gwelwn yn atodiad 3, mae’r nodiadau’n dangos heb os, roedd yna newid mewn ymddygiad ar ôl i’r athrawes ddweud y bydd hi’n rhoi pwyntiau i’r disgyblion ar y bwrdd gorau sydd ar dasg. Gofynnais i’r athrawes i beidio â dweud hyn ar ddechrau’r wers, oherwydd roeddwn am asesu’r 3 disgybl cyn, ac ar ôl clywed y byddant yn derbyn rhyw fath o wobr am eu gwaith. Mae’r thema o ysgogi cymhelliant a gwobrwyo yn cyd-fynd ag erthygl Koca (2016), pan ddywed bod patrymau ysgogol cadarnhaol yn angenrheidiol ar gyfer dysgu plant, ac mae’r cymhelliant anghynhenid yn cyfeirio at y pleser y mae plentyn yn ei gael wrth gwblhau tasg er mwyn cael gwobr neu ganmoliaeth athro (t.6). Gweler hyn yn amlwg wrth i’r 3 ddisgybl canolbwyntio’n well yn gwybod bod cyfle i ennill pwynt classcharts. Mae hyn hefyd yn rhywbeth trafoda’r athrawes yn y cyfweliad. Fel y gweler yn atodiad 4 (ac wedi’i uwcholeuo’n felyn), dyweda’r athrawes ‘pan fydd plant yn gwybod bod gwobr, man nhw’n gallu cwblhau tasg, a’n fwy tebygol o gadw ffocws’, ac mae hyn hefyd yn atgyfnerthu’r ffaith bod y cymhelliant anghynhenid yn elfen bwysig iawn o sicrhau ymgysylltiad disgyblion yn y dosbarth. Unwaith eto, caiff hyn ei grybwyll yng nghyfweliad y disgyblion, wrth i ddisgybl 2 deimlo bod derbyn pwyntiau classcharts yn dda wrth iddo ‘haeddu fe am neud yn dda’ (atodiad 5).</w:t>
      </w:r>
    </w:p>
    <w:p w14:paraId="5F6272BC" w14:textId="4AFC76FF" w:rsidR="00D67329" w:rsidRDefault="006D2CE4" w:rsidP="00D67329">
      <w:pPr>
        <w:spacing w:before="120" w:after="120" w:line="360" w:lineRule="auto"/>
        <w:rPr>
          <w:rFonts w:ascii="Calibri" w:hAnsi="Calibri" w:cs="Calibri"/>
          <w:sz w:val="22"/>
          <w:szCs w:val="22"/>
          <w:lang w:val="cy-GB"/>
        </w:rPr>
      </w:pPr>
      <w:r>
        <w:rPr>
          <w:rFonts w:ascii="Calibri" w:hAnsi="Calibri" w:cs="Calibri"/>
          <w:sz w:val="22"/>
          <w:szCs w:val="22"/>
          <w:lang w:val="cy-GB"/>
        </w:rPr>
        <w:tab/>
      </w:r>
      <w:r w:rsidR="008F1C10" w:rsidRPr="008F1C10">
        <w:rPr>
          <w:rFonts w:ascii="Calibri" w:hAnsi="Calibri" w:cs="Calibri"/>
          <w:sz w:val="22"/>
          <w:szCs w:val="22"/>
          <w:lang w:val="cy-GB"/>
        </w:rPr>
        <w:t xml:space="preserve">Thema arall a godwyd yn y data (uwcholeuir yn wyrdd) ydy pwysigrwydd cael perthynas cadarnhaol rhwng yr athro a’r dysgwr. Wrth ddarllen llenyddiaeth am y pwnc o hyrwyddo ymgysylltiad a chymhelliant disgyblion, bu perthynas yr athro-dysgwr yn thema amlwg gan nifer o awduron. Ar ôl cynnal y cyfweliadau, dw’i nawr yn gallu gweld ei bod yn elfen hynod o bwysig mewn ystafell ddosbarth. Dywed yr athrawes, yn atodiad 4, bod  ‘canmoliaeth yn adeiladu perthynas gefnogol rhwng plant ac oedolion. Mae’n meithrin ymddiriedaeth a chyfathrebu[...] sy’n annog plant i geisio cymorth’. Dadleua Yunus et al. (2011) bod disgyblion yn ymgysylltu’n well yn y wers pan mae ganddyn nhw berthynas bositif gyda’r athro, ac yn gweithio’n well yn yr ystafell ddosbarth (t.2638). </w:t>
      </w:r>
      <w:r w:rsidR="008F1C10" w:rsidRPr="008F1C10">
        <w:rPr>
          <w:rFonts w:ascii="Calibri" w:hAnsi="Calibri" w:cs="Calibri"/>
          <w:sz w:val="22"/>
          <w:szCs w:val="22"/>
          <w:lang w:val="cy-GB"/>
        </w:rPr>
        <w:lastRenderedPageBreak/>
        <w:t>O ran ymateb y disgyblion, ni chefais ateb penodol os ydy eu perthynas gyda'r athrawes yn gwella ymgysylltiad, ond dywed disgybl 5 bod trafod gyda’r athrawes am bethau personol yn dangos ‘ein bod ni’n gallu trystio’n gilydd a neud yn siŵr bod ni’n o’. Mae hyn felly yn arwydd bod perthynas bositif gyda’r athro nid yn unig yn effeithio ar ymgysylltiad a chymhelliant, ond mae’r elfen o ymddiriedaeth yn hollbwysig, ac yn creu awyrgylch ddysgu diogel, fel y sonia Lemov (2021). Er hyn, rhaid cofio bod perthynas bositif yn oddrychol, ac mae theori ymlyniad yn dweud bod perthnasau athro-dysgwr yn adlewyrchu perthynas y plentyn a’i rhieni (Griffing, 2006). O hyn felly, mae’n anodd dweud bod y data yn dangos yn 100%  bod perthynas bositif yn cael effaith ar ymgysylltiad disgyblion, oherwydd</w:t>
      </w:r>
      <w:r w:rsidR="00D67329">
        <w:rPr>
          <w:rFonts w:ascii="Calibri" w:hAnsi="Calibri" w:cs="Calibri"/>
          <w:sz w:val="22"/>
          <w:szCs w:val="22"/>
          <w:lang w:val="cy-GB"/>
        </w:rPr>
        <w:t xml:space="preserve"> ‘</w:t>
      </w:r>
      <w:r w:rsidR="00D67329" w:rsidRPr="00D67329">
        <w:rPr>
          <w:rFonts w:ascii="Calibri" w:hAnsi="Calibri" w:cs="Calibri"/>
          <w:sz w:val="22"/>
          <w:szCs w:val="22"/>
        </w:rPr>
        <w:t>students view the relationships with their teachers through a lens that is coloured by past experiences with their parents or caregivers, which may account for individual differences in many factors, including student motivation</w:t>
      </w:r>
      <w:r w:rsidR="00D67329">
        <w:rPr>
          <w:rFonts w:ascii="Calibri" w:hAnsi="Calibri" w:cs="Calibri"/>
          <w:sz w:val="22"/>
          <w:szCs w:val="22"/>
        </w:rPr>
        <w:t>’</w:t>
      </w:r>
      <w:r w:rsidR="00D67329" w:rsidRPr="00D67329">
        <w:rPr>
          <w:rFonts w:ascii="Calibri" w:hAnsi="Calibri" w:cs="Calibri"/>
          <w:sz w:val="22"/>
          <w:szCs w:val="22"/>
        </w:rPr>
        <w:t xml:space="preserve"> (Davis, 2003).</w:t>
      </w:r>
      <w:r w:rsidR="00D42C87">
        <w:rPr>
          <w:rFonts w:ascii="Calibri" w:hAnsi="Calibri" w:cs="Calibri"/>
          <w:sz w:val="22"/>
          <w:szCs w:val="22"/>
        </w:rPr>
        <w:t xml:space="preserve"> </w:t>
      </w:r>
      <w:r w:rsidR="00D67329" w:rsidRPr="00D67329">
        <w:rPr>
          <w:rFonts w:ascii="Calibri" w:hAnsi="Calibri" w:cs="Calibri"/>
          <w:sz w:val="22"/>
          <w:szCs w:val="22"/>
        </w:rPr>
        <w:t xml:space="preserve"> </w:t>
      </w:r>
      <w:r w:rsidR="00D67329" w:rsidRPr="00D67329">
        <w:rPr>
          <w:rFonts w:ascii="Calibri" w:hAnsi="Calibri" w:cs="Calibri"/>
          <w:sz w:val="22"/>
          <w:szCs w:val="22"/>
          <w:lang w:val="cy-GB"/>
        </w:rPr>
        <w:t>Ar y cyfan, os edrychwn ar ymateb y disgyblion, a’r llenyddiaeth sy’n cefnogi bod perthynas bositif rhwng yr athri-dysgwr yn cael effaith ar y dysgu, gallaf gasglu bod fy ymchwil yn cefnogi hynny.</w:t>
      </w:r>
    </w:p>
    <w:p w14:paraId="32ABC9B6" w14:textId="18A99DCD" w:rsidR="00D67329" w:rsidRPr="00D67329" w:rsidRDefault="00D67329" w:rsidP="00D67329">
      <w:pPr>
        <w:spacing w:before="120" w:after="120" w:line="360" w:lineRule="auto"/>
        <w:rPr>
          <w:rFonts w:ascii="Calibri" w:hAnsi="Calibri" w:cs="Calibri"/>
          <w:sz w:val="22"/>
          <w:szCs w:val="22"/>
          <w:lang w:val="cy-GB"/>
        </w:rPr>
      </w:pPr>
      <w:r>
        <w:rPr>
          <w:rFonts w:ascii="Calibri" w:hAnsi="Calibri" w:cs="Calibri"/>
          <w:sz w:val="22"/>
          <w:szCs w:val="22"/>
          <w:lang w:val="cy-GB"/>
        </w:rPr>
        <w:tab/>
      </w:r>
      <w:r w:rsidR="008F1C10" w:rsidRPr="008F1C10">
        <w:rPr>
          <w:rFonts w:ascii="Calibri" w:hAnsi="Calibri" w:cs="Calibri"/>
          <w:sz w:val="22"/>
          <w:szCs w:val="22"/>
          <w:lang w:val="cy-GB"/>
        </w:rPr>
        <w:t xml:space="preserve">Y thema olaf byddaf yn ei </w:t>
      </w:r>
      <w:r w:rsidR="008F1C10">
        <w:rPr>
          <w:rFonts w:ascii="Calibri" w:hAnsi="Calibri" w:cs="Calibri"/>
          <w:sz w:val="22"/>
          <w:szCs w:val="22"/>
          <w:lang w:val="cy-GB"/>
        </w:rPr>
        <w:t>th</w:t>
      </w:r>
      <w:r w:rsidR="008F1C10" w:rsidRPr="008F1C10">
        <w:rPr>
          <w:rFonts w:ascii="Calibri" w:hAnsi="Calibri" w:cs="Calibri"/>
          <w:sz w:val="22"/>
          <w:szCs w:val="22"/>
          <w:lang w:val="cy-GB"/>
        </w:rPr>
        <w:t>rafod ydy pwysigrwydd cael bachyn ar ddechrau gwers fel strategaeth sy’n hyrwyddo cymhellant ac ymgysylltiad disgyblion. Fel dadleua Quinn (2017),  y bachyn ar ddechrau’r wers ydy’r allwedd ar gyfer sicrhau bod disgyblion yn ymgysylltu’n syth. Pan ofynnwyd i’r disgyblion os ydyn nhw’n hoffi’r defnydd o glipiau fideo neu gerddoriaeth ar ddechrau gwers, yr ateb oedd ‘ie’ a ‘ydw achos fi’n hoffi pethau digidol’. Wrth gwrs, nid yn unig fideo neu gerddoriaeth sy’n cyfri fel bachyn, ond dyma enghreifftiau o sut all athro/athrawes defnyddio strategaeth syml ac effeithiol sydd yn gallu ennyn diddordeb disgyblion. Gellir dadlau o edrych ar nodiadau’r arsylwad, a’r disgyblion dan sylw ddim yn dangos llawer o ddiddordeb, a allai bachyn wedi newid hyn? O symud ymlaen gyda fy ymarfer, dwi yn sicr yn awyddus i archwilio’r strategaeth hwn yn fwy.</w:t>
      </w:r>
    </w:p>
    <w:p w14:paraId="008AA636" w14:textId="77777777" w:rsidR="00D67329" w:rsidRDefault="00D67329" w:rsidP="000755A2">
      <w:pPr>
        <w:spacing w:before="120" w:after="120" w:line="360" w:lineRule="auto"/>
        <w:rPr>
          <w:rFonts w:ascii="Calibri" w:hAnsi="Calibri" w:cs="Calibri"/>
          <w:sz w:val="22"/>
          <w:szCs w:val="22"/>
          <w:lang w:val="cy-GB"/>
        </w:rPr>
      </w:pPr>
    </w:p>
    <w:p w14:paraId="698F202F" w14:textId="73EF48B9" w:rsidR="001D475B" w:rsidRDefault="001D475B" w:rsidP="001D475B">
      <w:pPr>
        <w:spacing w:before="120" w:after="120"/>
        <w:rPr>
          <w:rFonts w:ascii="Calibri" w:hAnsi="Calibri" w:cs="Calibri"/>
          <w:b/>
          <w:bCs/>
          <w:sz w:val="22"/>
          <w:szCs w:val="22"/>
          <w:u w:val="single"/>
          <w:lang w:val="cy-GB"/>
        </w:rPr>
      </w:pPr>
      <w:r w:rsidRPr="004F70D3">
        <w:rPr>
          <w:rFonts w:ascii="Calibri" w:hAnsi="Calibri" w:cs="Calibri"/>
          <w:b/>
          <w:bCs/>
          <w:sz w:val="22"/>
          <w:szCs w:val="22"/>
          <w:u w:val="single"/>
          <w:lang w:val="cy-GB"/>
        </w:rPr>
        <w:t xml:space="preserve">Casgliadau ac adfyfyrio </w:t>
      </w:r>
    </w:p>
    <w:p w14:paraId="4E8477F7" w14:textId="77777777" w:rsidR="008F1C10" w:rsidRPr="008F1C10" w:rsidRDefault="008F1C10" w:rsidP="008F1C10">
      <w:pPr>
        <w:spacing w:before="120" w:after="120" w:line="360" w:lineRule="auto"/>
        <w:rPr>
          <w:rFonts w:ascii="Calibri" w:hAnsi="Calibri" w:cs="Calibri"/>
          <w:sz w:val="22"/>
          <w:szCs w:val="22"/>
          <w:lang w:val="cy-GB"/>
        </w:rPr>
      </w:pPr>
      <w:r w:rsidRPr="008F1C10">
        <w:rPr>
          <w:rFonts w:ascii="Calibri" w:hAnsi="Calibri" w:cs="Calibri"/>
          <w:sz w:val="22"/>
          <w:szCs w:val="22"/>
          <w:lang w:val="cy-GB"/>
        </w:rPr>
        <w:t xml:space="preserve">Wrth ddod â’r ymchwil i gasgliad, mae’n glir bod y dulliau ymchwil wedi galluogi atebion a data sydd yn cyd-fynd â ‘r llenyddiaeth sydd yn cwmpasu’r pwnc dan sylw. Yn sicr mae wedi gwneud i mi feddwl am bwysigrwydd creu amgylchedd diogel yn y dosbarth, a’r effaith y mae ffurfio perthnasau cadarnhaol gyda disgyblion yn cael ar y dysgu. Nid yn unig ar gyrhaeddiad academaidd, ond eu lles a’u hunanhyder. O ran y dulliau casglu data, teimlaf fod yr arsylwad a’r cyfweliad yn ddewisiadau da ar gyfer cyd-destun fy ymchwil. Oherwydd bod cymhellant ac ymgysylltiad yn bethau ymddygiadol, roedd cynnal arsylwad yn effeithiol oherwydd roeddwn yn gallu monitro’r newid yn ymddygiad ar ôl cyflwyno strategaeth o wobrwyo. Gan nad oedd y 3 disgybl yn ymwybodol fy mod yn eu harsylwi, credaf fod y dull yn un dilys. Ar y llaw arall, oherwydd roeddwn i yn yr ystafell, efallai gallai hyn wedi </w:t>
      </w:r>
      <w:r w:rsidRPr="008F1C10">
        <w:rPr>
          <w:rFonts w:ascii="Calibri" w:hAnsi="Calibri" w:cs="Calibri"/>
          <w:sz w:val="22"/>
          <w:szCs w:val="22"/>
          <w:lang w:val="cy-GB"/>
        </w:rPr>
        <w:lastRenderedPageBreak/>
        <w:t>cael effaith Hawthorne. Er hynny, cynhaliwyd yr arsylwad ar fy mhedwaredd wythnos yn yr ysgol, ac yn ystod gwers arferol, felly hoffwn feddwl bod y disgyblion wedi ymddwyn yn naturiol.</w:t>
      </w:r>
    </w:p>
    <w:p w14:paraId="76E4C50F" w14:textId="4AFB1712" w:rsidR="00CF5167" w:rsidRDefault="008F1C10" w:rsidP="008F1C10">
      <w:pPr>
        <w:spacing w:before="120" w:after="120" w:line="360" w:lineRule="auto"/>
        <w:rPr>
          <w:rFonts w:ascii="Calibri" w:hAnsi="Calibri" w:cs="Calibri"/>
          <w:sz w:val="22"/>
          <w:szCs w:val="22"/>
          <w:lang w:val="cy-GB"/>
        </w:rPr>
      </w:pPr>
      <w:r w:rsidRPr="008F1C10">
        <w:rPr>
          <w:rFonts w:ascii="Calibri" w:hAnsi="Calibri" w:cs="Calibri"/>
          <w:sz w:val="22"/>
          <w:szCs w:val="22"/>
          <w:lang w:val="cy-GB"/>
        </w:rPr>
        <w:tab/>
        <w:t>O ystyried y cyfweliadau, roedd y broses o samplu disgyblion wedi sicrhau diduedd a chynrychiolaeth deg o’r dosbarth. Pe byddem yn gwneud y cyfweliad eto gyda’r disgyblion, efallai byddem yn creu cwestiynau mwy addas ar gyfer eu hoedran, er nad oedd hyn yn broblem fawr. Bu’r cyfweliad gyda’r athrawes yn llwyddiannus iawn oherwydd roedd yn ddefnyddiol cael barn rhywun sydd yn treialu strategaethau cadarnhaol yn barod ac yn medru trafod eu heffaith ar y disgyblion. Fel dywed ar ddechrau’r traethawd, gydag astudiaeth achos, ni all canfyddiadau’r ymchwil cael eu cyffredinoli, ond credaf fod y cysyniadau sy’n cael eu trafod yn y llenyddiaeth e.e. cymhelliant, darganfod ‘bachyn’ gwers a chreu perthnasau cadarnhaol, yn bethau i’w hystyried yn yr ystafell ddosbarth.</w:t>
      </w:r>
    </w:p>
    <w:p w14:paraId="40CC7CAD" w14:textId="77777777" w:rsidR="00E84B20" w:rsidRPr="00CF5167" w:rsidRDefault="00E84B20" w:rsidP="008F1C10">
      <w:pPr>
        <w:spacing w:before="120" w:after="120" w:line="360" w:lineRule="auto"/>
        <w:rPr>
          <w:rFonts w:ascii="Calibri" w:hAnsi="Calibri" w:cs="Calibri"/>
          <w:sz w:val="22"/>
          <w:szCs w:val="22"/>
          <w:lang w:val="cy-GB"/>
        </w:rPr>
      </w:pPr>
    </w:p>
    <w:p w14:paraId="3E073174" w14:textId="72A08B61" w:rsidR="001D475B" w:rsidRDefault="001D475B" w:rsidP="001D475B">
      <w:pPr>
        <w:spacing w:before="120" w:after="120"/>
        <w:rPr>
          <w:rFonts w:ascii="Calibri" w:hAnsi="Calibri" w:cs="Calibri"/>
          <w:b/>
          <w:bCs/>
          <w:sz w:val="22"/>
          <w:szCs w:val="22"/>
          <w:u w:val="single"/>
          <w:lang w:val="cy-GB"/>
        </w:rPr>
      </w:pPr>
      <w:r w:rsidRPr="004F70D3">
        <w:rPr>
          <w:rFonts w:ascii="Calibri" w:hAnsi="Calibri" w:cs="Calibri"/>
          <w:b/>
          <w:bCs/>
          <w:sz w:val="22"/>
          <w:szCs w:val="22"/>
          <w:u w:val="single"/>
          <w:lang w:val="cy-GB"/>
        </w:rPr>
        <w:t>Gw</w:t>
      </w:r>
      <w:r w:rsidR="00462D1C">
        <w:rPr>
          <w:rFonts w:ascii="Calibri" w:hAnsi="Calibri" w:cs="Calibri"/>
          <w:b/>
          <w:bCs/>
          <w:sz w:val="22"/>
          <w:szCs w:val="22"/>
          <w:u w:val="single"/>
          <w:lang w:val="cy-GB"/>
        </w:rPr>
        <w:t>ei</w:t>
      </w:r>
      <w:r w:rsidRPr="004F70D3">
        <w:rPr>
          <w:rFonts w:ascii="Calibri" w:hAnsi="Calibri" w:cs="Calibri"/>
          <w:b/>
          <w:bCs/>
          <w:sz w:val="22"/>
          <w:szCs w:val="22"/>
          <w:u w:val="single"/>
          <w:lang w:val="cy-GB"/>
        </w:rPr>
        <w:t xml:space="preserve">thredu </w:t>
      </w:r>
    </w:p>
    <w:p w14:paraId="4B011F82" w14:textId="4AE4BCEC" w:rsidR="00BF037C" w:rsidRDefault="008F1C10" w:rsidP="00BF037C">
      <w:pPr>
        <w:spacing w:before="120" w:after="120" w:line="360" w:lineRule="auto"/>
        <w:rPr>
          <w:rFonts w:ascii="Calibri" w:hAnsi="Calibri" w:cs="Calibri"/>
          <w:sz w:val="22"/>
          <w:szCs w:val="22"/>
          <w:lang w:val="cy-GB"/>
        </w:rPr>
      </w:pPr>
      <w:r w:rsidRPr="008F1C10">
        <w:rPr>
          <w:rFonts w:ascii="Calibri" w:hAnsi="Calibri" w:cs="Calibri"/>
          <w:sz w:val="22"/>
          <w:szCs w:val="22"/>
          <w:lang w:val="cy-GB"/>
        </w:rPr>
        <w:t>I gloi, yn sicr mae’r ymchwil yn dangos bod strategaethau addysgu cadarnhaol yn cael effaith sylweddol ar gymhelliant ac ymgysylltiad disgyblion yn yr ystafell ddosbarth. Byddem yn argymell athrawon i dreialu’r defnydd o fachyn ar ddechrau gwers, i weld os ydy hwn yn cael effaith gadarnhaol ar ddysgu’r disgyblion. Mae adeiladu perthynas bositif yn rhywbeth personol i bob unigolyn, ond wrth barhau gyda PAP2, rwyf am wneud ymdrech i sicrhau fy mod yn cael sgyrsiau â disgyblion yn y coridor ac ar yr iard. Trwy wneud hyn, gobeithio byddaf yn adeiladu ymddiriedaeth gyda’r disgyblion, ac o hyn yn sicrhau amgylchedd ddysgu diogel. Credaf fod yr ymchwil hwn yn galluogi sylfaen weddol gyffredinol ar sut mae sicrhau cymhelliant ac ymgysylltiad yn y dosbarth, a bydd hi’n ddiddorol ail-ymweld â’r maes mewn blynyddoedd i ddod.</w:t>
      </w:r>
    </w:p>
    <w:p w14:paraId="198A08DC" w14:textId="77777777" w:rsidR="00BF037C" w:rsidRDefault="00BF037C" w:rsidP="00BF037C">
      <w:pPr>
        <w:spacing w:before="120" w:after="120" w:line="360" w:lineRule="auto"/>
        <w:rPr>
          <w:rFonts w:ascii="Calibri" w:hAnsi="Calibri" w:cs="Calibri"/>
          <w:sz w:val="22"/>
          <w:szCs w:val="22"/>
          <w:lang w:val="cy-GB"/>
        </w:rPr>
      </w:pPr>
    </w:p>
    <w:p w14:paraId="33D86E20" w14:textId="77777777" w:rsidR="00BF037C" w:rsidRDefault="00BF037C" w:rsidP="00BF037C">
      <w:pPr>
        <w:spacing w:before="120" w:after="120" w:line="360" w:lineRule="auto"/>
        <w:rPr>
          <w:rFonts w:ascii="Calibri" w:hAnsi="Calibri" w:cs="Calibri"/>
          <w:sz w:val="22"/>
          <w:szCs w:val="22"/>
          <w:lang w:val="cy-GB"/>
        </w:rPr>
      </w:pPr>
    </w:p>
    <w:p w14:paraId="1FE4CD80" w14:textId="77777777" w:rsidR="00BF037C" w:rsidRDefault="00BF037C" w:rsidP="00BF037C">
      <w:pPr>
        <w:spacing w:before="120" w:after="120" w:line="360" w:lineRule="auto"/>
        <w:rPr>
          <w:rFonts w:ascii="Calibri" w:hAnsi="Calibri" w:cs="Calibri"/>
          <w:sz w:val="22"/>
          <w:szCs w:val="22"/>
          <w:lang w:val="cy-GB"/>
        </w:rPr>
      </w:pPr>
    </w:p>
    <w:p w14:paraId="1A339A1B" w14:textId="77777777" w:rsidR="00BF037C" w:rsidRDefault="00BF037C" w:rsidP="00BF037C">
      <w:pPr>
        <w:spacing w:before="120" w:after="120" w:line="360" w:lineRule="auto"/>
        <w:rPr>
          <w:rFonts w:ascii="Calibri" w:hAnsi="Calibri" w:cs="Calibri"/>
          <w:sz w:val="22"/>
          <w:szCs w:val="22"/>
          <w:lang w:val="cy-GB"/>
        </w:rPr>
      </w:pPr>
    </w:p>
    <w:p w14:paraId="01914318" w14:textId="77777777" w:rsidR="00BF037C" w:rsidRDefault="00BF037C" w:rsidP="00BF037C">
      <w:pPr>
        <w:spacing w:before="120" w:after="120" w:line="360" w:lineRule="auto"/>
        <w:rPr>
          <w:rFonts w:ascii="Calibri" w:hAnsi="Calibri" w:cs="Calibri"/>
          <w:sz w:val="22"/>
          <w:szCs w:val="22"/>
          <w:lang w:val="cy-GB"/>
        </w:rPr>
      </w:pPr>
    </w:p>
    <w:p w14:paraId="53DA8F2B" w14:textId="77777777" w:rsidR="00BF037C" w:rsidRDefault="00BF037C" w:rsidP="00BF037C">
      <w:pPr>
        <w:spacing w:before="120" w:after="120" w:line="360" w:lineRule="auto"/>
        <w:rPr>
          <w:rFonts w:ascii="Calibri" w:hAnsi="Calibri" w:cs="Calibri"/>
          <w:sz w:val="22"/>
          <w:szCs w:val="22"/>
          <w:lang w:val="cy-GB"/>
        </w:rPr>
      </w:pPr>
    </w:p>
    <w:p w14:paraId="15B89C34" w14:textId="77777777" w:rsidR="00BF037C" w:rsidRPr="00CF5167" w:rsidRDefault="00BF037C" w:rsidP="00BF037C">
      <w:pPr>
        <w:spacing w:before="120" w:after="120" w:line="360" w:lineRule="auto"/>
        <w:rPr>
          <w:rFonts w:ascii="Calibri" w:hAnsi="Calibri" w:cs="Calibri"/>
          <w:sz w:val="22"/>
          <w:szCs w:val="22"/>
          <w:lang w:val="cy-GB"/>
        </w:rPr>
      </w:pPr>
    </w:p>
    <w:p w14:paraId="7A10DC47" w14:textId="77777777" w:rsidR="00C56B61" w:rsidRDefault="00C56B61" w:rsidP="001D475B">
      <w:pPr>
        <w:spacing w:before="120" w:after="120"/>
        <w:rPr>
          <w:rFonts w:ascii="Calibri" w:hAnsi="Calibri" w:cs="Calibri"/>
          <w:sz w:val="22"/>
          <w:szCs w:val="22"/>
          <w:lang w:val="cy-GB"/>
        </w:rPr>
      </w:pPr>
    </w:p>
    <w:p w14:paraId="11EA15EC" w14:textId="77777777" w:rsidR="008F1C10" w:rsidRDefault="008F1C10" w:rsidP="001D475B">
      <w:pPr>
        <w:spacing w:before="120" w:after="120"/>
        <w:rPr>
          <w:rFonts w:ascii="Calibri" w:hAnsi="Calibri" w:cs="Calibri"/>
          <w:sz w:val="22"/>
          <w:szCs w:val="22"/>
          <w:lang w:val="cy-GB"/>
        </w:rPr>
      </w:pPr>
    </w:p>
    <w:p w14:paraId="2F590561" w14:textId="77777777" w:rsidR="008F1C10" w:rsidRDefault="008F1C10" w:rsidP="001D475B">
      <w:pPr>
        <w:spacing w:before="120" w:after="120"/>
        <w:rPr>
          <w:rFonts w:ascii="Calibri" w:hAnsi="Calibri" w:cs="Calibri"/>
          <w:sz w:val="22"/>
          <w:szCs w:val="22"/>
          <w:lang w:val="cy-GB"/>
        </w:rPr>
      </w:pPr>
    </w:p>
    <w:p w14:paraId="7DEE60C8" w14:textId="77777777" w:rsidR="008F1C10" w:rsidRPr="004F70D3" w:rsidRDefault="008F1C10" w:rsidP="001D475B">
      <w:pPr>
        <w:spacing w:before="120" w:after="120"/>
        <w:rPr>
          <w:rFonts w:ascii="Calibri" w:hAnsi="Calibri" w:cs="Calibri"/>
          <w:sz w:val="22"/>
          <w:szCs w:val="22"/>
          <w:lang w:val="cy-GB"/>
        </w:rPr>
      </w:pPr>
    </w:p>
    <w:p w14:paraId="0917B21B" w14:textId="11FDC656" w:rsidR="007C7101" w:rsidRDefault="00C56B61" w:rsidP="007C7101">
      <w:pPr>
        <w:spacing w:before="120" w:after="120"/>
        <w:rPr>
          <w:rFonts w:ascii="Calibri" w:hAnsi="Calibri" w:cs="Calibri"/>
          <w:b/>
          <w:bCs/>
          <w:sz w:val="22"/>
          <w:szCs w:val="22"/>
          <w:u w:val="single"/>
          <w:lang w:val="cy-GB"/>
        </w:rPr>
      </w:pPr>
      <w:r w:rsidRPr="007C7101">
        <w:rPr>
          <w:rFonts w:ascii="Calibri" w:hAnsi="Calibri" w:cs="Calibri"/>
          <w:b/>
          <w:bCs/>
          <w:sz w:val="22"/>
          <w:szCs w:val="22"/>
          <w:u w:val="single"/>
          <w:lang w:val="cy-GB"/>
        </w:rPr>
        <w:t>Cyfeiriadau</w:t>
      </w:r>
    </w:p>
    <w:p w14:paraId="088BE0B5" w14:textId="6E885078" w:rsidR="00432FB4" w:rsidRDefault="00432FB4" w:rsidP="007C7101">
      <w:pPr>
        <w:spacing w:before="120" w:after="120"/>
        <w:rPr>
          <w:rFonts w:ascii="Calibri" w:hAnsi="Calibri" w:cs="Calibri"/>
          <w:sz w:val="22"/>
          <w:szCs w:val="22"/>
          <w:lang w:val="cy-GB"/>
        </w:rPr>
      </w:pPr>
      <w:r>
        <w:rPr>
          <w:rFonts w:ascii="Calibri" w:hAnsi="Calibri" w:cs="Calibri"/>
          <w:sz w:val="22"/>
          <w:szCs w:val="22"/>
          <w:lang w:val="cy-GB"/>
        </w:rPr>
        <w:t xml:space="preserve">Ahmed, S. K, (2024) ‘The pillars of trustworthiness in qualitive research’, </w:t>
      </w:r>
      <w:r w:rsidRPr="00432FB4">
        <w:rPr>
          <w:rFonts w:ascii="Calibri" w:hAnsi="Calibri" w:cs="Calibri"/>
          <w:i/>
          <w:iCs/>
          <w:sz w:val="22"/>
          <w:szCs w:val="22"/>
          <w:lang w:val="cy-GB"/>
        </w:rPr>
        <w:t>Journal of Medicine, Surgery and Public Heal</w:t>
      </w:r>
      <w:r>
        <w:rPr>
          <w:rFonts w:ascii="Calibri" w:hAnsi="Calibri" w:cs="Calibri"/>
          <w:i/>
          <w:iCs/>
          <w:sz w:val="22"/>
          <w:szCs w:val="22"/>
          <w:lang w:val="cy-GB"/>
        </w:rPr>
        <w:t xml:space="preserve">th, </w:t>
      </w:r>
      <w:r>
        <w:rPr>
          <w:rFonts w:ascii="Calibri" w:hAnsi="Calibri" w:cs="Calibri"/>
          <w:sz w:val="22"/>
          <w:szCs w:val="22"/>
          <w:lang w:val="cy-GB"/>
        </w:rPr>
        <w:t xml:space="preserve">2. Ar gael: </w:t>
      </w:r>
      <w:r>
        <w:rPr>
          <w:rFonts w:ascii="Calibri" w:hAnsi="Calibri" w:cs="Calibri"/>
          <w:sz w:val="22"/>
          <w:szCs w:val="22"/>
          <w:lang w:val="cy-GB"/>
        </w:rPr>
        <w:fldChar w:fldCharType="begin"/>
      </w:r>
      <w:r>
        <w:rPr>
          <w:rFonts w:ascii="Calibri" w:hAnsi="Calibri" w:cs="Calibri"/>
          <w:sz w:val="22"/>
          <w:szCs w:val="22"/>
          <w:lang w:val="cy-GB"/>
        </w:rPr>
        <w:instrText>HYPERLINK "</w:instrText>
      </w:r>
      <w:r w:rsidRPr="00432FB4">
        <w:rPr>
          <w:rFonts w:ascii="Calibri" w:hAnsi="Calibri" w:cs="Calibri"/>
          <w:sz w:val="22"/>
          <w:szCs w:val="22"/>
          <w:lang w:val="cy-GB"/>
        </w:rPr>
        <w:instrText>https://moodle.uwtsd.ac.uk/course/view.php?id=8522&amp;section=7</w:instrText>
      </w:r>
      <w:r>
        <w:rPr>
          <w:rFonts w:ascii="Calibri" w:hAnsi="Calibri" w:cs="Calibri"/>
          <w:sz w:val="22"/>
          <w:szCs w:val="22"/>
          <w:lang w:val="cy-GB"/>
        </w:rPr>
        <w:instrText>"</w:instrText>
      </w:r>
      <w:r>
        <w:rPr>
          <w:rFonts w:ascii="Calibri" w:hAnsi="Calibri" w:cs="Calibri"/>
          <w:sz w:val="22"/>
          <w:szCs w:val="22"/>
          <w:lang w:val="cy-GB"/>
        </w:rPr>
      </w:r>
      <w:r>
        <w:rPr>
          <w:rFonts w:ascii="Calibri" w:hAnsi="Calibri" w:cs="Calibri"/>
          <w:sz w:val="22"/>
          <w:szCs w:val="22"/>
          <w:lang w:val="cy-GB"/>
        </w:rPr>
        <w:fldChar w:fldCharType="separate"/>
      </w:r>
      <w:r w:rsidRPr="00E0537E">
        <w:rPr>
          <w:rStyle w:val="Hyperlink"/>
          <w:rFonts w:ascii="Calibri" w:hAnsi="Calibri" w:cs="Calibri"/>
          <w:sz w:val="22"/>
          <w:szCs w:val="22"/>
          <w:lang w:val="cy-GB"/>
        </w:rPr>
        <w:t>https://moodle.uwtsd.ac.uk/course/view.php?id=8522&amp;section=7</w:t>
      </w:r>
      <w:r>
        <w:rPr>
          <w:rFonts w:ascii="Calibri" w:hAnsi="Calibri" w:cs="Calibri"/>
          <w:sz w:val="22"/>
          <w:szCs w:val="22"/>
          <w:lang w:val="cy-GB"/>
        </w:rPr>
        <w:fldChar w:fldCharType="end"/>
      </w:r>
      <w:r>
        <w:rPr>
          <w:rFonts w:ascii="Calibri" w:hAnsi="Calibri" w:cs="Calibri"/>
          <w:sz w:val="22"/>
          <w:szCs w:val="22"/>
          <w:lang w:val="cy-GB"/>
        </w:rPr>
        <w:t xml:space="preserve"> [Cyrchwyd 2 Mai 2024].</w:t>
      </w:r>
    </w:p>
    <w:p w14:paraId="65661674" w14:textId="77777777" w:rsidR="00432FB4" w:rsidRPr="00432FB4" w:rsidRDefault="00432FB4" w:rsidP="007C7101">
      <w:pPr>
        <w:spacing w:before="120" w:after="120"/>
        <w:rPr>
          <w:rFonts w:ascii="Calibri" w:hAnsi="Calibri" w:cs="Calibri"/>
          <w:sz w:val="22"/>
          <w:szCs w:val="22"/>
          <w:lang w:val="cy-GB"/>
        </w:rPr>
      </w:pPr>
    </w:p>
    <w:p w14:paraId="6D185E44" w14:textId="77777777" w:rsidR="007C7101" w:rsidRPr="00432FB4" w:rsidRDefault="007C7101" w:rsidP="007C7101">
      <w:pPr>
        <w:spacing w:before="120" w:after="120"/>
        <w:rPr>
          <w:rStyle w:val="nlmdate-in-citation"/>
          <w:rFonts w:ascii="Calibri" w:hAnsi="Calibri" w:cs="Calibri"/>
          <w:color w:val="000000" w:themeColor="text1"/>
          <w:sz w:val="22"/>
          <w:szCs w:val="22"/>
        </w:rPr>
      </w:pPr>
      <w:r w:rsidRPr="00432FB4">
        <w:rPr>
          <w:rFonts w:ascii="Calibri" w:hAnsi="Calibri" w:cs="Calibri"/>
          <w:color w:val="000000" w:themeColor="text1"/>
          <w:sz w:val="22"/>
          <w:szCs w:val="22"/>
        </w:rPr>
        <w:t>British Education Research Association (BERA) (4th Ed.). (</w:t>
      </w:r>
      <w:r w:rsidRPr="00432FB4">
        <w:rPr>
          <w:rStyle w:val="nlmyear"/>
          <w:rFonts w:ascii="Calibri" w:hAnsi="Calibri" w:cs="Calibri"/>
          <w:color w:val="000000" w:themeColor="text1"/>
          <w:sz w:val="22"/>
          <w:szCs w:val="22"/>
        </w:rPr>
        <w:t>2018</w:t>
      </w:r>
      <w:r w:rsidRPr="00432FB4">
        <w:rPr>
          <w:rFonts w:ascii="Calibri" w:hAnsi="Calibri" w:cs="Calibri"/>
          <w:color w:val="000000" w:themeColor="text1"/>
          <w:sz w:val="22"/>
          <w:szCs w:val="22"/>
        </w:rPr>
        <w:t>)</w:t>
      </w:r>
      <w:r w:rsidRPr="00432FB4">
        <w:rPr>
          <w:rStyle w:val="apple-converted-space"/>
          <w:rFonts w:ascii="Calibri" w:hAnsi="Calibri" w:cs="Calibri"/>
          <w:color w:val="000000" w:themeColor="text1"/>
          <w:sz w:val="22"/>
          <w:szCs w:val="22"/>
        </w:rPr>
        <w:t> </w:t>
      </w:r>
      <w:r w:rsidRPr="00432FB4">
        <w:rPr>
          <w:rStyle w:val="nlmarticle-title"/>
          <w:rFonts w:ascii="Calibri" w:hAnsi="Calibri" w:cs="Calibri"/>
          <w:i/>
          <w:iCs/>
          <w:color w:val="000000" w:themeColor="text1"/>
          <w:sz w:val="22"/>
          <w:szCs w:val="22"/>
        </w:rPr>
        <w:t>Ethical Guidance for Education Researchers</w:t>
      </w:r>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gael</w:t>
      </w:r>
      <w:proofErr w:type="spellEnd"/>
      <w:r w:rsidRPr="00432FB4">
        <w:rPr>
          <w:rFonts w:ascii="Calibri" w:hAnsi="Calibri" w:cs="Calibri"/>
          <w:color w:val="000000" w:themeColor="text1"/>
          <w:sz w:val="22"/>
          <w:szCs w:val="22"/>
        </w:rPr>
        <w:t xml:space="preserve">: </w:t>
      </w:r>
      <w:hyperlink r:id="rId8" w:history="1">
        <w:r w:rsidRPr="00432FB4">
          <w:rPr>
            <w:rStyle w:val="Hyperlink"/>
            <w:rFonts w:ascii="Calibri" w:hAnsi="Calibri" w:cs="Calibri"/>
            <w:color w:val="000000" w:themeColor="text1"/>
            <w:sz w:val="22"/>
            <w:szCs w:val="22"/>
            <w:u w:val="none"/>
          </w:rPr>
          <w:t>https://www.bera.ac.uk/researchers-resources/publications/ethical-guidelines-for-educational-research-2018</w:t>
        </w:r>
      </w:hyperlink>
      <w:r w:rsidRPr="00432FB4">
        <w:rPr>
          <w:rStyle w:val="apple-converted-space"/>
          <w:rFonts w:ascii="Calibri" w:hAnsi="Calibri" w:cs="Calibri"/>
          <w:color w:val="000000" w:themeColor="text1"/>
          <w:sz w:val="22"/>
          <w:szCs w:val="22"/>
        </w:rPr>
        <w:t> </w:t>
      </w:r>
      <w:r w:rsidRPr="00432FB4">
        <w:rPr>
          <w:rFonts w:ascii="Calibri" w:hAnsi="Calibri" w:cs="Calibri"/>
          <w:color w:val="000000" w:themeColor="text1"/>
          <w:sz w:val="22"/>
          <w:szCs w:val="22"/>
        </w:rPr>
        <w:t>[</w:t>
      </w:r>
      <w:r w:rsidRPr="00432FB4">
        <w:rPr>
          <w:rStyle w:val="nlmdate-in-citation"/>
          <w:rFonts w:ascii="Calibri" w:hAnsi="Calibri" w:cs="Calibri"/>
          <w:color w:val="000000" w:themeColor="text1"/>
          <w:sz w:val="22"/>
          <w:szCs w:val="22"/>
        </w:rPr>
        <w:t xml:space="preserve">Cyrchwyd 15 </w:t>
      </w:r>
      <w:proofErr w:type="spellStart"/>
      <w:r w:rsidRPr="00432FB4">
        <w:rPr>
          <w:rStyle w:val="nlmdate-in-citation"/>
          <w:rFonts w:ascii="Calibri" w:hAnsi="Calibri" w:cs="Calibri"/>
          <w:color w:val="000000" w:themeColor="text1"/>
          <w:sz w:val="22"/>
          <w:szCs w:val="22"/>
        </w:rPr>
        <w:t>Ebrill</w:t>
      </w:r>
      <w:proofErr w:type="spellEnd"/>
      <w:r w:rsidRPr="00432FB4">
        <w:rPr>
          <w:rStyle w:val="nlmdate-in-citation"/>
          <w:rFonts w:ascii="Calibri" w:hAnsi="Calibri" w:cs="Calibri"/>
          <w:color w:val="000000" w:themeColor="text1"/>
          <w:sz w:val="22"/>
          <w:szCs w:val="22"/>
        </w:rPr>
        <w:t xml:space="preserve"> 2024]</w:t>
      </w:r>
    </w:p>
    <w:p w14:paraId="0EB993C1" w14:textId="77777777" w:rsidR="00E6372A" w:rsidRPr="00432FB4" w:rsidRDefault="00E6372A" w:rsidP="007C7101">
      <w:pPr>
        <w:spacing w:before="120" w:after="120"/>
        <w:rPr>
          <w:rStyle w:val="nlmdate-in-citation"/>
          <w:rFonts w:ascii="Calibri" w:hAnsi="Calibri" w:cs="Calibri"/>
          <w:color w:val="000000" w:themeColor="text1"/>
          <w:sz w:val="22"/>
          <w:szCs w:val="22"/>
        </w:rPr>
      </w:pPr>
    </w:p>
    <w:p w14:paraId="66C10D63" w14:textId="24CF3A27" w:rsidR="00E6372A" w:rsidRPr="00432FB4" w:rsidRDefault="00E6372A" w:rsidP="007C7101">
      <w:pPr>
        <w:spacing w:before="120" w:after="120"/>
        <w:rPr>
          <w:rStyle w:val="nlmdate-in-citation"/>
          <w:rFonts w:ascii="Calibri" w:hAnsi="Calibri" w:cs="Calibri"/>
          <w:color w:val="000000" w:themeColor="text1"/>
          <w:sz w:val="22"/>
          <w:szCs w:val="22"/>
        </w:rPr>
      </w:pPr>
      <w:r w:rsidRPr="00432FB4">
        <w:rPr>
          <w:rFonts w:ascii="Calibri" w:hAnsi="Calibri" w:cs="Calibri"/>
          <w:sz w:val="22"/>
          <w:szCs w:val="22"/>
        </w:rPr>
        <w:t>Braun, V. &amp; Clarke, V. (2006) Using thematic analysis in psychology. Qualitative Research in Psychology, 3 (2). pp. 77-101</w:t>
      </w:r>
    </w:p>
    <w:p w14:paraId="6803D71E" w14:textId="77777777" w:rsidR="007C7101" w:rsidRPr="00432FB4" w:rsidRDefault="007C7101" w:rsidP="007C7101">
      <w:pPr>
        <w:spacing w:before="120" w:after="120"/>
        <w:rPr>
          <w:rStyle w:val="nlmdate-in-citation"/>
          <w:rFonts w:ascii="Calibri" w:hAnsi="Calibri" w:cs="Calibri"/>
          <w:color w:val="000000" w:themeColor="text1"/>
          <w:sz w:val="22"/>
          <w:szCs w:val="22"/>
        </w:rPr>
      </w:pPr>
    </w:p>
    <w:p w14:paraId="5AE55A33" w14:textId="77777777" w:rsidR="007C7101" w:rsidRPr="00432FB4" w:rsidRDefault="007C7101" w:rsidP="007C7101">
      <w:pPr>
        <w:spacing w:before="120" w:after="120"/>
        <w:rPr>
          <w:rFonts w:ascii="Calibri" w:hAnsi="Calibri" w:cs="Calibri"/>
          <w:color w:val="000000" w:themeColor="text1"/>
          <w:sz w:val="22"/>
          <w:szCs w:val="22"/>
        </w:rPr>
      </w:pPr>
      <w:r w:rsidRPr="00432FB4">
        <w:rPr>
          <w:rFonts w:ascii="Calibri" w:hAnsi="Calibri" w:cs="Calibri"/>
          <w:color w:val="000000" w:themeColor="text1"/>
          <w:sz w:val="22"/>
          <w:szCs w:val="22"/>
        </w:rPr>
        <w:t xml:space="preserve">CGA (2023) </w:t>
      </w:r>
      <w:proofErr w:type="spellStart"/>
      <w:r w:rsidRPr="00432FB4">
        <w:rPr>
          <w:rFonts w:ascii="Calibri" w:hAnsi="Calibri" w:cs="Calibri"/>
          <w:color w:val="000000" w:themeColor="text1"/>
          <w:sz w:val="22"/>
          <w:szCs w:val="22"/>
        </w:rPr>
        <w:t>Côd</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Ymddygiad</w:t>
      </w:r>
      <w:proofErr w:type="spellEnd"/>
      <w:r w:rsidRPr="00432FB4">
        <w:rPr>
          <w:rFonts w:ascii="Calibri" w:hAnsi="Calibri" w:cs="Calibri"/>
          <w:color w:val="000000" w:themeColor="text1"/>
          <w:sz w:val="22"/>
          <w:szCs w:val="22"/>
        </w:rPr>
        <w:t xml:space="preserve"> ac </w:t>
      </w:r>
      <w:proofErr w:type="spellStart"/>
      <w:r w:rsidRPr="00432FB4">
        <w:rPr>
          <w:rFonts w:ascii="Calibri" w:hAnsi="Calibri" w:cs="Calibri"/>
          <w:color w:val="000000" w:themeColor="text1"/>
          <w:sz w:val="22"/>
          <w:szCs w:val="22"/>
        </w:rPr>
        <w:t>Ymarfer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Proffesiynol</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gyfer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cofrestreion</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gael</w:t>
      </w:r>
      <w:proofErr w:type="spellEnd"/>
      <w:r w:rsidRPr="00432FB4">
        <w:rPr>
          <w:rFonts w:ascii="Calibri" w:hAnsi="Calibri" w:cs="Calibri"/>
          <w:color w:val="000000" w:themeColor="text1"/>
          <w:sz w:val="22"/>
          <w:szCs w:val="22"/>
        </w:rPr>
        <w:t xml:space="preserve">: </w:t>
      </w:r>
      <w:hyperlink r:id="rId9" w:history="1">
        <w:r w:rsidRPr="00432FB4">
          <w:rPr>
            <w:rStyle w:val="Hyperlink"/>
            <w:rFonts w:ascii="Calibri" w:hAnsi="Calibri" w:cs="Calibri"/>
            <w:color w:val="000000" w:themeColor="text1"/>
            <w:sz w:val="22"/>
            <w:szCs w:val="22"/>
            <w:u w:val="none"/>
          </w:rPr>
          <w:t>https://www.ewc.wales/site/index.php/en/fitness-to-practise/code-of-professional-conduct-and-practice/the-code</w:t>
        </w:r>
      </w:hyperlink>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Cyrchwyd</w:t>
      </w:r>
      <w:proofErr w:type="spellEnd"/>
      <w:r w:rsidRPr="00432FB4">
        <w:rPr>
          <w:rFonts w:ascii="Calibri" w:hAnsi="Calibri" w:cs="Calibri"/>
          <w:color w:val="000000" w:themeColor="text1"/>
          <w:sz w:val="22"/>
          <w:szCs w:val="22"/>
        </w:rPr>
        <w:t xml:space="preserve">: 29 </w:t>
      </w:r>
      <w:proofErr w:type="spellStart"/>
      <w:r w:rsidRPr="00432FB4">
        <w:rPr>
          <w:rFonts w:ascii="Calibri" w:hAnsi="Calibri" w:cs="Calibri"/>
          <w:color w:val="000000" w:themeColor="text1"/>
          <w:sz w:val="22"/>
          <w:szCs w:val="22"/>
        </w:rPr>
        <w:t>Ebrill</w:t>
      </w:r>
      <w:proofErr w:type="spellEnd"/>
      <w:r w:rsidRPr="00432FB4">
        <w:rPr>
          <w:rFonts w:ascii="Calibri" w:hAnsi="Calibri" w:cs="Calibri"/>
          <w:color w:val="000000" w:themeColor="text1"/>
          <w:sz w:val="22"/>
          <w:szCs w:val="22"/>
        </w:rPr>
        <w:t>, 2024].</w:t>
      </w:r>
    </w:p>
    <w:p w14:paraId="7066E73F" w14:textId="77777777" w:rsidR="007C7101" w:rsidRPr="00432FB4" w:rsidRDefault="007C7101" w:rsidP="007C7101">
      <w:pPr>
        <w:spacing w:before="120" w:after="120"/>
        <w:rPr>
          <w:rFonts w:ascii="Calibri" w:hAnsi="Calibri" w:cs="Calibri"/>
          <w:color w:val="000000" w:themeColor="text1"/>
          <w:sz w:val="22"/>
          <w:szCs w:val="22"/>
        </w:rPr>
      </w:pPr>
    </w:p>
    <w:p w14:paraId="2BC24E57" w14:textId="706F3ABC" w:rsidR="007C7101" w:rsidRPr="00432FB4" w:rsidRDefault="007C7101" w:rsidP="007C7101">
      <w:pPr>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Cohen, L., Manion, L., &amp; Morrison, K. (20</w:t>
      </w:r>
      <w:r w:rsidR="00432FB4">
        <w:rPr>
          <w:rFonts w:ascii="Calibri" w:hAnsi="Calibri" w:cs="Calibri"/>
          <w:color w:val="000000" w:themeColor="text1"/>
          <w:sz w:val="22"/>
          <w:szCs w:val="22"/>
          <w:shd w:val="clear" w:color="auto" w:fill="FFFFFF"/>
        </w:rPr>
        <w:t>16</w:t>
      </w:r>
      <w:r w:rsidRPr="00432FB4">
        <w:rPr>
          <w:rFonts w:ascii="Calibri" w:hAnsi="Calibri" w:cs="Calibri"/>
          <w:color w:val="000000" w:themeColor="text1"/>
          <w:sz w:val="22"/>
          <w:szCs w:val="22"/>
          <w:shd w:val="clear" w:color="auto" w:fill="FFFFFF"/>
        </w:rPr>
        <w:t xml:space="preserve">). </w:t>
      </w:r>
      <w:r w:rsidRPr="00432FB4">
        <w:rPr>
          <w:rStyle w:val="Emphasis"/>
          <w:rFonts w:ascii="Calibri" w:eastAsiaTheme="majorEastAsia" w:hAnsi="Calibri" w:cs="Calibri"/>
          <w:color w:val="000000" w:themeColor="text1"/>
          <w:sz w:val="22"/>
          <w:szCs w:val="22"/>
          <w:shd w:val="clear" w:color="auto" w:fill="FFFFFF"/>
        </w:rPr>
        <w:t>Research Methods in Education</w:t>
      </w:r>
      <w:r w:rsidRPr="00432FB4">
        <w:rPr>
          <w:rFonts w:ascii="Calibri" w:hAnsi="Calibri" w:cs="Calibri"/>
          <w:color w:val="000000" w:themeColor="text1"/>
          <w:sz w:val="22"/>
          <w:szCs w:val="22"/>
          <w:shd w:val="clear" w:color="auto" w:fill="FFFFFF"/>
        </w:rPr>
        <w:t xml:space="preserve"> (6th ed.) Routledge.</w:t>
      </w:r>
    </w:p>
    <w:p w14:paraId="6C1FFB76" w14:textId="77777777" w:rsidR="00BF037C" w:rsidRPr="00432FB4" w:rsidRDefault="00BF037C" w:rsidP="007C7101">
      <w:pPr>
        <w:rPr>
          <w:rFonts w:ascii="Calibri" w:hAnsi="Calibri" w:cs="Calibri"/>
          <w:color w:val="000000" w:themeColor="text1"/>
          <w:sz w:val="22"/>
          <w:szCs w:val="22"/>
          <w:shd w:val="clear" w:color="auto" w:fill="FFFFFF"/>
        </w:rPr>
      </w:pPr>
    </w:p>
    <w:p w14:paraId="49274663" w14:textId="0F4CA26D" w:rsidR="00BF037C" w:rsidRPr="00432FB4" w:rsidRDefault="00BF037C" w:rsidP="007C7101">
      <w:pPr>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 xml:space="preserve">Cohen, L., Manion, L., &amp; Morrison, K. (2018). </w:t>
      </w:r>
      <w:r w:rsidRPr="00432FB4">
        <w:rPr>
          <w:rStyle w:val="Emphasis"/>
          <w:rFonts w:ascii="Calibri" w:eastAsiaTheme="majorEastAsia" w:hAnsi="Calibri" w:cs="Calibri"/>
          <w:color w:val="000000" w:themeColor="text1"/>
          <w:sz w:val="22"/>
          <w:szCs w:val="22"/>
          <w:shd w:val="clear" w:color="auto" w:fill="FFFFFF"/>
        </w:rPr>
        <w:t>Research Methods in Education</w:t>
      </w:r>
      <w:r w:rsidRPr="00432FB4">
        <w:rPr>
          <w:rFonts w:ascii="Calibri" w:hAnsi="Calibri" w:cs="Calibri"/>
          <w:color w:val="000000" w:themeColor="text1"/>
          <w:sz w:val="22"/>
          <w:szCs w:val="22"/>
          <w:shd w:val="clear" w:color="auto" w:fill="FFFFFF"/>
        </w:rPr>
        <w:t xml:space="preserve"> (8th ed.) Oxford: Routledge.</w:t>
      </w:r>
    </w:p>
    <w:p w14:paraId="59706ECF" w14:textId="77777777" w:rsidR="007C7101" w:rsidRPr="00432FB4" w:rsidRDefault="007C7101" w:rsidP="007C7101">
      <w:pPr>
        <w:rPr>
          <w:rFonts w:ascii="Calibri" w:hAnsi="Calibri" w:cs="Calibri"/>
          <w:color w:val="000000" w:themeColor="text1"/>
          <w:sz w:val="22"/>
          <w:szCs w:val="22"/>
          <w:shd w:val="clear" w:color="auto" w:fill="FFFFFF"/>
        </w:rPr>
      </w:pPr>
    </w:p>
    <w:p w14:paraId="4A218BF8" w14:textId="77777777" w:rsidR="007C7101" w:rsidRPr="00432FB4" w:rsidRDefault="007C7101" w:rsidP="007C7101">
      <w:pPr>
        <w:rPr>
          <w:rFonts w:ascii="Calibri" w:hAnsi="Calibri" w:cs="Calibri"/>
          <w:color w:val="000000" w:themeColor="text1"/>
          <w:sz w:val="22"/>
          <w:szCs w:val="22"/>
        </w:rPr>
      </w:pPr>
      <w:r w:rsidRPr="00432FB4">
        <w:rPr>
          <w:rFonts w:ascii="Calibri" w:hAnsi="Calibri" w:cs="Calibri"/>
          <w:color w:val="000000" w:themeColor="text1"/>
          <w:sz w:val="22"/>
          <w:szCs w:val="22"/>
        </w:rPr>
        <w:t>Darwin Holmes, A. G. (2020) “Researcher Positionality - A Consideration of Its Influence and Place in Qualitative Research - A New Researcher Guide”, </w:t>
      </w:r>
      <w:proofErr w:type="spellStart"/>
      <w:r w:rsidRPr="00432FB4">
        <w:rPr>
          <w:rFonts w:ascii="Calibri" w:hAnsi="Calibri" w:cs="Calibri"/>
          <w:i/>
          <w:iCs/>
          <w:color w:val="000000" w:themeColor="text1"/>
          <w:sz w:val="22"/>
          <w:szCs w:val="22"/>
        </w:rPr>
        <w:t>Shanlax</w:t>
      </w:r>
      <w:proofErr w:type="spellEnd"/>
      <w:r w:rsidRPr="00432FB4">
        <w:rPr>
          <w:rFonts w:ascii="Calibri" w:hAnsi="Calibri" w:cs="Calibri"/>
          <w:i/>
          <w:iCs/>
          <w:color w:val="000000" w:themeColor="text1"/>
          <w:sz w:val="22"/>
          <w:szCs w:val="22"/>
        </w:rPr>
        <w:t xml:space="preserve"> International Journal of Education</w:t>
      </w:r>
      <w:r w:rsidRPr="00432FB4">
        <w:rPr>
          <w:rFonts w:ascii="Calibri" w:hAnsi="Calibri" w:cs="Calibri"/>
          <w:color w:val="000000" w:themeColor="text1"/>
          <w:sz w:val="22"/>
          <w:szCs w:val="22"/>
        </w:rPr>
        <w:t xml:space="preserve">, 8(4), </w:t>
      </w:r>
    </w:p>
    <w:p w14:paraId="58442417" w14:textId="4957D8B6" w:rsidR="007C7101" w:rsidRPr="00432FB4" w:rsidRDefault="007C7101" w:rsidP="007C7101">
      <w:pPr>
        <w:rPr>
          <w:rFonts w:ascii="Calibri" w:hAnsi="Calibri" w:cs="Calibri"/>
          <w:color w:val="000000" w:themeColor="text1"/>
          <w:sz w:val="22"/>
          <w:szCs w:val="22"/>
        </w:rPr>
      </w:pPr>
      <w:r w:rsidRPr="00432FB4">
        <w:rPr>
          <w:rFonts w:ascii="Calibri" w:hAnsi="Calibri" w:cs="Calibri"/>
          <w:color w:val="000000" w:themeColor="text1"/>
          <w:sz w:val="22"/>
          <w:szCs w:val="22"/>
        </w:rPr>
        <w:t>pp. 1-10</w:t>
      </w:r>
    </w:p>
    <w:p w14:paraId="0B0C52E3" w14:textId="77777777" w:rsidR="00BF037C" w:rsidRPr="00432FB4" w:rsidRDefault="00BF037C" w:rsidP="007C7101">
      <w:pPr>
        <w:rPr>
          <w:rFonts w:ascii="Calibri" w:hAnsi="Calibri" w:cs="Calibri"/>
          <w:color w:val="000000" w:themeColor="text1"/>
          <w:sz w:val="22"/>
          <w:szCs w:val="22"/>
        </w:rPr>
      </w:pPr>
    </w:p>
    <w:p w14:paraId="58ADDF40" w14:textId="3DBB3EF4" w:rsidR="00BF037C" w:rsidRPr="00BF037C" w:rsidRDefault="00BF037C" w:rsidP="00BF037C">
      <w:pPr>
        <w:shd w:val="clear" w:color="auto" w:fill="FFFFFF"/>
        <w:rPr>
          <w:rFonts w:ascii="Calibri" w:hAnsi="Calibri" w:cs="Calibri"/>
          <w:color w:val="FFFFFF"/>
          <w:sz w:val="22"/>
          <w:szCs w:val="22"/>
        </w:rPr>
      </w:pPr>
      <w:r w:rsidRPr="00432FB4">
        <w:rPr>
          <w:rFonts w:ascii="Calibri" w:hAnsi="Calibri" w:cs="Calibri"/>
          <w:color w:val="000000" w:themeColor="text1"/>
          <w:sz w:val="22"/>
          <w:szCs w:val="22"/>
        </w:rPr>
        <w:t>Davis, H. (2003) ‘</w:t>
      </w:r>
      <w:r w:rsidRPr="00BF037C">
        <w:rPr>
          <w:rFonts w:ascii="Calibri" w:hAnsi="Calibri" w:cs="Calibri"/>
          <w:color w:val="231F20"/>
          <w:sz w:val="22"/>
          <w:szCs w:val="22"/>
        </w:rPr>
        <w:t>Conceptualizing the Role and Influence of Student–Teacher</w:t>
      </w:r>
      <w:r w:rsidRPr="00432FB4">
        <w:rPr>
          <w:rFonts w:ascii="Calibri" w:hAnsi="Calibri" w:cs="Calibri"/>
          <w:color w:val="FFFFFF"/>
          <w:sz w:val="22"/>
          <w:szCs w:val="22"/>
        </w:rPr>
        <w:t xml:space="preserve">    </w:t>
      </w:r>
      <w:r w:rsidRPr="00BF037C">
        <w:rPr>
          <w:rFonts w:ascii="Calibri" w:hAnsi="Calibri" w:cs="Calibri"/>
          <w:color w:val="231F20"/>
          <w:sz w:val="22"/>
          <w:szCs w:val="22"/>
        </w:rPr>
        <w:t>Relationships on Children’s Social and Cognitive Development</w:t>
      </w:r>
      <w:r w:rsidRPr="00432FB4">
        <w:rPr>
          <w:rFonts w:ascii="Calibri" w:hAnsi="Calibri" w:cs="Calibri"/>
          <w:color w:val="231F20"/>
          <w:sz w:val="22"/>
          <w:szCs w:val="22"/>
        </w:rPr>
        <w:t xml:space="preserve">’ </w:t>
      </w:r>
      <w:r w:rsidRPr="00432FB4">
        <w:rPr>
          <w:rFonts w:ascii="Calibri" w:hAnsi="Calibri" w:cs="Calibri"/>
          <w:i/>
          <w:iCs/>
          <w:color w:val="231F20"/>
          <w:sz w:val="22"/>
          <w:szCs w:val="22"/>
        </w:rPr>
        <w:t>Educational Psychologist,</w:t>
      </w:r>
      <w:r w:rsidRPr="00432FB4">
        <w:rPr>
          <w:rFonts w:ascii="Calibri" w:hAnsi="Calibri" w:cs="Calibri"/>
          <w:color w:val="231F20"/>
          <w:sz w:val="22"/>
          <w:szCs w:val="22"/>
        </w:rPr>
        <w:t xml:space="preserve"> 38(4), t.207-234. </w:t>
      </w:r>
      <w:proofErr w:type="spellStart"/>
      <w:r w:rsidRPr="00432FB4">
        <w:rPr>
          <w:rFonts w:ascii="Calibri" w:hAnsi="Calibri" w:cs="Calibri"/>
          <w:color w:val="231F20"/>
          <w:sz w:val="22"/>
          <w:szCs w:val="22"/>
        </w:rPr>
        <w:t>Ar</w:t>
      </w:r>
      <w:proofErr w:type="spellEnd"/>
      <w:r w:rsidRPr="00432FB4">
        <w:rPr>
          <w:rFonts w:ascii="Calibri" w:hAnsi="Calibri" w:cs="Calibri"/>
          <w:color w:val="231F20"/>
          <w:sz w:val="22"/>
          <w:szCs w:val="22"/>
        </w:rPr>
        <w:t xml:space="preserve"> </w:t>
      </w:r>
      <w:proofErr w:type="spellStart"/>
      <w:r w:rsidRPr="00432FB4">
        <w:rPr>
          <w:rFonts w:ascii="Calibri" w:hAnsi="Calibri" w:cs="Calibri"/>
          <w:color w:val="231F20"/>
          <w:sz w:val="22"/>
          <w:szCs w:val="22"/>
        </w:rPr>
        <w:t>gael</w:t>
      </w:r>
      <w:proofErr w:type="spellEnd"/>
      <w:r w:rsidRPr="00432FB4">
        <w:rPr>
          <w:rFonts w:ascii="Calibri" w:hAnsi="Calibri" w:cs="Calibri"/>
          <w:color w:val="231F20"/>
          <w:sz w:val="22"/>
          <w:szCs w:val="22"/>
        </w:rPr>
        <w:t xml:space="preserve">: </w:t>
      </w:r>
      <w:hyperlink r:id="rId10" w:history="1">
        <w:r w:rsidRPr="00432FB4">
          <w:rPr>
            <w:rStyle w:val="Hyperlink"/>
            <w:rFonts w:ascii="Calibri" w:hAnsi="Calibri" w:cs="Calibri"/>
            <w:sz w:val="22"/>
            <w:szCs w:val="22"/>
          </w:rPr>
          <w:t>https://www.researchgate.net/publication/232938449_Conceptualizing_the_Role_and_Influence_of_Student-Teacher_Relationships_on_Children's_Social_and_Cognitive_Development</w:t>
        </w:r>
      </w:hyperlink>
      <w:r w:rsidRPr="00432FB4">
        <w:rPr>
          <w:rFonts w:ascii="Calibri" w:hAnsi="Calibri" w:cs="Calibri"/>
          <w:color w:val="231F20"/>
          <w:sz w:val="22"/>
          <w:szCs w:val="22"/>
        </w:rPr>
        <w:t xml:space="preserve"> [</w:t>
      </w:r>
      <w:proofErr w:type="spellStart"/>
      <w:r w:rsidRPr="00432FB4">
        <w:rPr>
          <w:rFonts w:ascii="Calibri" w:hAnsi="Calibri" w:cs="Calibri"/>
          <w:color w:val="231F20"/>
          <w:sz w:val="22"/>
          <w:szCs w:val="22"/>
        </w:rPr>
        <w:t>Cyrchwyd</w:t>
      </w:r>
      <w:proofErr w:type="spellEnd"/>
      <w:r w:rsidRPr="00432FB4">
        <w:rPr>
          <w:rFonts w:ascii="Calibri" w:hAnsi="Calibri" w:cs="Calibri"/>
          <w:color w:val="231F20"/>
          <w:sz w:val="22"/>
          <w:szCs w:val="22"/>
        </w:rPr>
        <w:t xml:space="preserve"> 2 Mai 2024]. </w:t>
      </w:r>
    </w:p>
    <w:p w14:paraId="5C369B7B" w14:textId="215A7238" w:rsidR="00BF037C" w:rsidRPr="00432FB4" w:rsidRDefault="00BF037C" w:rsidP="007C7101">
      <w:pPr>
        <w:rPr>
          <w:rFonts w:ascii="Calibri" w:hAnsi="Calibri" w:cs="Calibri"/>
          <w:color w:val="000000" w:themeColor="text1"/>
          <w:sz w:val="22"/>
          <w:szCs w:val="22"/>
        </w:rPr>
      </w:pPr>
    </w:p>
    <w:p w14:paraId="142D8EBC" w14:textId="77777777" w:rsidR="007C7101" w:rsidRPr="00432FB4" w:rsidRDefault="007C7101" w:rsidP="007C7101">
      <w:pPr>
        <w:rPr>
          <w:rFonts w:ascii="Calibri" w:hAnsi="Calibri" w:cs="Calibri"/>
          <w:color w:val="000000" w:themeColor="text1"/>
          <w:sz w:val="22"/>
          <w:szCs w:val="22"/>
        </w:rPr>
      </w:pPr>
    </w:p>
    <w:p w14:paraId="492960F2" w14:textId="77777777" w:rsidR="007C7101" w:rsidRPr="00432FB4" w:rsidRDefault="007C7101" w:rsidP="007C7101">
      <w:pPr>
        <w:rPr>
          <w:rFonts w:ascii="Calibri" w:hAnsi="Calibri" w:cs="Calibri"/>
          <w:color w:val="000000" w:themeColor="text1"/>
          <w:sz w:val="22"/>
          <w:szCs w:val="22"/>
        </w:rPr>
      </w:pPr>
      <w:r w:rsidRPr="00432FB4">
        <w:rPr>
          <w:rFonts w:ascii="Calibri" w:hAnsi="Calibri" w:cs="Calibri"/>
          <w:color w:val="000000" w:themeColor="text1"/>
          <w:sz w:val="22"/>
          <w:szCs w:val="22"/>
        </w:rPr>
        <w:t xml:space="preserve">Fawcett, M., Watson, </w:t>
      </w:r>
      <w:proofErr w:type="gramStart"/>
      <w:r w:rsidRPr="00432FB4">
        <w:rPr>
          <w:rFonts w:ascii="Calibri" w:hAnsi="Calibri" w:cs="Calibri"/>
          <w:color w:val="000000" w:themeColor="text1"/>
          <w:sz w:val="22"/>
          <w:szCs w:val="22"/>
        </w:rPr>
        <w:t>D,.</w:t>
      </w:r>
      <w:proofErr w:type="gramEnd"/>
      <w:r w:rsidRPr="00432FB4">
        <w:rPr>
          <w:rFonts w:ascii="Calibri" w:hAnsi="Calibri" w:cs="Calibri"/>
          <w:color w:val="000000" w:themeColor="text1"/>
          <w:sz w:val="22"/>
          <w:szCs w:val="22"/>
        </w:rPr>
        <w:t xml:space="preserve"> (2016) Learning Through Child Observation (3</w:t>
      </w:r>
      <w:r w:rsidRPr="00432FB4">
        <w:rPr>
          <w:rFonts w:ascii="Calibri" w:hAnsi="Calibri" w:cs="Calibri"/>
          <w:color w:val="000000" w:themeColor="text1"/>
          <w:sz w:val="22"/>
          <w:szCs w:val="22"/>
          <w:vertAlign w:val="superscript"/>
        </w:rPr>
        <w:t>rd</w:t>
      </w:r>
      <w:r w:rsidRPr="00432FB4">
        <w:rPr>
          <w:rFonts w:ascii="Calibri" w:hAnsi="Calibri" w:cs="Calibri"/>
          <w:color w:val="000000" w:themeColor="text1"/>
          <w:sz w:val="22"/>
          <w:szCs w:val="22"/>
        </w:rPr>
        <w:t xml:space="preserve"> ed.) Jessica Kingsley Publishers. </w:t>
      </w:r>
    </w:p>
    <w:p w14:paraId="58AE1A3A" w14:textId="77777777" w:rsidR="00BF037C" w:rsidRPr="00432FB4" w:rsidRDefault="00BF037C" w:rsidP="007C7101">
      <w:pPr>
        <w:rPr>
          <w:rFonts w:ascii="Calibri" w:hAnsi="Calibri" w:cs="Calibri"/>
          <w:color w:val="000000" w:themeColor="text1"/>
          <w:sz w:val="22"/>
          <w:szCs w:val="22"/>
        </w:rPr>
      </w:pPr>
    </w:p>
    <w:p w14:paraId="362C53C1" w14:textId="6C359332" w:rsidR="00BF037C" w:rsidRPr="00432FB4" w:rsidRDefault="00BF037C" w:rsidP="007C7101">
      <w:pPr>
        <w:rPr>
          <w:rFonts w:ascii="Calibri" w:hAnsi="Calibri" w:cs="Calibri"/>
          <w:color w:val="000000" w:themeColor="text1"/>
          <w:sz w:val="22"/>
          <w:szCs w:val="22"/>
        </w:rPr>
      </w:pPr>
      <w:proofErr w:type="spellStart"/>
      <w:r w:rsidRPr="00432FB4">
        <w:rPr>
          <w:rFonts w:ascii="Calibri" w:hAnsi="Calibri" w:cs="Calibri"/>
          <w:color w:val="000000" w:themeColor="text1"/>
          <w:sz w:val="22"/>
          <w:szCs w:val="22"/>
        </w:rPr>
        <w:t>Griffing</w:t>
      </w:r>
      <w:proofErr w:type="spellEnd"/>
      <w:r w:rsidRPr="00432FB4">
        <w:rPr>
          <w:rFonts w:ascii="Calibri" w:hAnsi="Calibri" w:cs="Calibri"/>
          <w:color w:val="000000" w:themeColor="text1"/>
          <w:sz w:val="22"/>
          <w:szCs w:val="22"/>
        </w:rPr>
        <w:t xml:space="preserve">, C., (2006) Student-Teacher Relationships: An Exploration of Student Motivation,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gael</w:t>
      </w:r>
      <w:proofErr w:type="spellEnd"/>
      <w:r w:rsidRPr="00432FB4">
        <w:rPr>
          <w:rFonts w:ascii="Calibri" w:hAnsi="Calibri" w:cs="Calibri"/>
          <w:color w:val="000000" w:themeColor="text1"/>
          <w:sz w:val="22"/>
          <w:szCs w:val="22"/>
        </w:rPr>
        <w:t xml:space="preserve">: </w:t>
      </w:r>
      <w:hyperlink r:id="rId11" w:history="1">
        <w:r w:rsidRPr="00432FB4">
          <w:rPr>
            <w:rStyle w:val="Hyperlink"/>
            <w:rFonts w:ascii="Calibri" w:hAnsi="Calibri" w:cs="Calibri"/>
            <w:sz w:val="22"/>
            <w:szCs w:val="22"/>
          </w:rPr>
          <w:t>https://soar.suny.edu/handle/20.500.12648/4594</w:t>
        </w:r>
      </w:hyperlink>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Cyrchwyd</w:t>
      </w:r>
      <w:proofErr w:type="spellEnd"/>
      <w:r w:rsidRPr="00432FB4">
        <w:rPr>
          <w:rFonts w:ascii="Calibri" w:hAnsi="Calibri" w:cs="Calibri"/>
          <w:color w:val="000000" w:themeColor="text1"/>
          <w:sz w:val="22"/>
          <w:szCs w:val="22"/>
        </w:rPr>
        <w:t xml:space="preserve"> 2 Mai 2024].</w:t>
      </w:r>
    </w:p>
    <w:p w14:paraId="77990C2F" w14:textId="77777777" w:rsidR="00BF037C" w:rsidRPr="00432FB4" w:rsidRDefault="00BF037C" w:rsidP="007C7101">
      <w:pPr>
        <w:rPr>
          <w:rFonts w:ascii="Calibri" w:hAnsi="Calibri" w:cs="Calibri"/>
          <w:color w:val="000000" w:themeColor="text1"/>
          <w:sz w:val="22"/>
          <w:szCs w:val="22"/>
        </w:rPr>
      </w:pPr>
    </w:p>
    <w:p w14:paraId="5378EE8B" w14:textId="77777777" w:rsidR="007C7101" w:rsidRPr="00432FB4" w:rsidRDefault="007C7101" w:rsidP="007C7101">
      <w:pPr>
        <w:spacing w:before="120" w:after="120"/>
        <w:rPr>
          <w:rFonts w:ascii="Calibri" w:hAnsi="Calibri" w:cs="Calibri"/>
          <w:color w:val="000000" w:themeColor="text1"/>
          <w:sz w:val="22"/>
          <w:szCs w:val="22"/>
        </w:rPr>
      </w:pPr>
      <w:proofErr w:type="spellStart"/>
      <w:r w:rsidRPr="00432FB4">
        <w:rPr>
          <w:rFonts w:ascii="Calibri" w:hAnsi="Calibri" w:cs="Calibri"/>
          <w:color w:val="000000" w:themeColor="text1"/>
          <w:sz w:val="22"/>
          <w:szCs w:val="22"/>
        </w:rPr>
        <w:t>Gwefan</w:t>
      </w:r>
      <w:proofErr w:type="spellEnd"/>
      <w:r w:rsidRPr="00432FB4">
        <w:rPr>
          <w:rFonts w:ascii="Calibri" w:hAnsi="Calibri" w:cs="Calibri"/>
          <w:color w:val="000000" w:themeColor="text1"/>
          <w:sz w:val="22"/>
          <w:szCs w:val="22"/>
        </w:rPr>
        <w:t xml:space="preserve"> Ysgol </w:t>
      </w:r>
      <w:r w:rsidRPr="00432FB4">
        <w:rPr>
          <w:rFonts w:ascii="Calibri" w:hAnsi="Calibri" w:cs="Calibri"/>
          <w:color w:val="000000" w:themeColor="text1"/>
          <w:sz w:val="22"/>
          <w:szCs w:val="22"/>
          <w:highlight w:val="black"/>
        </w:rPr>
        <w:t>Bro Preseli</w:t>
      </w:r>
      <w:r w:rsidRPr="00432FB4">
        <w:rPr>
          <w:rFonts w:ascii="Calibri" w:hAnsi="Calibri" w:cs="Calibri"/>
          <w:color w:val="000000" w:themeColor="text1"/>
          <w:sz w:val="22"/>
          <w:szCs w:val="22"/>
        </w:rPr>
        <w:t xml:space="preserve"> (2024)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gael</w:t>
      </w:r>
      <w:proofErr w:type="spellEnd"/>
      <w:r w:rsidRPr="00432FB4">
        <w:rPr>
          <w:rFonts w:ascii="Calibri" w:hAnsi="Calibri" w:cs="Calibri"/>
          <w:color w:val="000000" w:themeColor="text1"/>
          <w:sz w:val="22"/>
          <w:szCs w:val="22"/>
        </w:rPr>
        <w:t xml:space="preserve">: </w:t>
      </w:r>
      <w:hyperlink r:id="rId12" w:history="1">
        <w:r w:rsidRPr="00432FB4">
          <w:rPr>
            <w:rStyle w:val="Hyperlink"/>
            <w:rFonts w:ascii="Calibri" w:hAnsi="Calibri" w:cs="Calibri"/>
            <w:color w:val="000000" w:themeColor="text1"/>
            <w:sz w:val="22"/>
            <w:szCs w:val="22"/>
            <w:u w:val="none"/>
          </w:rPr>
          <w:t>https://ysgol</w:t>
        </w:r>
        <w:r w:rsidRPr="00432FB4">
          <w:rPr>
            <w:rStyle w:val="Hyperlink"/>
            <w:rFonts w:ascii="Calibri" w:hAnsi="Calibri" w:cs="Calibri"/>
            <w:color w:val="000000" w:themeColor="text1"/>
            <w:sz w:val="22"/>
            <w:szCs w:val="22"/>
            <w:highlight w:val="black"/>
            <w:u w:val="none"/>
          </w:rPr>
          <w:t>bropreseli.cymru/</w:t>
        </w:r>
      </w:hyperlink>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Cyrchwyd</w:t>
      </w:r>
      <w:proofErr w:type="spellEnd"/>
      <w:r w:rsidRPr="00432FB4">
        <w:rPr>
          <w:rFonts w:ascii="Calibri" w:hAnsi="Calibri" w:cs="Calibri"/>
          <w:color w:val="000000" w:themeColor="text1"/>
          <w:sz w:val="22"/>
          <w:szCs w:val="22"/>
        </w:rPr>
        <w:t xml:space="preserve"> 15 </w:t>
      </w:r>
      <w:proofErr w:type="spellStart"/>
      <w:r w:rsidRPr="00432FB4">
        <w:rPr>
          <w:rFonts w:ascii="Calibri" w:hAnsi="Calibri" w:cs="Calibri"/>
          <w:color w:val="000000" w:themeColor="text1"/>
          <w:sz w:val="22"/>
          <w:szCs w:val="22"/>
        </w:rPr>
        <w:t>Ebrill</w:t>
      </w:r>
      <w:proofErr w:type="spellEnd"/>
      <w:r w:rsidRPr="00432FB4">
        <w:rPr>
          <w:rFonts w:ascii="Calibri" w:hAnsi="Calibri" w:cs="Calibri"/>
          <w:color w:val="000000" w:themeColor="text1"/>
          <w:sz w:val="22"/>
          <w:szCs w:val="22"/>
        </w:rPr>
        <w:t xml:space="preserve"> 2024).</w:t>
      </w:r>
    </w:p>
    <w:p w14:paraId="767E55AD" w14:textId="77777777" w:rsidR="007C7101" w:rsidRPr="00432FB4" w:rsidRDefault="007C7101" w:rsidP="007C7101">
      <w:pPr>
        <w:spacing w:before="120" w:after="120"/>
        <w:rPr>
          <w:rFonts w:ascii="Calibri" w:hAnsi="Calibri" w:cs="Calibri"/>
          <w:color w:val="000000" w:themeColor="text1"/>
          <w:sz w:val="22"/>
          <w:szCs w:val="22"/>
        </w:rPr>
      </w:pPr>
    </w:p>
    <w:p w14:paraId="61642109"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 xml:space="preserve">Hattie, J. (2012). Visible Learning: A Synthesis of Over 800 Meta-Analyses Relating to Achievement. Routledge. </w:t>
      </w:r>
    </w:p>
    <w:p w14:paraId="75E2D675"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59544E9A"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roofErr w:type="spellStart"/>
      <w:r w:rsidRPr="00432FB4">
        <w:rPr>
          <w:rFonts w:ascii="Calibri" w:hAnsi="Calibri" w:cs="Calibri"/>
          <w:color w:val="000000" w:themeColor="text1"/>
          <w:sz w:val="22"/>
          <w:szCs w:val="22"/>
          <w:shd w:val="clear" w:color="auto" w:fill="FFFFFF"/>
        </w:rPr>
        <w:lastRenderedPageBreak/>
        <w:t>Koca</w:t>
      </w:r>
      <w:proofErr w:type="spellEnd"/>
      <w:r w:rsidRPr="00432FB4">
        <w:rPr>
          <w:rFonts w:ascii="Calibri" w:hAnsi="Calibri" w:cs="Calibri"/>
          <w:color w:val="000000" w:themeColor="text1"/>
          <w:sz w:val="22"/>
          <w:szCs w:val="22"/>
          <w:shd w:val="clear" w:color="auto" w:fill="FFFFFF"/>
        </w:rPr>
        <w:t xml:space="preserve">, F. (2016). Motivation to Learn and Teacher–Student Relationship. Journal of Education and Training Studies, 4(7), 186-191. </w:t>
      </w:r>
    </w:p>
    <w:p w14:paraId="2A7F6DDB"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12585F36" w14:textId="77777777" w:rsidR="007C7101" w:rsidRDefault="007C7101" w:rsidP="007C7101">
      <w:pPr>
        <w:rPr>
          <w:rFonts w:ascii="Calibri" w:hAnsi="Calibri" w:cs="Calibri"/>
          <w:color w:val="000000" w:themeColor="text1"/>
          <w:sz w:val="22"/>
          <w:szCs w:val="22"/>
          <w:lang w:val="cy-GB"/>
        </w:rPr>
      </w:pPr>
      <w:r w:rsidRPr="00432FB4">
        <w:rPr>
          <w:rFonts w:ascii="Calibri" w:hAnsi="Calibri" w:cs="Calibri"/>
          <w:color w:val="000000" w:themeColor="text1"/>
          <w:sz w:val="22"/>
          <w:szCs w:val="22"/>
          <w:lang w:val="cy-GB"/>
        </w:rPr>
        <w:t xml:space="preserve">Lemov, D. (2021) </w:t>
      </w:r>
      <w:r w:rsidRPr="00432FB4">
        <w:rPr>
          <w:rFonts w:ascii="Calibri" w:hAnsi="Calibri" w:cs="Calibri"/>
          <w:i/>
          <w:iCs/>
          <w:color w:val="000000" w:themeColor="text1"/>
          <w:sz w:val="22"/>
          <w:szCs w:val="22"/>
          <w:lang w:val="cy-GB"/>
        </w:rPr>
        <w:t>Teach Like a Champion 3.0.</w:t>
      </w:r>
      <w:r w:rsidRPr="00432FB4">
        <w:rPr>
          <w:rFonts w:ascii="Calibri" w:hAnsi="Calibri" w:cs="Calibri"/>
          <w:color w:val="000000" w:themeColor="text1"/>
          <w:sz w:val="22"/>
          <w:szCs w:val="22"/>
          <w:lang w:val="cy-GB"/>
        </w:rPr>
        <w:t xml:space="preserve"> 3ydd arg. Glasgow: Bell and Bain Ltd.</w:t>
      </w:r>
    </w:p>
    <w:p w14:paraId="13A057C9" w14:textId="77777777" w:rsidR="00432FB4" w:rsidRPr="00432FB4" w:rsidRDefault="00432FB4" w:rsidP="007C7101">
      <w:pPr>
        <w:rPr>
          <w:rFonts w:ascii="Calibri" w:hAnsi="Calibri" w:cs="Calibri"/>
          <w:color w:val="000000" w:themeColor="text1"/>
          <w:sz w:val="22"/>
          <w:szCs w:val="22"/>
          <w:lang w:val="cy-GB"/>
        </w:rPr>
      </w:pPr>
    </w:p>
    <w:p w14:paraId="6349585B"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 xml:space="preserve">Li, X., Bergin, C., &amp; Olsen, A. A. (2022). Positive teacher-student relationships may lead to better teaching.  </w:t>
      </w:r>
    </w:p>
    <w:p w14:paraId="14469991" w14:textId="77777777" w:rsidR="00BF037C" w:rsidRPr="00432FB4" w:rsidRDefault="00BF037C" w:rsidP="007C7101">
      <w:pPr>
        <w:spacing w:before="120" w:after="120"/>
        <w:rPr>
          <w:rFonts w:ascii="Calibri" w:hAnsi="Calibri" w:cs="Calibri"/>
          <w:color w:val="000000" w:themeColor="text1"/>
          <w:sz w:val="22"/>
          <w:szCs w:val="22"/>
          <w:shd w:val="clear" w:color="auto" w:fill="FFFFFF"/>
        </w:rPr>
      </w:pPr>
    </w:p>
    <w:p w14:paraId="487350FD" w14:textId="20D3BADB" w:rsidR="00BF037C" w:rsidRPr="00432FB4" w:rsidRDefault="00BF037C"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232323"/>
          <w:sz w:val="22"/>
          <w:szCs w:val="22"/>
          <w:shd w:val="clear" w:color="auto" w:fill="FFFFFF"/>
        </w:rPr>
        <w:t xml:space="preserve">Maguire, M., &amp; Delahunt, B. (2017). Doing a Thematic Analysis: A Practical, Step-by-Step Guide for Learning and Teaching Scholars. AISHE-J, 9, 3351. </w:t>
      </w:r>
    </w:p>
    <w:p w14:paraId="04088C59"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0FCF8EAD" w14:textId="77777777" w:rsidR="007C7101" w:rsidRPr="00432FB4" w:rsidRDefault="007C7101" w:rsidP="007C7101">
      <w:pPr>
        <w:rPr>
          <w:rFonts w:ascii="Calibri" w:hAnsi="Calibri" w:cs="Calibri"/>
          <w:color w:val="000000" w:themeColor="text1"/>
          <w:sz w:val="22"/>
          <w:szCs w:val="22"/>
        </w:rPr>
      </w:pPr>
      <w:r w:rsidRPr="00432FB4">
        <w:rPr>
          <w:rFonts w:ascii="Calibri" w:hAnsi="Calibri" w:cs="Calibri"/>
          <w:color w:val="000000" w:themeColor="text1"/>
          <w:sz w:val="22"/>
          <w:szCs w:val="22"/>
        </w:rPr>
        <w:t xml:space="preserve">Mathers, N., Fox, N., </w:t>
      </w:r>
      <w:proofErr w:type="spellStart"/>
      <w:r w:rsidRPr="00432FB4">
        <w:rPr>
          <w:rFonts w:ascii="Calibri" w:hAnsi="Calibri" w:cs="Calibri"/>
          <w:color w:val="000000" w:themeColor="text1"/>
          <w:sz w:val="22"/>
          <w:szCs w:val="22"/>
        </w:rPr>
        <w:t>Hunn</w:t>
      </w:r>
      <w:proofErr w:type="spellEnd"/>
      <w:r w:rsidRPr="00432FB4">
        <w:rPr>
          <w:rFonts w:ascii="Calibri" w:hAnsi="Calibri" w:cs="Calibri"/>
          <w:color w:val="000000" w:themeColor="text1"/>
          <w:sz w:val="22"/>
          <w:szCs w:val="22"/>
        </w:rPr>
        <w:t xml:space="preserve">, </w:t>
      </w:r>
      <w:proofErr w:type="gramStart"/>
      <w:r w:rsidRPr="00432FB4">
        <w:rPr>
          <w:rFonts w:ascii="Calibri" w:hAnsi="Calibri" w:cs="Calibri"/>
          <w:color w:val="000000" w:themeColor="text1"/>
          <w:sz w:val="22"/>
          <w:szCs w:val="22"/>
        </w:rPr>
        <w:t>A,.</w:t>
      </w:r>
      <w:proofErr w:type="gramEnd"/>
      <w:r w:rsidRPr="00432FB4">
        <w:rPr>
          <w:rFonts w:ascii="Calibri" w:hAnsi="Calibri" w:cs="Calibri"/>
          <w:color w:val="000000" w:themeColor="text1"/>
          <w:sz w:val="22"/>
          <w:szCs w:val="22"/>
        </w:rPr>
        <w:t xml:space="preserve"> (2002) Using Interviews in a Research Project. Trent Focus Group. </w:t>
      </w:r>
    </w:p>
    <w:p w14:paraId="3B595A91" w14:textId="77777777" w:rsidR="00BF037C" w:rsidRPr="00432FB4" w:rsidRDefault="00BF037C" w:rsidP="007C7101">
      <w:pPr>
        <w:spacing w:before="120" w:after="120"/>
        <w:rPr>
          <w:rFonts w:ascii="Calibri" w:hAnsi="Calibri" w:cs="Calibri"/>
          <w:color w:val="000000" w:themeColor="text1"/>
          <w:sz w:val="22"/>
          <w:szCs w:val="22"/>
          <w:shd w:val="clear" w:color="auto" w:fill="FFFFFF"/>
        </w:rPr>
      </w:pPr>
    </w:p>
    <w:p w14:paraId="4C2B8B30" w14:textId="0C3A453F" w:rsidR="00BF037C" w:rsidRPr="00432FB4" w:rsidRDefault="00BF037C"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 xml:space="preserve">Nowell, L., Norris, J., White, D., Moules, N., (2017) ‘Thematic Analysis: Striving to Meet the Trustworthiness Criteria’, </w:t>
      </w:r>
      <w:r w:rsidRPr="00432FB4">
        <w:rPr>
          <w:rFonts w:ascii="Calibri" w:hAnsi="Calibri" w:cs="Calibri"/>
          <w:i/>
          <w:iCs/>
          <w:color w:val="000000" w:themeColor="text1"/>
          <w:sz w:val="22"/>
          <w:szCs w:val="22"/>
          <w:shd w:val="clear" w:color="auto" w:fill="FFFFFF"/>
        </w:rPr>
        <w:t>International Journal of Qualitive Methods</w:t>
      </w:r>
      <w:r w:rsidRPr="00432FB4">
        <w:rPr>
          <w:rFonts w:ascii="Calibri" w:hAnsi="Calibri" w:cs="Calibri"/>
          <w:color w:val="000000" w:themeColor="text1"/>
          <w:sz w:val="22"/>
          <w:szCs w:val="22"/>
          <w:shd w:val="clear" w:color="auto" w:fill="FFFFFF"/>
        </w:rPr>
        <w:t xml:space="preserve">, 16(1), t.1-13, </w:t>
      </w:r>
      <w:proofErr w:type="spellStart"/>
      <w:r w:rsidRPr="00432FB4">
        <w:rPr>
          <w:rFonts w:ascii="Calibri" w:hAnsi="Calibri" w:cs="Calibri"/>
          <w:color w:val="000000" w:themeColor="text1"/>
          <w:sz w:val="22"/>
          <w:szCs w:val="22"/>
          <w:shd w:val="clear" w:color="auto" w:fill="FFFFFF"/>
        </w:rPr>
        <w:t>Ar</w:t>
      </w:r>
      <w:proofErr w:type="spellEnd"/>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gael</w:t>
      </w:r>
      <w:proofErr w:type="spellEnd"/>
      <w:r w:rsidRPr="00432FB4">
        <w:rPr>
          <w:rFonts w:ascii="Calibri" w:hAnsi="Calibri" w:cs="Calibri"/>
          <w:color w:val="000000" w:themeColor="text1"/>
          <w:sz w:val="22"/>
          <w:szCs w:val="22"/>
          <w:shd w:val="clear" w:color="auto" w:fill="FFFFFF"/>
        </w:rPr>
        <w:t xml:space="preserve">: </w:t>
      </w:r>
      <w:hyperlink r:id="rId13" w:history="1">
        <w:r w:rsidRPr="00432FB4">
          <w:rPr>
            <w:rStyle w:val="Hyperlink"/>
            <w:rFonts w:ascii="Calibri" w:hAnsi="Calibri" w:cs="Calibri"/>
            <w:sz w:val="22"/>
            <w:szCs w:val="22"/>
            <w:shd w:val="clear" w:color="auto" w:fill="FFFFFF"/>
          </w:rPr>
          <w:t>https://journals.sagepub.com/doi/10.1177/1609406917733847</w:t>
        </w:r>
      </w:hyperlink>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Cyrchwyd</w:t>
      </w:r>
      <w:proofErr w:type="spellEnd"/>
      <w:r w:rsidRPr="00432FB4">
        <w:rPr>
          <w:rFonts w:ascii="Calibri" w:hAnsi="Calibri" w:cs="Calibri"/>
          <w:color w:val="000000" w:themeColor="text1"/>
          <w:sz w:val="22"/>
          <w:szCs w:val="22"/>
          <w:shd w:val="clear" w:color="auto" w:fill="FFFFFF"/>
        </w:rPr>
        <w:t>: 1 Mai 2024].</w:t>
      </w:r>
    </w:p>
    <w:p w14:paraId="05AAA611"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4D3D6DD9" w14:textId="77777777" w:rsidR="007C7101" w:rsidRPr="00432FB4" w:rsidRDefault="007C7101" w:rsidP="007C7101">
      <w:pPr>
        <w:rPr>
          <w:rFonts w:ascii="Calibri" w:hAnsi="Calibri" w:cs="Calibri"/>
          <w:color w:val="000000" w:themeColor="text1"/>
          <w:sz w:val="22"/>
          <w:szCs w:val="22"/>
          <w:lang w:val="cy-GB"/>
        </w:rPr>
      </w:pPr>
      <w:r w:rsidRPr="00432FB4">
        <w:rPr>
          <w:rFonts w:ascii="Calibri" w:hAnsi="Calibri" w:cs="Calibri"/>
          <w:color w:val="000000" w:themeColor="text1"/>
          <w:sz w:val="22"/>
          <w:szCs w:val="22"/>
          <w:lang w:val="cy-GB"/>
        </w:rPr>
        <w:t xml:space="preserve">O’Reilly, M. a Dogra, N. (2017) </w:t>
      </w:r>
      <w:r w:rsidRPr="00432FB4">
        <w:rPr>
          <w:rFonts w:ascii="Calibri" w:hAnsi="Calibri" w:cs="Calibri"/>
          <w:i/>
          <w:iCs/>
          <w:color w:val="000000" w:themeColor="text1"/>
          <w:sz w:val="22"/>
          <w:szCs w:val="22"/>
          <w:lang w:val="cy-GB"/>
        </w:rPr>
        <w:t xml:space="preserve">Interviewing Children and Young People for Research. </w:t>
      </w:r>
      <w:r w:rsidRPr="00432FB4">
        <w:rPr>
          <w:rFonts w:ascii="Calibri" w:hAnsi="Calibri" w:cs="Calibri"/>
          <w:color w:val="000000" w:themeColor="text1"/>
          <w:sz w:val="22"/>
          <w:szCs w:val="22"/>
          <w:lang w:val="cy-GB"/>
        </w:rPr>
        <w:t>SAGE Publications Ltd.</w:t>
      </w:r>
    </w:p>
    <w:p w14:paraId="7C0FD749" w14:textId="77777777" w:rsidR="007C7101" w:rsidRPr="00432FB4" w:rsidRDefault="007C7101" w:rsidP="007C7101">
      <w:pPr>
        <w:rPr>
          <w:rFonts w:ascii="Calibri" w:hAnsi="Calibri" w:cs="Calibri"/>
          <w:color w:val="000000" w:themeColor="text1"/>
          <w:sz w:val="22"/>
          <w:szCs w:val="22"/>
          <w:lang w:val="cy-GB"/>
        </w:rPr>
      </w:pPr>
    </w:p>
    <w:p w14:paraId="48ABF9D8" w14:textId="77777777" w:rsidR="007C7101" w:rsidRPr="00432FB4" w:rsidRDefault="007C7101" w:rsidP="007C7101">
      <w:pPr>
        <w:rPr>
          <w:rFonts w:ascii="Calibri" w:hAnsi="Calibri" w:cs="Calibri"/>
          <w:color w:val="000000" w:themeColor="text1"/>
          <w:sz w:val="22"/>
          <w:szCs w:val="22"/>
        </w:rPr>
      </w:pPr>
      <w:proofErr w:type="spellStart"/>
      <w:r w:rsidRPr="00432FB4">
        <w:rPr>
          <w:rFonts w:ascii="Calibri" w:hAnsi="Calibri" w:cs="Calibri"/>
          <w:color w:val="000000" w:themeColor="text1"/>
          <w:sz w:val="22"/>
          <w:szCs w:val="22"/>
        </w:rPr>
        <w:t>Perera</w:t>
      </w:r>
      <w:proofErr w:type="spellEnd"/>
      <w:r w:rsidRPr="00432FB4">
        <w:rPr>
          <w:rFonts w:ascii="Calibri" w:hAnsi="Calibri" w:cs="Calibri"/>
          <w:color w:val="000000" w:themeColor="text1"/>
          <w:sz w:val="22"/>
          <w:szCs w:val="22"/>
        </w:rPr>
        <w:t xml:space="preserve">, </w:t>
      </w:r>
      <w:proofErr w:type="gramStart"/>
      <w:r w:rsidRPr="00432FB4">
        <w:rPr>
          <w:rFonts w:ascii="Calibri" w:hAnsi="Calibri" w:cs="Calibri"/>
          <w:color w:val="000000" w:themeColor="text1"/>
          <w:sz w:val="22"/>
          <w:szCs w:val="22"/>
        </w:rPr>
        <w:t>A,.</w:t>
      </w:r>
      <w:proofErr w:type="gramEnd"/>
      <w:r w:rsidRPr="00432FB4">
        <w:rPr>
          <w:rFonts w:ascii="Calibri" w:hAnsi="Calibri" w:cs="Calibri"/>
          <w:color w:val="000000" w:themeColor="text1"/>
          <w:sz w:val="22"/>
          <w:szCs w:val="22"/>
        </w:rPr>
        <w:t xml:space="preserve"> (2024) Simply Psychology, ‘Hawthorne Effect: Definition, How it Works, And how to avoid’,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gael</w:t>
      </w:r>
      <w:proofErr w:type="spellEnd"/>
      <w:r w:rsidRPr="00432FB4">
        <w:rPr>
          <w:rFonts w:ascii="Calibri" w:hAnsi="Calibri" w:cs="Calibri"/>
          <w:color w:val="000000" w:themeColor="text1"/>
          <w:sz w:val="22"/>
          <w:szCs w:val="22"/>
        </w:rPr>
        <w:t xml:space="preserve">; </w:t>
      </w:r>
      <w:hyperlink r:id="rId14" w:history="1">
        <w:r w:rsidRPr="00432FB4">
          <w:rPr>
            <w:rStyle w:val="Hyperlink"/>
            <w:rFonts w:ascii="Calibri" w:hAnsi="Calibri" w:cs="Calibri"/>
            <w:color w:val="000000" w:themeColor="text1"/>
            <w:sz w:val="22"/>
            <w:szCs w:val="22"/>
          </w:rPr>
          <w:t>https://www.simplypsychology.org/hawthorne-effect.html</w:t>
        </w:r>
      </w:hyperlink>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Cyrchwyd</w:t>
      </w:r>
      <w:proofErr w:type="spellEnd"/>
      <w:r w:rsidRPr="00432FB4">
        <w:rPr>
          <w:rFonts w:ascii="Calibri" w:hAnsi="Calibri" w:cs="Calibri"/>
          <w:color w:val="000000" w:themeColor="text1"/>
          <w:sz w:val="22"/>
          <w:szCs w:val="22"/>
        </w:rPr>
        <w:t xml:space="preserve"> 1 Mai, 2024].</w:t>
      </w:r>
    </w:p>
    <w:p w14:paraId="36F55C58" w14:textId="77777777" w:rsidR="007C7101" w:rsidRPr="00432FB4" w:rsidRDefault="007C7101" w:rsidP="007C7101">
      <w:pPr>
        <w:rPr>
          <w:rFonts w:ascii="Calibri" w:hAnsi="Calibri" w:cs="Calibri"/>
          <w:color w:val="000000" w:themeColor="text1"/>
          <w:sz w:val="22"/>
          <w:szCs w:val="22"/>
        </w:rPr>
      </w:pPr>
    </w:p>
    <w:p w14:paraId="089CAF69" w14:textId="77777777" w:rsidR="007C7101" w:rsidRPr="00432FB4" w:rsidRDefault="007C7101" w:rsidP="007C7101">
      <w:pPr>
        <w:spacing w:before="120" w:after="120"/>
        <w:rPr>
          <w:rFonts w:ascii="Calibri" w:hAnsi="Calibri" w:cs="Calibri"/>
          <w:color w:val="000000" w:themeColor="text1"/>
          <w:sz w:val="22"/>
          <w:szCs w:val="22"/>
          <w:shd w:val="clear" w:color="auto" w:fill="FFFFFF"/>
          <w:lang w:val="cy-GB"/>
        </w:rPr>
      </w:pPr>
      <w:r w:rsidRPr="00432FB4">
        <w:rPr>
          <w:rFonts w:ascii="Calibri" w:hAnsi="Calibri" w:cs="Calibri"/>
          <w:color w:val="000000" w:themeColor="text1"/>
          <w:sz w:val="22"/>
          <w:szCs w:val="22"/>
        </w:rPr>
        <w:t xml:space="preserve">Quinn, S. (2017). Student Engagement: The Hook. </w:t>
      </w:r>
      <w:proofErr w:type="spellStart"/>
      <w:r w:rsidRPr="00432FB4">
        <w:rPr>
          <w:rFonts w:ascii="Calibri" w:hAnsi="Calibri" w:cs="Calibri"/>
          <w:color w:val="000000" w:themeColor="text1"/>
          <w:sz w:val="22"/>
          <w:szCs w:val="22"/>
        </w:rPr>
        <w:t>Yn</w:t>
      </w:r>
      <w:proofErr w:type="spellEnd"/>
      <w:r w:rsidRPr="00432FB4">
        <w:rPr>
          <w:rFonts w:ascii="Calibri" w:hAnsi="Calibri" w:cs="Calibri"/>
          <w:color w:val="000000" w:themeColor="text1"/>
          <w:sz w:val="22"/>
          <w:szCs w:val="22"/>
        </w:rPr>
        <w:t xml:space="preserve">: </w:t>
      </w:r>
      <w:r w:rsidRPr="00432FB4">
        <w:rPr>
          <w:rFonts w:ascii="Calibri" w:hAnsi="Calibri" w:cs="Calibri"/>
          <w:color w:val="000000" w:themeColor="text1"/>
          <w:sz w:val="22"/>
          <w:szCs w:val="22"/>
          <w:shd w:val="clear" w:color="auto" w:fill="FFFFFF"/>
          <w:lang w:val="cy-GB"/>
        </w:rPr>
        <w:t>Smith, K., a Loughran, J</w:t>
      </w:r>
      <w:proofErr w:type="gramStart"/>
      <w:r w:rsidRPr="00432FB4">
        <w:rPr>
          <w:rFonts w:ascii="Calibri" w:hAnsi="Calibri" w:cs="Calibri"/>
          <w:color w:val="000000" w:themeColor="text1"/>
          <w:sz w:val="22"/>
          <w:szCs w:val="22"/>
          <w:shd w:val="clear" w:color="auto" w:fill="FFFFFF"/>
          <w:lang w:val="cy-GB"/>
        </w:rPr>
        <w:t>,.Quality</w:t>
      </w:r>
      <w:proofErr w:type="gramEnd"/>
      <w:r w:rsidRPr="00432FB4">
        <w:rPr>
          <w:rFonts w:ascii="Calibri" w:hAnsi="Calibri" w:cs="Calibri"/>
          <w:color w:val="000000" w:themeColor="text1"/>
          <w:sz w:val="22"/>
          <w:szCs w:val="22"/>
          <w:shd w:val="clear" w:color="auto" w:fill="FFFFFF"/>
          <w:lang w:val="cy-GB"/>
        </w:rPr>
        <w:t xml:space="preserve"> Teaching (Vol 22, t.69-79). Sense Publishers.</w:t>
      </w:r>
    </w:p>
    <w:p w14:paraId="412C3080" w14:textId="77777777" w:rsidR="007C7101" w:rsidRPr="00432FB4" w:rsidRDefault="007C7101" w:rsidP="007C7101">
      <w:pPr>
        <w:spacing w:before="120" w:after="120"/>
        <w:rPr>
          <w:rFonts w:ascii="Calibri" w:hAnsi="Calibri" w:cs="Calibri"/>
          <w:color w:val="000000" w:themeColor="text1"/>
          <w:sz w:val="22"/>
          <w:szCs w:val="22"/>
          <w:shd w:val="clear" w:color="auto" w:fill="FFFFFF"/>
          <w:lang w:val="cy-GB"/>
        </w:rPr>
      </w:pPr>
    </w:p>
    <w:p w14:paraId="7E01FDBF"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roofErr w:type="spellStart"/>
      <w:r w:rsidRPr="00432FB4">
        <w:rPr>
          <w:rFonts w:ascii="Calibri" w:hAnsi="Calibri" w:cs="Calibri"/>
          <w:color w:val="000000" w:themeColor="text1"/>
          <w:sz w:val="22"/>
          <w:szCs w:val="22"/>
          <w:shd w:val="clear" w:color="auto" w:fill="FFFFFF"/>
        </w:rPr>
        <w:t>Roorda</w:t>
      </w:r>
      <w:proofErr w:type="spellEnd"/>
      <w:r w:rsidRPr="00432FB4">
        <w:rPr>
          <w:rFonts w:ascii="Calibri" w:hAnsi="Calibri" w:cs="Calibri"/>
          <w:color w:val="000000" w:themeColor="text1"/>
          <w:sz w:val="22"/>
          <w:szCs w:val="22"/>
          <w:shd w:val="clear" w:color="auto" w:fill="FFFFFF"/>
        </w:rPr>
        <w:t xml:space="preserve">, D. L., </w:t>
      </w:r>
      <w:proofErr w:type="spellStart"/>
      <w:r w:rsidRPr="00432FB4">
        <w:rPr>
          <w:rFonts w:ascii="Calibri" w:hAnsi="Calibri" w:cs="Calibri"/>
          <w:color w:val="000000" w:themeColor="text1"/>
          <w:sz w:val="22"/>
          <w:szCs w:val="22"/>
          <w:shd w:val="clear" w:color="auto" w:fill="FFFFFF"/>
        </w:rPr>
        <w:t>Koomen</w:t>
      </w:r>
      <w:proofErr w:type="spellEnd"/>
      <w:r w:rsidRPr="00432FB4">
        <w:rPr>
          <w:rFonts w:ascii="Calibri" w:hAnsi="Calibri" w:cs="Calibri"/>
          <w:color w:val="000000" w:themeColor="text1"/>
          <w:sz w:val="22"/>
          <w:szCs w:val="22"/>
          <w:shd w:val="clear" w:color="auto" w:fill="FFFFFF"/>
        </w:rPr>
        <w:t xml:space="preserve">, H. M. Y., Spilt, J. L., &amp; Oort, F. J. (2011). The influence of affective teacher-student relationships on students' school engagement and achievement: A meta-analytic approach. Review of Educational Research, 81(4), 493-529. </w:t>
      </w:r>
    </w:p>
    <w:p w14:paraId="514AFC12"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2D7087D7" w14:textId="77777777" w:rsidR="007C7101" w:rsidRPr="00432FB4" w:rsidRDefault="007C7101" w:rsidP="007C7101">
      <w:pPr>
        <w:rPr>
          <w:rFonts w:ascii="Calibri" w:hAnsi="Calibri" w:cs="Calibri"/>
          <w:color w:val="000000" w:themeColor="text1"/>
          <w:sz w:val="22"/>
          <w:szCs w:val="22"/>
        </w:rPr>
      </w:pPr>
      <w:r w:rsidRPr="00432FB4">
        <w:rPr>
          <w:rFonts w:ascii="Calibri" w:hAnsi="Calibri" w:cs="Calibri"/>
          <w:color w:val="000000" w:themeColor="text1"/>
          <w:sz w:val="22"/>
          <w:szCs w:val="22"/>
        </w:rPr>
        <w:t xml:space="preserve">Simons, H. (2009) </w:t>
      </w:r>
      <w:r w:rsidRPr="00432FB4">
        <w:rPr>
          <w:rFonts w:ascii="Calibri" w:hAnsi="Calibri" w:cs="Calibri"/>
          <w:i/>
          <w:iCs/>
          <w:color w:val="000000" w:themeColor="text1"/>
          <w:sz w:val="22"/>
          <w:szCs w:val="22"/>
        </w:rPr>
        <w:t>Case Study Research in Practice</w:t>
      </w:r>
      <w:r w:rsidRPr="00432FB4">
        <w:rPr>
          <w:rFonts w:ascii="Calibri" w:hAnsi="Calibri" w:cs="Calibri"/>
          <w:color w:val="000000" w:themeColor="text1"/>
          <w:sz w:val="22"/>
          <w:szCs w:val="22"/>
        </w:rPr>
        <w:t>. London: Sage.</w:t>
      </w:r>
    </w:p>
    <w:p w14:paraId="74243F82" w14:textId="77777777" w:rsidR="007C7101" w:rsidRPr="00432FB4" w:rsidRDefault="007C7101" w:rsidP="007C7101">
      <w:pPr>
        <w:rPr>
          <w:rFonts w:ascii="Calibri" w:hAnsi="Calibri" w:cs="Calibri"/>
          <w:color w:val="000000" w:themeColor="text1"/>
          <w:sz w:val="22"/>
          <w:szCs w:val="22"/>
        </w:rPr>
      </w:pPr>
    </w:p>
    <w:p w14:paraId="24F30366" w14:textId="77777777" w:rsidR="007C7101" w:rsidRPr="00432FB4" w:rsidRDefault="007C7101" w:rsidP="007C7101">
      <w:pPr>
        <w:rPr>
          <w:rFonts w:ascii="Calibri" w:hAnsi="Calibri" w:cs="Calibri"/>
          <w:color w:val="000000" w:themeColor="text1"/>
          <w:sz w:val="22"/>
          <w:szCs w:val="22"/>
        </w:rPr>
      </w:pPr>
      <w:r w:rsidRPr="00432FB4">
        <w:rPr>
          <w:rFonts w:ascii="Calibri" w:hAnsi="Calibri" w:cs="Calibri"/>
          <w:color w:val="000000" w:themeColor="text1"/>
          <w:sz w:val="22"/>
          <w:szCs w:val="22"/>
        </w:rPr>
        <w:t xml:space="preserve">Structural Learning (2021) ‘Leuven Scale: A Teacher’s Guide’, </w:t>
      </w:r>
      <w:proofErr w:type="spellStart"/>
      <w:r w:rsidRPr="00432FB4">
        <w:rPr>
          <w:rFonts w:ascii="Calibri" w:hAnsi="Calibri" w:cs="Calibri"/>
          <w:color w:val="000000" w:themeColor="text1"/>
          <w:sz w:val="22"/>
          <w:szCs w:val="22"/>
        </w:rPr>
        <w:t>Ar</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gael</w:t>
      </w:r>
      <w:proofErr w:type="spellEnd"/>
      <w:r w:rsidRPr="00432FB4">
        <w:rPr>
          <w:rFonts w:ascii="Calibri" w:hAnsi="Calibri" w:cs="Calibri"/>
          <w:color w:val="000000" w:themeColor="text1"/>
          <w:sz w:val="22"/>
          <w:szCs w:val="22"/>
        </w:rPr>
        <w:t xml:space="preserve">: </w:t>
      </w:r>
      <w:hyperlink r:id="rId15" w:anchor=":~:text=The%20Leuven%20Scale%20is%20a%20five%2Dpoint%20scale%20that%20allows,progress%20and%20development%20in%20children" w:history="1">
        <w:r w:rsidRPr="00432FB4">
          <w:rPr>
            <w:rStyle w:val="Hyperlink"/>
            <w:rFonts w:ascii="Calibri" w:hAnsi="Calibri" w:cs="Calibri"/>
            <w:color w:val="000000" w:themeColor="text1"/>
            <w:sz w:val="22"/>
            <w:szCs w:val="22"/>
            <w:u w:val="none"/>
          </w:rPr>
          <w:t>https://www.structural-learning.com/post/leuven-scale-a-teachers-guide#:~:text=The%20Leuven%20Scale%20is%20a%20five%2Dpoint%20scale%20that%20allows,progress%20and%20development%20in%20children</w:t>
        </w:r>
      </w:hyperlink>
      <w:r w:rsidRPr="00432FB4">
        <w:rPr>
          <w:rFonts w:ascii="Calibri" w:hAnsi="Calibri" w:cs="Calibri"/>
          <w:color w:val="000000" w:themeColor="text1"/>
          <w:sz w:val="22"/>
          <w:szCs w:val="22"/>
        </w:rPr>
        <w:t>. [</w:t>
      </w:r>
      <w:proofErr w:type="spellStart"/>
      <w:r w:rsidRPr="00432FB4">
        <w:rPr>
          <w:rFonts w:ascii="Calibri" w:hAnsi="Calibri" w:cs="Calibri"/>
          <w:color w:val="000000" w:themeColor="text1"/>
          <w:sz w:val="22"/>
          <w:szCs w:val="22"/>
        </w:rPr>
        <w:t>Cyrchwyd</w:t>
      </w:r>
      <w:proofErr w:type="spellEnd"/>
      <w:r w:rsidRPr="00432FB4">
        <w:rPr>
          <w:rFonts w:ascii="Calibri" w:hAnsi="Calibri" w:cs="Calibri"/>
          <w:color w:val="000000" w:themeColor="text1"/>
          <w:sz w:val="22"/>
          <w:szCs w:val="22"/>
        </w:rPr>
        <w:t xml:space="preserve"> </w:t>
      </w:r>
      <w:proofErr w:type="spellStart"/>
      <w:r w:rsidRPr="00432FB4">
        <w:rPr>
          <w:rFonts w:ascii="Calibri" w:hAnsi="Calibri" w:cs="Calibri"/>
          <w:color w:val="000000" w:themeColor="text1"/>
          <w:sz w:val="22"/>
          <w:szCs w:val="22"/>
        </w:rPr>
        <w:t>Ebrill</w:t>
      </w:r>
      <w:proofErr w:type="spellEnd"/>
      <w:r w:rsidRPr="00432FB4">
        <w:rPr>
          <w:rFonts w:ascii="Calibri" w:hAnsi="Calibri" w:cs="Calibri"/>
          <w:color w:val="000000" w:themeColor="text1"/>
          <w:sz w:val="22"/>
          <w:szCs w:val="22"/>
        </w:rPr>
        <w:t xml:space="preserve"> 30, 2024].</w:t>
      </w:r>
    </w:p>
    <w:p w14:paraId="3B6C7BFC" w14:textId="77777777" w:rsidR="007C7101" w:rsidRPr="00432FB4" w:rsidRDefault="007C7101" w:rsidP="007C7101">
      <w:pPr>
        <w:rPr>
          <w:rFonts w:ascii="Calibri" w:hAnsi="Calibri" w:cs="Calibri"/>
          <w:color w:val="000000" w:themeColor="text1"/>
          <w:sz w:val="22"/>
          <w:szCs w:val="22"/>
        </w:rPr>
      </w:pPr>
    </w:p>
    <w:p w14:paraId="19D6266A"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Thomas, G. (2011). How to do your case study research: A practical guide for beginning researchers. Los Angeles: SAGE Publications Ltd</w:t>
      </w:r>
    </w:p>
    <w:p w14:paraId="380EDA02"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478C797D"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 xml:space="preserve">Thomas, G. (2021). How to do your Case Study Research: A Practical Guide for Beginner Researchers (3rd ed.). Los Angeles: SAGE Publications Ltd. </w:t>
      </w:r>
    </w:p>
    <w:p w14:paraId="04CC3178"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731D8719" w14:textId="77777777" w:rsidR="007C7101" w:rsidRPr="00432FB4" w:rsidRDefault="007C7101" w:rsidP="007C7101">
      <w:pPr>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lastRenderedPageBreak/>
        <w:t xml:space="preserve">United Nations. (1989). United Nations Convention on the Rights of the Child. </w:t>
      </w:r>
      <w:proofErr w:type="spellStart"/>
      <w:r w:rsidRPr="00432FB4">
        <w:rPr>
          <w:rFonts w:ascii="Calibri" w:hAnsi="Calibri" w:cs="Calibri"/>
          <w:color w:val="000000" w:themeColor="text1"/>
          <w:sz w:val="22"/>
          <w:szCs w:val="22"/>
          <w:shd w:val="clear" w:color="auto" w:fill="FFFFFF"/>
        </w:rPr>
        <w:t>Ar</w:t>
      </w:r>
      <w:proofErr w:type="spellEnd"/>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gael</w:t>
      </w:r>
      <w:proofErr w:type="spellEnd"/>
      <w:r w:rsidRPr="00432FB4">
        <w:rPr>
          <w:rFonts w:ascii="Calibri" w:hAnsi="Calibri" w:cs="Calibri"/>
          <w:color w:val="000000" w:themeColor="text1"/>
          <w:sz w:val="22"/>
          <w:szCs w:val="22"/>
          <w:shd w:val="clear" w:color="auto" w:fill="FFFFFF"/>
        </w:rPr>
        <w:t xml:space="preserve">: </w:t>
      </w:r>
      <w:hyperlink r:id="rId16" w:history="1">
        <w:r w:rsidRPr="00432FB4">
          <w:rPr>
            <w:rStyle w:val="Hyperlink"/>
            <w:rFonts w:ascii="Calibri" w:hAnsi="Calibri" w:cs="Calibri"/>
            <w:color w:val="000000" w:themeColor="text1"/>
            <w:sz w:val="22"/>
            <w:szCs w:val="22"/>
            <w:u w:val="none"/>
            <w:shd w:val="clear" w:color="auto" w:fill="FFFFFF"/>
          </w:rPr>
          <w:t>https://www.unicef.org.uk/wp-content/uploads/2016/08/unicef-convention-rights-child-uncrc.pdf</w:t>
        </w:r>
      </w:hyperlink>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Cyrchwyd</w:t>
      </w:r>
      <w:proofErr w:type="spellEnd"/>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Ebrill</w:t>
      </w:r>
      <w:proofErr w:type="spellEnd"/>
      <w:r w:rsidRPr="00432FB4">
        <w:rPr>
          <w:rFonts w:ascii="Calibri" w:hAnsi="Calibri" w:cs="Calibri"/>
          <w:color w:val="000000" w:themeColor="text1"/>
          <w:sz w:val="22"/>
          <w:szCs w:val="22"/>
          <w:shd w:val="clear" w:color="auto" w:fill="FFFFFF"/>
        </w:rPr>
        <w:t xml:space="preserve"> 20, 2024]</w:t>
      </w:r>
    </w:p>
    <w:p w14:paraId="186EFC0A" w14:textId="77777777" w:rsidR="007C7101" w:rsidRPr="00432FB4" w:rsidRDefault="007C7101" w:rsidP="007C7101">
      <w:pPr>
        <w:rPr>
          <w:rFonts w:ascii="Calibri" w:hAnsi="Calibri" w:cs="Calibri"/>
          <w:color w:val="000000" w:themeColor="text1"/>
          <w:sz w:val="22"/>
          <w:szCs w:val="22"/>
          <w:shd w:val="clear" w:color="auto" w:fill="FFFFFF"/>
        </w:rPr>
      </w:pPr>
    </w:p>
    <w:p w14:paraId="4ED4D05A"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r w:rsidRPr="00432FB4">
        <w:rPr>
          <w:rFonts w:ascii="Calibri" w:hAnsi="Calibri" w:cs="Calibri"/>
          <w:color w:val="000000" w:themeColor="text1"/>
          <w:sz w:val="22"/>
          <w:szCs w:val="22"/>
          <w:shd w:val="clear" w:color="auto" w:fill="FFFFFF"/>
        </w:rPr>
        <w:t>Yin, R. K. (2014</w:t>
      </w:r>
      <w:r w:rsidRPr="00432FB4">
        <w:rPr>
          <w:rFonts w:ascii="Calibri" w:hAnsi="Calibri" w:cs="Calibri"/>
          <w:color w:val="000000" w:themeColor="text1"/>
          <w:sz w:val="22"/>
          <w:szCs w:val="22"/>
        </w:rPr>
        <w:t xml:space="preserve">). </w:t>
      </w:r>
      <w:r w:rsidRPr="00432FB4">
        <w:rPr>
          <w:rStyle w:val="Emphasis"/>
          <w:rFonts w:ascii="Calibri" w:eastAsiaTheme="majorEastAsia" w:hAnsi="Calibri" w:cs="Calibri"/>
          <w:color w:val="000000" w:themeColor="text1"/>
          <w:sz w:val="22"/>
          <w:szCs w:val="22"/>
        </w:rPr>
        <w:t>Case Study Research: Design and Methods</w:t>
      </w:r>
      <w:r w:rsidRPr="00432FB4">
        <w:rPr>
          <w:rFonts w:ascii="Calibri" w:hAnsi="Calibri" w:cs="Calibri"/>
          <w:color w:val="000000" w:themeColor="text1"/>
          <w:sz w:val="22"/>
          <w:szCs w:val="22"/>
        </w:rPr>
        <w:t xml:space="preserve"> (5th ed.).</w:t>
      </w:r>
      <w:r w:rsidRPr="00432FB4">
        <w:rPr>
          <w:rFonts w:ascii="Calibri" w:hAnsi="Calibri" w:cs="Calibri"/>
          <w:color w:val="000000" w:themeColor="text1"/>
          <w:sz w:val="22"/>
          <w:szCs w:val="22"/>
          <w:shd w:val="clear" w:color="auto" w:fill="FFFFFF"/>
        </w:rPr>
        <w:t xml:space="preserve"> Los Angeles: SAGE Publications. </w:t>
      </w:r>
    </w:p>
    <w:p w14:paraId="29E4E589" w14:textId="77777777" w:rsidR="00BF037C" w:rsidRPr="00432FB4" w:rsidRDefault="00BF037C" w:rsidP="007C7101">
      <w:pPr>
        <w:spacing w:before="120" w:after="120"/>
        <w:rPr>
          <w:rFonts w:ascii="Calibri" w:hAnsi="Calibri" w:cs="Calibri"/>
          <w:color w:val="000000" w:themeColor="text1"/>
          <w:sz w:val="22"/>
          <w:szCs w:val="22"/>
          <w:shd w:val="clear" w:color="auto" w:fill="FFFFFF"/>
        </w:rPr>
      </w:pPr>
    </w:p>
    <w:p w14:paraId="5493C971" w14:textId="22624A91" w:rsidR="00BF037C" w:rsidRPr="00432FB4" w:rsidRDefault="00BF037C" w:rsidP="007C7101">
      <w:pPr>
        <w:spacing w:before="120" w:after="120"/>
        <w:rPr>
          <w:rFonts w:ascii="Calibri" w:hAnsi="Calibri" w:cs="Calibri"/>
          <w:color w:val="000000" w:themeColor="text1"/>
          <w:sz w:val="22"/>
          <w:szCs w:val="22"/>
          <w:shd w:val="clear" w:color="auto" w:fill="FFFFFF"/>
        </w:rPr>
      </w:pPr>
      <w:proofErr w:type="spellStart"/>
      <w:r w:rsidRPr="00432FB4">
        <w:rPr>
          <w:rFonts w:ascii="Calibri" w:hAnsi="Calibri" w:cs="Calibri"/>
          <w:color w:val="000000" w:themeColor="text1"/>
          <w:sz w:val="22"/>
          <w:szCs w:val="22"/>
          <w:shd w:val="clear" w:color="auto" w:fill="FFFFFF"/>
        </w:rPr>
        <w:t>Yunus</w:t>
      </w:r>
      <w:proofErr w:type="spellEnd"/>
      <w:r w:rsidRPr="00432FB4">
        <w:rPr>
          <w:rFonts w:ascii="Calibri" w:hAnsi="Calibri" w:cs="Calibri"/>
          <w:color w:val="000000" w:themeColor="text1"/>
          <w:sz w:val="22"/>
          <w:szCs w:val="22"/>
          <w:shd w:val="clear" w:color="auto" w:fill="FFFFFF"/>
        </w:rPr>
        <w:t xml:space="preserve"> et al., (2011) ‘Teacher-student relationship factor effecting motivation and academic achievement in ESL classroom’, </w:t>
      </w:r>
      <w:r w:rsidRPr="00432FB4">
        <w:rPr>
          <w:rFonts w:ascii="Calibri" w:hAnsi="Calibri" w:cs="Calibri"/>
          <w:i/>
          <w:iCs/>
          <w:color w:val="000000" w:themeColor="text1"/>
          <w:sz w:val="22"/>
          <w:szCs w:val="22"/>
          <w:shd w:val="clear" w:color="auto" w:fill="FFFFFF"/>
        </w:rPr>
        <w:t>Procedia Social and Behavioural Sciences</w:t>
      </w:r>
      <w:r w:rsidRPr="00432FB4">
        <w:rPr>
          <w:rFonts w:ascii="Calibri" w:hAnsi="Calibri" w:cs="Calibri"/>
          <w:color w:val="000000" w:themeColor="text1"/>
          <w:sz w:val="22"/>
          <w:szCs w:val="22"/>
          <w:shd w:val="clear" w:color="auto" w:fill="FFFFFF"/>
        </w:rPr>
        <w:t xml:space="preserve">, 15, t.2637-2641. </w:t>
      </w:r>
      <w:proofErr w:type="spellStart"/>
      <w:r w:rsidRPr="00432FB4">
        <w:rPr>
          <w:rFonts w:ascii="Calibri" w:hAnsi="Calibri" w:cs="Calibri"/>
          <w:color w:val="000000" w:themeColor="text1"/>
          <w:sz w:val="22"/>
          <w:szCs w:val="22"/>
          <w:shd w:val="clear" w:color="auto" w:fill="FFFFFF"/>
        </w:rPr>
        <w:t>Ar</w:t>
      </w:r>
      <w:proofErr w:type="spellEnd"/>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gael</w:t>
      </w:r>
      <w:proofErr w:type="spellEnd"/>
      <w:r w:rsidRPr="00432FB4">
        <w:rPr>
          <w:rFonts w:ascii="Calibri" w:hAnsi="Calibri" w:cs="Calibri"/>
          <w:color w:val="000000" w:themeColor="text1"/>
          <w:sz w:val="22"/>
          <w:szCs w:val="22"/>
          <w:shd w:val="clear" w:color="auto" w:fill="FFFFFF"/>
        </w:rPr>
        <w:t xml:space="preserve">: </w:t>
      </w:r>
      <w:hyperlink r:id="rId17" w:history="1">
        <w:r w:rsidRPr="00432FB4">
          <w:rPr>
            <w:rStyle w:val="Hyperlink"/>
            <w:rFonts w:ascii="Calibri" w:hAnsi="Calibri" w:cs="Calibri"/>
            <w:sz w:val="22"/>
            <w:szCs w:val="22"/>
            <w:shd w:val="clear" w:color="auto" w:fill="FFFFFF"/>
          </w:rPr>
          <w:t>https://core.ac.uk/download/pdf/82058341.pdf</w:t>
        </w:r>
      </w:hyperlink>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Cyrchwyd</w:t>
      </w:r>
      <w:proofErr w:type="spellEnd"/>
      <w:r w:rsidRPr="00432FB4">
        <w:rPr>
          <w:rFonts w:ascii="Calibri" w:hAnsi="Calibri" w:cs="Calibri"/>
          <w:color w:val="000000" w:themeColor="text1"/>
          <w:sz w:val="22"/>
          <w:szCs w:val="22"/>
          <w:shd w:val="clear" w:color="auto" w:fill="FFFFFF"/>
        </w:rPr>
        <w:t xml:space="preserve">: 29 </w:t>
      </w:r>
      <w:proofErr w:type="spellStart"/>
      <w:r w:rsidRPr="00432FB4">
        <w:rPr>
          <w:rFonts w:ascii="Calibri" w:hAnsi="Calibri" w:cs="Calibri"/>
          <w:color w:val="000000" w:themeColor="text1"/>
          <w:sz w:val="22"/>
          <w:szCs w:val="22"/>
          <w:shd w:val="clear" w:color="auto" w:fill="FFFFFF"/>
        </w:rPr>
        <w:t>Ebrill</w:t>
      </w:r>
      <w:proofErr w:type="spellEnd"/>
      <w:r w:rsidRPr="00432FB4">
        <w:rPr>
          <w:rFonts w:ascii="Calibri" w:hAnsi="Calibri" w:cs="Calibri"/>
          <w:color w:val="000000" w:themeColor="text1"/>
          <w:sz w:val="22"/>
          <w:szCs w:val="22"/>
          <w:shd w:val="clear" w:color="auto" w:fill="FFFFFF"/>
        </w:rPr>
        <w:t xml:space="preserve"> 2024].</w:t>
      </w:r>
    </w:p>
    <w:p w14:paraId="2F4E9796"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
    <w:p w14:paraId="5549F9B7" w14:textId="77777777" w:rsidR="007C7101" w:rsidRPr="00432FB4" w:rsidRDefault="007C7101" w:rsidP="007C7101">
      <w:pPr>
        <w:spacing w:before="120" w:after="120"/>
        <w:rPr>
          <w:rFonts w:ascii="Calibri" w:hAnsi="Calibri" w:cs="Calibri"/>
          <w:color w:val="000000" w:themeColor="text1"/>
          <w:sz w:val="22"/>
          <w:szCs w:val="22"/>
          <w:shd w:val="clear" w:color="auto" w:fill="FFFFFF"/>
        </w:rPr>
      </w:pPr>
      <w:proofErr w:type="spellStart"/>
      <w:r w:rsidRPr="00432FB4">
        <w:rPr>
          <w:rFonts w:ascii="Calibri" w:hAnsi="Calibri" w:cs="Calibri"/>
          <w:color w:val="000000" w:themeColor="text1"/>
          <w:sz w:val="22"/>
          <w:szCs w:val="22"/>
          <w:shd w:val="clear" w:color="auto" w:fill="FFFFFF"/>
        </w:rPr>
        <w:t>Zukergood</w:t>
      </w:r>
      <w:proofErr w:type="spellEnd"/>
      <w:r w:rsidRPr="00432FB4">
        <w:rPr>
          <w:rFonts w:ascii="Calibri" w:hAnsi="Calibri" w:cs="Calibri"/>
          <w:color w:val="000000" w:themeColor="text1"/>
          <w:sz w:val="22"/>
          <w:szCs w:val="22"/>
          <w:shd w:val="clear" w:color="auto" w:fill="FFFFFF"/>
        </w:rPr>
        <w:t xml:space="preserve">, D., Boivin, J. A., &amp; Hakala, C. (2023) The Art of the Hook: How to Engage Your Students </w:t>
      </w:r>
      <w:proofErr w:type="gramStart"/>
      <w:r w:rsidRPr="00432FB4">
        <w:rPr>
          <w:rFonts w:ascii="Calibri" w:hAnsi="Calibri" w:cs="Calibri"/>
          <w:color w:val="000000" w:themeColor="text1"/>
          <w:sz w:val="22"/>
          <w:szCs w:val="22"/>
          <w:shd w:val="clear" w:color="auto" w:fill="FFFFFF"/>
        </w:rPr>
        <w:t>From</w:t>
      </w:r>
      <w:proofErr w:type="gramEnd"/>
      <w:r w:rsidRPr="00432FB4">
        <w:rPr>
          <w:rFonts w:ascii="Calibri" w:hAnsi="Calibri" w:cs="Calibri"/>
          <w:color w:val="000000" w:themeColor="text1"/>
          <w:sz w:val="22"/>
          <w:szCs w:val="22"/>
          <w:shd w:val="clear" w:color="auto" w:fill="FFFFFF"/>
        </w:rPr>
        <w:t xml:space="preserve"> the First Day of Class to the Last. NEFDC Exchange. Link: </w:t>
      </w:r>
      <w:hyperlink r:id="rId18" w:anchor="page=14" w:history="1">
        <w:r w:rsidRPr="00432FB4">
          <w:rPr>
            <w:rStyle w:val="Hyperlink"/>
            <w:rFonts w:ascii="Calibri" w:hAnsi="Calibri" w:cs="Calibri"/>
            <w:color w:val="000000" w:themeColor="text1"/>
            <w:sz w:val="22"/>
            <w:szCs w:val="22"/>
            <w:u w:val="none"/>
            <w:shd w:val="clear" w:color="auto" w:fill="FFFFFF"/>
          </w:rPr>
          <w:t>https://digitalcommons.unl.edu/cgi/viewcontent.cgi?article=1000&amp;context=nefdcpub#page=14</w:t>
        </w:r>
      </w:hyperlink>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Cyrchwyd</w:t>
      </w:r>
      <w:proofErr w:type="spellEnd"/>
      <w:r w:rsidRPr="00432FB4">
        <w:rPr>
          <w:rFonts w:ascii="Calibri" w:hAnsi="Calibri" w:cs="Calibri"/>
          <w:color w:val="000000" w:themeColor="text1"/>
          <w:sz w:val="22"/>
          <w:szCs w:val="22"/>
          <w:shd w:val="clear" w:color="auto" w:fill="FFFFFF"/>
        </w:rPr>
        <w:t xml:space="preserve"> </w:t>
      </w:r>
      <w:proofErr w:type="spellStart"/>
      <w:r w:rsidRPr="00432FB4">
        <w:rPr>
          <w:rFonts w:ascii="Calibri" w:hAnsi="Calibri" w:cs="Calibri"/>
          <w:color w:val="000000" w:themeColor="text1"/>
          <w:sz w:val="22"/>
          <w:szCs w:val="22"/>
          <w:shd w:val="clear" w:color="auto" w:fill="FFFFFF"/>
        </w:rPr>
        <w:t>Ebrill</w:t>
      </w:r>
      <w:proofErr w:type="spellEnd"/>
      <w:r w:rsidRPr="00432FB4">
        <w:rPr>
          <w:rFonts w:ascii="Calibri" w:hAnsi="Calibri" w:cs="Calibri"/>
          <w:color w:val="000000" w:themeColor="text1"/>
          <w:sz w:val="22"/>
          <w:szCs w:val="22"/>
          <w:shd w:val="clear" w:color="auto" w:fill="FFFFFF"/>
        </w:rPr>
        <w:t xml:space="preserve"> 21, 2024). </w:t>
      </w:r>
    </w:p>
    <w:p w14:paraId="04A2CF14" w14:textId="77777777" w:rsidR="007C7101" w:rsidRPr="007C7101" w:rsidRDefault="007C7101" w:rsidP="001D475B">
      <w:pPr>
        <w:spacing w:before="120" w:after="120"/>
        <w:rPr>
          <w:rFonts w:ascii="Calibri" w:hAnsi="Calibri" w:cs="Calibri"/>
          <w:color w:val="000000" w:themeColor="text1"/>
          <w:sz w:val="22"/>
          <w:szCs w:val="22"/>
          <w:shd w:val="clear" w:color="auto" w:fill="FFFFFF"/>
        </w:rPr>
      </w:pPr>
    </w:p>
    <w:p w14:paraId="244F9981" w14:textId="75B4153C" w:rsidR="007C7101" w:rsidRPr="003D7B59" w:rsidRDefault="007C7101" w:rsidP="00053D1A">
      <w:pPr>
        <w:rPr>
          <w:rFonts w:ascii="Calibri" w:hAnsi="Calibri" w:cs="Calibri"/>
          <w:color w:val="000000" w:themeColor="text1"/>
          <w:sz w:val="24"/>
          <w:szCs w:val="24"/>
        </w:rPr>
      </w:pPr>
      <w:r>
        <w:rPr>
          <w:rFonts w:ascii="Calibri" w:hAnsi="Calibri" w:cs="Calibri"/>
          <w:color w:val="000000" w:themeColor="text1"/>
          <w:sz w:val="24"/>
          <w:szCs w:val="24"/>
        </w:rPr>
        <w:t xml:space="preserve"> </w:t>
      </w:r>
    </w:p>
    <w:sectPr w:rsidR="007C7101" w:rsidRPr="003D7B59">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51FFA" w14:textId="77777777" w:rsidR="00AA24FE" w:rsidRDefault="00AA24FE" w:rsidP="001D475B">
      <w:r>
        <w:separator/>
      </w:r>
    </w:p>
  </w:endnote>
  <w:endnote w:type="continuationSeparator" w:id="0">
    <w:p w14:paraId="4ABD5407" w14:textId="77777777" w:rsidR="00AA24FE" w:rsidRDefault="00AA24FE" w:rsidP="001D4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641462"/>
      <w:docPartObj>
        <w:docPartGallery w:val="Page Numbers (Bottom of Page)"/>
        <w:docPartUnique/>
      </w:docPartObj>
    </w:sdtPr>
    <w:sdtContent>
      <w:p w14:paraId="5719EEA1" w14:textId="0D8565E6" w:rsidR="000171CD" w:rsidRDefault="000171CD" w:rsidP="00E053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7F1A1E" w14:textId="77777777" w:rsidR="000171CD" w:rsidRDefault="000171CD" w:rsidP="000171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6050818"/>
      <w:docPartObj>
        <w:docPartGallery w:val="Page Numbers (Bottom of Page)"/>
        <w:docPartUnique/>
      </w:docPartObj>
    </w:sdtPr>
    <w:sdtContent>
      <w:p w14:paraId="1D1C7131" w14:textId="6FCAECA8" w:rsidR="000171CD" w:rsidRDefault="000171CD" w:rsidP="00E053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8C8D7B" w14:textId="77777777" w:rsidR="000171CD" w:rsidRDefault="000171CD" w:rsidP="000171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7970A" w14:textId="77777777" w:rsidR="00AA24FE" w:rsidRDefault="00AA24FE" w:rsidP="001D475B">
      <w:r>
        <w:separator/>
      </w:r>
    </w:p>
  </w:footnote>
  <w:footnote w:type="continuationSeparator" w:id="0">
    <w:p w14:paraId="6D28753A" w14:textId="77777777" w:rsidR="00AA24FE" w:rsidRDefault="00AA24FE" w:rsidP="001D4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FC454" w14:textId="40D82D40" w:rsidR="001D475B" w:rsidRPr="004179C0" w:rsidRDefault="001D475B">
    <w:pPr>
      <w:pStyle w:val="Header"/>
      <w:rPr>
        <w:rFonts w:ascii="Arial" w:hAnsi="Arial" w:cs="Arial"/>
      </w:rPr>
    </w:pPr>
    <w:r w:rsidRPr="004179C0">
      <w:rPr>
        <w:rFonts w:ascii="Arial" w:hAnsi="Arial" w:cs="Arial"/>
      </w:rPr>
      <w:t>ECAD7004C</w:t>
    </w:r>
    <w:r w:rsidRPr="004179C0">
      <w:rPr>
        <w:rFonts w:ascii="Arial" w:hAnsi="Arial" w:cs="Arial"/>
      </w:rPr>
      <w:tab/>
    </w:r>
    <w:r w:rsidRPr="004179C0">
      <w:rPr>
        <w:rFonts w:ascii="Arial" w:hAnsi="Arial" w:cs="Arial"/>
      </w:rPr>
      <w:tab/>
      <w:t>2205045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55B6"/>
    <w:multiLevelType w:val="hybridMultilevel"/>
    <w:tmpl w:val="13588BEA"/>
    <w:lvl w:ilvl="0" w:tplc="EECA794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A45CD"/>
    <w:multiLevelType w:val="multilevel"/>
    <w:tmpl w:val="3370A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9B57C0"/>
    <w:multiLevelType w:val="hybridMultilevel"/>
    <w:tmpl w:val="AD3EC40A"/>
    <w:lvl w:ilvl="0" w:tplc="2C46F50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F42B9"/>
    <w:multiLevelType w:val="hybridMultilevel"/>
    <w:tmpl w:val="87BE2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570204"/>
    <w:multiLevelType w:val="hybridMultilevel"/>
    <w:tmpl w:val="6C42AD1C"/>
    <w:lvl w:ilvl="0" w:tplc="DF9E5190">
      <w:numFmt w:val="bullet"/>
      <w:lvlText w:val=""/>
      <w:lvlJc w:val="left"/>
      <w:pPr>
        <w:ind w:left="1080" w:hanging="360"/>
      </w:pPr>
      <w:rPr>
        <w:rFonts w:ascii="Symbol" w:eastAsiaTheme="minorHAns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5E43B78"/>
    <w:multiLevelType w:val="hybridMultilevel"/>
    <w:tmpl w:val="E968EC12"/>
    <w:lvl w:ilvl="0" w:tplc="F42CEBC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89894">
    <w:abstractNumId w:val="0"/>
  </w:num>
  <w:num w:numId="2" w16cid:durableId="1046369125">
    <w:abstractNumId w:val="3"/>
  </w:num>
  <w:num w:numId="3" w16cid:durableId="624968481">
    <w:abstractNumId w:val="6"/>
  </w:num>
  <w:num w:numId="4" w16cid:durableId="859272943">
    <w:abstractNumId w:val="5"/>
  </w:num>
  <w:num w:numId="5" w16cid:durableId="2139716247">
    <w:abstractNumId w:val="4"/>
  </w:num>
  <w:num w:numId="6" w16cid:durableId="1462963769">
    <w:abstractNumId w:val="1"/>
  </w:num>
  <w:num w:numId="7" w16cid:durableId="615796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75B"/>
    <w:rsid w:val="000033B0"/>
    <w:rsid w:val="00005034"/>
    <w:rsid w:val="00007DE2"/>
    <w:rsid w:val="000171CD"/>
    <w:rsid w:val="00023053"/>
    <w:rsid w:val="000253BE"/>
    <w:rsid w:val="00053D1A"/>
    <w:rsid w:val="000616E7"/>
    <w:rsid w:val="00067BA0"/>
    <w:rsid w:val="000755A2"/>
    <w:rsid w:val="000773E5"/>
    <w:rsid w:val="00080265"/>
    <w:rsid w:val="00083E23"/>
    <w:rsid w:val="00096502"/>
    <w:rsid w:val="000B1458"/>
    <w:rsid w:val="000D0EF8"/>
    <w:rsid w:val="000D516C"/>
    <w:rsid w:val="00113AC1"/>
    <w:rsid w:val="001243F3"/>
    <w:rsid w:val="00125C17"/>
    <w:rsid w:val="001515F3"/>
    <w:rsid w:val="00180966"/>
    <w:rsid w:val="00184242"/>
    <w:rsid w:val="001843A9"/>
    <w:rsid w:val="00187EB7"/>
    <w:rsid w:val="001B2286"/>
    <w:rsid w:val="001B43DD"/>
    <w:rsid w:val="001D475B"/>
    <w:rsid w:val="001E1B9D"/>
    <w:rsid w:val="001E767B"/>
    <w:rsid w:val="001F74DA"/>
    <w:rsid w:val="0021117A"/>
    <w:rsid w:val="002160BB"/>
    <w:rsid w:val="002175C3"/>
    <w:rsid w:val="002340B5"/>
    <w:rsid w:val="00242542"/>
    <w:rsid w:val="0024685C"/>
    <w:rsid w:val="00261EA7"/>
    <w:rsid w:val="00262A08"/>
    <w:rsid w:val="002851FE"/>
    <w:rsid w:val="00297ED9"/>
    <w:rsid w:val="002B4B4C"/>
    <w:rsid w:val="002C13A8"/>
    <w:rsid w:val="002F3695"/>
    <w:rsid w:val="00302138"/>
    <w:rsid w:val="00305870"/>
    <w:rsid w:val="003266C4"/>
    <w:rsid w:val="00327F0A"/>
    <w:rsid w:val="00331D14"/>
    <w:rsid w:val="003726B4"/>
    <w:rsid w:val="0038045E"/>
    <w:rsid w:val="003844AC"/>
    <w:rsid w:val="00385D66"/>
    <w:rsid w:val="003A6F3D"/>
    <w:rsid w:val="003B0253"/>
    <w:rsid w:val="003C2A9D"/>
    <w:rsid w:val="003C5174"/>
    <w:rsid w:val="003D7B59"/>
    <w:rsid w:val="003E39EC"/>
    <w:rsid w:val="004179C0"/>
    <w:rsid w:val="00424B66"/>
    <w:rsid w:val="00430CDA"/>
    <w:rsid w:val="00432FB4"/>
    <w:rsid w:val="00462D1C"/>
    <w:rsid w:val="00470B0E"/>
    <w:rsid w:val="00484463"/>
    <w:rsid w:val="004972EF"/>
    <w:rsid w:val="004A600D"/>
    <w:rsid w:val="004C1E4A"/>
    <w:rsid w:val="004C1EF4"/>
    <w:rsid w:val="004C45A9"/>
    <w:rsid w:val="004C7700"/>
    <w:rsid w:val="004F70D3"/>
    <w:rsid w:val="005139AB"/>
    <w:rsid w:val="005238EC"/>
    <w:rsid w:val="00530C37"/>
    <w:rsid w:val="00552361"/>
    <w:rsid w:val="005567A8"/>
    <w:rsid w:val="00560477"/>
    <w:rsid w:val="00564BDE"/>
    <w:rsid w:val="00565E25"/>
    <w:rsid w:val="005855B5"/>
    <w:rsid w:val="00595E61"/>
    <w:rsid w:val="005C222C"/>
    <w:rsid w:val="005D1796"/>
    <w:rsid w:val="005E5677"/>
    <w:rsid w:val="00622B9A"/>
    <w:rsid w:val="00630C59"/>
    <w:rsid w:val="00655365"/>
    <w:rsid w:val="00664E21"/>
    <w:rsid w:val="00676CBC"/>
    <w:rsid w:val="006964F1"/>
    <w:rsid w:val="006C4CCA"/>
    <w:rsid w:val="006D2CE4"/>
    <w:rsid w:val="006E7F67"/>
    <w:rsid w:val="00700F20"/>
    <w:rsid w:val="00714887"/>
    <w:rsid w:val="0074621D"/>
    <w:rsid w:val="00760317"/>
    <w:rsid w:val="00760CFE"/>
    <w:rsid w:val="007867B9"/>
    <w:rsid w:val="007911CF"/>
    <w:rsid w:val="007B75A8"/>
    <w:rsid w:val="007C46FB"/>
    <w:rsid w:val="007C7101"/>
    <w:rsid w:val="007E002D"/>
    <w:rsid w:val="00803CEF"/>
    <w:rsid w:val="00824D8A"/>
    <w:rsid w:val="00842F19"/>
    <w:rsid w:val="00845106"/>
    <w:rsid w:val="00850EF3"/>
    <w:rsid w:val="00852FB0"/>
    <w:rsid w:val="00862C24"/>
    <w:rsid w:val="008773FC"/>
    <w:rsid w:val="00891485"/>
    <w:rsid w:val="008B0C88"/>
    <w:rsid w:val="008E1F90"/>
    <w:rsid w:val="008F1C10"/>
    <w:rsid w:val="00900975"/>
    <w:rsid w:val="00900C9A"/>
    <w:rsid w:val="00901370"/>
    <w:rsid w:val="00914441"/>
    <w:rsid w:val="009330AC"/>
    <w:rsid w:val="00933D33"/>
    <w:rsid w:val="00952CC9"/>
    <w:rsid w:val="009674C5"/>
    <w:rsid w:val="009739BE"/>
    <w:rsid w:val="00976E77"/>
    <w:rsid w:val="009912F9"/>
    <w:rsid w:val="009B3864"/>
    <w:rsid w:val="009B52BF"/>
    <w:rsid w:val="009C0016"/>
    <w:rsid w:val="009D6477"/>
    <w:rsid w:val="009E0FF6"/>
    <w:rsid w:val="00A11C35"/>
    <w:rsid w:val="00A132FD"/>
    <w:rsid w:val="00A1722B"/>
    <w:rsid w:val="00A34E8F"/>
    <w:rsid w:val="00A93EA7"/>
    <w:rsid w:val="00A95E95"/>
    <w:rsid w:val="00AA1309"/>
    <w:rsid w:val="00AA24FE"/>
    <w:rsid w:val="00AB6635"/>
    <w:rsid w:val="00AD54BD"/>
    <w:rsid w:val="00AE5E78"/>
    <w:rsid w:val="00B2080D"/>
    <w:rsid w:val="00B22178"/>
    <w:rsid w:val="00B30636"/>
    <w:rsid w:val="00B34BD1"/>
    <w:rsid w:val="00B462CF"/>
    <w:rsid w:val="00B63C7C"/>
    <w:rsid w:val="00B70269"/>
    <w:rsid w:val="00B71751"/>
    <w:rsid w:val="00B82004"/>
    <w:rsid w:val="00B94D23"/>
    <w:rsid w:val="00BB20B4"/>
    <w:rsid w:val="00BC1484"/>
    <w:rsid w:val="00BC343C"/>
    <w:rsid w:val="00BC5019"/>
    <w:rsid w:val="00BC6D5A"/>
    <w:rsid w:val="00BD24E4"/>
    <w:rsid w:val="00BF037C"/>
    <w:rsid w:val="00BF78EA"/>
    <w:rsid w:val="00C1087F"/>
    <w:rsid w:val="00C13971"/>
    <w:rsid w:val="00C264CF"/>
    <w:rsid w:val="00C302F2"/>
    <w:rsid w:val="00C328B2"/>
    <w:rsid w:val="00C46B22"/>
    <w:rsid w:val="00C56B61"/>
    <w:rsid w:val="00C72820"/>
    <w:rsid w:val="00C75F55"/>
    <w:rsid w:val="00C77489"/>
    <w:rsid w:val="00C77D52"/>
    <w:rsid w:val="00C847F3"/>
    <w:rsid w:val="00C9217A"/>
    <w:rsid w:val="00C94A09"/>
    <w:rsid w:val="00C96CCB"/>
    <w:rsid w:val="00CB289A"/>
    <w:rsid w:val="00CE4ECF"/>
    <w:rsid w:val="00CF5167"/>
    <w:rsid w:val="00D06CF8"/>
    <w:rsid w:val="00D0747A"/>
    <w:rsid w:val="00D11051"/>
    <w:rsid w:val="00D420CD"/>
    <w:rsid w:val="00D42C87"/>
    <w:rsid w:val="00D67329"/>
    <w:rsid w:val="00D709BF"/>
    <w:rsid w:val="00D72FF1"/>
    <w:rsid w:val="00D91725"/>
    <w:rsid w:val="00D9520E"/>
    <w:rsid w:val="00DA7822"/>
    <w:rsid w:val="00DC3739"/>
    <w:rsid w:val="00DD3FB6"/>
    <w:rsid w:val="00DE41A7"/>
    <w:rsid w:val="00DF0233"/>
    <w:rsid w:val="00DF50FC"/>
    <w:rsid w:val="00E10A91"/>
    <w:rsid w:val="00E15873"/>
    <w:rsid w:val="00E26042"/>
    <w:rsid w:val="00E2604D"/>
    <w:rsid w:val="00E51A71"/>
    <w:rsid w:val="00E60E11"/>
    <w:rsid w:val="00E61375"/>
    <w:rsid w:val="00E6372A"/>
    <w:rsid w:val="00E64125"/>
    <w:rsid w:val="00E740EF"/>
    <w:rsid w:val="00E7760A"/>
    <w:rsid w:val="00E84B20"/>
    <w:rsid w:val="00E90827"/>
    <w:rsid w:val="00E93567"/>
    <w:rsid w:val="00EA67D8"/>
    <w:rsid w:val="00EB06F8"/>
    <w:rsid w:val="00EB4987"/>
    <w:rsid w:val="00EB5FA6"/>
    <w:rsid w:val="00ED0BAB"/>
    <w:rsid w:val="00ED40F6"/>
    <w:rsid w:val="00ED443D"/>
    <w:rsid w:val="00EE43E2"/>
    <w:rsid w:val="00EF0E53"/>
    <w:rsid w:val="00F007F1"/>
    <w:rsid w:val="00F026D2"/>
    <w:rsid w:val="00F03544"/>
    <w:rsid w:val="00F1179C"/>
    <w:rsid w:val="00F45202"/>
    <w:rsid w:val="00F757CA"/>
    <w:rsid w:val="00F76E1F"/>
    <w:rsid w:val="00F84C67"/>
    <w:rsid w:val="00FA3048"/>
    <w:rsid w:val="00FA7A29"/>
    <w:rsid w:val="00FC624A"/>
    <w:rsid w:val="00FC7A0F"/>
    <w:rsid w:val="00FE210C"/>
    <w:rsid w:val="00FE5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EC888"/>
  <w15:chartTrackingRefBased/>
  <w15:docId w15:val="{F6837F02-6310-E146-AD44-290431B6E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75B"/>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D475B"/>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1D475B"/>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1D475B"/>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D475B"/>
    <w:pPr>
      <w:keepNext/>
      <w:keepLines/>
      <w:spacing w:before="80" w:after="40"/>
      <w:outlineLvl w:val="3"/>
    </w:pPr>
    <w:rPr>
      <w:rFonts w:asciiTheme="minorHAnsi" w:eastAsiaTheme="majorEastAsia" w:hAnsiTheme="minorHAnsi"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1D475B"/>
    <w:pPr>
      <w:keepNext/>
      <w:keepLines/>
      <w:spacing w:before="80" w:after="40"/>
      <w:outlineLvl w:val="4"/>
    </w:pPr>
    <w:rPr>
      <w:rFonts w:asciiTheme="minorHAnsi" w:eastAsiaTheme="majorEastAsia" w:hAnsiTheme="minorHAnsi"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1D475B"/>
    <w:pPr>
      <w:keepNext/>
      <w:keepLines/>
      <w:spacing w:before="40"/>
      <w:outlineLvl w:val="5"/>
    </w:pPr>
    <w:rPr>
      <w:rFonts w:asciiTheme="minorHAnsi" w:eastAsiaTheme="majorEastAsia" w:hAnsiTheme="minorHAnsi"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1D475B"/>
    <w:pPr>
      <w:keepNext/>
      <w:keepLines/>
      <w:spacing w:before="40"/>
      <w:outlineLvl w:val="6"/>
    </w:pPr>
    <w:rPr>
      <w:rFonts w:asciiTheme="minorHAnsi" w:eastAsiaTheme="majorEastAsia" w:hAnsiTheme="minorHAnsi"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1D475B"/>
    <w:pPr>
      <w:keepNext/>
      <w:keepLines/>
      <w:outlineLvl w:val="7"/>
    </w:pPr>
    <w:rPr>
      <w:rFonts w:asciiTheme="minorHAnsi" w:eastAsiaTheme="majorEastAsia" w:hAnsiTheme="minorHAnsi"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1D475B"/>
    <w:pPr>
      <w:keepNext/>
      <w:keepLines/>
      <w:outlineLvl w:val="8"/>
    </w:pPr>
    <w:rPr>
      <w:rFonts w:asciiTheme="minorHAnsi" w:eastAsiaTheme="majorEastAsia" w:hAnsiTheme="minorHAnsi"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75B"/>
    <w:rPr>
      <w:rFonts w:eastAsiaTheme="majorEastAsia" w:cstheme="majorBidi"/>
      <w:color w:val="272727" w:themeColor="text1" w:themeTint="D8"/>
    </w:rPr>
  </w:style>
  <w:style w:type="paragraph" w:styleId="Title">
    <w:name w:val="Title"/>
    <w:basedOn w:val="Normal"/>
    <w:next w:val="Normal"/>
    <w:link w:val="TitleChar"/>
    <w:uiPriority w:val="10"/>
    <w:qFormat/>
    <w:rsid w:val="001D475B"/>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D4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75B"/>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D4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75B"/>
    <w:pPr>
      <w:spacing w:before="160" w:after="160"/>
      <w:jc w:val="center"/>
    </w:pPr>
    <w:rPr>
      <w:rFonts w:asciiTheme="minorHAnsi" w:eastAsiaTheme="minorHAnsi" w:hAnsiTheme="minorHAnsi" w:cstheme="minorBidi"/>
      <w:i/>
      <w:iCs/>
      <w:color w:val="404040" w:themeColor="text1" w:themeTint="BF"/>
      <w:sz w:val="24"/>
      <w:szCs w:val="24"/>
      <w:lang w:eastAsia="en-US"/>
    </w:rPr>
  </w:style>
  <w:style w:type="character" w:customStyle="1" w:styleId="QuoteChar">
    <w:name w:val="Quote Char"/>
    <w:basedOn w:val="DefaultParagraphFont"/>
    <w:link w:val="Quote"/>
    <w:uiPriority w:val="29"/>
    <w:rsid w:val="001D475B"/>
    <w:rPr>
      <w:i/>
      <w:iCs/>
      <w:color w:val="404040" w:themeColor="text1" w:themeTint="BF"/>
    </w:rPr>
  </w:style>
  <w:style w:type="paragraph" w:styleId="ListParagraph">
    <w:name w:val="List Paragraph"/>
    <w:basedOn w:val="Normal"/>
    <w:uiPriority w:val="34"/>
    <w:qFormat/>
    <w:rsid w:val="001D475B"/>
    <w:pPr>
      <w:ind w:left="720"/>
      <w:contextualSpacing/>
    </w:pPr>
    <w:rPr>
      <w:rFonts w:asciiTheme="minorHAnsi" w:eastAsiaTheme="minorHAnsi" w:hAnsiTheme="minorHAnsi" w:cstheme="minorBidi"/>
      <w:sz w:val="24"/>
      <w:szCs w:val="24"/>
      <w:lang w:eastAsia="en-US"/>
    </w:rPr>
  </w:style>
  <w:style w:type="character" w:styleId="IntenseEmphasis">
    <w:name w:val="Intense Emphasis"/>
    <w:basedOn w:val="DefaultParagraphFont"/>
    <w:uiPriority w:val="21"/>
    <w:qFormat/>
    <w:rsid w:val="001D475B"/>
    <w:rPr>
      <w:i/>
      <w:iCs/>
      <w:color w:val="0F4761" w:themeColor="accent1" w:themeShade="BF"/>
    </w:rPr>
  </w:style>
  <w:style w:type="paragraph" w:styleId="IntenseQuote">
    <w:name w:val="Intense Quote"/>
    <w:basedOn w:val="Normal"/>
    <w:next w:val="Normal"/>
    <w:link w:val="IntenseQuoteChar"/>
    <w:uiPriority w:val="30"/>
    <w:qFormat/>
    <w:rsid w:val="001D475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1D475B"/>
    <w:rPr>
      <w:i/>
      <w:iCs/>
      <w:color w:val="0F4761" w:themeColor="accent1" w:themeShade="BF"/>
    </w:rPr>
  </w:style>
  <w:style w:type="character" w:styleId="IntenseReference">
    <w:name w:val="Intense Reference"/>
    <w:basedOn w:val="DefaultParagraphFont"/>
    <w:uiPriority w:val="32"/>
    <w:qFormat/>
    <w:rsid w:val="001D475B"/>
    <w:rPr>
      <w:b/>
      <w:bCs/>
      <w:smallCaps/>
      <w:color w:val="0F4761" w:themeColor="accent1" w:themeShade="BF"/>
      <w:spacing w:val="5"/>
    </w:rPr>
  </w:style>
  <w:style w:type="paragraph" w:styleId="Header">
    <w:name w:val="header"/>
    <w:basedOn w:val="Normal"/>
    <w:link w:val="HeaderChar"/>
    <w:uiPriority w:val="99"/>
    <w:unhideWhenUsed/>
    <w:rsid w:val="001D475B"/>
    <w:pPr>
      <w:tabs>
        <w:tab w:val="center" w:pos="4513"/>
        <w:tab w:val="right" w:pos="9026"/>
      </w:tabs>
    </w:pPr>
    <w:rPr>
      <w:rFonts w:asciiTheme="minorHAnsi" w:eastAsiaTheme="minorHAnsi" w:hAnsiTheme="minorHAnsi" w:cstheme="minorBidi"/>
      <w:sz w:val="24"/>
      <w:szCs w:val="24"/>
      <w:lang w:eastAsia="en-US"/>
    </w:rPr>
  </w:style>
  <w:style w:type="character" w:customStyle="1" w:styleId="HeaderChar">
    <w:name w:val="Header Char"/>
    <w:basedOn w:val="DefaultParagraphFont"/>
    <w:link w:val="Header"/>
    <w:uiPriority w:val="99"/>
    <w:rsid w:val="001D475B"/>
  </w:style>
  <w:style w:type="paragraph" w:styleId="Footer">
    <w:name w:val="footer"/>
    <w:basedOn w:val="Normal"/>
    <w:link w:val="FooterChar"/>
    <w:uiPriority w:val="99"/>
    <w:unhideWhenUsed/>
    <w:rsid w:val="001D475B"/>
    <w:pPr>
      <w:tabs>
        <w:tab w:val="center" w:pos="4513"/>
        <w:tab w:val="right" w:pos="9026"/>
      </w:tabs>
    </w:pPr>
    <w:rPr>
      <w:rFonts w:asciiTheme="minorHAnsi" w:eastAsiaTheme="minorHAnsi" w:hAnsiTheme="minorHAnsi" w:cstheme="minorBidi"/>
      <w:sz w:val="24"/>
      <w:szCs w:val="24"/>
      <w:lang w:eastAsia="en-US"/>
    </w:rPr>
  </w:style>
  <w:style w:type="character" w:customStyle="1" w:styleId="FooterChar">
    <w:name w:val="Footer Char"/>
    <w:basedOn w:val="DefaultParagraphFont"/>
    <w:link w:val="Footer"/>
    <w:uiPriority w:val="99"/>
    <w:rsid w:val="001D475B"/>
  </w:style>
  <w:style w:type="paragraph" w:styleId="NormalWeb">
    <w:name w:val="Normal (Web)"/>
    <w:basedOn w:val="Normal"/>
    <w:uiPriority w:val="99"/>
    <w:unhideWhenUsed/>
    <w:rsid w:val="009E0FF6"/>
    <w:pPr>
      <w:spacing w:before="100" w:beforeAutospacing="1" w:after="100" w:afterAutospacing="1"/>
    </w:pPr>
    <w:rPr>
      <w:sz w:val="24"/>
      <w:szCs w:val="24"/>
    </w:rPr>
  </w:style>
  <w:style w:type="character" w:styleId="Hyperlink">
    <w:name w:val="Hyperlink"/>
    <w:basedOn w:val="DefaultParagraphFont"/>
    <w:uiPriority w:val="99"/>
    <w:unhideWhenUsed/>
    <w:rsid w:val="00AA1309"/>
    <w:rPr>
      <w:color w:val="467886" w:themeColor="hyperlink"/>
      <w:u w:val="single"/>
    </w:rPr>
  </w:style>
  <w:style w:type="character" w:styleId="UnresolvedMention">
    <w:name w:val="Unresolved Mention"/>
    <w:basedOn w:val="DefaultParagraphFont"/>
    <w:uiPriority w:val="99"/>
    <w:semiHidden/>
    <w:unhideWhenUsed/>
    <w:rsid w:val="00AA1309"/>
    <w:rPr>
      <w:color w:val="605E5C"/>
      <w:shd w:val="clear" w:color="auto" w:fill="E1DFDD"/>
    </w:rPr>
  </w:style>
  <w:style w:type="character" w:styleId="PageNumber">
    <w:name w:val="page number"/>
    <w:basedOn w:val="DefaultParagraphFont"/>
    <w:uiPriority w:val="99"/>
    <w:semiHidden/>
    <w:unhideWhenUsed/>
    <w:rsid w:val="000171CD"/>
  </w:style>
  <w:style w:type="character" w:styleId="Emphasis">
    <w:name w:val="Emphasis"/>
    <w:basedOn w:val="DefaultParagraphFont"/>
    <w:uiPriority w:val="20"/>
    <w:qFormat/>
    <w:rsid w:val="003C5174"/>
    <w:rPr>
      <w:i/>
      <w:iCs/>
    </w:rPr>
  </w:style>
  <w:style w:type="character" w:customStyle="1" w:styleId="apple-converted-space">
    <w:name w:val="apple-converted-space"/>
    <w:basedOn w:val="DefaultParagraphFont"/>
    <w:rsid w:val="00C96CCB"/>
  </w:style>
  <w:style w:type="character" w:customStyle="1" w:styleId="nlmyear">
    <w:name w:val="nlm_year"/>
    <w:basedOn w:val="DefaultParagraphFont"/>
    <w:rsid w:val="00C96CCB"/>
  </w:style>
  <w:style w:type="character" w:customStyle="1" w:styleId="nlmarticle-title">
    <w:name w:val="nlm_article-title"/>
    <w:basedOn w:val="DefaultParagraphFont"/>
    <w:rsid w:val="00C96CCB"/>
  </w:style>
  <w:style w:type="character" w:customStyle="1" w:styleId="nlmdate-in-citation">
    <w:name w:val="nlm_date-in-citation"/>
    <w:basedOn w:val="DefaultParagraphFont"/>
    <w:rsid w:val="00C96CCB"/>
  </w:style>
  <w:style w:type="character" w:styleId="FollowedHyperlink">
    <w:name w:val="FollowedHyperlink"/>
    <w:basedOn w:val="DefaultParagraphFont"/>
    <w:uiPriority w:val="99"/>
    <w:semiHidden/>
    <w:unhideWhenUsed/>
    <w:rsid w:val="00D06CF8"/>
    <w:rPr>
      <w:color w:val="96607D" w:themeColor="followedHyperlink"/>
      <w:u w:val="single"/>
    </w:rPr>
  </w:style>
  <w:style w:type="character" w:customStyle="1" w:styleId="ws31">
    <w:name w:val="ws31"/>
    <w:basedOn w:val="DefaultParagraphFont"/>
    <w:rsid w:val="00BF0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66313">
      <w:bodyDiv w:val="1"/>
      <w:marLeft w:val="0"/>
      <w:marRight w:val="0"/>
      <w:marTop w:val="0"/>
      <w:marBottom w:val="0"/>
      <w:divBdr>
        <w:top w:val="none" w:sz="0" w:space="0" w:color="auto"/>
        <w:left w:val="none" w:sz="0" w:space="0" w:color="auto"/>
        <w:bottom w:val="none" w:sz="0" w:space="0" w:color="auto"/>
        <w:right w:val="none" w:sz="0" w:space="0" w:color="auto"/>
      </w:divBdr>
    </w:div>
    <w:div w:id="367805446">
      <w:bodyDiv w:val="1"/>
      <w:marLeft w:val="0"/>
      <w:marRight w:val="0"/>
      <w:marTop w:val="0"/>
      <w:marBottom w:val="0"/>
      <w:divBdr>
        <w:top w:val="none" w:sz="0" w:space="0" w:color="auto"/>
        <w:left w:val="none" w:sz="0" w:space="0" w:color="auto"/>
        <w:bottom w:val="none" w:sz="0" w:space="0" w:color="auto"/>
        <w:right w:val="none" w:sz="0" w:space="0" w:color="auto"/>
      </w:divBdr>
      <w:divsChild>
        <w:div w:id="1995067161">
          <w:marLeft w:val="0"/>
          <w:marRight w:val="0"/>
          <w:marTop w:val="0"/>
          <w:marBottom w:val="0"/>
          <w:divBdr>
            <w:top w:val="none" w:sz="0" w:space="0" w:color="auto"/>
            <w:left w:val="none" w:sz="0" w:space="0" w:color="auto"/>
            <w:bottom w:val="none" w:sz="0" w:space="0" w:color="auto"/>
            <w:right w:val="none" w:sz="0" w:space="0" w:color="auto"/>
          </w:divBdr>
          <w:divsChild>
            <w:div w:id="1796295194">
              <w:marLeft w:val="0"/>
              <w:marRight w:val="0"/>
              <w:marTop w:val="0"/>
              <w:marBottom w:val="0"/>
              <w:divBdr>
                <w:top w:val="none" w:sz="0" w:space="0" w:color="auto"/>
                <w:left w:val="none" w:sz="0" w:space="0" w:color="auto"/>
                <w:bottom w:val="none" w:sz="0" w:space="0" w:color="auto"/>
                <w:right w:val="none" w:sz="0" w:space="0" w:color="auto"/>
              </w:divBdr>
              <w:divsChild>
                <w:div w:id="894242172">
                  <w:marLeft w:val="0"/>
                  <w:marRight w:val="0"/>
                  <w:marTop w:val="0"/>
                  <w:marBottom w:val="0"/>
                  <w:divBdr>
                    <w:top w:val="none" w:sz="0" w:space="0" w:color="auto"/>
                    <w:left w:val="none" w:sz="0" w:space="0" w:color="auto"/>
                    <w:bottom w:val="none" w:sz="0" w:space="0" w:color="auto"/>
                    <w:right w:val="none" w:sz="0" w:space="0" w:color="auto"/>
                  </w:divBdr>
                  <w:divsChild>
                    <w:div w:id="70313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025392">
      <w:bodyDiv w:val="1"/>
      <w:marLeft w:val="0"/>
      <w:marRight w:val="0"/>
      <w:marTop w:val="0"/>
      <w:marBottom w:val="0"/>
      <w:divBdr>
        <w:top w:val="none" w:sz="0" w:space="0" w:color="auto"/>
        <w:left w:val="none" w:sz="0" w:space="0" w:color="auto"/>
        <w:bottom w:val="none" w:sz="0" w:space="0" w:color="auto"/>
        <w:right w:val="none" w:sz="0" w:space="0" w:color="auto"/>
      </w:divBdr>
      <w:divsChild>
        <w:div w:id="293633274">
          <w:marLeft w:val="0"/>
          <w:marRight w:val="0"/>
          <w:marTop w:val="0"/>
          <w:marBottom w:val="0"/>
          <w:divBdr>
            <w:top w:val="none" w:sz="0" w:space="0" w:color="auto"/>
            <w:left w:val="none" w:sz="0" w:space="0" w:color="auto"/>
            <w:bottom w:val="none" w:sz="0" w:space="0" w:color="auto"/>
            <w:right w:val="none" w:sz="0" w:space="0" w:color="auto"/>
          </w:divBdr>
          <w:divsChild>
            <w:div w:id="1752654775">
              <w:marLeft w:val="0"/>
              <w:marRight w:val="0"/>
              <w:marTop w:val="0"/>
              <w:marBottom w:val="0"/>
              <w:divBdr>
                <w:top w:val="none" w:sz="0" w:space="0" w:color="auto"/>
                <w:left w:val="none" w:sz="0" w:space="0" w:color="auto"/>
                <w:bottom w:val="none" w:sz="0" w:space="0" w:color="auto"/>
                <w:right w:val="none" w:sz="0" w:space="0" w:color="auto"/>
              </w:divBdr>
              <w:divsChild>
                <w:div w:id="157774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81055">
      <w:bodyDiv w:val="1"/>
      <w:marLeft w:val="0"/>
      <w:marRight w:val="0"/>
      <w:marTop w:val="0"/>
      <w:marBottom w:val="0"/>
      <w:divBdr>
        <w:top w:val="none" w:sz="0" w:space="0" w:color="auto"/>
        <w:left w:val="none" w:sz="0" w:space="0" w:color="auto"/>
        <w:bottom w:val="none" w:sz="0" w:space="0" w:color="auto"/>
        <w:right w:val="none" w:sz="0" w:space="0" w:color="auto"/>
      </w:divBdr>
      <w:divsChild>
        <w:div w:id="1891188705">
          <w:marLeft w:val="0"/>
          <w:marRight w:val="0"/>
          <w:marTop w:val="0"/>
          <w:marBottom w:val="0"/>
          <w:divBdr>
            <w:top w:val="none" w:sz="0" w:space="0" w:color="auto"/>
            <w:left w:val="none" w:sz="0" w:space="0" w:color="auto"/>
            <w:bottom w:val="none" w:sz="0" w:space="0" w:color="auto"/>
            <w:right w:val="none" w:sz="0" w:space="0" w:color="auto"/>
          </w:divBdr>
          <w:divsChild>
            <w:div w:id="510607688">
              <w:marLeft w:val="0"/>
              <w:marRight w:val="0"/>
              <w:marTop w:val="0"/>
              <w:marBottom w:val="0"/>
              <w:divBdr>
                <w:top w:val="none" w:sz="0" w:space="0" w:color="auto"/>
                <w:left w:val="none" w:sz="0" w:space="0" w:color="auto"/>
                <w:bottom w:val="none" w:sz="0" w:space="0" w:color="auto"/>
                <w:right w:val="none" w:sz="0" w:space="0" w:color="auto"/>
              </w:divBdr>
              <w:divsChild>
                <w:div w:id="107401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294825">
      <w:bodyDiv w:val="1"/>
      <w:marLeft w:val="0"/>
      <w:marRight w:val="0"/>
      <w:marTop w:val="0"/>
      <w:marBottom w:val="0"/>
      <w:divBdr>
        <w:top w:val="none" w:sz="0" w:space="0" w:color="auto"/>
        <w:left w:val="none" w:sz="0" w:space="0" w:color="auto"/>
        <w:bottom w:val="none" w:sz="0" w:space="0" w:color="auto"/>
        <w:right w:val="none" w:sz="0" w:space="0" w:color="auto"/>
      </w:divBdr>
      <w:divsChild>
        <w:div w:id="1453940294">
          <w:marLeft w:val="0"/>
          <w:marRight w:val="0"/>
          <w:marTop w:val="0"/>
          <w:marBottom w:val="0"/>
          <w:divBdr>
            <w:top w:val="none" w:sz="0" w:space="0" w:color="auto"/>
            <w:left w:val="none" w:sz="0" w:space="0" w:color="auto"/>
            <w:bottom w:val="none" w:sz="0" w:space="0" w:color="auto"/>
            <w:right w:val="none" w:sz="0" w:space="0" w:color="auto"/>
          </w:divBdr>
          <w:divsChild>
            <w:div w:id="2063210967">
              <w:marLeft w:val="0"/>
              <w:marRight w:val="0"/>
              <w:marTop w:val="0"/>
              <w:marBottom w:val="0"/>
              <w:divBdr>
                <w:top w:val="none" w:sz="0" w:space="0" w:color="auto"/>
                <w:left w:val="none" w:sz="0" w:space="0" w:color="auto"/>
                <w:bottom w:val="none" w:sz="0" w:space="0" w:color="auto"/>
                <w:right w:val="none" w:sz="0" w:space="0" w:color="auto"/>
              </w:divBdr>
              <w:divsChild>
                <w:div w:id="20911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68393">
      <w:bodyDiv w:val="1"/>
      <w:marLeft w:val="0"/>
      <w:marRight w:val="0"/>
      <w:marTop w:val="0"/>
      <w:marBottom w:val="0"/>
      <w:divBdr>
        <w:top w:val="none" w:sz="0" w:space="0" w:color="auto"/>
        <w:left w:val="none" w:sz="0" w:space="0" w:color="auto"/>
        <w:bottom w:val="none" w:sz="0" w:space="0" w:color="auto"/>
        <w:right w:val="none" w:sz="0" w:space="0" w:color="auto"/>
      </w:divBdr>
      <w:divsChild>
        <w:div w:id="1855920568">
          <w:marLeft w:val="0"/>
          <w:marRight w:val="0"/>
          <w:marTop w:val="0"/>
          <w:marBottom w:val="0"/>
          <w:divBdr>
            <w:top w:val="none" w:sz="0" w:space="0" w:color="auto"/>
            <w:left w:val="none" w:sz="0" w:space="0" w:color="auto"/>
            <w:bottom w:val="none" w:sz="0" w:space="0" w:color="auto"/>
            <w:right w:val="none" w:sz="0" w:space="0" w:color="auto"/>
          </w:divBdr>
          <w:divsChild>
            <w:div w:id="61678867">
              <w:marLeft w:val="0"/>
              <w:marRight w:val="0"/>
              <w:marTop w:val="0"/>
              <w:marBottom w:val="0"/>
              <w:divBdr>
                <w:top w:val="none" w:sz="0" w:space="0" w:color="auto"/>
                <w:left w:val="none" w:sz="0" w:space="0" w:color="auto"/>
                <w:bottom w:val="none" w:sz="0" w:space="0" w:color="auto"/>
                <w:right w:val="none" w:sz="0" w:space="0" w:color="auto"/>
              </w:divBdr>
              <w:divsChild>
                <w:div w:id="298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39756">
      <w:bodyDiv w:val="1"/>
      <w:marLeft w:val="0"/>
      <w:marRight w:val="0"/>
      <w:marTop w:val="0"/>
      <w:marBottom w:val="0"/>
      <w:divBdr>
        <w:top w:val="none" w:sz="0" w:space="0" w:color="auto"/>
        <w:left w:val="none" w:sz="0" w:space="0" w:color="auto"/>
        <w:bottom w:val="none" w:sz="0" w:space="0" w:color="auto"/>
        <w:right w:val="none" w:sz="0" w:space="0" w:color="auto"/>
      </w:divBdr>
      <w:divsChild>
        <w:div w:id="109933074">
          <w:marLeft w:val="0"/>
          <w:marRight w:val="0"/>
          <w:marTop w:val="0"/>
          <w:marBottom w:val="0"/>
          <w:divBdr>
            <w:top w:val="none" w:sz="0" w:space="0" w:color="auto"/>
            <w:left w:val="none" w:sz="0" w:space="0" w:color="auto"/>
            <w:bottom w:val="none" w:sz="0" w:space="0" w:color="auto"/>
            <w:right w:val="none" w:sz="0" w:space="0" w:color="auto"/>
          </w:divBdr>
          <w:divsChild>
            <w:div w:id="2132898941">
              <w:marLeft w:val="0"/>
              <w:marRight w:val="0"/>
              <w:marTop w:val="0"/>
              <w:marBottom w:val="0"/>
              <w:divBdr>
                <w:top w:val="none" w:sz="0" w:space="0" w:color="auto"/>
                <w:left w:val="none" w:sz="0" w:space="0" w:color="auto"/>
                <w:bottom w:val="none" w:sz="0" w:space="0" w:color="auto"/>
                <w:right w:val="none" w:sz="0" w:space="0" w:color="auto"/>
              </w:divBdr>
              <w:divsChild>
                <w:div w:id="77255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037070">
      <w:bodyDiv w:val="1"/>
      <w:marLeft w:val="0"/>
      <w:marRight w:val="0"/>
      <w:marTop w:val="0"/>
      <w:marBottom w:val="0"/>
      <w:divBdr>
        <w:top w:val="none" w:sz="0" w:space="0" w:color="auto"/>
        <w:left w:val="none" w:sz="0" w:space="0" w:color="auto"/>
        <w:bottom w:val="none" w:sz="0" w:space="0" w:color="auto"/>
        <w:right w:val="none" w:sz="0" w:space="0" w:color="auto"/>
      </w:divBdr>
      <w:divsChild>
        <w:div w:id="1888839346">
          <w:marLeft w:val="0"/>
          <w:marRight w:val="0"/>
          <w:marTop w:val="0"/>
          <w:marBottom w:val="0"/>
          <w:divBdr>
            <w:top w:val="none" w:sz="0" w:space="0" w:color="auto"/>
            <w:left w:val="none" w:sz="0" w:space="0" w:color="auto"/>
            <w:bottom w:val="none" w:sz="0" w:space="0" w:color="auto"/>
            <w:right w:val="none" w:sz="0" w:space="0" w:color="auto"/>
          </w:divBdr>
          <w:divsChild>
            <w:div w:id="566305771">
              <w:marLeft w:val="0"/>
              <w:marRight w:val="0"/>
              <w:marTop w:val="0"/>
              <w:marBottom w:val="0"/>
              <w:divBdr>
                <w:top w:val="none" w:sz="0" w:space="0" w:color="auto"/>
                <w:left w:val="none" w:sz="0" w:space="0" w:color="auto"/>
                <w:bottom w:val="none" w:sz="0" w:space="0" w:color="auto"/>
                <w:right w:val="none" w:sz="0" w:space="0" w:color="auto"/>
              </w:divBdr>
              <w:divsChild>
                <w:div w:id="1090154605">
                  <w:marLeft w:val="0"/>
                  <w:marRight w:val="0"/>
                  <w:marTop w:val="0"/>
                  <w:marBottom w:val="0"/>
                  <w:divBdr>
                    <w:top w:val="none" w:sz="0" w:space="0" w:color="auto"/>
                    <w:left w:val="none" w:sz="0" w:space="0" w:color="auto"/>
                    <w:bottom w:val="none" w:sz="0" w:space="0" w:color="auto"/>
                    <w:right w:val="none" w:sz="0" w:space="0" w:color="auto"/>
                  </w:divBdr>
                  <w:divsChild>
                    <w:div w:id="129848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638379">
      <w:bodyDiv w:val="1"/>
      <w:marLeft w:val="0"/>
      <w:marRight w:val="0"/>
      <w:marTop w:val="0"/>
      <w:marBottom w:val="0"/>
      <w:divBdr>
        <w:top w:val="none" w:sz="0" w:space="0" w:color="auto"/>
        <w:left w:val="none" w:sz="0" w:space="0" w:color="auto"/>
        <w:bottom w:val="none" w:sz="0" w:space="0" w:color="auto"/>
        <w:right w:val="none" w:sz="0" w:space="0" w:color="auto"/>
      </w:divBdr>
      <w:divsChild>
        <w:div w:id="1238907063">
          <w:marLeft w:val="0"/>
          <w:marRight w:val="0"/>
          <w:marTop w:val="0"/>
          <w:marBottom w:val="0"/>
          <w:divBdr>
            <w:top w:val="none" w:sz="0" w:space="0" w:color="auto"/>
            <w:left w:val="none" w:sz="0" w:space="0" w:color="auto"/>
            <w:bottom w:val="none" w:sz="0" w:space="0" w:color="auto"/>
            <w:right w:val="none" w:sz="0" w:space="0" w:color="auto"/>
          </w:divBdr>
          <w:divsChild>
            <w:div w:id="304631305">
              <w:marLeft w:val="0"/>
              <w:marRight w:val="0"/>
              <w:marTop w:val="0"/>
              <w:marBottom w:val="0"/>
              <w:divBdr>
                <w:top w:val="none" w:sz="0" w:space="0" w:color="auto"/>
                <w:left w:val="none" w:sz="0" w:space="0" w:color="auto"/>
                <w:bottom w:val="none" w:sz="0" w:space="0" w:color="auto"/>
                <w:right w:val="none" w:sz="0" w:space="0" w:color="auto"/>
              </w:divBdr>
              <w:divsChild>
                <w:div w:id="1436368937">
                  <w:marLeft w:val="0"/>
                  <w:marRight w:val="0"/>
                  <w:marTop w:val="0"/>
                  <w:marBottom w:val="0"/>
                  <w:divBdr>
                    <w:top w:val="none" w:sz="0" w:space="0" w:color="auto"/>
                    <w:left w:val="none" w:sz="0" w:space="0" w:color="auto"/>
                    <w:bottom w:val="none" w:sz="0" w:space="0" w:color="auto"/>
                    <w:right w:val="none" w:sz="0" w:space="0" w:color="auto"/>
                  </w:divBdr>
                  <w:divsChild>
                    <w:div w:id="157222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journals.sagepub.com/doi/10.1177/1609406917733847" TargetMode="External"/><Relationship Id="rId18" Type="http://schemas.openxmlformats.org/officeDocument/2006/relationships/hyperlink" Target="https://digitalcommons.unl.edu/cgi/viewcontent.cgi?article=1000&amp;context=nefdcpub"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ysgolbropreseli.cymru/" TargetMode="External"/><Relationship Id="rId17" Type="http://schemas.openxmlformats.org/officeDocument/2006/relationships/hyperlink" Target="https://core.ac.uk/download/pdf/82058341.pdf" TargetMode="External"/><Relationship Id="rId2" Type="http://schemas.openxmlformats.org/officeDocument/2006/relationships/styles" Target="styles.xml"/><Relationship Id="rId16" Type="http://schemas.openxmlformats.org/officeDocument/2006/relationships/hyperlink" Target="https://www.unicef.org.uk/wp-content/uploads/2016/08/unicef-convention-rights-child-uncrc.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ar.suny.edu/handle/20.500.12648/4594" TargetMode="External"/><Relationship Id="rId5" Type="http://schemas.openxmlformats.org/officeDocument/2006/relationships/footnotes" Target="footnotes.xml"/><Relationship Id="rId15" Type="http://schemas.openxmlformats.org/officeDocument/2006/relationships/hyperlink" Target="https://www.structural-learning.com/post/leuven-scale-a-teachers-guide" TargetMode="External"/><Relationship Id="rId23" Type="http://schemas.openxmlformats.org/officeDocument/2006/relationships/theme" Target="theme/theme1.xml"/><Relationship Id="rId10" Type="http://schemas.openxmlformats.org/officeDocument/2006/relationships/hyperlink" Target="https://www.researchgate.net/publication/232938449_Conceptualizing_the_Role_and_Influence_of_Student-Teacher_Relationships_on_Children's_Social_and_Cognitive_Developmen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wc.wales/site/index.php/en/fitness-to-practise/code-of-professional-conduct-and-practice/the-code" TargetMode="External"/><Relationship Id="rId14" Type="http://schemas.openxmlformats.org/officeDocument/2006/relationships/hyperlink" Target="https://www.simplypsychology.org/hawthorne-effect.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2190</TotalTime>
  <Pages>15</Pages>
  <Words>5583</Words>
  <Characters>30207</Characters>
  <Application>Microsoft Office Word</Application>
  <DocSecurity>0</DocSecurity>
  <Lines>529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Rees</dc:creator>
  <cp:keywords/>
  <dc:description/>
  <cp:lastModifiedBy>Cerian Rees (2205045)</cp:lastModifiedBy>
  <cp:revision>154</cp:revision>
  <dcterms:created xsi:type="dcterms:W3CDTF">2024-03-05T11:33:00Z</dcterms:created>
  <dcterms:modified xsi:type="dcterms:W3CDTF">2024-05-06T13:56:00Z</dcterms:modified>
</cp:coreProperties>
</file>