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05DB95" w14:textId="123BD1E4" w:rsidR="00AB236C" w:rsidRDefault="00AB236C" w:rsidP="00AB236C">
      <w:pPr>
        <w:jc w:val="center"/>
        <w:rPr>
          <w:rFonts w:ascii="Arial" w:hAnsi="Arial" w:cs="Arial"/>
          <w:b/>
          <w:bCs/>
          <w:color w:val="000000"/>
          <w:sz w:val="44"/>
          <w:szCs w:val="44"/>
        </w:rPr>
      </w:pPr>
      <w:r>
        <w:rPr>
          <w:noProof/>
        </w:rPr>
        <w:drawing>
          <wp:anchor distT="0" distB="0" distL="114300" distR="114300" simplePos="0" relativeHeight="251661312" behindDoc="1" locked="0" layoutInCell="1" allowOverlap="1" wp14:anchorId="17546BAC" wp14:editId="236983B6">
            <wp:simplePos x="0" y="0"/>
            <wp:positionH relativeFrom="column">
              <wp:posOffset>4981073</wp:posOffset>
            </wp:positionH>
            <wp:positionV relativeFrom="paragraph">
              <wp:posOffset>434</wp:posOffset>
            </wp:positionV>
            <wp:extent cx="1684120" cy="1684120"/>
            <wp:effectExtent l="0" t="0" r="5080" b="5080"/>
            <wp:wrapTight wrapText="bothSides">
              <wp:wrapPolygon edited="0">
                <wp:start x="0" y="0"/>
                <wp:lineTo x="0" y="21502"/>
                <wp:lineTo x="21502" y="21502"/>
                <wp:lineTo x="21502" y="0"/>
                <wp:lineTo x="0" y="0"/>
              </wp:wrapPolygon>
            </wp:wrapTight>
            <wp:docPr id="440212985" name="Picture 1" descr="UNIVERSITY OF WALES TRINITY SAINT DAVI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NBiOac2iI4H97_UPh7iN6A4_13" descr="UNIVERSITY OF WALES TRINITY SAINT DAVID ..."/>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684120" cy="16841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92E0922" w14:textId="36E2E880" w:rsidR="00AB236C" w:rsidRDefault="00AB236C" w:rsidP="00AB236C">
      <w:pPr>
        <w:jc w:val="center"/>
        <w:rPr>
          <w:rFonts w:ascii="Arial" w:hAnsi="Arial" w:cs="Arial"/>
          <w:b/>
          <w:bCs/>
          <w:color w:val="000000"/>
          <w:sz w:val="44"/>
          <w:szCs w:val="44"/>
        </w:rPr>
      </w:pPr>
    </w:p>
    <w:p w14:paraId="7F6F8815" w14:textId="717435AB" w:rsidR="00AB236C" w:rsidRDefault="00AB236C" w:rsidP="00AB236C">
      <w:pPr>
        <w:jc w:val="center"/>
        <w:rPr>
          <w:rFonts w:ascii="Arial" w:hAnsi="Arial" w:cs="Arial"/>
          <w:b/>
          <w:bCs/>
          <w:color w:val="000000"/>
          <w:sz w:val="44"/>
          <w:szCs w:val="44"/>
        </w:rPr>
      </w:pPr>
    </w:p>
    <w:p w14:paraId="30239CED" w14:textId="77777777" w:rsidR="00AB236C" w:rsidRDefault="00AB236C" w:rsidP="00AB236C">
      <w:pPr>
        <w:jc w:val="center"/>
        <w:rPr>
          <w:rFonts w:ascii="Arial" w:hAnsi="Arial" w:cs="Arial"/>
          <w:b/>
          <w:bCs/>
          <w:color w:val="000000"/>
          <w:sz w:val="44"/>
          <w:szCs w:val="44"/>
        </w:rPr>
      </w:pPr>
    </w:p>
    <w:p w14:paraId="203CB5B2" w14:textId="77777777" w:rsidR="00AB236C" w:rsidRDefault="00AB236C" w:rsidP="00AB236C">
      <w:pPr>
        <w:jc w:val="center"/>
        <w:rPr>
          <w:rFonts w:ascii="Arial" w:hAnsi="Arial" w:cs="Arial"/>
          <w:b/>
          <w:bCs/>
          <w:color w:val="000000"/>
          <w:sz w:val="44"/>
          <w:szCs w:val="44"/>
        </w:rPr>
      </w:pPr>
    </w:p>
    <w:p w14:paraId="7D586ED5" w14:textId="77777777" w:rsidR="00AB236C" w:rsidRDefault="00AB236C" w:rsidP="00AB236C">
      <w:pPr>
        <w:jc w:val="center"/>
        <w:rPr>
          <w:rFonts w:ascii="Arial" w:hAnsi="Arial" w:cs="Arial"/>
          <w:b/>
          <w:bCs/>
          <w:color w:val="000000"/>
          <w:sz w:val="44"/>
          <w:szCs w:val="44"/>
        </w:rPr>
      </w:pPr>
    </w:p>
    <w:p w14:paraId="6A70E915" w14:textId="77777777" w:rsidR="00AB236C" w:rsidRDefault="00AB236C" w:rsidP="00AB236C">
      <w:pPr>
        <w:jc w:val="center"/>
        <w:rPr>
          <w:rFonts w:ascii="Arial" w:hAnsi="Arial" w:cs="Arial"/>
          <w:b/>
          <w:bCs/>
          <w:color w:val="000000"/>
          <w:sz w:val="44"/>
          <w:szCs w:val="44"/>
        </w:rPr>
      </w:pPr>
    </w:p>
    <w:p w14:paraId="0EC5ACB6" w14:textId="77777777" w:rsidR="00AB236C" w:rsidRPr="00AB236C" w:rsidRDefault="00AB236C" w:rsidP="00AB236C">
      <w:pPr>
        <w:pStyle w:val="NoSpacing"/>
        <w:jc w:val="center"/>
        <w:rPr>
          <w:rFonts w:ascii="Arial" w:hAnsi="Arial" w:cs="Arial"/>
          <w:sz w:val="44"/>
          <w:szCs w:val="44"/>
        </w:rPr>
      </w:pPr>
      <w:r w:rsidRPr="00AB236C">
        <w:rPr>
          <w:rFonts w:ascii="Arial" w:hAnsi="Arial" w:cs="Arial"/>
          <w:sz w:val="44"/>
          <w:szCs w:val="44"/>
        </w:rPr>
        <w:t>Strategic Management and Sustainability</w:t>
      </w:r>
    </w:p>
    <w:p w14:paraId="507F83D4" w14:textId="77777777" w:rsidR="00AB236C" w:rsidRPr="00AB236C" w:rsidRDefault="00AB236C" w:rsidP="00AB236C">
      <w:pPr>
        <w:pStyle w:val="NoSpacing"/>
        <w:jc w:val="center"/>
        <w:rPr>
          <w:rFonts w:ascii="Arial" w:hAnsi="Arial" w:cs="Arial"/>
          <w:sz w:val="44"/>
          <w:szCs w:val="44"/>
        </w:rPr>
      </w:pPr>
      <w:r w:rsidRPr="00AB236C">
        <w:rPr>
          <w:rFonts w:ascii="Arial" w:hAnsi="Arial" w:cs="Arial"/>
          <w:sz w:val="44"/>
          <w:szCs w:val="44"/>
        </w:rPr>
        <w:t>Strategic Analysis and Strategic Direction of a UK Automotive Firm</w:t>
      </w:r>
    </w:p>
    <w:p w14:paraId="46F14152" w14:textId="77777777" w:rsidR="00AB236C" w:rsidRPr="00AB236C" w:rsidRDefault="00AB236C" w:rsidP="00AB236C">
      <w:pPr>
        <w:pStyle w:val="NoSpacing"/>
        <w:jc w:val="center"/>
        <w:rPr>
          <w:rFonts w:ascii="Arial" w:hAnsi="Arial" w:cs="Arial"/>
          <w:sz w:val="44"/>
          <w:szCs w:val="44"/>
        </w:rPr>
      </w:pPr>
    </w:p>
    <w:p w14:paraId="3063B072" w14:textId="77777777" w:rsidR="00AB236C" w:rsidRPr="00AB236C" w:rsidRDefault="00AB236C" w:rsidP="00AB236C">
      <w:pPr>
        <w:jc w:val="center"/>
        <w:rPr>
          <w:rFonts w:ascii="Arial" w:hAnsi="Arial" w:cs="Arial"/>
          <w:color w:val="000000"/>
          <w:sz w:val="44"/>
          <w:szCs w:val="44"/>
        </w:rPr>
      </w:pPr>
    </w:p>
    <w:p w14:paraId="7B74CE17" w14:textId="77777777" w:rsidR="00AB236C" w:rsidRPr="007E5DC6" w:rsidRDefault="00AB236C" w:rsidP="00AB236C">
      <w:pPr>
        <w:jc w:val="center"/>
        <w:rPr>
          <w:rFonts w:ascii="Arial" w:hAnsi="Arial" w:cs="Arial"/>
          <w:b/>
          <w:bCs/>
          <w:color w:val="000000"/>
          <w:sz w:val="44"/>
          <w:szCs w:val="44"/>
        </w:rPr>
      </w:pPr>
    </w:p>
    <w:p w14:paraId="4B134FE7" w14:textId="77777777" w:rsidR="00AB236C" w:rsidRDefault="00AB236C" w:rsidP="00AB236C">
      <w:pPr>
        <w:rPr>
          <w:rFonts w:ascii="Arial" w:hAnsi="Arial" w:cs="Arial"/>
          <w:b/>
          <w:bCs/>
          <w:color w:val="000000"/>
          <w:sz w:val="36"/>
          <w:szCs w:val="36"/>
        </w:rPr>
      </w:pPr>
    </w:p>
    <w:p w14:paraId="1372A581" w14:textId="6385A822" w:rsidR="00AB236C" w:rsidRPr="00AB236C" w:rsidRDefault="00AB236C" w:rsidP="00AB236C">
      <w:pPr>
        <w:rPr>
          <w:rStyle w:val="Strong"/>
          <w:rFonts w:ascii="Arial" w:hAnsi="Arial" w:cs="Arial"/>
          <w:color w:val="000000"/>
          <w:sz w:val="36"/>
          <w:szCs w:val="36"/>
        </w:rPr>
      </w:pPr>
      <w:r>
        <w:fldChar w:fldCharType="begin"/>
      </w:r>
      <w:r>
        <w:instrText xml:space="preserve"> INCLUDEPICTURE "/Users/jordanchevannes/Library/Group Containers/UBF8T346G9.ms/WebArchiveCopyPasteTempFiles/com.microsoft.Word/Z2T5JZtL9fAAAAABJRU5ErkJggg==" \* MERGEFORMATINET </w:instrText>
      </w:r>
      <w:r>
        <w:fldChar w:fldCharType="separate"/>
      </w:r>
      <w:r>
        <w:fldChar w:fldCharType="end"/>
      </w:r>
    </w:p>
    <w:p w14:paraId="40E6121E" w14:textId="77777777" w:rsidR="00AB236C" w:rsidRDefault="00AB236C" w:rsidP="00AB236C">
      <w:pPr>
        <w:rPr>
          <w:rStyle w:val="Strong"/>
          <w:rFonts w:ascii="Arial" w:hAnsi="Arial" w:cs="Arial"/>
          <w:b w:val="0"/>
          <w:bCs w:val="0"/>
          <w:color w:val="000000"/>
          <w:sz w:val="28"/>
          <w:szCs w:val="28"/>
        </w:rPr>
      </w:pPr>
    </w:p>
    <w:p w14:paraId="65779997" w14:textId="20080298" w:rsidR="00AB236C" w:rsidRDefault="00AB236C" w:rsidP="00AB236C">
      <w:pPr>
        <w:rPr>
          <w:rFonts w:ascii="Arial" w:hAnsi="Arial" w:cs="Arial"/>
          <w:b/>
          <w:bCs/>
          <w:color w:val="000000"/>
          <w:sz w:val="28"/>
          <w:szCs w:val="28"/>
        </w:rPr>
      </w:pPr>
      <w:r w:rsidRPr="007E5DC6">
        <w:rPr>
          <w:rStyle w:val="Strong"/>
          <w:rFonts w:ascii="Arial" w:hAnsi="Arial" w:cs="Arial"/>
          <w:b w:val="0"/>
          <w:bCs w:val="0"/>
          <w:color w:val="000000"/>
          <w:sz w:val="28"/>
          <w:szCs w:val="28"/>
        </w:rPr>
        <w:t>Student Name:</w:t>
      </w:r>
      <w:r w:rsidRPr="007E5DC6">
        <w:rPr>
          <w:rStyle w:val="apple-converted-space"/>
          <w:rFonts w:ascii="Arial" w:hAnsi="Arial" w:cs="Arial"/>
          <w:b/>
          <w:bCs/>
          <w:color w:val="000000"/>
          <w:sz w:val="28"/>
          <w:szCs w:val="28"/>
        </w:rPr>
        <w:t> </w:t>
      </w:r>
      <w:r w:rsidRPr="007E5DC6">
        <w:rPr>
          <w:rFonts w:ascii="Arial" w:hAnsi="Arial" w:cs="Arial"/>
          <w:b/>
          <w:bCs/>
          <w:color w:val="000000"/>
          <w:sz w:val="28"/>
          <w:szCs w:val="28"/>
        </w:rPr>
        <w:t xml:space="preserve">Jordan Chevannes </w:t>
      </w:r>
      <w:r w:rsidRPr="007E5DC6">
        <w:rPr>
          <w:rFonts w:ascii="Arial" w:hAnsi="Arial" w:cs="Arial"/>
          <w:b/>
          <w:bCs/>
          <w:color w:val="000000"/>
          <w:sz w:val="28"/>
          <w:szCs w:val="28"/>
        </w:rPr>
        <w:br/>
      </w:r>
      <w:r w:rsidRPr="007E5DC6">
        <w:rPr>
          <w:rStyle w:val="Strong"/>
          <w:rFonts w:ascii="Arial" w:hAnsi="Arial" w:cs="Arial"/>
          <w:b w:val="0"/>
          <w:bCs w:val="0"/>
          <w:color w:val="000000"/>
          <w:sz w:val="28"/>
          <w:szCs w:val="28"/>
        </w:rPr>
        <w:t>Student ID:</w:t>
      </w:r>
      <w:r w:rsidRPr="007E5DC6">
        <w:rPr>
          <w:rStyle w:val="apple-converted-space"/>
          <w:rFonts w:ascii="Arial" w:hAnsi="Arial" w:cs="Arial"/>
          <w:b/>
          <w:bCs/>
          <w:color w:val="000000"/>
          <w:sz w:val="28"/>
          <w:szCs w:val="28"/>
        </w:rPr>
        <w:t> </w:t>
      </w:r>
      <w:r w:rsidRPr="007E5DC6">
        <w:rPr>
          <w:rFonts w:ascii="Arial" w:hAnsi="Arial" w:cs="Arial"/>
          <w:b/>
          <w:bCs/>
          <w:color w:val="000000"/>
          <w:sz w:val="28"/>
          <w:szCs w:val="28"/>
        </w:rPr>
        <w:t>2507204</w:t>
      </w:r>
      <w:r w:rsidRPr="007E5DC6">
        <w:rPr>
          <w:rFonts w:ascii="Arial" w:hAnsi="Arial" w:cs="Arial"/>
          <w:b/>
          <w:bCs/>
          <w:color w:val="000000"/>
          <w:sz w:val="28"/>
          <w:szCs w:val="28"/>
        </w:rPr>
        <w:br/>
      </w:r>
      <w:r w:rsidRPr="007E5DC6">
        <w:rPr>
          <w:rStyle w:val="Strong"/>
          <w:rFonts w:ascii="Arial" w:hAnsi="Arial" w:cs="Arial"/>
          <w:b w:val="0"/>
          <w:bCs w:val="0"/>
          <w:color w:val="000000"/>
          <w:sz w:val="28"/>
          <w:szCs w:val="28"/>
        </w:rPr>
        <w:t>Course:</w:t>
      </w:r>
      <w:r w:rsidRPr="007E5DC6">
        <w:rPr>
          <w:rStyle w:val="apple-converted-space"/>
          <w:rFonts w:ascii="Arial" w:hAnsi="Arial" w:cs="Arial"/>
          <w:b/>
          <w:bCs/>
          <w:color w:val="000000"/>
          <w:sz w:val="28"/>
          <w:szCs w:val="28"/>
        </w:rPr>
        <w:t> Business management</w:t>
      </w:r>
      <w:r w:rsidRPr="007E5DC6">
        <w:rPr>
          <w:rFonts w:ascii="Arial" w:hAnsi="Arial" w:cs="Arial"/>
          <w:b/>
          <w:bCs/>
          <w:color w:val="000000"/>
          <w:sz w:val="28"/>
          <w:szCs w:val="28"/>
        </w:rPr>
        <w:br/>
      </w:r>
      <w:r w:rsidRPr="007E5DC6">
        <w:rPr>
          <w:rStyle w:val="Strong"/>
          <w:rFonts w:ascii="Arial" w:hAnsi="Arial" w:cs="Arial"/>
          <w:b w:val="0"/>
          <w:bCs w:val="0"/>
          <w:color w:val="000000"/>
          <w:sz w:val="28"/>
          <w:szCs w:val="28"/>
        </w:rPr>
        <w:t>Submission Date:</w:t>
      </w:r>
      <w:r w:rsidRPr="007E5DC6">
        <w:rPr>
          <w:rStyle w:val="apple-converted-space"/>
          <w:rFonts w:ascii="Arial" w:hAnsi="Arial" w:cs="Arial"/>
          <w:b/>
          <w:bCs/>
          <w:color w:val="000000"/>
          <w:sz w:val="28"/>
          <w:szCs w:val="28"/>
        </w:rPr>
        <w:t> </w:t>
      </w:r>
      <w:r w:rsidRPr="007E5DC6">
        <w:rPr>
          <w:rFonts w:ascii="Arial" w:hAnsi="Arial" w:cs="Arial"/>
          <w:b/>
          <w:bCs/>
          <w:color w:val="000000"/>
          <w:sz w:val="28"/>
          <w:szCs w:val="28"/>
        </w:rPr>
        <w:t>March 3</w:t>
      </w:r>
      <w:r w:rsidRPr="007E5DC6">
        <w:rPr>
          <w:rFonts w:ascii="Arial" w:hAnsi="Arial" w:cs="Arial"/>
          <w:b/>
          <w:bCs/>
          <w:color w:val="000000"/>
          <w:sz w:val="28"/>
          <w:szCs w:val="28"/>
          <w:vertAlign w:val="superscript"/>
        </w:rPr>
        <w:t>rd</w:t>
      </w:r>
      <w:r w:rsidRPr="007E5DC6">
        <w:rPr>
          <w:rFonts w:ascii="Arial" w:hAnsi="Arial" w:cs="Arial"/>
          <w:b/>
          <w:bCs/>
          <w:color w:val="000000"/>
          <w:sz w:val="28"/>
          <w:szCs w:val="28"/>
        </w:rPr>
        <w:t xml:space="preserve"> 2026</w:t>
      </w:r>
      <w:r w:rsidRPr="007E5DC6">
        <w:rPr>
          <w:rFonts w:ascii="Arial" w:hAnsi="Arial" w:cs="Arial"/>
          <w:b/>
          <w:bCs/>
          <w:color w:val="000000"/>
          <w:sz w:val="28"/>
          <w:szCs w:val="28"/>
        </w:rPr>
        <w:br/>
      </w:r>
      <w:r w:rsidRPr="007E5DC6">
        <w:rPr>
          <w:rStyle w:val="Strong"/>
          <w:rFonts w:ascii="Arial" w:hAnsi="Arial" w:cs="Arial"/>
          <w:b w:val="0"/>
          <w:bCs w:val="0"/>
          <w:color w:val="000000"/>
          <w:sz w:val="28"/>
          <w:szCs w:val="28"/>
        </w:rPr>
        <w:t>Word Count:</w:t>
      </w:r>
      <w:r w:rsidRPr="007E5DC6">
        <w:rPr>
          <w:rStyle w:val="apple-converted-space"/>
          <w:rFonts w:ascii="Arial" w:hAnsi="Arial" w:cs="Arial"/>
          <w:b/>
          <w:bCs/>
          <w:color w:val="000000"/>
          <w:sz w:val="28"/>
          <w:szCs w:val="28"/>
        </w:rPr>
        <w:t> </w:t>
      </w:r>
      <w:r w:rsidR="00E14832">
        <w:rPr>
          <w:rStyle w:val="apple-converted-space"/>
          <w:rFonts w:ascii="Arial" w:hAnsi="Arial" w:cs="Arial"/>
          <w:b/>
          <w:bCs/>
          <w:color w:val="000000"/>
          <w:sz w:val="28"/>
          <w:szCs w:val="28"/>
        </w:rPr>
        <w:t>20</w:t>
      </w:r>
      <w:r w:rsidR="00357FEA">
        <w:rPr>
          <w:rStyle w:val="apple-converted-space"/>
          <w:rFonts w:ascii="Arial" w:hAnsi="Arial" w:cs="Arial"/>
          <w:b/>
          <w:bCs/>
          <w:color w:val="000000"/>
          <w:sz w:val="28"/>
          <w:szCs w:val="28"/>
        </w:rPr>
        <w:t xml:space="preserve">52 </w:t>
      </w:r>
      <w:r w:rsidR="00E14832">
        <w:rPr>
          <w:rStyle w:val="apple-converted-space"/>
          <w:rFonts w:ascii="Arial" w:hAnsi="Arial" w:cs="Arial"/>
          <w:b/>
          <w:bCs/>
          <w:color w:val="000000"/>
          <w:sz w:val="28"/>
          <w:szCs w:val="28"/>
        </w:rPr>
        <w:t xml:space="preserve">words </w:t>
      </w:r>
    </w:p>
    <w:p w14:paraId="137A2F19" w14:textId="0F68C3FA" w:rsidR="00AB236C" w:rsidRDefault="00AB236C"/>
    <w:p w14:paraId="750509F3" w14:textId="18AE600B" w:rsidR="00AB236C" w:rsidRDefault="00AB236C"/>
    <w:p w14:paraId="3EC8341D" w14:textId="77777777" w:rsidR="00AB236C" w:rsidRDefault="00AB236C"/>
    <w:p w14:paraId="20A73C06" w14:textId="5551D0E8" w:rsidR="00AB236C" w:rsidRDefault="00AB236C">
      <w:r>
        <w:rPr>
          <w:noProof/>
        </w:rPr>
        <w:drawing>
          <wp:anchor distT="0" distB="0" distL="114300" distR="114300" simplePos="0" relativeHeight="251659264" behindDoc="1" locked="0" layoutInCell="1" allowOverlap="1" wp14:anchorId="384C2054" wp14:editId="31BA619E">
            <wp:simplePos x="0" y="0"/>
            <wp:positionH relativeFrom="column">
              <wp:posOffset>4908884</wp:posOffset>
            </wp:positionH>
            <wp:positionV relativeFrom="paragraph">
              <wp:posOffset>-1175452</wp:posOffset>
            </wp:positionV>
            <wp:extent cx="1684120" cy="1684120"/>
            <wp:effectExtent l="0" t="0" r="5080" b="5080"/>
            <wp:wrapTight wrapText="bothSides">
              <wp:wrapPolygon edited="0">
                <wp:start x="0" y="0"/>
                <wp:lineTo x="0" y="21502"/>
                <wp:lineTo x="21502" y="21502"/>
                <wp:lineTo x="21502" y="0"/>
                <wp:lineTo x="0" y="0"/>
              </wp:wrapPolygon>
            </wp:wrapTight>
            <wp:docPr id="164903779" name="Picture 1" descr="UNIVERSITY OF WALES TRINITY SAINT DAVI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NBiOac2iI4H97_UPh7iN6A4_13" descr="UNIVERSITY OF WALES TRINITY SAINT DAVID ..."/>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684120" cy="16841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0E39BD8" w14:textId="70C73762" w:rsidR="00AB236C" w:rsidRPr="00AB236C" w:rsidRDefault="00AB236C" w:rsidP="00AB236C">
      <w:pPr>
        <w:spacing w:after="0" w:line="240" w:lineRule="auto"/>
        <w:rPr>
          <w:rFonts w:ascii="Times New Roman" w:eastAsia="Times New Roman" w:hAnsi="Times New Roman" w:cs="Times New Roman"/>
          <w:kern w:val="0"/>
          <w14:ligatures w14:val="none"/>
        </w:rPr>
      </w:pPr>
    </w:p>
    <w:p w14:paraId="3EBA65E4" w14:textId="77777777" w:rsidR="00AB236C" w:rsidRDefault="00AB236C">
      <w:pPr>
        <w:rPr>
          <w:rFonts w:ascii="Times New Roman" w:eastAsia="Times New Roman" w:hAnsi="Times New Roman" w:cs="Times New Roman"/>
          <w:b/>
          <w:bCs/>
          <w:color w:val="000000"/>
          <w:kern w:val="36"/>
          <w:sz w:val="48"/>
          <w:szCs w:val="48"/>
          <w14:ligatures w14:val="none"/>
        </w:rPr>
      </w:pPr>
    </w:p>
    <w:p w14:paraId="4EE9B5F0" w14:textId="77777777" w:rsidR="00AB236C" w:rsidRPr="00AB236C" w:rsidRDefault="00AB236C" w:rsidP="00AB236C">
      <w:pPr>
        <w:spacing w:before="100" w:beforeAutospacing="1" w:after="100" w:afterAutospacing="1" w:line="240" w:lineRule="auto"/>
        <w:outlineLvl w:val="0"/>
        <w:rPr>
          <w:rFonts w:ascii="Times New Roman" w:eastAsia="Times New Roman" w:hAnsi="Times New Roman" w:cs="Times New Roman"/>
          <w:color w:val="000000"/>
          <w:kern w:val="36"/>
          <w:sz w:val="48"/>
          <w:szCs w:val="48"/>
          <w14:ligatures w14:val="none"/>
        </w:rPr>
      </w:pPr>
      <w:r w:rsidRPr="00AB236C">
        <w:rPr>
          <w:rFonts w:ascii="Times New Roman" w:eastAsia="Times New Roman" w:hAnsi="Times New Roman" w:cs="Times New Roman"/>
          <w:color w:val="000000"/>
          <w:kern w:val="36"/>
          <w:sz w:val="48"/>
          <w:szCs w:val="48"/>
          <w14:ligatures w14:val="none"/>
        </w:rPr>
        <w:t>Strategic Analysis of Jaguar Land Rover within the UK Automotive Sector</w:t>
      </w:r>
    </w:p>
    <w:p w14:paraId="76F5A4E8" w14:textId="13F3D653" w:rsidR="00AB236C" w:rsidRPr="00AB236C" w:rsidRDefault="00AB236C" w:rsidP="00AB236C">
      <w:pPr>
        <w:spacing w:after="0" w:line="240" w:lineRule="auto"/>
        <w:rPr>
          <w:rFonts w:ascii="Times New Roman" w:eastAsia="Times New Roman" w:hAnsi="Times New Roman" w:cs="Times New Roman"/>
          <w:kern w:val="0"/>
          <w14:ligatures w14:val="none"/>
        </w:rPr>
      </w:pPr>
    </w:p>
    <w:p w14:paraId="48C447A0" w14:textId="77777777" w:rsidR="00AB236C" w:rsidRPr="00AB236C" w:rsidRDefault="00AB236C" w:rsidP="00AB236C">
      <w:pPr>
        <w:spacing w:before="100" w:beforeAutospacing="1" w:after="100" w:afterAutospacing="1" w:line="240" w:lineRule="auto"/>
        <w:outlineLvl w:val="1"/>
        <w:rPr>
          <w:rFonts w:ascii="Arial" w:eastAsia="Times New Roman" w:hAnsi="Arial" w:cs="Arial"/>
          <w:color w:val="000000"/>
          <w:kern w:val="0"/>
          <w:sz w:val="36"/>
          <w:szCs w:val="36"/>
          <w:u w:val="single"/>
          <w14:ligatures w14:val="none"/>
        </w:rPr>
      </w:pPr>
      <w:r w:rsidRPr="00AB236C">
        <w:rPr>
          <w:rFonts w:ascii="Arial" w:eastAsia="Times New Roman" w:hAnsi="Arial" w:cs="Arial"/>
          <w:color w:val="000000"/>
          <w:kern w:val="0"/>
          <w:sz w:val="36"/>
          <w:szCs w:val="36"/>
          <w:u w:val="single"/>
          <w14:ligatures w14:val="none"/>
        </w:rPr>
        <w:t>Executive Summary</w:t>
      </w:r>
    </w:p>
    <w:p w14:paraId="2CFC9BD2" w14:textId="77777777" w:rsidR="00AB236C" w:rsidRPr="00AB236C" w:rsidRDefault="00AB236C" w:rsidP="00AB236C">
      <w:pPr>
        <w:spacing w:before="100" w:beforeAutospacing="1" w:after="100" w:afterAutospacing="1" w:line="240" w:lineRule="auto"/>
        <w:rPr>
          <w:rFonts w:ascii="Arial" w:eastAsia="Times New Roman" w:hAnsi="Arial" w:cs="Arial"/>
          <w:color w:val="000000"/>
          <w:kern w:val="0"/>
          <w14:ligatures w14:val="none"/>
        </w:rPr>
      </w:pPr>
      <w:r w:rsidRPr="00AB236C">
        <w:rPr>
          <w:rFonts w:ascii="Arial" w:eastAsia="Times New Roman" w:hAnsi="Arial" w:cs="Arial"/>
          <w:color w:val="000000"/>
          <w:kern w:val="0"/>
          <w14:ligatures w14:val="none"/>
        </w:rPr>
        <w:t>The UK automotive sector represents a vital component of the national economy, contributing significantly to technological innovation, employment, and global trade. Over recent years, the sector has faced substantial transformation due to the rapid adoption of electric vehicles (EVs), heightened environmental regulations, Brexit-related trade complexities, and evolving consumer preferences. These trends present both risks and opportunities for UK automotive companies, necessitating sophisticated strategic management to navigate changing market conditions effectively.</w:t>
      </w:r>
    </w:p>
    <w:p w14:paraId="71F280D5" w14:textId="60A02625" w:rsidR="00AB236C" w:rsidRPr="00AB236C" w:rsidRDefault="00AB236C" w:rsidP="00AB236C">
      <w:pPr>
        <w:spacing w:before="100" w:beforeAutospacing="1" w:after="100" w:afterAutospacing="1" w:line="240" w:lineRule="auto"/>
        <w:rPr>
          <w:rFonts w:ascii="Arial" w:eastAsia="Times New Roman" w:hAnsi="Arial" w:cs="Arial"/>
          <w:color w:val="000000"/>
          <w:kern w:val="0"/>
          <w14:ligatures w14:val="none"/>
        </w:rPr>
      </w:pPr>
      <w:r w:rsidRPr="00AB236C">
        <w:rPr>
          <w:rFonts w:ascii="Arial" w:eastAsia="Times New Roman" w:hAnsi="Arial" w:cs="Arial"/>
          <w:color w:val="000000"/>
          <w:kern w:val="0"/>
          <w14:ligatures w14:val="none"/>
        </w:rPr>
        <w:t>This report examines </w:t>
      </w:r>
      <w:r w:rsidRPr="00AB236C">
        <w:rPr>
          <w:rFonts w:ascii="Arial" w:eastAsia="Times New Roman" w:hAnsi="Arial" w:cs="Arial"/>
          <w:b/>
          <w:bCs/>
          <w:color w:val="000000"/>
          <w:kern w:val="0"/>
          <w14:ligatures w14:val="none"/>
        </w:rPr>
        <w:t>Jaguar Land Rover (JLR)</w:t>
      </w:r>
      <w:r w:rsidRPr="00AB236C">
        <w:rPr>
          <w:rFonts w:ascii="Arial" w:eastAsia="Times New Roman" w:hAnsi="Arial" w:cs="Arial"/>
          <w:color w:val="000000"/>
          <w:kern w:val="0"/>
          <w14:ligatures w14:val="none"/>
        </w:rPr>
        <w:t>, a leading premium vehicle manufacturer in the UK, employing strategic management frameworks to analyze its external and internal environments. External frameworks include PESTLE and Porter’s Five Forces, while internal analysis utilizes Value Chain Analysis, the Resource-Based View and VRIO. Synthesizing these insights, a SWOT analysis is conducted to determine key strategic priorities.</w:t>
      </w:r>
    </w:p>
    <w:p w14:paraId="7D11D93C" w14:textId="77777777" w:rsidR="00AB236C" w:rsidRPr="00AB236C" w:rsidRDefault="00AB236C" w:rsidP="00AB236C">
      <w:pPr>
        <w:spacing w:before="100" w:beforeAutospacing="1" w:after="100" w:afterAutospacing="1" w:line="240" w:lineRule="auto"/>
        <w:rPr>
          <w:rFonts w:ascii="Arial" w:eastAsia="Times New Roman" w:hAnsi="Arial" w:cs="Arial"/>
          <w:b/>
          <w:bCs/>
          <w:color w:val="000000"/>
          <w:kern w:val="0"/>
          <w14:ligatures w14:val="none"/>
        </w:rPr>
      </w:pPr>
      <w:r w:rsidRPr="00AB236C">
        <w:rPr>
          <w:rFonts w:ascii="Arial" w:eastAsia="Times New Roman" w:hAnsi="Arial" w:cs="Arial"/>
          <w:color w:val="000000"/>
          <w:kern w:val="0"/>
          <w14:ligatures w14:val="none"/>
        </w:rPr>
        <w:t xml:space="preserve">Research highlights JLR’s strengths in brand heritage, engineering expertise, and global reach, but also identify vulnerabilities, including high operational costs, reliance on suppliers, and competitive pressures from EV-focused rivals such as Tesla and Mercedes-Benz. Based on this analysis, the report recommends several forward-looking strategies: accelerating the development of EV platforms, diversifying suppliers, enhancing digital and autonomous capabilities, and implementing credible sustainability initiatives. These strategies aim to ensure long-term competitiveness, resilience, and sustainable growth while positioning JLR to capitalize on emerging opportunities in the premium automotive market </w:t>
      </w:r>
      <w:r w:rsidRPr="00AB236C">
        <w:rPr>
          <w:rFonts w:ascii="Arial" w:eastAsia="Times New Roman" w:hAnsi="Arial" w:cs="Arial"/>
          <w:b/>
          <w:bCs/>
          <w:color w:val="000000"/>
          <w:kern w:val="0"/>
          <w14:ligatures w14:val="none"/>
        </w:rPr>
        <w:t>(Johnson, Scholes &amp; Whittington, 2020; Grant, 2022).</w:t>
      </w:r>
    </w:p>
    <w:p w14:paraId="37D25583" w14:textId="77777777" w:rsidR="00AB236C" w:rsidRPr="00AB236C" w:rsidRDefault="00AB236C" w:rsidP="00AB236C">
      <w:pPr>
        <w:spacing w:before="100" w:beforeAutospacing="1" w:after="100" w:afterAutospacing="1" w:line="240" w:lineRule="auto"/>
        <w:outlineLvl w:val="1"/>
        <w:rPr>
          <w:rFonts w:ascii="Arial" w:eastAsia="Times New Roman" w:hAnsi="Arial" w:cs="Arial"/>
          <w:color w:val="000000"/>
          <w:kern w:val="0"/>
          <w:sz w:val="40"/>
          <w:szCs w:val="40"/>
          <w14:ligatures w14:val="none"/>
        </w:rPr>
      </w:pPr>
    </w:p>
    <w:p w14:paraId="4E73CC41" w14:textId="77777777" w:rsidR="00AB236C" w:rsidRDefault="00AB236C" w:rsidP="00AB236C">
      <w:pPr>
        <w:spacing w:before="100" w:beforeAutospacing="1" w:after="100" w:afterAutospacing="1" w:line="240" w:lineRule="auto"/>
        <w:outlineLvl w:val="1"/>
        <w:rPr>
          <w:rFonts w:ascii="Arial" w:eastAsia="Times New Roman" w:hAnsi="Arial" w:cs="Arial"/>
          <w:color w:val="000000"/>
          <w:kern w:val="0"/>
          <w:sz w:val="40"/>
          <w:szCs w:val="40"/>
          <w14:ligatures w14:val="none"/>
        </w:rPr>
      </w:pPr>
    </w:p>
    <w:p w14:paraId="0D988C43" w14:textId="1B2751A4" w:rsidR="00AB236C" w:rsidRPr="00AB236C" w:rsidRDefault="00AB236C" w:rsidP="00AB236C">
      <w:pPr>
        <w:spacing w:before="100" w:beforeAutospacing="1" w:after="100" w:afterAutospacing="1" w:line="240" w:lineRule="auto"/>
        <w:outlineLvl w:val="1"/>
        <w:rPr>
          <w:rFonts w:ascii="Arial" w:eastAsia="Times New Roman" w:hAnsi="Arial" w:cs="Arial"/>
          <w:color w:val="000000"/>
          <w:kern w:val="0"/>
          <w:sz w:val="40"/>
          <w:szCs w:val="40"/>
          <w:u w:val="single"/>
          <w14:ligatures w14:val="none"/>
        </w:rPr>
      </w:pPr>
      <w:r w:rsidRPr="00AB236C">
        <w:rPr>
          <w:rFonts w:ascii="Arial" w:eastAsia="Times New Roman" w:hAnsi="Arial" w:cs="Arial"/>
          <w:color w:val="000000"/>
          <w:kern w:val="0"/>
          <w:sz w:val="40"/>
          <w:szCs w:val="40"/>
          <w:u w:val="single"/>
          <w14:ligatures w14:val="none"/>
        </w:rPr>
        <w:t>Table of Contents</w:t>
      </w:r>
    </w:p>
    <w:p w14:paraId="4811236D" w14:textId="77777777" w:rsidR="00AB236C" w:rsidRPr="00AB236C" w:rsidRDefault="00AB236C" w:rsidP="00AB236C">
      <w:pPr>
        <w:spacing w:before="100" w:beforeAutospacing="1" w:after="100" w:afterAutospacing="1" w:line="240" w:lineRule="auto"/>
        <w:outlineLvl w:val="1"/>
        <w:rPr>
          <w:rFonts w:ascii="Arial" w:eastAsia="Times New Roman" w:hAnsi="Arial" w:cs="Arial"/>
          <w:color w:val="000000"/>
          <w:kern w:val="0"/>
          <w:sz w:val="28"/>
          <w:szCs w:val="28"/>
          <w14:ligatures w14:val="none"/>
        </w:rPr>
      </w:pPr>
    </w:p>
    <w:p w14:paraId="585CD35D" w14:textId="1EF4B0E4" w:rsidR="00AB236C" w:rsidRPr="00AB236C" w:rsidRDefault="00AB236C" w:rsidP="00AB236C">
      <w:pPr>
        <w:numPr>
          <w:ilvl w:val="0"/>
          <w:numId w:val="34"/>
        </w:numPr>
        <w:spacing w:before="100" w:beforeAutospacing="1" w:after="100" w:afterAutospacing="1" w:line="240" w:lineRule="auto"/>
        <w:rPr>
          <w:rFonts w:ascii="Arial" w:eastAsia="Times New Roman" w:hAnsi="Arial" w:cs="Arial"/>
          <w:color w:val="000000"/>
          <w:kern w:val="0"/>
          <w:sz w:val="28"/>
          <w:szCs w:val="28"/>
          <w14:ligatures w14:val="none"/>
        </w:rPr>
      </w:pPr>
      <w:r w:rsidRPr="00AB236C">
        <w:rPr>
          <w:rFonts w:ascii="Arial" w:eastAsia="Times New Roman" w:hAnsi="Arial" w:cs="Arial"/>
          <w:color w:val="000000"/>
          <w:kern w:val="0"/>
          <w:sz w:val="28"/>
          <w:szCs w:val="28"/>
          <w14:ligatures w14:val="none"/>
        </w:rPr>
        <w:t>……………………………………. Executive Summary</w:t>
      </w:r>
    </w:p>
    <w:p w14:paraId="7C2571F8" w14:textId="16050C94" w:rsidR="00AB236C" w:rsidRPr="00AB236C" w:rsidRDefault="00AB236C" w:rsidP="00AB236C">
      <w:pPr>
        <w:numPr>
          <w:ilvl w:val="0"/>
          <w:numId w:val="34"/>
        </w:numPr>
        <w:spacing w:before="100" w:beforeAutospacing="1" w:after="100" w:afterAutospacing="1" w:line="240" w:lineRule="auto"/>
        <w:rPr>
          <w:rFonts w:ascii="Arial" w:eastAsia="Times New Roman" w:hAnsi="Arial" w:cs="Arial"/>
          <w:color w:val="000000"/>
          <w:kern w:val="0"/>
          <w:sz w:val="28"/>
          <w:szCs w:val="28"/>
          <w14:ligatures w14:val="none"/>
        </w:rPr>
      </w:pPr>
      <w:r w:rsidRPr="00AB236C">
        <w:rPr>
          <w:rFonts w:ascii="Arial" w:eastAsia="Times New Roman" w:hAnsi="Arial" w:cs="Arial"/>
          <w:color w:val="000000"/>
          <w:kern w:val="0"/>
          <w:sz w:val="28"/>
          <w:szCs w:val="28"/>
          <w14:ligatures w14:val="none"/>
        </w:rPr>
        <w:t>………………………………………………. Introduction</w:t>
      </w:r>
    </w:p>
    <w:p w14:paraId="43923978" w14:textId="5C348C45" w:rsidR="00AB236C" w:rsidRPr="00AB236C" w:rsidRDefault="00AB236C" w:rsidP="00AB236C">
      <w:pPr>
        <w:numPr>
          <w:ilvl w:val="0"/>
          <w:numId w:val="34"/>
        </w:numPr>
        <w:spacing w:before="100" w:beforeAutospacing="1" w:after="100" w:afterAutospacing="1" w:line="240" w:lineRule="auto"/>
        <w:rPr>
          <w:rFonts w:ascii="Arial" w:eastAsia="Times New Roman" w:hAnsi="Arial" w:cs="Arial"/>
          <w:color w:val="000000"/>
          <w:kern w:val="0"/>
          <w:sz w:val="28"/>
          <w:szCs w:val="28"/>
          <w14:ligatures w14:val="none"/>
        </w:rPr>
      </w:pPr>
      <w:r w:rsidRPr="00AB236C">
        <w:rPr>
          <w:rFonts w:ascii="Arial" w:eastAsia="Times New Roman" w:hAnsi="Arial" w:cs="Arial"/>
          <w:color w:val="000000"/>
          <w:kern w:val="0"/>
          <w:sz w:val="28"/>
          <w:szCs w:val="28"/>
          <w14:ligatures w14:val="none"/>
        </w:rPr>
        <w:t>……………………………External Environment Audit</w:t>
      </w:r>
      <w:r w:rsidRPr="00AB236C">
        <w:rPr>
          <w:rFonts w:ascii="Arial" w:eastAsia="Times New Roman" w:hAnsi="Arial" w:cs="Arial"/>
          <w:color w:val="000000"/>
          <w:kern w:val="0"/>
          <w:sz w:val="28"/>
          <w:szCs w:val="28"/>
          <w14:ligatures w14:val="none"/>
        </w:rPr>
        <w:br/>
      </w:r>
      <w:r w:rsidRPr="00AB236C">
        <w:rPr>
          <w:rFonts w:ascii="Arial" w:eastAsia="Times New Roman" w:hAnsi="Arial" w:cs="Arial"/>
          <w:color w:val="000000"/>
          <w:kern w:val="0"/>
          <w:sz w:val="28"/>
          <w:szCs w:val="28"/>
          <w14:ligatures w14:val="none"/>
        </w:rPr>
        <w:t> </w:t>
      </w:r>
      <w:r w:rsidRPr="00AB236C">
        <w:rPr>
          <w:rFonts w:ascii="Arial" w:eastAsia="Times New Roman" w:hAnsi="Arial" w:cs="Arial"/>
          <w:color w:val="000000"/>
          <w:kern w:val="0"/>
          <w:sz w:val="28"/>
          <w:szCs w:val="28"/>
          <w14:ligatures w14:val="none"/>
        </w:rPr>
        <w:t>3.1 ………………………………PESTLE Analysis</w:t>
      </w:r>
      <w:r w:rsidRPr="00AB236C">
        <w:rPr>
          <w:rFonts w:ascii="Arial" w:eastAsia="Times New Roman" w:hAnsi="Arial" w:cs="Arial"/>
          <w:color w:val="000000"/>
          <w:kern w:val="0"/>
          <w:sz w:val="28"/>
          <w:szCs w:val="28"/>
          <w14:ligatures w14:val="none"/>
        </w:rPr>
        <w:br/>
      </w:r>
      <w:r w:rsidRPr="00AB236C">
        <w:rPr>
          <w:rFonts w:ascii="Arial" w:eastAsia="Times New Roman" w:hAnsi="Arial" w:cs="Arial"/>
          <w:color w:val="000000"/>
          <w:kern w:val="0"/>
          <w:sz w:val="28"/>
          <w:szCs w:val="28"/>
          <w14:ligatures w14:val="none"/>
        </w:rPr>
        <w:t> </w:t>
      </w:r>
      <w:r w:rsidRPr="00AB236C">
        <w:rPr>
          <w:rFonts w:ascii="Arial" w:eastAsia="Times New Roman" w:hAnsi="Arial" w:cs="Arial"/>
          <w:color w:val="000000"/>
          <w:kern w:val="0"/>
          <w:sz w:val="28"/>
          <w:szCs w:val="28"/>
          <w14:ligatures w14:val="none"/>
        </w:rPr>
        <w:t>3.2 ……………………………Porter’s Five Forces</w:t>
      </w:r>
    </w:p>
    <w:p w14:paraId="5BB38C88" w14:textId="66CE835B" w:rsidR="00AB236C" w:rsidRPr="00AB236C" w:rsidRDefault="00AB236C" w:rsidP="00AB236C">
      <w:pPr>
        <w:numPr>
          <w:ilvl w:val="0"/>
          <w:numId w:val="34"/>
        </w:numPr>
        <w:spacing w:before="100" w:beforeAutospacing="1" w:after="100" w:afterAutospacing="1" w:line="240" w:lineRule="auto"/>
        <w:rPr>
          <w:rFonts w:ascii="Arial" w:eastAsia="Times New Roman" w:hAnsi="Arial" w:cs="Arial"/>
          <w:color w:val="000000"/>
          <w:kern w:val="0"/>
          <w:sz w:val="28"/>
          <w:szCs w:val="28"/>
          <w14:ligatures w14:val="none"/>
        </w:rPr>
      </w:pPr>
      <w:r w:rsidRPr="00AB236C">
        <w:rPr>
          <w:rFonts w:ascii="Arial" w:eastAsia="Times New Roman" w:hAnsi="Arial" w:cs="Arial"/>
          <w:color w:val="000000"/>
          <w:kern w:val="0"/>
          <w:sz w:val="28"/>
          <w:szCs w:val="28"/>
          <w14:ligatures w14:val="none"/>
        </w:rPr>
        <w:t>………………………Internal Environment Audit</w:t>
      </w:r>
      <w:r w:rsidRPr="00AB236C">
        <w:rPr>
          <w:rFonts w:ascii="Arial" w:eastAsia="Times New Roman" w:hAnsi="Arial" w:cs="Arial"/>
          <w:color w:val="000000"/>
          <w:kern w:val="0"/>
          <w:sz w:val="28"/>
          <w:szCs w:val="28"/>
          <w14:ligatures w14:val="none"/>
        </w:rPr>
        <w:br/>
      </w:r>
      <w:r w:rsidRPr="00AB236C">
        <w:rPr>
          <w:rFonts w:ascii="Arial" w:eastAsia="Times New Roman" w:hAnsi="Arial" w:cs="Arial"/>
          <w:color w:val="000000"/>
          <w:kern w:val="0"/>
          <w:sz w:val="28"/>
          <w:szCs w:val="28"/>
          <w14:ligatures w14:val="none"/>
        </w:rPr>
        <w:t> </w:t>
      </w:r>
      <w:r w:rsidRPr="00AB236C">
        <w:rPr>
          <w:rFonts w:ascii="Arial" w:eastAsia="Times New Roman" w:hAnsi="Arial" w:cs="Arial"/>
          <w:color w:val="000000"/>
          <w:kern w:val="0"/>
          <w:sz w:val="28"/>
          <w:szCs w:val="28"/>
          <w14:ligatures w14:val="none"/>
        </w:rPr>
        <w:t>4.1 ……………………………Value Chain Analysis</w:t>
      </w:r>
      <w:r w:rsidRPr="00AB236C">
        <w:rPr>
          <w:rFonts w:ascii="Arial" w:eastAsia="Times New Roman" w:hAnsi="Arial" w:cs="Arial"/>
          <w:color w:val="000000"/>
          <w:kern w:val="0"/>
          <w:sz w:val="28"/>
          <w:szCs w:val="28"/>
          <w14:ligatures w14:val="none"/>
        </w:rPr>
        <w:br/>
      </w:r>
      <w:r w:rsidRPr="00AB236C">
        <w:rPr>
          <w:rFonts w:ascii="Arial" w:eastAsia="Times New Roman" w:hAnsi="Arial" w:cs="Arial"/>
          <w:color w:val="000000"/>
          <w:kern w:val="0"/>
          <w:sz w:val="28"/>
          <w:szCs w:val="28"/>
          <w14:ligatures w14:val="none"/>
        </w:rPr>
        <w:t> </w:t>
      </w:r>
      <w:r w:rsidRPr="00AB236C">
        <w:rPr>
          <w:rFonts w:ascii="Arial" w:eastAsia="Times New Roman" w:hAnsi="Arial" w:cs="Arial"/>
          <w:color w:val="000000"/>
          <w:kern w:val="0"/>
          <w:sz w:val="28"/>
          <w:szCs w:val="28"/>
          <w14:ligatures w14:val="none"/>
        </w:rPr>
        <w:t>4.2 ………………Resource-Based View and VRIO</w:t>
      </w:r>
    </w:p>
    <w:p w14:paraId="12231261" w14:textId="3074E7E3" w:rsidR="00AB236C" w:rsidRPr="00AB236C" w:rsidRDefault="00AB236C" w:rsidP="00AB236C">
      <w:pPr>
        <w:numPr>
          <w:ilvl w:val="0"/>
          <w:numId w:val="34"/>
        </w:numPr>
        <w:spacing w:before="100" w:beforeAutospacing="1" w:after="100" w:afterAutospacing="1" w:line="240" w:lineRule="auto"/>
        <w:rPr>
          <w:rFonts w:ascii="Arial" w:eastAsia="Times New Roman" w:hAnsi="Arial" w:cs="Arial"/>
          <w:color w:val="000000"/>
          <w:kern w:val="0"/>
          <w:sz w:val="28"/>
          <w:szCs w:val="28"/>
          <w14:ligatures w14:val="none"/>
        </w:rPr>
      </w:pPr>
      <w:r w:rsidRPr="00AB236C">
        <w:rPr>
          <w:rFonts w:ascii="Arial" w:eastAsia="Times New Roman" w:hAnsi="Arial" w:cs="Arial"/>
          <w:color w:val="000000"/>
          <w:kern w:val="0"/>
          <w:sz w:val="28"/>
          <w:szCs w:val="28"/>
          <w14:ligatures w14:val="none"/>
        </w:rPr>
        <w:t>……………………………………. SWOT Analysis</w:t>
      </w:r>
    </w:p>
    <w:p w14:paraId="6684C5F6" w14:textId="5FB144DA" w:rsidR="00AB236C" w:rsidRPr="00AB236C" w:rsidRDefault="00AB236C" w:rsidP="00AB236C">
      <w:pPr>
        <w:numPr>
          <w:ilvl w:val="0"/>
          <w:numId w:val="34"/>
        </w:numPr>
        <w:spacing w:before="100" w:beforeAutospacing="1" w:after="100" w:afterAutospacing="1" w:line="240" w:lineRule="auto"/>
        <w:rPr>
          <w:rFonts w:ascii="Arial" w:eastAsia="Times New Roman" w:hAnsi="Arial" w:cs="Arial"/>
          <w:color w:val="000000"/>
          <w:kern w:val="0"/>
          <w:sz w:val="28"/>
          <w:szCs w:val="28"/>
          <w14:ligatures w14:val="none"/>
        </w:rPr>
      </w:pPr>
      <w:r w:rsidRPr="00AB236C">
        <w:rPr>
          <w:rFonts w:ascii="Arial" w:eastAsia="Times New Roman" w:hAnsi="Arial" w:cs="Arial"/>
          <w:color w:val="000000"/>
          <w:kern w:val="0"/>
          <w:sz w:val="28"/>
          <w:szCs w:val="28"/>
          <w14:ligatures w14:val="none"/>
        </w:rPr>
        <w:t>……………………………………Strategy Formulation</w:t>
      </w:r>
    </w:p>
    <w:p w14:paraId="0EAB6D73" w14:textId="1B1984D1" w:rsidR="00AB236C" w:rsidRPr="00AB236C" w:rsidRDefault="00AB236C" w:rsidP="00AB236C">
      <w:pPr>
        <w:numPr>
          <w:ilvl w:val="0"/>
          <w:numId w:val="34"/>
        </w:numPr>
        <w:spacing w:before="100" w:beforeAutospacing="1" w:after="100" w:afterAutospacing="1" w:line="240" w:lineRule="auto"/>
        <w:rPr>
          <w:rFonts w:ascii="Arial" w:eastAsia="Times New Roman" w:hAnsi="Arial" w:cs="Arial"/>
          <w:color w:val="000000"/>
          <w:kern w:val="0"/>
          <w:sz w:val="28"/>
          <w:szCs w:val="28"/>
          <w14:ligatures w14:val="none"/>
        </w:rPr>
      </w:pPr>
      <w:r w:rsidRPr="00AB236C">
        <w:rPr>
          <w:rFonts w:ascii="Arial" w:eastAsia="Times New Roman" w:hAnsi="Arial" w:cs="Arial"/>
          <w:color w:val="000000"/>
          <w:kern w:val="0"/>
          <w:sz w:val="28"/>
          <w:szCs w:val="28"/>
          <w14:ligatures w14:val="none"/>
        </w:rPr>
        <w:t>…………………...Conclusion and Recommendations</w:t>
      </w:r>
    </w:p>
    <w:p w14:paraId="61928AA6" w14:textId="4C25C759" w:rsidR="00AB236C" w:rsidRPr="00AB236C" w:rsidRDefault="00AB236C" w:rsidP="00AB236C">
      <w:pPr>
        <w:numPr>
          <w:ilvl w:val="0"/>
          <w:numId w:val="34"/>
        </w:numPr>
        <w:spacing w:before="100" w:beforeAutospacing="1" w:after="100" w:afterAutospacing="1" w:line="240" w:lineRule="auto"/>
        <w:rPr>
          <w:rFonts w:ascii="Arial" w:eastAsia="Times New Roman" w:hAnsi="Arial" w:cs="Arial"/>
          <w:color w:val="000000"/>
          <w:kern w:val="0"/>
          <w:sz w:val="28"/>
          <w:szCs w:val="28"/>
          <w14:ligatures w14:val="none"/>
        </w:rPr>
      </w:pPr>
      <w:r w:rsidRPr="00AB236C">
        <w:rPr>
          <w:rFonts w:ascii="Arial" w:eastAsia="Times New Roman" w:hAnsi="Arial" w:cs="Arial"/>
          <w:color w:val="000000"/>
          <w:kern w:val="0"/>
          <w:sz w:val="28"/>
          <w:szCs w:val="28"/>
          <w14:ligatures w14:val="none"/>
        </w:rPr>
        <w:t>………………………………………………...References</w:t>
      </w:r>
    </w:p>
    <w:p w14:paraId="38F5CF4A" w14:textId="77777777" w:rsidR="00AB236C" w:rsidRDefault="00AB236C" w:rsidP="00AB236C">
      <w:pPr>
        <w:spacing w:before="100" w:beforeAutospacing="1" w:after="100" w:afterAutospacing="1" w:line="240" w:lineRule="auto"/>
        <w:ind w:left="720"/>
        <w:rPr>
          <w:rFonts w:ascii="Arial" w:eastAsia="Times New Roman" w:hAnsi="Arial" w:cs="Arial"/>
          <w:color w:val="000000"/>
          <w:kern w:val="0"/>
          <w14:ligatures w14:val="none"/>
        </w:rPr>
      </w:pPr>
    </w:p>
    <w:p w14:paraId="24AEFD7C" w14:textId="77777777" w:rsidR="00AB236C" w:rsidRDefault="00AB236C" w:rsidP="00AB236C">
      <w:pPr>
        <w:spacing w:before="100" w:beforeAutospacing="1" w:after="100" w:afterAutospacing="1" w:line="240" w:lineRule="auto"/>
        <w:ind w:left="720"/>
        <w:rPr>
          <w:rFonts w:ascii="Arial" w:eastAsia="Times New Roman" w:hAnsi="Arial" w:cs="Arial"/>
          <w:color w:val="000000"/>
          <w:kern w:val="0"/>
          <w14:ligatures w14:val="none"/>
        </w:rPr>
      </w:pPr>
    </w:p>
    <w:p w14:paraId="68939B4B" w14:textId="77777777" w:rsidR="00AB236C" w:rsidRDefault="00AB236C" w:rsidP="00AB236C">
      <w:pPr>
        <w:spacing w:before="100" w:beforeAutospacing="1" w:after="100" w:afterAutospacing="1" w:line="240" w:lineRule="auto"/>
        <w:ind w:left="720"/>
        <w:rPr>
          <w:rFonts w:ascii="Arial" w:eastAsia="Times New Roman" w:hAnsi="Arial" w:cs="Arial"/>
          <w:color w:val="000000"/>
          <w:kern w:val="0"/>
          <w14:ligatures w14:val="none"/>
        </w:rPr>
      </w:pPr>
    </w:p>
    <w:p w14:paraId="4276D5AE" w14:textId="77777777" w:rsidR="00AB236C" w:rsidRDefault="00AB236C" w:rsidP="00AB236C">
      <w:pPr>
        <w:spacing w:before="100" w:beforeAutospacing="1" w:after="100" w:afterAutospacing="1" w:line="240" w:lineRule="auto"/>
        <w:ind w:left="720"/>
        <w:rPr>
          <w:rFonts w:ascii="Arial" w:eastAsia="Times New Roman" w:hAnsi="Arial" w:cs="Arial"/>
          <w:color w:val="000000"/>
          <w:kern w:val="0"/>
          <w14:ligatures w14:val="none"/>
        </w:rPr>
      </w:pPr>
    </w:p>
    <w:p w14:paraId="5D8C75A8" w14:textId="77777777" w:rsidR="00AB236C" w:rsidRDefault="00AB236C" w:rsidP="00AB236C">
      <w:pPr>
        <w:spacing w:before="100" w:beforeAutospacing="1" w:after="100" w:afterAutospacing="1" w:line="240" w:lineRule="auto"/>
        <w:ind w:left="720"/>
        <w:rPr>
          <w:rFonts w:ascii="Arial" w:eastAsia="Times New Roman" w:hAnsi="Arial" w:cs="Arial"/>
          <w:color w:val="000000"/>
          <w:kern w:val="0"/>
          <w14:ligatures w14:val="none"/>
        </w:rPr>
      </w:pPr>
    </w:p>
    <w:p w14:paraId="0D4EEA67" w14:textId="77777777" w:rsidR="00AB236C" w:rsidRDefault="00AB236C" w:rsidP="00AB236C">
      <w:pPr>
        <w:spacing w:before="100" w:beforeAutospacing="1" w:after="100" w:afterAutospacing="1" w:line="240" w:lineRule="auto"/>
        <w:ind w:left="720"/>
        <w:rPr>
          <w:rFonts w:ascii="Arial" w:eastAsia="Times New Roman" w:hAnsi="Arial" w:cs="Arial"/>
          <w:color w:val="000000"/>
          <w:kern w:val="0"/>
          <w14:ligatures w14:val="none"/>
        </w:rPr>
      </w:pPr>
    </w:p>
    <w:p w14:paraId="6E956691" w14:textId="77777777" w:rsidR="00AB236C" w:rsidRDefault="00AB236C" w:rsidP="00AB236C">
      <w:pPr>
        <w:spacing w:before="100" w:beforeAutospacing="1" w:after="100" w:afterAutospacing="1" w:line="240" w:lineRule="auto"/>
        <w:ind w:left="720"/>
        <w:rPr>
          <w:rFonts w:ascii="Arial" w:eastAsia="Times New Roman" w:hAnsi="Arial" w:cs="Arial"/>
          <w:color w:val="000000"/>
          <w:kern w:val="0"/>
          <w14:ligatures w14:val="none"/>
        </w:rPr>
      </w:pPr>
    </w:p>
    <w:p w14:paraId="54DE55B2" w14:textId="77777777" w:rsidR="00AB236C" w:rsidRDefault="00AB236C" w:rsidP="00AB236C">
      <w:pPr>
        <w:spacing w:before="100" w:beforeAutospacing="1" w:after="100" w:afterAutospacing="1" w:line="240" w:lineRule="auto"/>
        <w:ind w:left="720"/>
        <w:rPr>
          <w:rFonts w:ascii="Arial" w:eastAsia="Times New Roman" w:hAnsi="Arial" w:cs="Arial"/>
          <w:color w:val="000000"/>
          <w:kern w:val="0"/>
          <w14:ligatures w14:val="none"/>
        </w:rPr>
      </w:pPr>
    </w:p>
    <w:p w14:paraId="10F1726C" w14:textId="77777777" w:rsidR="00AB236C" w:rsidRDefault="00AB236C" w:rsidP="00AB236C">
      <w:pPr>
        <w:spacing w:before="100" w:beforeAutospacing="1" w:after="100" w:afterAutospacing="1" w:line="240" w:lineRule="auto"/>
        <w:rPr>
          <w:rFonts w:ascii="Arial" w:eastAsia="Times New Roman" w:hAnsi="Arial" w:cs="Arial"/>
          <w:color w:val="000000"/>
          <w:kern w:val="0"/>
          <w14:ligatures w14:val="none"/>
        </w:rPr>
      </w:pPr>
    </w:p>
    <w:p w14:paraId="7DE22E23" w14:textId="77777777" w:rsidR="00AB236C" w:rsidRDefault="00AB236C" w:rsidP="00AB236C">
      <w:pPr>
        <w:spacing w:before="100" w:beforeAutospacing="1" w:after="100" w:afterAutospacing="1" w:line="240" w:lineRule="auto"/>
        <w:rPr>
          <w:rFonts w:ascii="Arial" w:eastAsia="Times New Roman" w:hAnsi="Arial" w:cs="Arial"/>
          <w:color w:val="000000"/>
          <w:kern w:val="0"/>
          <w14:ligatures w14:val="none"/>
        </w:rPr>
      </w:pPr>
    </w:p>
    <w:p w14:paraId="4CA4751E" w14:textId="77777777" w:rsidR="00AB236C" w:rsidRPr="00AB236C" w:rsidRDefault="00AB236C" w:rsidP="00AB236C">
      <w:pPr>
        <w:spacing w:before="100" w:beforeAutospacing="1" w:after="100" w:afterAutospacing="1" w:line="240" w:lineRule="auto"/>
        <w:rPr>
          <w:rFonts w:ascii="Arial" w:eastAsia="Times New Roman" w:hAnsi="Arial" w:cs="Arial"/>
          <w:color w:val="000000"/>
          <w:kern w:val="0"/>
          <w14:ligatures w14:val="none"/>
        </w:rPr>
      </w:pPr>
    </w:p>
    <w:p w14:paraId="4DDDF325" w14:textId="3316FBF4" w:rsidR="00AB236C" w:rsidRPr="00AB236C" w:rsidRDefault="00AB236C" w:rsidP="00AB236C">
      <w:pPr>
        <w:spacing w:after="0" w:line="240" w:lineRule="auto"/>
        <w:rPr>
          <w:rFonts w:ascii="Times New Roman" w:eastAsia="Times New Roman" w:hAnsi="Times New Roman" w:cs="Times New Roman"/>
          <w:kern w:val="0"/>
          <w14:ligatures w14:val="none"/>
        </w:rPr>
      </w:pPr>
    </w:p>
    <w:p w14:paraId="56C5C169" w14:textId="77777777" w:rsidR="00AB236C" w:rsidRPr="00AB236C" w:rsidRDefault="00AB236C" w:rsidP="00AB236C">
      <w:pPr>
        <w:spacing w:before="100" w:beforeAutospacing="1" w:after="100" w:afterAutospacing="1" w:line="240" w:lineRule="auto"/>
        <w:outlineLvl w:val="0"/>
        <w:rPr>
          <w:rFonts w:ascii="Arial" w:eastAsia="Times New Roman" w:hAnsi="Arial" w:cs="Arial"/>
          <w:color w:val="000000"/>
          <w:kern w:val="36"/>
          <w:sz w:val="48"/>
          <w:szCs w:val="48"/>
          <w:u w:val="single"/>
          <w14:ligatures w14:val="none"/>
        </w:rPr>
      </w:pPr>
      <w:r w:rsidRPr="00AB236C">
        <w:rPr>
          <w:rFonts w:ascii="Arial" w:eastAsia="Times New Roman" w:hAnsi="Arial" w:cs="Arial"/>
          <w:color w:val="000000"/>
          <w:kern w:val="36"/>
          <w:sz w:val="48"/>
          <w:szCs w:val="48"/>
          <w:u w:val="single"/>
          <w14:ligatures w14:val="none"/>
        </w:rPr>
        <w:lastRenderedPageBreak/>
        <w:t>1. Introduction</w:t>
      </w:r>
    </w:p>
    <w:p w14:paraId="123E81C7" w14:textId="77777777" w:rsidR="00AB236C" w:rsidRDefault="00AB236C" w:rsidP="00AB236C">
      <w:pPr>
        <w:spacing w:after="0" w:line="240" w:lineRule="auto"/>
        <w:rPr>
          <w:rFonts w:ascii="Times New Roman" w:eastAsia="Times New Roman" w:hAnsi="Times New Roman" w:cs="Times New Roman"/>
          <w:kern w:val="0"/>
          <w14:ligatures w14:val="none"/>
        </w:rPr>
      </w:pPr>
    </w:p>
    <w:p w14:paraId="00CF124B" w14:textId="334EB941" w:rsidR="00AB236C" w:rsidRPr="00AB236C" w:rsidRDefault="00AB236C" w:rsidP="00AB236C">
      <w:pPr>
        <w:pStyle w:val="NormalWeb"/>
        <w:rPr>
          <w:rFonts w:ascii="Arial" w:hAnsi="Arial" w:cs="Arial"/>
          <w:color w:val="000000"/>
        </w:rPr>
      </w:pPr>
      <w:r w:rsidRPr="00AB236C">
        <w:rPr>
          <w:rFonts w:ascii="Arial" w:hAnsi="Arial" w:cs="Arial"/>
          <w:color w:val="000000"/>
        </w:rPr>
        <w:t xml:space="preserve">Strategic management is the structured approach to formulating, implementing, and evaluating decisions that enable an organization to achieve objectives in a dynamic environment </w:t>
      </w:r>
      <w:r w:rsidRPr="00AB236C">
        <w:rPr>
          <w:rFonts w:ascii="Arial" w:hAnsi="Arial" w:cs="Arial"/>
          <w:b/>
          <w:bCs/>
          <w:color w:val="000000"/>
        </w:rPr>
        <w:t>(Johnson, Scholes &amp; Whittington, 2020).</w:t>
      </w:r>
      <w:r w:rsidRPr="00AB236C">
        <w:rPr>
          <w:rFonts w:ascii="Arial" w:hAnsi="Arial" w:cs="Arial"/>
          <w:color w:val="000000"/>
        </w:rPr>
        <w:t xml:space="preserve"> In capital-intensive, high-tech industries such as automotive manufacturing, strategic management is essential due to rapid technological change, regulatory pressures, and intense global competition. Effective strategic planning ensures firms remain competitive while adapting to market transformations.</w:t>
      </w:r>
    </w:p>
    <w:p w14:paraId="22FD819E" w14:textId="3718E641" w:rsidR="00AB236C" w:rsidRPr="00AB236C" w:rsidRDefault="00AB236C" w:rsidP="00AB236C">
      <w:pPr>
        <w:pStyle w:val="NormalWeb"/>
        <w:rPr>
          <w:rFonts w:ascii="Arial" w:hAnsi="Arial" w:cs="Arial"/>
          <w:color w:val="000000"/>
        </w:rPr>
      </w:pPr>
      <w:r w:rsidRPr="00AB236C">
        <w:rPr>
          <w:rFonts w:ascii="Arial" w:hAnsi="Arial" w:cs="Arial"/>
          <w:color w:val="000000"/>
        </w:rPr>
        <w:t>The UK automotive sector contributes significantly to GDP, employment, and international trade. According to the Society of Motor Manufacturers and Traders (SMMT, 2024), the sector supports over 800,000 jobs and generates billions in exports annually. However, structural changes</w:t>
      </w:r>
      <w:r>
        <w:rPr>
          <w:rFonts w:ascii="Arial" w:hAnsi="Arial" w:cs="Arial"/>
          <w:color w:val="000000"/>
        </w:rPr>
        <w:t xml:space="preserve"> </w:t>
      </w:r>
      <w:r w:rsidRPr="00AB236C">
        <w:rPr>
          <w:rFonts w:ascii="Arial" w:hAnsi="Arial" w:cs="Arial"/>
          <w:color w:val="000000"/>
        </w:rPr>
        <w:t>including the shift to electric vehicles (EVs), stricter emissions standards, Brexit-induced regulatory divergence, and evolving consumer preferences</w:t>
      </w:r>
      <w:r>
        <w:rPr>
          <w:rFonts w:ascii="Arial" w:hAnsi="Arial" w:cs="Arial"/>
          <w:color w:val="000000"/>
        </w:rPr>
        <w:t xml:space="preserve"> </w:t>
      </w:r>
      <w:r w:rsidRPr="00AB236C">
        <w:rPr>
          <w:rFonts w:ascii="Arial" w:hAnsi="Arial" w:cs="Arial"/>
          <w:color w:val="000000"/>
        </w:rPr>
        <w:t>are reshaping the industry landscape.</w:t>
      </w:r>
    </w:p>
    <w:p w14:paraId="726250FB" w14:textId="70420508" w:rsidR="00AB236C" w:rsidRPr="00AB236C" w:rsidRDefault="00AB236C" w:rsidP="00AB236C">
      <w:pPr>
        <w:pStyle w:val="NormalWeb"/>
        <w:rPr>
          <w:rFonts w:ascii="Arial" w:hAnsi="Arial" w:cs="Arial"/>
          <w:color w:val="000000"/>
        </w:rPr>
      </w:pPr>
      <w:r w:rsidRPr="00AB236C">
        <w:rPr>
          <w:rStyle w:val="Strong"/>
          <w:rFonts w:ascii="Arial" w:eastAsiaTheme="majorEastAsia" w:hAnsi="Arial" w:cs="Arial"/>
          <w:color w:val="000000"/>
        </w:rPr>
        <w:t>Jaguar Land Rover (JLR)</w:t>
      </w:r>
      <w:r w:rsidRPr="00AB236C">
        <w:rPr>
          <w:rFonts w:ascii="Arial" w:hAnsi="Arial" w:cs="Arial"/>
          <w:color w:val="000000"/>
        </w:rPr>
        <w:t>, a subsidiary of Tata Motors, is a leading UK manufacturer of premium vehicles. It operates under two primary brands: Jaguar, which focuses on luxury sedans and performance SUVs, and Land Rover, which concentrates on off-road and premium SUVs. JLR’s vision emphasizes “modern luxury by design” and a commitment to sustainability, reflecting both global environmental standards and changing consumer expectations. Its strategic objectives include:</w:t>
      </w:r>
    </w:p>
    <w:p w14:paraId="40C99692" w14:textId="77777777" w:rsidR="00AB236C" w:rsidRPr="00AB236C" w:rsidRDefault="00AB236C" w:rsidP="00AB236C">
      <w:pPr>
        <w:pStyle w:val="NormalWeb"/>
        <w:numPr>
          <w:ilvl w:val="0"/>
          <w:numId w:val="39"/>
        </w:numPr>
        <w:rPr>
          <w:rFonts w:ascii="Arial" w:hAnsi="Arial" w:cs="Arial"/>
          <w:color w:val="000000"/>
        </w:rPr>
      </w:pPr>
      <w:r w:rsidRPr="00AB236C">
        <w:rPr>
          <w:rFonts w:ascii="Arial" w:hAnsi="Arial" w:cs="Arial"/>
          <w:color w:val="000000"/>
        </w:rPr>
        <w:t>Achieving carbon neutrality by 2039</w:t>
      </w:r>
    </w:p>
    <w:p w14:paraId="10A237FB" w14:textId="77777777" w:rsidR="00AB236C" w:rsidRPr="00AB236C" w:rsidRDefault="00AB236C" w:rsidP="00AB236C">
      <w:pPr>
        <w:pStyle w:val="NormalWeb"/>
        <w:numPr>
          <w:ilvl w:val="0"/>
          <w:numId w:val="39"/>
        </w:numPr>
        <w:rPr>
          <w:rFonts w:ascii="Arial" w:hAnsi="Arial" w:cs="Arial"/>
          <w:color w:val="000000"/>
        </w:rPr>
      </w:pPr>
      <w:r w:rsidRPr="00AB236C">
        <w:rPr>
          <w:rFonts w:ascii="Arial" w:hAnsi="Arial" w:cs="Arial"/>
          <w:color w:val="000000"/>
        </w:rPr>
        <w:t>Transitioning Jaguar to fully electric vehicles</w:t>
      </w:r>
    </w:p>
    <w:p w14:paraId="3A4A62F6" w14:textId="77777777" w:rsidR="00AB236C" w:rsidRPr="00AB236C" w:rsidRDefault="00AB236C" w:rsidP="00AB236C">
      <w:pPr>
        <w:pStyle w:val="NormalWeb"/>
        <w:numPr>
          <w:ilvl w:val="0"/>
          <w:numId w:val="39"/>
        </w:numPr>
        <w:rPr>
          <w:rFonts w:ascii="Arial" w:hAnsi="Arial" w:cs="Arial"/>
          <w:color w:val="000000"/>
        </w:rPr>
      </w:pPr>
      <w:r w:rsidRPr="00AB236C">
        <w:rPr>
          <w:rFonts w:ascii="Arial" w:hAnsi="Arial" w:cs="Arial"/>
          <w:color w:val="000000"/>
        </w:rPr>
        <w:t>Expanding global market share in the premium automotive segment</w:t>
      </w:r>
    </w:p>
    <w:p w14:paraId="52C35BD8" w14:textId="77777777" w:rsidR="00AB236C" w:rsidRPr="00AB236C" w:rsidRDefault="00AB236C" w:rsidP="00AB236C">
      <w:pPr>
        <w:pStyle w:val="NormalWeb"/>
        <w:numPr>
          <w:ilvl w:val="0"/>
          <w:numId w:val="39"/>
        </w:numPr>
        <w:rPr>
          <w:rFonts w:ascii="Arial" w:hAnsi="Arial" w:cs="Arial"/>
          <w:color w:val="000000"/>
        </w:rPr>
      </w:pPr>
      <w:r w:rsidRPr="00AB236C">
        <w:rPr>
          <w:rFonts w:ascii="Arial" w:hAnsi="Arial" w:cs="Arial"/>
          <w:color w:val="000000"/>
        </w:rPr>
        <w:t>Enhancing digital and autonomous technology capabilities</w:t>
      </w:r>
    </w:p>
    <w:p w14:paraId="2BA75D90" w14:textId="77777777" w:rsidR="00AB236C" w:rsidRPr="00AB236C" w:rsidRDefault="00AB236C" w:rsidP="00AB236C">
      <w:pPr>
        <w:pStyle w:val="NormalWeb"/>
        <w:rPr>
          <w:rFonts w:ascii="Arial" w:hAnsi="Arial" w:cs="Arial"/>
          <w:color w:val="000000"/>
        </w:rPr>
      </w:pPr>
      <w:r w:rsidRPr="00AB236C">
        <w:rPr>
          <w:rFonts w:ascii="Arial" w:hAnsi="Arial" w:cs="Arial"/>
          <w:color w:val="000000"/>
        </w:rPr>
        <w:t>JLR’s dual-brand strategy allows diversification across different market segments but creates strategic complexity, requiring a balance between traditional luxury, off-road heritage, and the transition to electrification and sustainability. The company must navigate increasing competition, technological disruption, and regulatory pressures while maintaining its premium positioning.</w:t>
      </w:r>
    </w:p>
    <w:p w14:paraId="4EBD2CF6" w14:textId="77777777" w:rsidR="00AB236C" w:rsidRPr="00AB236C" w:rsidRDefault="00AB236C" w:rsidP="00AB236C">
      <w:pPr>
        <w:pStyle w:val="NormalWeb"/>
        <w:rPr>
          <w:rFonts w:ascii="Arial" w:hAnsi="Arial" w:cs="Arial"/>
          <w:b/>
          <w:bCs/>
          <w:color w:val="000000"/>
        </w:rPr>
      </w:pPr>
      <w:r w:rsidRPr="00AB236C">
        <w:rPr>
          <w:rStyle w:val="Strong"/>
          <w:rFonts w:ascii="Arial" w:eastAsiaTheme="majorEastAsia" w:hAnsi="Arial" w:cs="Arial"/>
          <w:color w:val="000000"/>
        </w:rPr>
        <w:t>Critical reflection:</w:t>
      </w:r>
      <w:r w:rsidRPr="00AB236C">
        <w:rPr>
          <w:rStyle w:val="apple-converted-space"/>
          <w:rFonts w:ascii="Arial" w:eastAsiaTheme="majorEastAsia" w:hAnsi="Arial" w:cs="Arial"/>
          <w:color w:val="000000"/>
        </w:rPr>
        <w:t> </w:t>
      </w:r>
      <w:r w:rsidRPr="00AB236C">
        <w:rPr>
          <w:rFonts w:ascii="Arial" w:hAnsi="Arial" w:cs="Arial"/>
          <w:color w:val="000000"/>
        </w:rPr>
        <w:t xml:space="preserve">Effective strategic management for JLR requires integrating long-term vision with operational agility. The company must leverage its brand heritage while innovating in response to global EV trends, regulatory frameworks, and evolving consumer expectations </w:t>
      </w:r>
      <w:r w:rsidRPr="00AB236C">
        <w:rPr>
          <w:rFonts w:ascii="Arial" w:hAnsi="Arial" w:cs="Arial"/>
          <w:b/>
          <w:bCs/>
          <w:color w:val="000000"/>
        </w:rPr>
        <w:t>(Grant, 2022).</w:t>
      </w:r>
    </w:p>
    <w:p w14:paraId="54F0B0A1" w14:textId="77777777" w:rsidR="00AB236C" w:rsidRDefault="00AB236C" w:rsidP="00AB236C">
      <w:pPr>
        <w:spacing w:after="0" w:line="240" w:lineRule="auto"/>
        <w:rPr>
          <w:rFonts w:ascii="Times New Roman" w:eastAsia="Times New Roman" w:hAnsi="Times New Roman" w:cs="Times New Roman"/>
          <w:kern w:val="0"/>
          <w14:ligatures w14:val="none"/>
        </w:rPr>
      </w:pPr>
    </w:p>
    <w:p w14:paraId="3757696D" w14:textId="77777777" w:rsidR="00AB236C" w:rsidRPr="00AB236C" w:rsidRDefault="00AB236C" w:rsidP="00AB236C">
      <w:pPr>
        <w:spacing w:after="0" w:line="240" w:lineRule="auto"/>
        <w:rPr>
          <w:rFonts w:ascii="Times New Roman" w:eastAsia="Times New Roman" w:hAnsi="Times New Roman" w:cs="Times New Roman"/>
          <w:kern w:val="0"/>
          <w14:ligatures w14:val="none"/>
        </w:rPr>
      </w:pPr>
    </w:p>
    <w:p w14:paraId="39908B06" w14:textId="77777777" w:rsidR="00AB236C" w:rsidRPr="00AB236C" w:rsidRDefault="00AB236C" w:rsidP="00AB236C">
      <w:pPr>
        <w:spacing w:before="100" w:beforeAutospacing="1" w:after="100" w:afterAutospacing="1" w:line="240" w:lineRule="auto"/>
        <w:outlineLvl w:val="0"/>
        <w:rPr>
          <w:rFonts w:ascii="Arial" w:eastAsia="Times New Roman" w:hAnsi="Arial" w:cs="Arial"/>
          <w:b/>
          <w:bCs/>
          <w:color w:val="000000"/>
          <w:kern w:val="36"/>
          <w:sz w:val="48"/>
          <w:szCs w:val="48"/>
          <w14:ligatures w14:val="none"/>
        </w:rPr>
      </w:pPr>
      <w:r w:rsidRPr="00AB236C">
        <w:rPr>
          <w:rFonts w:ascii="Arial" w:eastAsia="Times New Roman" w:hAnsi="Arial" w:cs="Arial"/>
          <w:b/>
          <w:bCs/>
          <w:color w:val="000000"/>
          <w:kern w:val="36"/>
          <w:sz w:val="48"/>
          <w:szCs w:val="48"/>
          <w14:ligatures w14:val="none"/>
        </w:rPr>
        <w:lastRenderedPageBreak/>
        <w:t>2. External Environment Audit</w:t>
      </w:r>
    </w:p>
    <w:p w14:paraId="793248D5" w14:textId="77777777" w:rsidR="00AB236C" w:rsidRPr="00AB236C" w:rsidRDefault="00AB236C" w:rsidP="00AB236C">
      <w:pPr>
        <w:spacing w:before="100" w:beforeAutospacing="1" w:after="100" w:afterAutospacing="1" w:line="240" w:lineRule="auto"/>
        <w:outlineLvl w:val="1"/>
        <w:rPr>
          <w:rFonts w:ascii="Arial" w:eastAsia="Times New Roman" w:hAnsi="Arial" w:cs="Arial"/>
          <w:color w:val="000000"/>
          <w:kern w:val="0"/>
          <w:sz w:val="36"/>
          <w:szCs w:val="36"/>
          <w:u w:val="single"/>
          <w14:ligatures w14:val="none"/>
        </w:rPr>
      </w:pPr>
      <w:r w:rsidRPr="00AB236C">
        <w:rPr>
          <w:rFonts w:ascii="Arial" w:eastAsia="Times New Roman" w:hAnsi="Arial" w:cs="Arial"/>
          <w:color w:val="000000"/>
          <w:kern w:val="0"/>
          <w:sz w:val="36"/>
          <w:szCs w:val="36"/>
          <w:u w:val="single"/>
          <w14:ligatures w14:val="none"/>
        </w:rPr>
        <w:t>2.1 PESTLE Analysis</w:t>
      </w:r>
    </w:p>
    <w:p w14:paraId="5DC45BDF" w14:textId="77777777" w:rsidR="00AB236C" w:rsidRPr="00AB236C" w:rsidRDefault="00AB236C" w:rsidP="00AB236C">
      <w:pPr>
        <w:spacing w:before="100" w:beforeAutospacing="1" w:after="100" w:afterAutospacing="1" w:line="240" w:lineRule="auto"/>
        <w:rPr>
          <w:rFonts w:ascii="Arial" w:eastAsia="Times New Roman" w:hAnsi="Arial" w:cs="Arial"/>
          <w:color w:val="000000"/>
          <w:kern w:val="0"/>
          <w14:ligatures w14:val="none"/>
        </w:rPr>
      </w:pPr>
      <w:r w:rsidRPr="00AB236C">
        <w:rPr>
          <w:rFonts w:ascii="Arial" w:eastAsia="Times New Roman" w:hAnsi="Arial" w:cs="Arial"/>
          <w:color w:val="000000"/>
          <w:kern w:val="0"/>
          <w14:ligatures w14:val="none"/>
        </w:rPr>
        <w:t>The PESTLE framework analyses the macro-environmental factors influencing Jaguar Land Rover (JLR) within the UK automotive sector. These external forces shape strategic decisions and long-term competitiveness.</w:t>
      </w:r>
    </w:p>
    <w:p w14:paraId="5105592C" w14:textId="77777777" w:rsidR="00AB236C" w:rsidRPr="00AB236C" w:rsidRDefault="00AB236C" w:rsidP="00AB236C">
      <w:pPr>
        <w:spacing w:before="100" w:beforeAutospacing="1" w:after="100" w:afterAutospacing="1" w:line="240" w:lineRule="auto"/>
        <w:rPr>
          <w:rFonts w:ascii="Arial" w:eastAsia="Times New Roman" w:hAnsi="Arial" w:cs="Arial"/>
          <w:color w:val="000000"/>
          <w:kern w:val="0"/>
          <w14:ligatures w14:val="none"/>
        </w:rPr>
      </w:pPr>
      <w:r w:rsidRPr="00AB236C">
        <w:rPr>
          <w:rFonts w:ascii="Arial" w:eastAsia="Times New Roman" w:hAnsi="Arial" w:cs="Arial"/>
          <w:b/>
          <w:bCs/>
          <w:color w:val="000000"/>
          <w:kern w:val="0"/>
          <w14:ligatures w14:val="none"/>
        </w:rPr>
        <w:t>Political</w:t>
      </w:r>
      <w:r w:rsidRPr="00AB236C">
        <w:rPr>
          <w:rFonts w:ascii="Arial" w:eastAsia="Times New Roman" w:hAnsi="Arial" w:cs="Arial"/>
          <w:color w:val="000000"/>
          <w:kern w:val="0"/>
          <w14:ligatures w14:val="none"/>
        </w:rPr>
        <w:t xml:space="preserve"> factors significantly affect JLR’s operations. Brexit has introduced trade complexities between the UK and the European Union, increasing administrative costs and potential supply chain delays (</w:t>
      </w:r>
      <w:r w:rsidRPr="00AB236C">
        <w:rPr>
          <w:rFonts w:ascii="Arial" w:eastAsia="Times New Roman" w:hAnsi="Arial" w:cs="Arial"/>
          <w:b/>
          <w:bCs/>
          <w:color w:val="000000"/>
          <w:kern w:val="0"/>
          <w14:ligatures w14:val="none"/>
        </w:rPr>
        <w:t>SMMT, 2024).</w:t>
      </w:r>
      <w:r w:rsidRPr="00AB236C">
        <w:rPr>
          <w:rFonts w:ascii="Arial" w:eastAsia="Times New Roman" w:hAnsi="Arial" w:cs="Arial"/>
          <w:color w:val="000000"/>
          <w:kern w:val="0"/>
          <w14:ligatures w14:val="none"/>
        </w:rPr>
        <w:t xml:space="preserve"> In addition, UK government policy to phase out new petrol and diesel vehicles by 2035 increases pressure on manufacturers to accelerate electric vehicle (EV) development. While this creates opportunity for growth in EV markets, it also requires substantial investment.</w:t>
      </w:r>
    </w:p>
    <w:p w14:paraId="553ABAAF" w14:textId="77777777" w:rsidR="00AB236C" w:rsidRPr="00AB236C" w:rsidRDefault="00AB236C" w:rsidP="00AB236C">
      <w:pPr>
        <w:spacing w:before="100" w:beforeAutospacing="1" w:after="100" w:afterAutospacing="1" w:line="240" w:lineRule="auto"/>
        <w:rPr>
          <w:rFonts w:ascii="Arial" w:eastAsia="Times New Roman" w:hAnsi="Arial" w:cs="Arial"/>
          <w:color w:val="000000"/>
          <w:kern w:val="0"/>
          <w14:ligatures w14:val="none"/>
        </w:rPr>
      </w:pPr>
      <w:r w:rsidRPr="00AB236C">
        <w:rPr>
          <w:rFonts w:ascii="Arial" w:eastAsia="Times New Roman" w:hAnsi="Arial" w:cs="Arial"/>
          <w:b/>
          <w:bCs/>
          <w:color w:val="000000"/>
          <w:kern w:val="0"/>
          <w14:ligatures w14:val="none"/>
        </w:rPr>
        <w:t>Economic</w:t>
      </w:r>
      <w:r w:rsidRPr="00AB236C">
        <w:rPr>
          <w:rFonts w:ascii="Arial" w:eastAsia="Times New Roman" w:hAnsi="Arial" w:cs="Arial"/>
          <w:color w:val="000000"/>
          <w:kern w:val="0"/>
          <w14:ligatures w14:val="none"/>
        </w:rPr>
        <w:t xml:space="preserve"> factors such as inflation, energy costs, and global economic uncertainty influence both production expenses and consumer demand. Although JLR operates in the premium segment, which is relatively resilient, economic downturns may still reduce sales volumes. Exchange rate fluctuations also affect profitability due to JLR’s reliance on international trade </w:t>
      </w:r>
      <w:r w:rsidRPr="00AB236C">
        <w:rPr>
          <w:rFonts w:ascii="Arial" w:eastAsia="Times New Roman" w:hAnsi="Arial" w:cs="Arial"/>
          <w:b/>
          <w:bCs/>
          <w:color w:val="000000"/>
          <w:kern w:val="0"/>
          <w14:ligatures w14:val="none"/>
        </w:rPr>
        <w:t>(Hill &amp; Jones, 2019).</w:t>
      </w:r>
    </w:p>
    <w:p w14:paraId="4918B346" w14:textId="77777777" w:rsidR="00AB236C" w:rsidRPr="00AB236C" w:rsidRDefault="00AB236C" w:rsidP="00AB236C">
      <w:pPr>
        <w:spacing w:before="100" w:beforeAutospacing="1" w:after="100" w:afterAutospacing="1" w:line="240" w:lineRule="auto"/>
        <w:rPr>
          <w:rFonts w:ascii="Arial" w:eastAsia="Times New Roman" w:hAnsi="Arial" w:cs="Arial"/>
          <w:color w:val="000000"/>
          <w:kern w:val="0"/>
          <w14:ligatures w14:val="none"/>
        </w:rPr>
      </w:pPr>
      <w:r w:rsidRPr="00AB236C">
        <w:rPr>
          <w:rFonts w:ascii="Arial" w:eastAsia="Times New Roman" w:hAnsi="Arial" w:cs="Arial"/>
          <w:b/>
          <w:bCs/>
          <w:color w:val="000000"/>
          <w:kern w:val="0"/>
          <w14:ligatures w14:val="none"/>
        </w:rPr>
        <w:t xml:space="preserve">Social </w:t>
      </w:r>
      <w:r w:rsidRPr="00AB236C">
        <w:rPr>
          <w:rFonts w:ascii="Arial" w:eastAsia="Times New Roman" w:hAnsi="Arial" w:cs="Arial"/>
          <w:color w:val="000000"/>
          <w:kern w:val="0"/>
          <w14:ligatures w14:val="none"/>
        </w:rPr>
        <w:t>factors reflect changing consumer preferences. Increasing environmental awareness and demand for digital connectivity are shaping purchasing decisions (Kotler &amp; Keller, 2016). Consumers now expect sustainable production and advanced technological features.</w:t>
      </w:r>
    </w:p>
    <w:p w14:paraId="53A26D41" w14:textId="77777777" w:rsidR="00AB236C" w:rsidRPr="00AB236C" w:rsidRDefault="00AB236C" w:rsidP="00AB236C">
      <w:pPr>
        <w:spacing w:before="100" w:beforeAutospacing="1" w:after="100" w:afterAutospacing="1" w:line="240" w:lineRule="auto"/>
        <w:rPr>
          <w:rFonts w:ascii="Arial" w:eastAsia="Times New Roman" w:hAnsi="Arial" w:cs="Arial"/>
          <w:color w:val="000000"/>
          <w:kern w:val="0"/>
          <w14:ligatures w14:val="none"/>
        </w:rPr>
      </w:pPr>
      <w:r w:rsidRPr="00AB236C">
        <w:rPr>
          <w:rFonts w:ascii="Arial" w:eastAsia="Times New Roman" w:hAnsi="Arial" w:cs="Arial"/>
          <w:b/>
          <w:bCs/>
          <w:color w:val="000000"/>
          <w:kern w:val="0"/>
          <w14:ligatures w14:val="none"/>
        </w:rPr>
        <w:t xml:space="preserve">Technological </w:t>
      </w:r>
      <w:r w:rsidRPr="00AB236C">
        <w:rPr>
          <w:rFonts w:ascii="Arial" w:eastAsia="Times New Roman" w:hAnsi="Arial" w:cs="Arial"/>
          <w:color w:val="000000"/>
          <w:kern w:val="0"/>
          <w14:ligatures w14:val="none"/>
        </w:rPr>
        <w:t xml:space="preserve">factors are particularly significant. Rapid developments in battery technology, autonomous systems, and connected vehicles require continuous R&amp;D investment to remain competitive </w:t>
      </w:r>
      <w:r w:rsidRPr="00AB236C">
        <w:rPr>
          <w:rFonts w:ascii="Arial" w:eastAsia="Times New Roman" w:hAnsi="Arial" w:cs="Arial"/>
          <w:b/>
          <w:bCs/>
          <w:color w:val="000000"/>
          <w:kern w:val="0"/>
          <w14:ligatures w14:val="none"/>
        </w:rPr>
        <w:t>(Grant, 2022).</w:t>
      </w:r>
    </w:p>
    <w:p w14:paraId="194634E0" w14:textId="77777777" w:rsidR="00AB236C" w:rsidRPr="00AB236C" w:rsidRDefault="00AB236C" w:rsidP="00AB236C">
      <w:pPr>
        <w:spacing w:before="100" w:beforeAutospacing="1" w:after="100" w:afterAutospacing="1" w:line="240" w:lineRule="auto"/>
        <w:rPr>
          <w:rFonts w:ascii="Arial" w:eastAsia="Times New Roman" w:hAnsi="Arial" w:cs="Arial"/>
          <w:color w:val="000000"/>
          <w:kern w:val="0"/>
          <w14:ligatures w14:val="none"/>
        </w:rPr>
      </w:pPr>
      <w:r w:rsidRPr="00AB236C">
        <w:rPr>
          <w:rFonts w:ascii="Arial" w:eastAsia="Times New Roman" w:hAnsi="Arial" w:cs="Arial"/>
          <w:b/>
          <w:bCs/>
          <w:color w:val="000000"/>
          <w:kern w:val="0"/>
          <w14:ligatures w14:val="none"/>
        </w:rPr>
        <w:t>Legal</w:t>
      </w:r>
      <w:r w:rsidRPr="00AB236C">
        <w:rPr>
          <w:rFonts w:ascii="Arial" w:eastAsia="Times New Roman" w:hAnsi="Arial" w:cs="Arial"/>
          <w:color w:val="000000"/>
          <w:kern w:val="0"/>
          <w14:ligatures w14:val="none"/>
        </w:rPr>
        <w:t xml:space="preserve"> and environmental factors include strict emissions regulations and sustainability commitments. Compliance is essential to avoid penalties and reputational damage, while credible sustainability initiatives can enhance brand perception.</w:t>
      </w:r>
    </w:p>
    <w:p w14:paraId="34399E52" w14:textId="77777777" w:rsidR="00AB236C" w:rsidRPr="00AB236C" w:rsidRDefault="00AB236C" w:rsidP="00AB236C">
      <w:pPr>
        <w:spacing w:before="100" w:beforeAutospacing="1" w:after="100" w:afterAutospacing="1" w:line="240" w:lineRule="auto"/>
        <w:rPr>
          <w:rFonts w:ascii="Arial" w:eastAsia="Times New Roman" w:hAnsi="Arial" w:cs="Arial"/>
          <w:color w:val="000000"/>
          <w:kern w:val="0"/>
          <w14:ligatures w14:val="none"/>
        </w:rPr>
      </w:pPr>
    </w:p>
    <w:p w14:paraId="071F3D12" w14:textId="621CFB2F" w:rsidR="00AB236C" w:rsidRDefault="00AB236C" w:rsidP="00AB236C">
      <w:pPr>
        <w:spacing w:after="0" w:line="240" w:lineRule="auto"/>
        <w:rPr>
          <w:rFonts w:ascii="Times New Roman" w:eastAsia="Times New Roman" w:hAnsi="Times New Roman" w:cs="Times New Roman"/>
          <w:kern w:val="0"/>
          <w14:ligatures w14:val="none"/>
        </w:rPr>
      </w:pPr>
    </w:p>
    <w:p w14:paraId="2483908C" w14:textId="77777777" w:rsidR="00AB236C" w:rsidRDefault="00AB236C" w:rsidP="00AB236C">
      <w:pPr>
        <w:spacing w:after="0" w:line="240" w:lineRule="auto"/>
        <w:rPr>
          <w:rFonts w:ascii="Times New Roman" w:eastAsia="Times New Roman" w:hAnsi="Times New Roman" w:cs="Times New Roman"/>
          <w:kern w:val="0"/>
          <w14:ligatures w14:val="none"/>
        </w:rPr>
      </w:pPr>
    </w:p>
    <w:p w14:paraId="33CE6F04" w14:textId="77777777" w:rsidR="00AB236C" w:rsidRDefault="00AB236C" w:rsidP="00AB236C">
      <w:pPr>
        <w:spacing w:after="0" w:line="240" w:lineRule="auto"/>
        <w:rPr>
          <w:rFonts w:ascii="Times New Roman" w:eastAsia="Times New Roman" w:hAnsi="Times New Roman" w:cs="Times New Roman"/>
          <w:kern w:val="0"/>
          <w14:ligatures w14:val="none"/>
        </w:rPr>
      </w:pPr>
    </w:p>
    <w:p w14:paraId="54B035EF" w14:textId="77777777" w:rsidR="00AB236C" w:rsidRDefault="00AB236C" w:rsidP="00AB236C">
      <w:pPr>
        <w:spacing w:after="0" w:line="240" w:lineRule="auto"/>
        <w:rPr>
          <w:rFonts w:ascii="Times New Roman" w:eastAsia="Times New Roman" w:hAnsi="Times New Roman" w:cs="Times New Roman"/>
          <w:kern w:val="0"/>
          <w14:ligatures w14:val="none"/>
        </w:rPr>
      </w:pPr>
    </w:p>
    <w:p w14:paraId="569E9E03" w14:textId="77777777" w:rsidR="00AB236C" w:rsidRDefault="00AB236C" w:rsidP="00AB236C">
      <w:pPr>
        <w:spacing w:after="0" w:line="240" w:lineRule="auto"/>
        <w:rPr>
          <w:rFonts w:ascii="Times New Roman" w:eastAsia="Times New Roman" w:hAnsi="Times New Roman" w:cs="Times New Roman"/>
          <w:kern w:val="0"/>
          <w14:ligatures w14:val="none"/>
        </w:rPr>
      </w:pPr>
    </w:p>
    <w:p w14:paraId="6B5FB962" w14:textId="77777777" w:rsidR="00AB236C" w:rsidRDefault="00AB236C" w:rsidP="00AB236C">
      <w:pPr>
        <w:spacing w:after="0" w:line="240" w:lineRule="auto"/>
        <w:rPr>
          <w:rFonts w:ascii="Times New Roman" w:eastAsia="Times New Roman" w:hAnsi="Times New Roman" w:cs="Times New Roman"/>
          <w:kern w:val="0"/>
          <w14:ligatures w14:val="none"/>
        </w:rPr>
      </w:pPr>
    </w:p>
    <w:p w14:paraId="0FE9107C" w14:textId="77777777" w:rsidR="00AB236C" w:rsidRPr="00AB236C" w:rsidRDefault="00AB236C" w:rsidP="00AB236C">
      <w:pPr>
        <w:spacing w:after="0" w:line="240" w:lineRule="auto"/>
        <w:rPr>
          <w:rFonts w:ascii="Times New Roman" w:eastAsia="Times New Roman" w:hAnsi="Times New Roman" w:cs="Times New Roman"/>
          <w:kern w:val="0"/>
          <w14:ligatures w14:val="none"/>
        </w:rPr>
      </w:pPr>
    </w:p>
    <w:p w14:paraId="5FCDE0F8" w14:textId="580FF8A4" w:rsidR="00357FEA" w:rsidRPr="00357FEA" w:rsidRDefault="00AB236C" w:rsidP="00357FEA">
      <w:pPr>
        <w:pStyle w:val="Heading3"/>
        <w:rPr>
          <w:rFonts w:ascii="Arial" w:eastAsia="Times New Roman" w:hAnsi="Arial" w:cs="Arial"/>
          <w:b/>
          <w:bCs/>
          <w:color w:val="000000"/>
          <w:kern w:val="0"/>
          <w:sz w:val="27"/>
          <w:szCs w:val="27"/>
          <w14:ligatures w14:val="none"/>
        </w:rPr>
      </w:pPr>
      <w:r w:rsidRPr="00357FEA">
        <w:rPr>
          <w:rFonts w:ascii="Arial" w:eastAsia="Times New Roman" w:hAnsi="Arial" w:cs="Arial"/>
          <w:color w:val="000000"/>
          <w:kern w:val="0"/>
          <w:sz w:val="36"/>
          <w:szCs w:val="36"/>
          <w:u w:val="single"/>
          <w14:ligatures w14:val="none"/>
        </w:rPr>
        <w:lastRenderedPageBreak/>
        <w:t>2</w:t>
      </w:r>
      <w:r w:rsidR="00357FEA" w:rsidRPr="00357FEA">
        <w:rPr>
          <w:rFonts w:ascii="Arial" w:eastAsia="Times New Roman" w:hAnsi="Arial" w:cs="Arial"/>
          <w:color w:val="000000"/>
          <w:kern w:val="0"/>
          <w:sz w:val="36"/>
          <w:szCs w:val="36"/>
          <w:u w:val="single"/>
          <w14:ligatures w14:val="none"/>
        </w:rPr>
        <w:t>.</w:t>
      </w:r>
      <w:r w:rsidR="00357FEA">
        <w:rPr>
          <w:rFonts w:ascii="Arial" w:eastAsia="Times New Roman" w:hAnsi="Arial" w:cs="Arial"/>
          <w:color w:val="000000"/>
          <w:kern w:val="0"/>
          <w:sz w:val="36"/>
          <w:szCs w:val="36"/>
          <w:u w:val="single"/>
          <w14:ligatures w14:val="none"/>
        </w:rPr>
        <w:t xml:space="preserve">2 Porters five forces </w:t>
      </w:r>
    </w:p>
    <w:p w14:paraId="783C8366" w14:textId="77777777" w:rsidR="00357FEA" w:rsidRPr="00357FEA" w:rsidRDefault="00357FEA" w:rsidP="00357FEA">
      <w:pPr>
        <w:spacing w:before="100" w:beforeAutospacing="1" w:after="100" w:afterAutospacing="1" w:line="240" w:lineRule="auto"/>
        <w:rPr>
          <w:rFonts w:ascii="Arial" w:eastAsia="Times New Roman" w:hAnsi="Arial" w:cs="Arial"/>
          <w:color w:val="000000"/>
          <w:kern w:val="0"/>
          <w14:ligatures w14:val="none"/>
        </w:rPr>
      </w:pPr>
      <w:r w:rsidRPr="00357FEA">
        <w:rPr>
          <w:rFonts w:ascii="Arial" w:eastAsia="Times New Roman" w:hAnsi="Arial" w:cs="Arial"/>
          <w:color w:val="000000"/>
          <w:kern w:val="0"/>
          <w14:ligatures w14:val="none"/>
        </w:rPr>
        <w:t xml:space="preserve">Michael Porter’s Five Forces framework </w:t>
      </w:r>
      <w:r w:rsidRPr="00357FEA">
        <w:rPr>
          <w:rFonts w:ascii="Arial" w:eastAsia="Times New Roman" w:hAnsi="Arial" w:cs="Arial"/>
          <w:b/>
          <w:bCs/>
          <w:color w:val="000000"/>
          <w:kern w:val="0"/>
          <w14:ligatures w14:val="none"/>
        </w:rPr>
        <w:t>(Porter, 1980)</w:t>
      </w:r>
      <w:r w:rsidRPr="00357FEA">
        <w:rPr>
          <w:rFonts w:ascii="Arial" w:eastAsia="Times New Roman" w:hAnsi="Arial" w:cs="Arial"/>
          <w:color w:val="000000"/>
          <w:kern w:val="0"/>
          <w14:ligatures w14:val="none"/>
        </w:rPr>
        <w:t xml:space="preserve"> helps evaluate the competitive pressures affecting profitability in the premium automotive industry and provides insight into the strategic environment facing Jaguar Land Rover.</w:t>
      </w:r>
    </w:p>
    <w:p w14:paraId="4489E32E" w14:textId="77777777" w:rsidR="00357FEA" w:rsidRPr="00357FEA" w:rsidRDefault="00357FEA" w:rsidP="00357FEA">
      <w:pPr>
        <w:spacing w:before="100" w:beforeAutospacing="1" w:after="100" w:afterAutospacing="1" w:line="240" w:lineRule="auto"/>
        <w:rPr>
          <w:rFonts w:ascii="Arial" w:eastAsia="Times New Roman" w:hAnsi="Arial" w:cs="Arial"/>
          <w:color w:val="000000"/>
          <w:kern w:val="0"/>
          <w14:ligatures w14:val="none"/>
        </w:rPr>
      </w:pPr>
      <w:r w:rsidRPr="00357FEA">
        <w:rPr>
          <w:rFonts w:ascii="Arial" w:eastAsia="Times New Roman" w:hAnsi="Arial" w:cs="Arial"/>
          <w:b/>
          <w:bCs/>
          <w:color w:val="000000"/>
          <w:kern w:val="0"/>
          <w14:ligatures w14:val="none"/>
        </w:rPr>
        <w:t>Competitive Rivalry – High</w:t>
      </w:r>
      <w:r w:rsidRPr="00357FEA">
        <w:rPr>
          <w:rFonts w:ascii="Arial" w:eastAsia="Times New Roman" w:hAnsi="Arial" w:cs="Arial"/>
          <w:color w:val="000000"/>
          <w:kern w:val="0"/>
          <w14:ligatures w14:val="none"/>
        </w:rPr>
        <w:br/>
        <w:t xml:space="preserve">Competition in the premium automotive sector is intense, with JLR competing against manufacturers such as BMW, Audi, Mercedes-Benz, and EV-focused firms such as Tesla. Rivalry is driven by innovation, performance, design, brand reputation, and electric vehicle capabilities. Continuous investment in research and development is required to maintain competitiveness. While JLR benefits from strong brand heritage, slower EV development compared to some rivals may weaken its position if not addressed </w:t>
      </w:r>
      <w:r w:rsidRPr="00357FEA">
        <w:rPr>
          <w:rFonts w:ascii="Arial" w:eastAsia="Times New Roman" w:hAnsi="Arial" w:cs="Arial"/>
          <w:b/>
          <w:bCs/>
          <w:color w:val="000000"/>
          <w:kern w:val="0"/>
          <w14:ligatures w14:val="none"/>
        </w:rPr>
        <w:t>(Grant, 2022).</w:t>
      </w:r>
    </w:p>
    <w:p w14:paraId="78DD309A" w14:textId="77777777" w:rsidR="00357FEA" w:rsidRPr="00357FEA" w:rsidRDefault="00357FEA" w:rsidP="00357FEA">
      <w:pPr>
        <w:spacing w:before="100" w:beforeAutospacing="1" w:after="100" w:afterAutospacing="1" w:line="240" w:lineRule="auto"/>
        <w:rPr>
          <w:rFonts w:ascii="Arial" w:eastAsia="Times New Roman" w:hAnsi="Arial" w:cs="Arial"/>
          <w:color w:val="000000"/>
          <w:kern w:val="0"/>
          <w14:ligatures w14:val="none"/>
        </w:rPr>
      </w:pPr>
      <w:r w:rsidRPr="00357FEA">
        <w:rPr>
          <w:rFonts w:ascii="Arial" w:eastAsia="Times New Roman" w:hAnsi="Arial" w:cs="Arial"/>
          <w:b/>
          <w:bCs/>
          <w:color w:val="000000"/>
          <w:kern w:val="0"/>
          <w14:ligatures w14:val="none"/>
        </w:rPr>
        <w:t>Threat of New Entrants – Moderate</w:t>
      </w:r>
      <w:r w:rsidRPr="00357FEA">
        <w:rPr>
          <w:rFonts w:ascii="Arial" w:eastAsia="Times New Roman" w:hAnsi="Arial" w:cs="Arial"/>
          <w:color w:val="000000"/>
          <w:kern w:val="0"/>
          <w14:ligatures w14:val="none"/>
        </w:rPr>
        <w:br/>
        <w:t>Although the automotive industry traditionally has high entry barriers due to capital requirements and economies of scale, the growth of the EV market has lowered some barriers. New entrants can focus solely on electric platforms without legacy combustion infrastructure. However, regulatory compliance, global distribution networks, and brand trust continue to protect established firms such as JLR.</w:t>
      </w:r>
    </w:p>
    <w:p w14:paraId="589E7C6E" w14:textId="05AD7BBF" w:rsidR="00357FEA" w:rsidRPr="00357FEA" w:rsidRDefault="00357FEA" w:rsidP="00357FEA">
      <w:pPr>
        <w:spacing w:before="100" w:beforeAutospacing="1" w:after="100" w:afterAutospacing="1" w:line="240" w:lineRule="auto"/>
        <w:rPr>
          <w:rFonts w:ascii="Arial" w:eastAsia="Times New Roman" w:hAnsi="Arial" w:cs="Arial"/>
          <w:color w:val="000000"/>
          <w:kern w:val="0"/>
          <w14:ligatures w14:val="none"/>
        </w:rPr>
      </w:pPr>
      <w:r w:rsidRPr="00357FEA">
        <w:rPr>
          <w:rFonts w:ascii="Arial" w:eastAsia="Times New Roman" w:hAnsi="Arial" w:cs="Arial"/>
          <w:b/>
          <w:bCs/>
          <w:color w:val="000000"/>
          <w:kern w:val="0"/>
          <w14:ligatures w14:val="none"/>
        </w:rPr>
        <w:t>Bargaining Power of Suppliers – High</w:t>
      </w:r>
      <w:r w:rsidRPr="00357FEA">
        <w:rPr>
          <w:rFonts w:ascii="Arial" w:eastAsia="Times New Roman" w:hAnsi="Arial" w:cs="Arial"/>
          <w:color w:val="000000"/>
          <w:kern w:val="0"/>
          <w14:ligatures w14:val="none"/>
        </w:rPr>
        <w:br/>
        <w:t xml:space="preserve">Supplier power is strong, particularly for batteries, semiconductors, and key raw materials such as lithium. Global supply disruptions and limited battery production capacity have increased supplier influence, </w:t>
      </w:r>
      <w:r w:rsidRPr="00357FEA">
        <w:rPr>
          <w:rFonts w:ascii="Arial" w:eastAsia="Times New Roman" w:hAnsi="Arial" w:cs="Arial"/>
          <w:color w:val="000000"/>
          <w:kern w:val="0"/>
          <w14:ligatures w14:val="none"/>
        </w:rPr>
        <w:t>raised</w:t>
      </w:r>
      <w:r w:rsidRPr="00357FEA">
        <w:rPr>
          <w:rFonts w:ascii="Arial" w:eastAsia="Times New Roman" w:hAnsi="Arial" w:cs="Arial"/>
          <w:color w:val="000000"/>
          <w:kern w:val="0"/>
          <w14:ligatures w14:val="none"/>
        </w:rPr>
        <w:t xml:space="preserve"> costs and </w:t>
      </w:r>
      <w:r w:rsidRPr="00357FEA">
        <w:rPr>
          <w:rFonts w:ascii="Arial" w:eastAsia="Times New Roman" w:hAnsi="Arial" w:cs="Arial"/>
          <w:color w:val="000000"/>
          <w:kern w:val="0"/>
          <w14:ligatures w14:val="none"/>
        </w:rPr>
        <w:t>created</w:t>
      </w:r>
      <w:r w:rsidRPr="00357FEA">
        <w:rPr>
          <w:rFonts w:ascii="Arial" w:eastAsia="Times New Roman" w:hAnsi="Arial" w:cs="Arial"/>
          <w:color w:val="000000"/>
          <w:kern w:val="0"/>
          <w14:ligatures w14:val="none"/>
        </w:rPr>
        <w:t xml:space="preserve"> potential delays </w:t>
      </w:r>
      <w:r w:rsidRPr="00357FEA">
        <w:rPr>
          <w:rFonts w:ascii="Arial" w:eastAsia="Times New Roman" w:hAnsi="Arial" w:cs="Arial"/>
          <w:b/>
          <w:bCs/>
          <w:color w:val="000000"/>
          <w:kern w:val="0"/>
          <w14:ligatures w14:val="none"/>
        </w:rPr>
        <w:t>(SMMT, 2024).</w:t>
      </w:r>
      <w:r w:rsidRPr="00357FEA">
        <w:rPr>
          <w:rFonts w:ascii="Arial" w:eastAsia="Times New Roman" w:hAnsi="Arial" w:cs="Arial"/>
          <w:color w:val="000000"/>
          <w:kern w:val="0"/>
          <w14:ligatures w14:val="none"/>
        </w:rPr>
        <w:t xml:space="preserve"> Diversifying suppliers and securing long-term agreements could help reduce this dependency.</w:t>
      </w:r>
    </w:p>
    <w:p w14:paraId="531864CC" w14:textId="77777777" w:rsidR="00357FEA" w:rsidRPr="00357FEA" w:rsidRDefault="00357FEA" w:rsidP="00357FEA">
      <w:pPr>
        <w:spacing w:before="100" w:beforeAutospacing="1" w:after="100" w:afterAutospacing="1" w:line="240" w:lineRule="auto"/>
        <w:rPr>
          <w:rFonts w:ascii="Arial" w:eastAsia="Times New Roman" w:hAnsi="Arial" w:cs="Arial"/>
          <w:color w:val="000000"/>
          <w:kern w:val="0"/>
          <w14:ligatures w14:val="none"/>
        </w:rPr>
      </w:pPr>
      <w:r w:rsidRPr="00357FEA">
        <w:rPr>
          <w:rFonts w:ascii="Arial" w:eastAsia="Times New Roman" w:hAnsi="Arial" w:cs="Arial"/>
          <w:b/>
          <w:bCs/>
          <w:color w:val="000000"/>
          <w:kern w:val="0"/>
          <w14:ligatures w14:val="none"/>
        </w:rPr>
        <w:t>Bargaining Power of Buyers – Moderate</w:t>
      </w:r>
      <w:r w:rsidRPr="00357FEA">
        <w:rPr>
          <w:rFonts w:ascii="Arial" w:eastAsia="Times New Roman" w:hAnsi="Arial" w:cs="Arial"/>
          <w:color w:val="000000"/>
          <w:kern w:val="0"/>
          <w14:ligatures w14:val="none"/>
        </w:rPr>
        <w:br/>
        <w:t>Customers in the premium segment are typically less price sensitive, but digital comparison tools have increased transparency. Buyers can easily compare vehicles across brands, making switching between competitors relatively easy and increasing buyer influence.</w:t>
      </w:r>
    </w:p>
    <w:p w14:paraId="69DFC1F8" w14:textId="77777777" w:rsidR="00357FEA" w:rsidRPr="00357FEA" w:rsidRDefault="00357FEA" w:rsidP="00357FEA">
      <w:pPr>
        <w:spacing w:before="100" w:beforeAutospacing="1" w:after="100" w:afterAutospacing="1" w:line="240" w:lineRule="auto"/>
        <w:rPr>
          <w:rFonts w:ascii="Arial" w:eastAsia="Times New Roman" w:hAnsi="Arial" w:cs="Arial"/>
          <w:color w:val="000000"/>
          <w:kern w:val="0"/>
          <w14:ligatures w14:val="none"/>
        </w:rPr>
      </w:pPr>
      <w:r w:rsidRPr="00357FEA">
        <w:rPr>
          <w:rFonts w:ascii="Arial" w:eastAsia="Times New Roman" w:hAnsi="Arial" w:cs="Arial"/>
          <w:b/>
          <w:bCs/>
          <w:color w:val="000000"/>
          <w:kern w:val="0"/>
          <w14:ligatures w14:val="none"/>
        </w:rPr>
        <w:t>Threat of Substitutes – Moderate</w:t>
      </w:r>
      <w:r w:rsidRPr="00357FEA">
        <w:rPr>
          <w:rFonts w:ascii="Arial" w:eastAsia="Times New Roman" w:hAnsi="Arial" w:cs="Arial"/>
          <w:color w:val="000000"/>
          <w:kern w:val="0"/>
          <w14:ligatures w14:val="none"/>
        </w:rPr>
        <w:br/>
        <w:t xml:space="preserve">Alternative mobility solutions such as ride-sharing services and improved public transport are gradually reducing reliance on private car ownership, particularly in urban areas. To remain competitive, JLR may need to explore mobility services and digital ecosystems alongside traditional vehicle production </w:t>
      </w:r>
      <w:r w:rsidRPr="00357FEA">
        <w:rPr>
          <w:rFonts w:ascii="Arial" w:eastAsia="Times New Roman" w:hAnsi="Arial" w:cs="Arial"/>
          <w:b/>
          <w:bCs/>
          <w:color w:val="000000"/>
          <w:kern w:val="0"/>
          <w14:ligatures w14:val="none"/>
        </w:rPr>
        <w:t>(Grant, 2022).</w:t>
      </w:r>
    </w:p>
    <w:p w14:paraId="4B1511D4" w14:textId="48213B75" w:rsidR="00357FEA" w:rsidRDefault="00357FEA" w:rsidP="00357FEA">
      <w:pPr>
        <w:spacing w:before="100" w:beforeAutospacing="1" w:after="100" w:afterAutospacing="1" w:line="240" w:lineRule="auto"/>
        <w:outlineLvl w:val="1"/>
        <w:rPr>
          <w:rFonts w:ascii="Arial" w:eastAsia="Times New Roman" w:hAnsi="Arial" w:cs="Arial"/>
          <w:color w:val="000000"/>
          <w:kern w:val="0"/>
          <w:sz w:val="36"/>
          <w:szCs w:val="36"/>
          <w:u w:val="single"/>
          <w14:ligatures w14:val="none"/>
        </w:rPr>
      </w:pPr>
    </w:p>
    <w:p w14:paraId="671761A0" w14:textId="77777777" w:rsidR="00AB236C" w:rsidRPr="00AB236C" w:rsidRDefault="00AB236C" w:rsidP="00AB236C">
      <w:pPr>
        <w:spacing w:before="100" w:beforeAutospacing="1" w:after="100" w:afterAutospacing="1" w:line="240" w:lineRule="auto"/>
        <w:outlineLvl w:val="1"/>
        <w:rPr>
          <w:rFonts w:ascii="Arial" w:eastAsia="Times New Roman" w:hAnsi="Arial" w:cs="Arial"/>
          <w:color w:val="000000"/>
          <w:kern w:val="0"/>
          <w:sz w:val="36"/>
          <w:szCs w:val="36"/>
          <w:u w:val="single"/>
          <w14:ligatures w14:val="none"/>
        </w:rPr>
      </w:pPr>
    </w:p>
    <w:p w14:paraId="08D5E9FA" w14:textId="65B20C82" w:rsidR="00AB236C" w:rsidRPr="00AB236C" w:rsidRDefault="00AB236C" w:rsidP="00AB236C">
      <w:pPr>
        <w:spacing w:after="0" w:line="240" w:lineRule="auto"/>
        <w:rPr>
          <w:rFonts w:ascii="Arial" w:eastAsia="Times New Roman" w:hAnsi="Arial" w:cs="Arial"/>
          <w:kern w:val="0"/>
          <w14:ligatures w14:val="none"/>
        </w:rPr>
      </w:pPr>
    </w:p>
    <w:p w14:paraId="117DD285" w14:textId="77777777" w:rsidR="00AB236C" w:rsidRDefault="00AB236C" w:rsidP="00AB236C">
      <w:pPr>
        <w:spacing w:before="100" w:beforeAutospacing="1" w:after="100" w:afterAutospacing="1" w:line="240" w:lineRule="auto"/>
        <w:outlineLvl w:val="0"/>
        <w:rPr>
          <w:rFonts w:ascii="Arial" w:eastAsia="Times New Roman" w:hAnsi="Arial" w:cs="Arial"/>
          <w:color w:val="000000"/>
          <w:kern w:val="36"/>
          <w:sz w:val="48"/>
          <w:szCs w:val="48"/>
          <w:u w:val="single"/>
          <w14:ligatures w14:val="none"/>
        </w:rPr>
      </w:pPr>
      <w:r w:rsidRPr="00AB236C">
        <w:rPr>
          <w:rFonts w:ascii="Arial" w:eastAsia="Times New Roman" w:hAnsi="Arial" w:cs="Arial"/>
          <w:color w:val="000000"/>
          <w:kern w:val="36"/>
          <w:sz w:val="48"/>
          <w:szCs w:val="48"/>
          <w:u w:val="single"/>
          <w14:ligatures w14:val="none"/>
        </w:rPr>
        <w:t>3. Internal Environment Audit</w:t>
      </w:r>
    </w:p>
    <w:p w14:paraId="7A6B6B30" w14:textId="77777777" w:rsidR="00AB236C" w:rsidRPr="00AB236C" w:rsidRDefault="00AB236C" w:rsidP="00AB236C">
      <w:pPr>
        <w:spacing w:before="100" w:beforeAutospacing="1" w:after="100" w:afterAutospacing="1" w:line="240" w:lineRule="auto"/>
        <w:outlineLvl w:val="0"/>
        <w:rPr>
          <w:rFonts w:ascii="Arial" w:eastAsia="Times New Roman" w:hAnsi="Arial" w:cs="Arial"/>
          <w:color w:val="000000"/>
          <w:kern w:val="36"/>
          <w:sz w:val="48"/>
          <w:szCs w:val="48"/>
          <w:u w:val="single"/>
          <w14:ligatures w14:val="none"/>
        </w:rPr>
      </w:pPr>
    </w:p>
    <w:p w14:paraId="230202B9" w14:textId="77777777" w:rsidR="00AB236C" w:rsidRPr="00AB236C" w:rsidRDefault="00AB236C" w:rsidP="00AB236C">
      <w:pPr>
        <w:spacing w:before="100" w:beforeAutospacing="1" w:after="100" w:afterAutospacing="1" w:line="240" w:lineRule="auto"/>
        <w:outlineLvl w:val="1"/>
        <w:rPr>
          <w:rFonts w:ascii="Arial" w:eastAsia="Times New Roman" w:hAnsi="Arial" w:cs="Arial"/>
          <w:color w:val="000000"/>
          <w:kern w:val="0"/>
          <w:sz w:val="36"/>
          <w:szCs w:val="36"/>
          <w:u w:val="single"/>
          <w14:ligatures w14:val="none"/>
        </w:rPr>
      </w:pPr>
      <w:r w:rsidRPr="00AB236C">
        <w:rPr>
          <w:rFonts w:ascii="Arial" w:eastAsia="Times New Roman" w:hAnsi="Arial" w:cs="Arial"/>
          <w:color w:val="000000"/>
          <w:kern w:val="0"/>
          <w:sz w:val="36"/>
          <w:szCs w:val="36"/>
          <w:u w:val="single"/>
          <w14:ligatures w14:val="none"/>
        </w:rPr>
        <w:t>3.1 Value Chain Analysis</w:t>
      </w:r>
    </w:p>
    <w:p w14:paraId="1F2F34D9" w14:textId="77777777" w:rsidR="00AB236C" w:rsidRPr="00AB236C" w:rsidRDefault="00AB236C" w:rsidP="00AB236C">
      <w:pPr>
        <w:spacing w:before="100" w:beforeAutospacing="1" w:after="100" w:afterAutospacing="1" w:line="240" w:lineRule="auto"/>
        <w:rPr>
          <w:rFonts w:ascii="Arial" w:eastAsia="Times New Roman" w:hAnsi="Arial" w:cs="Arial"/>
          <w:color w:val="000000"/>
          <w:kern w:val="0"/>
          <w14:ligatures w14:val="none"/>
        </w:rPr>
      </w:pPr>
      <w:r w:rsidRPr="00AB236C">
        <w:rPr>
          <w:rFonts w:ascii="Arial" w:eastAsia="Times New Roman" w:hAnsi="Arial" w:cs="Arial"/>
          <w:b/>
          <w:bCs/>
          <w:color w:val="000000"/>
          <w:kern w:val="0"/>
          <w14:ligatures w14:val="none"/>
        </w:rPr>
        <w:t>Primary activities:</w:t>
      </w:r>
    </w:p>
    <w:p w14:paraId="710B20CD" w14:textId="77777777" w:rsidR="00AB236C" w:rsidRPr="00AB236C" w:rsidRDefault="00AB236C" w:rsidP="00AB236C">
      <w:pPr>
        <w:numPr>
          <w:ilvl w:val="0"/>
          <w:numId w:val="36"/>
        </w:numPr>
        <w:spacing w:before="100" w:beforeAutospacing="1" w:after="100" w:afterAutospacing="1" w:line="240" w:lineRule="auto"/>
        <w:rPr>
          <w:rFonts w:ascii="Arial" w:eastAsia="Times New Roman" w:hAnsi="Arial" w:cs="Arial"/>
          <w:color w:val="000000"/>
          <w:kern w:val="0"/>
          <w14:ligatures w14:val="none"/>
        </w:rPr>
      </w:pPr>
      <w:r w:rsidRPr="00AB236C">
        <w:rPr>
          <w:rFonts w:ascii="Arial" w:eastAsia="Times New Roman" w:hAnsi="Arial" w:cs="Arial"/>
          <w:b/>
          <w:bCs/>
          <w:color w:val="000000"/>
          <w:kern w:val="0"/>
          <w14:ligatures w14:val="none"/>
        </w:rPr>
        <w:t>Inbound logistics:</w:t>
      </w:r>
      <w:r w:rsidRPr="00AB236C">
        <w:rPr>
          <w:rFonts w:ascii="Arial" w:eastAsia="Times New Roman" w:hAnsi="Arial" w:cs="Arial"/>
          <w:color w:val="000000"/>
          <w:kern w:val="0"/>
          <w14:ligatures w14:val="none"/>
        </w:rPr>
        <w:t> Global sourcing ensures component quality but increases exposure to disruption.</w:t>
      </w:r>
    </w:p>
    <w:p w14:paraId="52F64C9C" w14:textId="77777777" w:rsidR="00AB236C" w:rsidRPr="00AB236C" w:rsidRDefault="00AB236C" w:rsidP="00AB236C">
      <w:pPr>
        <w:numPr>
          <w:ilvl w:val="0"/>
          <w:numId w:val="36"/>
        </w:numPr>
        <w:spacing w:before="100" w:beforeAutospacing="1" w:after="100" w:afterAutospacing="1" w:line="240" w:lineRule="auto"/>
        <w:rPr>
          <w:rFonts w:ascii="Arial" w:eastAsia="Times New Roman" w:hAnsi="Arial" w:cs="Arial"/>
          <w:color w:val="000000"/>
          <w:kern w:val="0"/>
          <w14:ligatures w14:val="none"/>
        </w:rPr>
      </w:pPr>
      <w:r w:rsidRPr="00AB236C">
        <w:rPr>
          <w:rFonts w:ascii="Arial" w:eastAsia="Times New Roman" w:hAnsi="Arial" w:cs="Arial"/>
          <w:b/>
          <w:bCs/>
          <w:color w:val="000000"/>
          <w:kern w:val="0"/>
          <w14:ligatures w14:val="none"/>
        </w:rPr>
        <w:t>Operations:</w:t>
      </w:r>
      <w:r w:rsidRPr="00AB236C">
        <w:rPr>
          <w:rFonts w:ascii="Arial" w:eastAsia="Times New Roman" w:hAnsi="Arial" w:cs="Arial"/>
          <w:color w:val="000000"/>
          <w:kern w:val="0"/>
          <w14:ligatures w14:val="none"/>
        </w:rPr>
        <w:t> Advanced manufacturing in the UK supports differentiation and brand perception.</w:t>
      </w:r>
    </w:p>
    <w:p w14:paraId="4DE5EB57" w14:textId="77777777" w:rsidR="00AB236C" w:rsidRPr="00AB236C" w:rsidRDefault="00AB236C" w:rsidP="00AB236C">
      <w:pPr>
        <w:numPr>
          <w:ilvl w:val="0"/>
          <w:numId w:val="36"/>
        </w:numPr>
        <w:spacing w:before="100" w:beforeAutospacing="1" w:after="100" w:afterAutospacing="1" w:line="240" w:lineRule="auto"/>
        <w:rPr>
          <w:rFonts w:ascii="Arial" w:eastAsia="Times New Roman" w:hAnsi="Arial" w:cs="Arial"/>
          <w:color w:val="000000"/>
          <w:kern w:val="0"/>
          <w14:ligatures w14:val="none"/>
        </w:rPr>
      </w:pPr>
      <w:r w:rsidRPr="00AB236C">
        <w:rPr>
          <w:rFonts w:ascii="Arial" w:eastAsia="Times New Roman" w:hAnsi="Arial" w:cs="Arial"/>
          <w:b/>
          <w:bCs/>
          <w:color w:val="000000"/>
          <w:kern w:val="0"/>
          <w14:ligatures w14:val="none"/>
        </w:rPr>
        <w:t>Outbound logistics:</w:t>
      </w:r>
      <w:r w:rsidRPr="00AB236C">
        <w:rPr>
          <w:rFonts w:ascii="Arial" w:eastAsia="Times New Roman" w:hAnsi="Arial" w:cs="Arial"/>
          <w:color w:val="000000"/>
          <w:kern w:val="0"/>
          <w14:ligatures w14:val="none"/>
        </w:rPr>
        <w:t> Robust distribution networks enable global reach.</w:t>
      </w:r>
    </w:p>
    <w:p w14:paraId="08824D50" w14:textId="77777777" w:rsidR="00AB236C" w:rsidRPr="00AB236C" w:rsidRDefault="00AB236C" w:rsidP="00AB236C">
      <w:pPr>
        <w:numPr>
          <w:ilvl w:val="0"/>
          <w:numId w:val="36"/>
        </w:numPr>
        <w:spacing w:before="100" w:beforeAutospacing="1" w:after="100" w:afterAutospacing="1" w:line="240" w:lineRule="auto"/>
        <w:rPr>
          <w:rFonts w:ascii="Arial" w:eastAsia="Times New Roman" w:hAnsi="Arial" w:cs="Arial"/>
          <w:color w:val="000000"/>
          <w:kern w:val="0"/>
          <w14:ligatures w14:val="none"/>
        </w:rPr>
      </w:pPr>
      <w:r w:rsidRPr="00AB236C">
        <w:rPr>
          <w:rFonts w:ascii="Arial" w:eastAsia="Times New Roman" w:hAnsi="Arial" w:cs="Arial"/>
          <w:b/>
          <w:bCs/>
          <w:color w:val="000000"/>
          <w:kern w:val="0"/>
          <w14:ligatures w14:val="none"/>
        </w:rPr>
        <w:t>Marketing and sales:</w:t>
      </w:r>
      <w:r w:rsidRPr="00AB236C">
        <w:rPr>
          <w:rFonts w:ascii="Arial" w:eastAsia="Times New Roman" w:hAnsi="Arial" w:cs="Arial"/>
          <w:color w:val="000000"/>
          <w:kern w:val="0"/>
          <w14:ligatures w14:val="none"/>
        </w:rPr>
        <w:t> Strong brand positioning reinforces premium perception and customer loyalty.</w:t>
      </w:r>
    </w:p>
    <w:p w14:paraId="09DCAE56" w14:textId="77777777" w:rsidR="00AB236C" w:rsidRPr="00AB236C" w:rsidRDefault="00AB236C" w:rsidP="00AB236C">
      <w:pPr>
        <w:numPr>
          <w:ilvl w:val="0"/>
          <w:numId w:val="36"/>
        </w:numPr>
        <w:spacing w:before="100" w:beforeAutospacing="1" w:after="100" w:afterAutospacing="1" w:line="240" w:lineRule="auto"/>
        <w:rPr>
          <w:rFonts w:ascii="Arial" w:eastAsia="Times New Roman" w:hAnsi="Arial" w:cs="Arial"/>
          <w:color w:val="000000"/>
          <w:kern w:val="0"/>
          <w14:ligatures w14:val="none"/>
        </w:rPr>
      </w:pPr>
      <w:r w:rsidRPr="00AB236C">
        <w:rPr>
          <w:rFonts w:ascii="Arial" w:eastAsia="Times New Roman" w:hAnsi="Arial" w:cs="Arial"/>
          <w:b/>
          <w:bCs/>
          <w:color w:val="000000"/>
          <w:kern w:val="0"/>
          <w14:ligatures w14:val="none"/>
        </w:rPr>
        <w:t>Service:</w:t>
      </w:r>
      <w:r w:rsidRPr="00AB236C">
        <w:rPr>
          <w:rFonts w:ascii="Arial" w:eastAsia="Times New Roman" w:hAnsi="Arial" w:cs="Arial"/>
          <w:color w:val="000000"/>
          <w:kern w:val="0"/>
          <w14:ligatures w14:val="none"/>
        </w:rPr>
        <w:t> High-quality after-sales support fosters retention and brand advocacy.</w:t>
      </w:r>
    </w:p>
    <w:p w14:paraId="7218DC86" w14:textId="77777777" w:rsidR="00AB236C" w:rsidRPr="00AB236C" w:rsidRDefault="00AB236C" w:rsidP="00AB236C">
      <w:pPr>
        <w:spacing w:before="100" w:beforeAutospacing="1" w:after="100" w:afterAutospacing="1" w:line="240" w:lineRule="auto"/>
        <w:rPr>
          <w:rFonts w:ascii="Arial" w:eastAsia="Times New Roman" w:hAnsi="Arial" w:cs="Arial"/>
          <w:color w:val="000000"/>
          <w:kern w:val="0"/>
          <w14:ligatures w14:val="none"/>
        </w:rPr>
      </w:pPr>
      <w:r w:rsidRPr="00AB236C">
        <w:rPr>
          <w:rFonts w:ascii="Arial" w:eastAsia="Times New Roman" w:hAnsi="Arial" w:cs="Arial"/>
          <w:b/>
          <w:bCs/>
          <w:color w:val="000000"/>
          <w:kern w:val="0"/>
          <w14:ligatures w14:val="none"/>
        </w:rPr>
        <w:t>Support activities:</w:t>
      </w:r>
      <w:r w:rsidRPr="00AB236C">
        <w:rPr>
          <w:rFonts w:ascii="Arial" w:eastAsia="Times New Roman" w:hAnsi="Arial" w:cs="Arial"/>
          <w:color w:val="000000"/>
          <w:kern w:val="0"/>
          <w14:ligatures w14:val="none"/>
        </w:rPr>
        <w:t> Significant investment in R&amp;D, skilled HR, procurement, and IT support underpins competitive advantage.</w:t>
      </w:r>
    </w:p>
    <w:p w14:paraId="3ED1053A" w14:textId="621ED6BF" w:rsidR="00AB236C" w:rsidRDefault="00AB236C" w:rsidP="00AB236C">
      <w:pPr>
        <w:spacing w:before="100" w:beforeAutospacing="1" w:after="100" w:afterAutospacing="1" w:line="240" w:lineRule="auto"/>
        <w:rPr>
          <w:rFonts w:ascii="Arial" w:eastAsia="Times New Roman" w:hAnsi="Arial" w:cs="Arial"/>
          <w:color w:val="000000"/>
          <w:kern w:val="0"/>
          <w14:ligatures w14:val="none"/>
        </w:rPr>
      </w:pPr>
      <w:r w:rsidRPr="00AB236C">
        <w:rPr>
          <w:rFonts w:ascii="Arial" w:eastAsia="Times New Roman" w:hAnsi="Arial" w:cs="Arial"/>
          <w:b/>
          <w:bCs/>
          <w:color w:val="000000"/>
          <w:kern w:val="0"/>
          <w14:ligatures w14:val="none"/>
        </w:rPr>
        <w:t>Critical reflection:</w:t>
      </w:r>
      <w:r w:rsidRPr="00AB236C">
        <w:rPr>
          <w:rFonts w:ascii="Arial" w:eastAsia="Times New Roman" w:hAnsi="Arial" w:cs="Arial"/>
          <w:color w:val="000000"/>
          <w:kern w:val="0"/>
          <w14:ligatures w14:val="none"/>
        </w:rPr>
        <w:t> Operational costs are high, particularly during the EV transition. Benchmarking against competitors such as Mercedes EQ and BMW I-series can highlight potential efficiency gains.</w:t>
      </w:r>
    </w:p>
    <w:p w14:paraId="412C5C49" w14:textId="77777777" w:rsidR="00AB236C" w:rsidRDefault="00AB236C" w:rsidP="00AB236C">
      <w:pPr>
        <w:spacing w:before="100" w:beforeAutospacing="1" w:after="100" w:afterAutospacing="1" w:line="240" w:lineRule="auto"/>
        <w:rPr>
          <w:rFonts w:ascii="Arial" w:eastAsia="Times New Roman" w:hAnsi="Arial" w:cs="Arial"/>
          <w:color w:val="000000"/>
          <w:kern w:val="0"/>
          <w14:ligatures w14:val="none"/>
        </w:rPr>
      </w:pPr>
    </w:p>
    <w:p w14:paraId="08CF3F37" w14:textId="7D68E292" w:rsidR="00AB236C" w:rsidRPr="00027C43" w:rsidRDefault="00027C43" w:rsidP="00AB236C">
      <w:pPr>
        <w:spacing w:before="100" w:beforeAutospacing="1" w:after="100" w:afterAutospacing="1" w:line="240" w:lineRule="auto"/>
        <w:outlineLvl w:val="0"/>
        <w:rPr>
          <w:rFonts w:ascii="Arial" w:eastAsia="Times New Roman" w:hAnsi="Arial" w:cs="Arial"/>
          <w:color w:val="000000"/>
          <w:kern w:val="0"/>
          <w:sz w:val="48"/>
          <w:szCs w:val="48"/>
          <w:u w:val="single"/>
          <w14:ligatures w14:val="none"/>
        </w:rPr>
      </w:pPr>
      <w:r w:rsidRPr="00027C43">
        <w:rPr>
          <w:rFonts w:ascii="Arial" w:eastAsia="Times New Roman" w:hAnsi="Arial" w:cs="Arial"/>
          <w:color w:val="000000"/>
          <w:kern w:val="0"/>
          <w:sz w:val="48"/>
          <w:szCs w:val="48"/>
          <w:u w:val="single"/>
          <w14:ligatures w14:val="none"/>
        </w:rPr>
        <w:t xml:space="preserve">Resource based view and </w:t>
      </w:r>
      <w:proofErr w:type="spellStart"/>
      <w:r w:rsidRPr="00027C43">
        <w:rPr>
          <w:rFonts w:ascii="Arial" w:eastAsia="Times New Roman" w:hAnsi="Arial" w:cs="Arial"/>
          <w:color w:val="000000"/>
          <w:kern w:val="0"/>
          <w:sz w:val="48"/>
          <w:szCs w:val="48"/>
          <w:u w:val="single"/>
          <w14:ligatures w14:val="none"/>
        </w:rPr>
        <w:t>vrio</w:t>
      </w:r>
      <w:proofErr w:type="spellEnd"/>
    </w:p>
    <w:p w14:paraId="58B04070" w14:textId="28610B03" w:rsidR="00027C43" w:rsidRPr="00027C43" w:rsidRDefault="00027C43" w:rsidP="00027C43">
      <w:pPr>
        <w:pStyle w:val="NormalWeb"/>
        <w:rPr>
          <w:rFonts w:ascii="Arial" w:hAnsi="Arial" w:cs="Arial"/>
          <w:color w:val="000000"/>
        </w:rPr>
      </w:pPr>
      <w:r w:rsidRPr="00027C43">
        <w:rPr>
          <w:rFonts w:ascii="Arial" w:hAnsi="Arial" w:cs="Arial"/>
          <w:color w:val="000000"/>
        </w:rPr>
        <w:t xml:space="preserve">The VRIO analysis highlights several key resources that influence Jaguar Land Rover’s competitive position. Brand heritage represents a sustained competitive advantage as it is valuable, rare, difficult to imitate, and effectively </w:t>
      </w:r>
      <w:r w:rsidRPr="00027C43">
        <w:rPr>
          <w:rFonts w:ascii="Arial" w:hAnsi="Arial" w:cs="Arial"/>
          <w:color w:val="000000"/>
        </w:rPr>
        <w:t>organized</w:t>
      </w:r>
      <w:r w:rsidRPr="00027C43">
        <w:rPr>
          <w:rFonts w:ascii="Arial" w:hAnsi="Arial" w:cs="Arial"/>
          <w:color w:val="000000"/>
        </w:rPr>
        <w:t xml:space="preserve"> within the company. Engineering capability is also valuable and somewhat rare, providing a temporary competitive advantage, although it may be imitated by competitors over time. In contrast, manufacturing infrastructure provides competitive parity because, while valuable, it is not rare within the automotive industry.</w:t>
      </w:r>
    </w:p>
    <w:p w14:paraId="61024371" w14:textId="6B7103BC" w:rsidR="00027C43" w:rsidRPr="00357FEA" w:rsidRDefault="00027C43" w:rsidP="00357FEA">
      <w:pPr>
        <w:pStyle w:val="NormalWeb"/>
        <w:rPr>
          <w:rFonts w:ascii="Arial" w:hAnsi="Arial" w:cs="Arial"/>
          <w:b/>
          <w:bCs/>
          <w:color w:val="000000"/>
        </w:rPr>
      </w:pPr>
      <w:r w:rsidRPr="00027C43">
        <w:rPr>
          <w:rFonts w:ascii="Arial" w:hAnsi="Arial" w:cs="Arial"/>
          <w:color w:val="000000"/>
        </w:rPr>
        <w:t xml:space="preserve">Sustaining long-term advantage will depend on JLR’s ability to integrate its brand heritage and engineering expertise with emerging capabilities in electric vehicles and digital technologies. Over-reliance on traditional luxury positioning could reduce the company’s relevance as the automotive industry continues to evolve </w:t>
      </w:r>
      <w:r w:rsidRPr="00027C43">
        <w:rPr>
          <w:rFonts w:ascii="Arial" w:hAnsi="Arial" w:cs="Arial"/>
          <w:b/>
          <w:bCs/>
          <w:color w:val="000000"/>
        </w:rPr>
        <w:t>(Barney, 1991).</w:t>
      </w:r>
    </w:p>
    <w:p w14:paraId="52E679FD" w14:textId="7B6B312D" w:rsidR="00AB236C" w:rsidRPr="00AB236C" w:rsidRDefault="00AB236C" w:rsidP="00AB236C">
      <w:pPr>
        <w:spacing w:before="100" w:beforeAutospacing="1" w:after="100" w:afterAutospacing="1" w:line="240" w:lineRule="auto"/>
        <w:outlineLvl w:val="0"/>
        <w:rPr>
          <w:rFonts w:ascii="Arial" w:eastAsia="Times New Roman" w:hAnsi="Arial" w:cs="Arial"/>
          <w:kern w:val="0"/>
          <w:u w:val="single"/>
          <w14:ligatures w14:val="none"/>
        </w:rPr>
      </w:pPr>
      <w:r w:rsidRPr="00AB236C">
        <w:rPr>
          <w:rFonts w:ascii="Arial" w:eastAsia="Times New Roman" w:hAnsi="Arial" w:cs="Arial"/>
          <w:color w:val="000000"/>
          <w:kern w:val="36"/>
          <w:sz w:val="48"/>
          <w:szCs w:val="48"/>
          <w:u w:val="single"/>
          <w14:ligatures w14:val="none"/>
        </w:rPr>
        <w:lastRenderedPageBreak/>
        <w:t xml:space="preserve">4. Swot analysis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02"/>
        <w:gridCol w:w="3688"/>
        <w:gridCol w:w="3870"/>
      </w:tblGrid>
      <w:tr w:rsidR="00AB236C" w:rsidRPr="00AB236C" w14:paraId="35BB042E" w14:textId="77777777" w:rsidTr="00AB236C">
        <w:trPr>
          <w:tblHeader/>
          <w:tblCellSpacing w:w="15" w:type="dxa"/>
        </w:trPr>
        <w:tc>
          <w:tcPr>
            <w:tcW w:w="0" w:type="auto"/>
            <w:vAlign w:val="center"/>
            <w:hideMark/>
          </w:tcPr>
          <w:p w14:paraId="6EE2B79F" w14:textId="77777777" w:rsidR="00AB236C" w:rsidRPr="00AB236C" w:rsidRDefault="00AB236C" w:rsidP="00AB236C">
            <w:pPr>
              <w:spacing w:after="0" w:line="240" w:lineRule="auto"/>
              <w:jc w:val="center"/>
              <w:rPr>
                <w:rFonts w:ascii="Arial" w:eastAsia="Times New Roman" w:hAnsi="Arial" w:cs="Arial"/>
                <w:b/>
                <w:bCs/>
                <w:color w:val="000000"/>
                <w:kern w:val="0"/>
                <w14:ligatures w14:val="none"/>
              </w:rPr>
            </w:pPr>
            <w:r w:rsidRPr="00AB236C">
              <w:rPr>
                <w:rFonts w:ascii="Arial" w:eastAsia="Times New Roman" w:hAnsi="Arial" w:cs="Arial"/>
                <w:b/>
                <w:bCs/>
                <w:color w:val="000000"/>
                <w:kern w:val="0"/>
                <w14:ligatures w14:val="none"/>
              </w:rPr>
              <w:t>SWOT Category</w:t>
            </w:r>
          </w:p>
        </w:tc>
        <w:tc>
          <w:tcPr>
            <w:tcW w:w="3658" w:type="dxa"/>
            <w:vAlign w:val="center"/>
            <w:hideMark/>
          </w:tcPr>
          <w:p w14:paraId="0AAB515E" w14:textId="77777777" w:rsidR="00AB236C" w:rsidRPr="00AB236C" w:rsidRDefault="00AB236C" w:rsidP="00AB236C">
            <w:pPr>
              <w:spacing w:after="0" w:line="240" w:lineRule="auto"/>
              <w:jc w:val="center"/>
              <w:rPr>
                <w:rFonts w:ascii="Arial" w:eastAsia="Times New Roman" w:hAnsi="Arial" w:cs="Arial"/>
                <w:b/>
                <w:bCs/>
                <w:color w:val="000000"/>
                <w:kern w:val="0"/>
                <w14:ligatures w14:val="none"/>
              </w:rPr>
            </w:pPr>
            <w:r w:rsidRPr="00AB236C">
              <w:rPr>
                <w:rFonts w:ascii="Arial" w:eastAsia="Times New Roman" w:hAnsi="Arial" w:cs="Arial"/>
                <w:b/>
                <w:bCs/>
                <w:color w:val="000000"/>
                <w:kern w:val="0"/>
                <w14:ligatures w14:val="none"/>
              </w:rPr>
              <w:t>Details / Description</w:t>
            </w:r>
          </w:p>
        </w:tc>
        <w:tc>
          <w:tcPr>
            <w:tcW w:w="3825" w:type="dxa"/>
            <w:vAlign w:val="center"/>
            <w:hideMark/>
          </w:tcPr>
          <w:p w14:paraId="695D2756" w14:textId="77777777" w:rsidR="00AB236C" w:rsidRPr="00AB236C" w:rsidRDefault="00AB236C" w:rsidP="00AB236C">
            <w:pPr>
              <w:spacing w:after="0" w:line="240" w:lineRule="auto"/>
              <w:jc w:val="center"/>
              <w:rPr>
                <w:rFonts w:ascii="Arial" w:eastAsia="Times New Roman" w:hAnsi="Arial" w:cs="Arial"/>
                <w:b/>
                <w:bCs/>
                <w:color w:val="000000"/>
                <w:kern w:val="0"/>
                <w14:ligatures w14:val="none"/>
              </w:rPr>
            </w:pPr>
            <w:r w:rsidRPr="00AB236C">
              <w:rPr>
                <w:rFonts w:ascii="Arial" w:eastAsia="Times New Roman" w:hAnsi="Arial" w:cs="Arial"/>
                <w:b/>
                <w:bCs/>
                <w:color w:val="000000"/>
                <w:kern w:val="0"/>
                <w14:ligatures w14:val="none"/>
              </w:rPr>
              <w:t>Critical Reflection</w:t>
            </w:r>
          </w:p>
        </w:tc>
      </w:tr>
    </w:tbl>
    <w:p w14:paraId="629C2ECD" w14:textId="77777777" w:rsidR="00AB236C" w:rsidRPr="00AB236C" w:rsidRDefault="00AB236C" w:rsidP="00AB236C">
      <w:pPr>
        <w:spacing w:after="0" w:line="240" w:lineRule="auto"/>
        <w:rPr>
          <w:rFonts w:ascii="Times New Roman" w:eastAsia="Times New Roman" w:hAnsi="Times New Roman" w:cs="Times New Roman"/>
          <w:vanish/>
          <w:kern w:val="0"/>
          <w14:ligatures w14:val="none"/>
        </w:rPr>
      </w:pPr>
    </w:p>
    <w:p w14:paraId="61F35338" w14:textId="77777777" w:rsidR="00AB236C" w:rsidRPr="00AB236C" w:rsidRDefault="00AB236C" w:rsidP="00AB236C">
      <w:pPr>
        <w:spacing w:after="0" w:line="240" w:lineRule="auto"/>
        <w:rPr>
          <w:rFonts w:ascii="Times New Roman" w:eastAsia="Times New Roman" w:hAnsi="Times New Roman" w:cs="Times New Roman"/>
          <w:vanish/>
          <w:kern w:val="0"/>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00"/>
        <w:gridCol w:w="3690"/>
        <w:gridCol w:w="3870"/>
      </w:tblGrid>
      <w:tr w:rsidR="00AB236C" w:rsidRPr="00AB236C" w14:paraId="0276623E" w14:textId="77777777" w:rsidTr="00AB236C">
        <w:trPr>
          <w:trHeight w:val="4068"/>
          <w:tblCellSpacing w:w="15" w:type="dxa"/>
        </w:trPr>
        <w:tc>
          <w:tcPr>
            <w:tcW w:w="1755" w:type="dxa"/>
            <w:vAlign w:val="center"/>
            <w:hideMark/>
          </w:tcPr>
          <w:p w14:paraId="4ECC78AA" w14:textId="77777777" w:rsidR="00AB236C" w:rsidRPr="00AB236C" w:rsidRDefault="00AB236C" w:rsidP="00AB236C">
            <w:pPr>
              <w:spacing w:after="0" w:line="240" w:lineRule="auto"/>
              <w:rPr>
                <w:rFonts w:ascii="Arial" w:eastAsia="Times New Roman" w:hAnsi="Arial" w:cs="Arial"/>
                <w:color w:val="000000"/>
                <w:kern w:val="0"/>
                <w14:ligatures w14:val="none"/>
              </w:rPr>
            </w:pPr>
            <w:r w:rsidRPr="00AB236C">
              <w:rPr>
                <w:rFonts w:ascii="Arial" w:eastAsia="Times New Roman" w:hAnsi="Arial" w:cs="Arial"/>
                <w:b/>
                <w:bCs/>
                <w:color w:val="000000"/>
                <w:kern w:val="0"/>
                <w14:ligatures w14:val="none"/>
              </w:rPr>
              <w:t>Weaknesses</w:t>
            </w:r>
          </w:p>
        </w:tc>
        <w:tc>
          <w:tcPr>
            <w:tcW w:w="3660" w:type="dxa"/>
            <w:vAlign w:val="center"/>
            <w:hideMark/>
          </w:tcPr>
          <w:p w14:paraId="153DEC20" w14:textId="77777777" w:rsidR="00AB236C" w:rsidRPr="00AB236C" w:rsidRDefault="00AB236C" w:rsidP="00AB236C">
            <w:pPr>
              <w:spacing w:after="0" w:line="240" w:lineRule="auto"/>
              <w:rPr>
                <w:rFonts w:ascii="Arial" w:eastAsia="Times New Roman" w:hAnsi="Arial" w:cs="Arial"/>
                <w:color w:val="000000"/>
                <w:kern w:val="0"/>
                <w14:ligatures w14:val="none"/>
              </w:rPr>
            </w:pPr>
            <w:r w:rsidRPr="00AB236C">
              <w:rPr>
                <w:rFonts w:ascii="Arial" w:eastAsia="Times New Roman" w:hAnsi="Arial" w:cs="Arial"/>
                <w:color w:val="000000"/>
                <w:kern w:val="0"/>
                <w14:ligatures w14:val="none"/>
              </w:rPr>
              <w:t>- High production and operational costs compared to competitors.</w:t>
            </w:r>
            <w:r w:rsidRPr="00AB236C">
              <w:rPr>
                <w:rFonts w:ascii="Arial" w:eastAsia="Times New Roman" w:hAnsi="Arial" w:cs="Arial"/>
                <w:color w:val="000000"/>
                <w:kern w:val="0"/>
                <w14:ligatures w14:val="none"/>
              </w:rPr>
              <w:br/>
              <w:t>- Lag in electric vehicle technology and EV-specific platforms.</w:t>
            </w:r>
            <w:r w:rsidRPr="00AB236C">
              <w:rPr>
                <w:rFonts w:ascii="Arial" w:eastAsia="Times New Roman" w:hAnsi="Arial" w:cs="Arial"/>
                <w:color w:val="000000"/>
                <w:kern w:val="0"/>
                <w14:ligatures w14:val="none"/>
              </w:rPr>
              <w:br/>
              <w:t>- Dependence on global suppliers, particularly for batteries and key components.</w:t>
            </w:r>
            <w:r w:rsidRPr="00AB236C">
              <w:rPr>
                <w:rFonts w:ascii="Arial" w:eastAsia="Times New Roman" w:hAnsi="Arial" w:cs="Arial"/>
                <w:color w:val="000000"/>
                <w:kern w:val="0"/>
                <w14:ligatures w14:val="none"/>
              </w:rPr>
              <w:br/>
              <w:t>- Complex dual-brand strategy increases managerial and operational challenges.</w:t>
            </w:r>
          </w:p>
        </w:tc>
        <w:tc>
          <w:tcPr>
            <w:tcW w:w="3825" w:type="dxa"/>
            <w:vAlign w:val="center"/>
            <w:hideMark/>
          </w:tcPr>
          <w:p w14:paraId="03983D5A" w14:textId="0E4EA426" w:rsidR="00AB236C" w:rsidRPr="00AB236C" w:rsidRDefault="00AB236C" w:rsidP="00AB236C">
            <w:pPr>
              <w:spacing w:after="0" w:line="240" w:lineRule="auto"/>
              <w:rPr>
                <w:rFonts w:ascii="Arial" w:eastAsia="Times New Roman" w:hAnsi="Arial" w:cs="Arial"/>
                <w:color w:val="000000"/>
                <w:kern w:val="0"/>
                <w14:ligatures w14:val="none"/>
              </w:rPr>
            </w:pPr>
            <w:r w:rsidRPr="00AB236C">
              <w:rPr>
                <w:rFonts w:ascii="Arial" w:eastAsia="Times New Roman" w:hAnsi="Arial" w:cs="Arial"/>
                <w:color w:val="000000"/>
                <w:kern w:val="0"/>
                <w14:ligatures w14:val="none"/>
              </w:rPr>
              <w:t xml:space="preserve">Weaknesses could hinder JLR’s ability to compete effectively in a </w:t>
            </w:r>
            <w:r w:rsidR="00357FEA" w:rsidRPr="00AB236C">
              <w:rPr>
                <w:rFonts w:ascii="Arial" w:eastAsia="Times New Roman" w:hAnsi="Arial" w:cs="Arial"/>
                <w:color w:val="000000"/>
                <w:kern w:val="0"/>
                <w14:ligatures w14:val="none"/>
              </w:rPr>
              <w:t>fast</w:t>
            </w:r>
            <w:r w:rsidR="00357FEA">
              <w:rPr>
                <w:rFonts w:ascii="Arial" w:eastAsia="Times New Roman" w:hAnsi="Arial" w:cs="Arial"/>
                <w:color w:val="000000"/>
                <w:kern w:val="0"/>
                <w14:ligatures w14:val="none"/>
              </w:rPr>
              <w:t>-moving</w:t>
            </w:r>
            <w:r w:rsidRPr="00AB236C">
              <w:rPr>
                <w:rFonts w:ascii="Arial" w:eastAsia="Times New Roman" w:hAnsi="Arial" w:cs="Arial"/>
                <w:color w:val="000000"/>
                <w:kern w:val="0"/>
                <w14:ligatures w14:val="none"/>
              </w:rPr>
              <w:t xml:space="preserve"> EV market. Addressing these through cost optimization, supplier diversification, and accelerated EV development is essential.</w:t>
            </w:r>
          </w:p>
        </w:tc>
      </w:tr>
    </w:tbl>
    <w:p w14:paraId="12A38F03" w14:textId="77777777" w:rsidR="00AB236C" w:rsidRPr="00AB236C" w:rsidRDefault="00AB236C" w:rsidP="00AB236C">
      <w:pPr>
        <w:spacing w:after="0" w:line="240" w:lineRule="auto"/>
        <w:rPr>
          <w:rFonts w:ascii="Arial" w:eastAsia="Times New Roman" w:hAnsi="Arial" w:cs="Arial"/>
          <w:vanish/>
          <w:kern w:val="0"/>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00"/>
        <w:gridCol w:w="3690"/>
        <w:gridCol w:w="3870"/>
      </w:tblGrid>
      <w:tr w:rsidR="00AB236C" w:rsidRPr="00AB236C" w14:paraId="4D176EED" w14:textId="77777777" w:rsidTr="00AB236C">
        <w:trPr>
          <w:tblCellSpacing w:w="15" w:type="dxa"/>
        </w:trPr>
        <w:tc>
          <w:tcPr>
            <w:tcW w:w="1755" w:type="dxa"/>
            <w:vAlign w:val="center"/>
            <w:hideMark/>
          </w:tcPr>
          <w:p w14:paraId="27B21932" w14:textId="77777777" w:rsidR="00AB236C" w:rsidRPr="00AB236C" w:rsidRDefault="00AB236C" w:rsidP="00AB236C">
            <w:pPr>
              <w:spacing w:after="0" w:line="240" w:lineRule="auto"/>
              <w:rPr>
                <w:rFonts w:ascii="Arial" w:eastAsia="Times New Roman" w:hAnsi="Arial" w:cs="Arial"/>
                <w:color w:val="000000"/>
                <w:kern w:val="0"/>
                <w14:ligatures w14:val="none"/>
              </w:rPr>
            </w:pPr>
            <w:r w:rsidRPr="00AB236C">
              <w:rPr>
                <w:rFonts w:ascii="Arial" w:eastAsia="Times New Roman" w:hAnsi="Arial" w:cs="Arial"/>
                <w:b/>
                <w:bCs/>
                <w:color w:val="000000"/>
                <w:kern w:val="0"/>
                <w14:ligatures w14:val="none"/>
              </w:rPr>
              <w:t>Opportunities</w:t>
            </w:r>
          </w:p>
        </w:tc>
        <w:tc>
          <w:tcPr>
            <w:tcW w:w="3660" w:type="dxa"/>
            <w:vAlign w:val="center"/>
            <w:hideMark/>
          </w:tcPr>
          <w:p w14:paraId="767D58FF" w14:textId="77777777" w:rsidR="00AB236C" w:rsidRPr="00AB236C" w:rsidRDefault="00AB236C" w:rsidP="00AB236C">
            <w:pPr>
              <w:spacing w:after="0" w:line="240" w:lineRule="auto"/>
              <w:rPr>
                <w:rFonts w:ascii="Arial" w:eastAsia="Times New Roman" w:hAnsi="Arial" w:cs="Arial"/>
                <w:color w:val="000000"/>
                <w:kern w:val="0"/>
                <w14:ligatures w14:val="none"/>
              </w:rPr>
            </w:pPr>
            <w:r w:rsidRPr="00AB236C">
              <w:rPr>
                <w:rFonts w:ascii="Arial" w:eastAsia="Times New Roman" w:hAnsi="Arial" w:cs="Arial"/>
                <w:color w:val="000000"/>
                <w:kern w:val="0"/>
                <w14:ligatures w14:val="none"/>
              </w:rPr>
              <w:t>- Growing global demand for electric and sustainable vehicles.</w:t>
            </w:r>
            <w:r w:rsidRPr="00AB236C">
              <w:rPr>
                <w:rFonts w:ascii="Arial" w:eastAsia="Times New Roman" w:hAnsi="Arial" w:cs="Arial"/>
                <w:color w:val="000000"/>
                <w:kern w:val="0"/>
                <w14:ligatures w14:val="none"/>
              </w:rPr>
              <w:br/>
              <w:t>- Increasing consumer preference for environmentally friendly, connected, and digitally integrated vehicles.</w:t>
            </w:r>
            <w:r w:rsidRPr="00AB236C">
              <w:rPr>
                <w:rFonts w:ascii="Arial" w:eastAsia="Times New Roman" w:hAnsi="Arial" w:cs="Arial"/>
                <w:color w:val="000000"/>
                <w:kern w:val="0"/>
                <w14:ligatures w14:val="none"/>
              </w:rPr>
              <w:br/>
              <w:t>- Government incentives for EV adoption in key markets.</w:t>
            </w:r>
            <w:r w:rsidRPr="00AB236C">
              <w:rPr>
                <w:rFonts w:ascii="Arial" w:eastAsia="Times New Roman" w:hAnsi="Arial" w:cs="Arial"/>
                <w:color w:val="000000"/>
                <w:kern w:val="0"/>
                <w14:ligatures w14:val="none"/>
              </w:rPr>
              <w:br/>
              <w:t>- Expansion into emerging markets with rising luxury consumption.</w:t>
            </w:r>
            <w:r w:rsidRPr="00AB236C">
              <w:rPr>
                <w:rFonts w:ascii="Arial" w:eastAsia="Times New Roman" w:hAnsi="Arial" w:cs="Arial"/>
                <w:color w:val="000000"/>
                <w:kern w:val="0"/>
                <w14:ligatures w14:val="none"/>
              </w:rPr>
              <w:br/>
              <w:t>- Potential for digital subscription services and mobility solutions.</w:t>
            </w:r>
          </w:p>
        </w:tc>
        <w:tc>
          <w:tcPr>
            <w:tcW w:w="3825" w:type="dxa"/>
            <w:vAlign w:val="center"/>
            <w:hideMark/>
          </w:tcPr>
          <w:p w14:paraId="41CC1391" w14:textId="4EE10887" w:rsidR="00AB236C" w:rsidRPr="00AB236C" w:rsidRDefault="00AB236C" w:rsidP="00AB236C">
            <w:pPr>
              <w:spacing w:after="0" w:line="240" w:lineRule="auto"/>
              <w:rPr>
                <w:rFonts w:ascii="Arial" w:eastAsia="Times New Roman" w:hAnsi="Arial" w:cs="Arial"/>
                <w:color w:val="000000"/>
                <w:kern w:val="0"/>
                <w14:ligatures w14:val="none"/>
              </w:rPr>
            </w:pPr>
            <w:r w:rsidRPr="00AB236C">
              <w:rPr>
                <w:rFonts w:ascii="Arial" w:eastAsia="Times New Roman" w:hAnsi="Arial" w:cs="Arial"/>
                <w:color w:val="000000"/>
                <w:kern w:val="0"/>
                <w14:ligatures w14:val="none"/>
              </w:rPr>
              <w:t>JLR has multiple avenues to exploit growth. Capitalizing on sustainability, digitalization, and market expansion will require careful investment planning and effective marketing to avoid brand dilution.</w:t>
            </w:r>
          </w:p>
        </w:tc>
      </w:tr>
    </w:tbl>
    <w:p w14:paraId="17075E5B" w14:textId="77777777" w:rsidR="00AB236C" w:rsidRPr="00AB236C" w:rsidRDefault="00AB236C" w:rsidP="00AB236C">
      <w:pPr>
        <w:spacing w:after="0" w:line="240" w:lineRule="auto"/>
        <w:rPr>
          <w:rFonts w:ascii="Arial" w:eastAsia="Times New Roman" w:hAnsi="Arial" w:cs="Arial"/>
          <w:vanish/>
          <w:kern w:val="0"/>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00"/>
        <w:gridCol w:w="3690"/>
        <w:gridCol w:w="3870"/>
      </w:tblGrid>
      <w:tr w:rsidR="00AB236C" w:rsidRPr="00AB236C" w14:paraId="6F6A55EC" w14:textId="77777777" w:rsidTr="00AB236C">
        <w:trPr>
          <w:tblCellSpacing w:w="15" w:type="dxa"/>
        </w:trPr>
        <w:tc>
          <w:tcPr>
            <w:tcW w:w="1755" w:type="dxa"/>
            <w:vAlign w:val="center"/>
            <w:hideMark/>
          </w:tcPr>
          <w:p w14:paraId="10BB7DE3" w14:textId="77777777" w:rsidR="00AB236C" w:rsidRPr="00AB236C" w:rsidRDefault="00AB236C" w:rsidP="00AB236C">
            <w:pPr>
              <w:spacing w:after="0" w:line="240" w:lineRule="auto"/>
              <w:rPr>
                <w:rFonts w:ascii="Arial" w:eastAsia="Times New Roman" w:hAnsi="Arial" w:cs="Arial"/>
                <w:color w:val="000000"/>
                <w:kern w:val="0"/>
                <w14:ligatures w14:val="none"/>
              </w:rPr>
            </w:pPr>
            <w:r w:rsidRPr="00AB236C">
              <w:rPr>
                <w:rFonts w:ascii="Arial" w:eastAsia="Times New Roman" w:hAnsi="Arial" w:cs="Arial"/>
                <w:b/>
                <w:bCs/>
                <w:color w:val="000000"/>
                <w:kern w:val="0"/>
                <w14:ligatures w14:val="none"/>
              </w:rPr>
              <w:t>Threats</w:t>
            </w:r>
          </w:p>
        </w:tc>
        <w:tc>
          <w:tcPr>
            <w:tcW w:w="3660" w:type="dxa"/>
            <w:vAlign w:val="center"/>
            <w:hideMark/>
          </w:tcPr>
          <w:p w14:paraId="03D9231E" w14:textId="69046443" w:rsidR="00AB236C" w:rsidRPr="00AB236C" w:rsidRDefault="00AB236C" w:rsidP="00AB236C">
            <w:pPr>
              <w:spacing w:after="0" w:line="240" w:lineRule="auto"/>
              <w:rPr>
                <w:rFonts w:ascii="Arial" w:eastAsia="Times New Roman" w:hAnsi="Arial" w:cs="Arial"/>
                <w:color w:val="000000"/>
                <w:kern w:val="0"/>
                <w14:ligatures w14:val="none"/>
              </w:rPr>
            </w:pPr>
            <w:r w:rsidRPr="00AB236C">
              <w:rPr>
                <w:rFonts w:ascii="Arial" w:eastAsia="Times New Roman" w:hAnsi="Arial" w:cs="Arial"/>
                <w:color w:val="000000"/>
                <w:kern w:val="0"/>
                <w14:ligatures w14:val="none"/>
              </w:rPr>
              <w:t>- Intense competition from established premium brands (BMW, Mercedes-Benz, Audi) and disruptive EV players (Tesla, NIO).</w:t>
            </w:r>
            <w:r w:rsidRPr="00AB236C">
              <w:rPr>
                <w:rFonts w:ascii="Arial" w:eastAsia="Times New Roman" w:hAnsi="Arial" w:cs="Arial"/>
                <w:color w:val="000000"/>
                <w:kern w:val="0"/>
                <w14:ligatures w14:val="none"/>
              </w:rPr>
              <w:br/>
              <w:t>- Regulatory pressures on emissions and sustainability compliance.</w:t>
            </w:r>
            <w:r w:rsidRPr="00AB236C">
              <w:rPr>
                <w:rFonts w:ascii="Arial" w:eastAsia="Times New Roman" w:hAnsi="Arial" w:cs="Arial"/>
                <w:color w:val="000000"/>
                <w:kern w:val="0"/>
                <w14:ligatures w14:val="none"/>
              </w:rPr>
              <w:br/>
              <w:t>- Volatility in global supply chains, particularly battery and raw material shortages.</w:t>
            </w:r>
            <w:r w:rsidRPr="00AB236C">
              <w:rPr>
                <w:rFonts w:ascii="Arial" w:eastAsia="Times New Roman" w:hAnsi="Arial" w:cs="Arial"/>
                <w:color w:val="000000"/>
                <w:kern w:val="0"/>
                <w14:ligatures w14:val="none"/>
              </w:rPr>
              <w:br/>
              <w:t xml:space="preserve">- Economic uncertainty and </w:t>
            </w:r>
            <w:r w:rsidRPr="00AB236C">
              <w:rPr>
                <w:rFonts w:ascii="Arial" w:eastAsia="Times New Roman" w:hAnsi="Arial" w:cs="Arial"/>
                <w:color w:val="000000"/>
                <w:kern w:val="0"/>
                <w14:ligatures w14:val="none"/>
              </w:rPr>
              <w:lastRenderedPageBreak/>
              <w:t>potential decline in consumer purchasing power.</w:t>
            </w:r>
            <w:r w:rsidRPr="00AB236C">
              <w:rPr>
                <w:rFonts w:ascii="Arial" w:eastAsia="Times New Roman" w:hAnsi="Arial" w:cs="Arial"/>
                <w:color w:val="000000"/>
                <w:kern w:val="0"/>
                <w14:ligatures w14:val="none"/>
              </w:rPr>
              <w:br/>
              <w:t>- Urbanization trends and alternative mobility services may reduce traditional vehicle ownership.</w:t>
            </w:r>
          </w:p>
        </w:tc>
        <w:tc>
          <w:tcPr>
            <w:tcW w:w="3825" w:type="dxa"/>
            <w:vAlign w:val="center"/>
            <w:hideMark/>
          </w:tcPr>
          <w:p w14:paraId="3C24EB79" w14:textId="77777777" w:rsidR="00AB236C" w:rsidRPr="00AB236C" w:rsidRDefault="00AB236C" w:rsidP="00AB236C">
            <w:pPr>
              <w:spacing w:after="0" w:line="240" w:lineRule="auto"/>
              <w:rPr>
                <w:rFonts w:ascii="Arial" w:eastAsia="Times New Roman" w:hAnsi="Arial" w:cs="Arial"/>
                <w:color w:val="000000"/>
                <w:kern w:val="0"/>
                <w14:ligatures w14:val="none"/>
              </w:rPr>
            </w:pPr>
            <w:r w:rsidRPr="00AB236C">
              <w:rPr>
                <w:rFonts w:ascii="Arial" w:eastAsia="Times New Roman" w:hAnsi="Arial" w:cs="Arial"/>
                <w:color w:val="000000"/>
                <w:kern w:val="0"/>
                <w14:ligatures w14:val="none"/>
              </w:rPr>
              <w:lastRenderedPageBreak/>
              <w:t>External threats are significant and evolving. JLR must enhance flexibility, monitor regulatory environments closely, and develop contingency plans to mitigate risks. Strategic agility is crucial to remain competitive in both traditional and EV markets.</w:t>
            </w:r>
          </w:p>
        </w:tc>
      </w:tr>
    </w:tbl>
    <w:p w14:paraId="321CD3B4" w14:textId="77777777" w:rsidR="00027C43" w:rsidRDefault="00027C43" w:rsidP="00027C43">
      <w:pPr>
        <w:pStyle w:val="NormalWeb"/>
        <w:rPr>
          <w:color w:val="000000"/>
        </w:rPr>
      </w:pPr>
    </w:p>
    <w:p w14:paraId="3E2A9825" w14:textId="77777777" w:rsidR="00357FEA" w:rsidRDefault="00357FEA" w:rsidP="00027C43">
      <w:pPr>
        <w:pStyle w:val="NormalWeb"/>
        <w:rPr>
          <w:color w:val="000000"/>
        </w:rPr>
      </w:pPr>
    </w:p>
    <w:p w14:paraId="5522E831" w14:textId="77777777" w:rsidR="00357FEA" w:rsidRDefault="00357FEA" w:rsidP="00027C43">
      <w:pPr>
        <w:pStyle w:val="NormalWeb"/>
        <w:rPr>
          <w:color w:val="000000"/>
        </w:rPr>
      </w:pPr>
    </w:p>
    <w:p w14:paraId="6BB0247D" w14:textId="3CCF8486" w:rsidR="00027C43" w:rsidRPr="00027C43" w:rsidRDefault="00027C43" w:rsidP="00027C43">
      <w:pPr>
        <w:pStyle w:val="NormalWeb"/>
        <w:rPr>
          <w:rFonts w:ascii="Arial" w:hAnsi="Arial" w:cs="Arial"/>
          <w:color w:val="000000"/>
          <w:sz w:val="48"/>
          <w:szCs w:val="48"/>
          <w:u w:val="single"/>
        </w:rPr>
      </w:pPr>
      <w:r w:rsidRPr="00027C43">
        <w:rPr>
          <w:rFonts w:ascii="Arial" w:hAnsi="Arial" w:cs="Arial"/>
          <w:color w:val="000000"/>
          <w:sz w:val="48"/>
          <w:szCs w:val="48"/>
          <w:u w:val="single"/>
        </w:rPr>
        <w:t xml:space="preserve">Strategy Formulation </w:t>
      </w:r>
    </w:p>
    <w:p w14:paraId="755BD584" w14:textId="56807FB0" w:rsidR="00027C43" w:rsidRPr="00027C43" w:rsidRDefault="00027C43" w:rsidP="00027C43">
      <w:pPr>
        <w:pStyle w:val="NormalWeb"/>
        <w:rPr>
          <w:rFonts w:ascii="Arial" w:hAnsi="Arial" w:cs="Arial"/>
          <w:b/>
          <w:bCs/>
          <w:color w:val="000000"/>
        </w:rPr>
      </w:pPr>
      <w:r w:rsidRPr="00027C43">
        <w:rPr>
          <w:rFonts w:ascii="Arial" w:hAnsi="Arial" w:cs="Arial"/>
          <w:color w:val="000000"/>
        </w:rPr>
        <w:t xml:space="preserve">To maintain competitiveness, Jaguar Land Rover (JLR) should </w:t>
      </w:r>
      <w:r w:rsidRPr="00027C43">
        <w:rPr>
          <w:rFonts w:ascii="Arial" w:hAnsi="Arial" w:cs="Arial"/>
          <w:color w:val="000000"/>
        </w:rPr>
        <w:t>prioriti</w:t>
      </w:r>
      <w:r>
        <w:rPr>
          <w:rFonts w:ascii="Arial" w:hAnsi="Arial" w:cs="Arial"/>
          <w:color w:val="000000"/>
        </w:rPr>
        <w:t xml:space="preserve">ze </w:t>
      </w:r>
      <w:r w:rsidRPr="00027C43">
        <w:rPr>
          <w:rFonts w:ascii="Arial" w:hAnsi="Arial" w:cs="Arial"/>
          <w:color w:val="000000"/>
        </w:rPr>
        <w:t xml:space="preserve">several strategic initiatives. First, accelerating electrification through scalable electric vehicle (EV) platforms will reduce supplier dependence and support differentiation through luxury, performance, and sustainability </w:t>
      </w:r>
      <w:r w:rsidRPr="00027C43">
        <w:rPr>
          <w:rFonts w:ascii="Arial" w:hAnsi="Arial" w:cs="Arial"/>
          <w:b/>
          <w:bCs/>
          <w:color w:val="000000"/>
        </w:rPr>
        <w:t>(Ansoff, 1957).</w:t>
      </w:r>
    </w:p>
    <w:p w14:paraId="5F1B1B24" w14:textId="77777777" w:rsidR="00027C43" w:rsidRPr="00027C43" w:rsidRDefault="00027C43" w:rsidP="00027C43">
      <w:pPr>
        <w:pStyle w:val="NormalWeb"/>
        <w:rPr>
          <w:rFonts w:ascii="Arial" w:hAnsi="Arial" w:cs="Arial"/>
          <w:color w:val="000000"/>
        </w:rPr>
      </w:pPr>
      <w:r w:rsidRPr="00027C43">
        <w:rPr>
          <w:rFonts w:ascii="Arial" w:hAnsi="Arial" w:cs="Arial"/>
          <w:color w:val="000000"/>
        </w:rPr>
        <w:t>Second, strengthening supply chain resilience is essential. This can be achieved by diversifying suppliers and securing long-term battery agreements, while carefully considering vertical integration due to its high capital requirements.</w:t>
      </w:r>
    </w:p>
    <w:p w14:paraId="2DED2D63" w14:textId="77777777" w:rsidR="00027C43" w:rsidRPr="00027C43" w:rsidRDefault="00027C43" w:rsidP="00027C43">
      <w:pPr>
        <w:pStyle w:val="NormalWeb"/>
        <w:rPr>
          <w:rFonts w:ascii="Arial" w:hAnsi="Arial" w:cs="Arial"/>
          <w:color w:val="000000"/>
        </w:rPr>
      </w:pPr>
      <w:r w:rsidRPr="00027C43">
        <w:rPr>
          <w:rFonts w:ascii="Arial" w:hAnsi="Arial" w:cs="Arial"/>
          <w:color w:val="000000"/>
        </w:rPr>
        <w:t>Third, JLR should invest further in digital and autonomous capabilities, including connected vehicle software, subscription services, and autonomous driving features to enhance customer experience.</w:t>
      </w:r>
    </w:p>
    <w:p w14:paraId="7EF30BB9" w14:textId="77777777" w:rsidR="00027C43" w:rsidRPr="00027C43" w:rsidRDefault="00027C43" w:rsidP="00027C43">
      <w:pPr>
        <w:pStyle w:val="NormalWeb"/>
        <w:rPr>
          <w:rFonts w:ascii="Arial" w:hAnsi="Arial" w:cs="Arial"/>
          <w:color w:val="000000"/>
        </w:rPr>
      </w:pPr>
      <w:r w:rsidRPr="00027C43">
        <w:rPr>
          <w:rFonts w:ascii="Arial" w:hAnsi="Arial" w:cs="Arial"/>
          <w:color w:val="000000"/>
        </w:rPr>
        <w:t>Finally, the company should reinforce its sustainability positioning through carbon-reduction initiatives and implement scenario planning to improve risk management and strategic agility in response to regulatory and market changes.</w:t>
      </w:r>
    </w:p>
    <w:p w14:paraId="7AA0EADA" w14:textId="77777777" w:rsidR="00AB236C" w:rsidRDefault="00AB236C" w:rsidP="00AB236C">
      <w:pPr>
        <w:spacing w:before="100" w:beforeAutospacing="1" w:after="100" w:afterAutospacing="1" w:line="240" w:lineRule="auto"/>
        <w:outlineLvl w:val="0"/>
        <w:rPr>
          <w:rFonts w:ascii="Arial" w:eastAsia="Times New Roman" w:hAnsi="Arial" w:cs="Arial"/>
          <w:color w:val="000000"/>
          <w:kern w:val="36"/>
          <w:sz w:val="48"/>
          <w:szCs w:val="48"/>
          <w:u w:val="single"/>
          <w14:ligatures w14:val="none"/>
        </w:rPr>
      </w:pPr>
    </w:p>
    <w:p w14:paraId="43E94A82" w14:textId="77777777" w:rsidR="00AB236C" w:rsidRDefault="00AB236C" w:rsidP="00AB236C">
      <w:pPr>
        <w:spacing w:before="100" w:beforeAutospacing="1" w:after="100" w:afterAutospacing="1" w:line="240" w:lineRule="auto"/>
        <w:rPr>
          <w:rFonts w:ascii="Arial" w:eastAsia="Times New Roman" w:hAnsi="Arial" w:cs="Arial"/>
          <w:color w:val="000000"/>
          <w:kern w:val="0"/>
          <w14:ligatures w14:val="none"/>
        </w:rPr>
      </w:pPr>
    </w:p>
    <w:p w14:paraId="069274D8" w14:textId="77777777" w:rsidR="00AB236C" w:rsidRDefault="00AB236C" w:rsidP="00AB236C">
      <w:pPr>
        <w:spacing w:before="100" w:beforeAutospacing="1" w:after="100" w:afterAutospacing="1" w:line="240" w:lineRule="auto"/>
        <w:rPr>
          <w:rFonts w:ascii="Arial" w:eastAsia="Times New Roman" w:hAnsi="Arial" w:cs="Arial"/>
          <w:color w:val="000000"/>
          <w:kern w:val="0"/>
          <w14:ligatures w14:val="none"/>
        </w:rPr>
      </w:pPr>
    </w:p>
    <w:p w14:paraId="54829AB6" w14:textId="77777777" w:rsidR="00357FEA" w:rsidRDefault="00357FEA" w:rsidP="00AB236C">
      <w:pPr>
        <w:spacing w:before="100" w:beforeAutospacing="1" w:after="100" w:afterAutospacing="1" w:line="240" w:lineRule="auto"/>
        <w:rPr>
          <w:rFonts w:ascii="Arial" w:eastAsia="Times New Roman" w:hAnsi="Arial" w:cs="Arial"/>
          <w:color w:val="000000"/>
          <w:kern w:val="0"/>
          <w14:ligatures w14:val="none"/>
        </w:rPr>
      </w:pPr>
    </w:p>
    <w:p w14:paraId="1D2DCC8D" w14:textId="77777777" w:rsidR="00357FEA" w:rsidRDefault="00357FEA" w:rsidP="00AB236C">
      <w:pPr>
        <w:spacing w:before="100" w:beforeAutospacing="1" w:after="100" w:afterAutospacing="1" w:line="240" w:lineRule="auto"/>
        <w:rPr>
          <w:rFonts w:ascii="Arial" w:eastAsia="Times New Roman" w:hAnsi="Arial" w:cs="Arial"/>
          <w:color w:val="000000"/>
          <w:kern w:val="0"/>
          <w14:ligatures w14:val="none"/>
        </w:rPr>
      </w:pPr>
    </w:p>
    <w:p w14:paraId="6D3D9DDD" w14:textId="77777777" w:rsidR="00357FEA" w:rsidRDefault="00357FEA" w:rsidP="00AB236C">
      <w:pPr>
        <w:spacing w:before="100" w:beforeAutospacing="1" w:after="100" w:afterAutospacing="1" w:line="240" w:lineRule="auto"/>
        <w:rPr>
          <w:rFonts w:ascii="Arial" w:eastAsia="Times New Roman" w:hAnsi="Arial" w:cs="Arial"/>
          <w:color w:val="000000"/>
          <w:kern w:val="0"/>
          <w14:ligatures w14:val="none"/>
        </w:rPr>
      </w:pPr>
    </w:p>
    <w:p w14:paraId="3567A889" w14:textId="77777777" w:rsidR="00357FEA" w:rsidRDefault="00357FEA" w:rsidP="00AB236C">
      <w:pPr>
        <w:spacing w:before="100" w:beforeAutospacing="1" w:after="100" w:afterAutospacing="1" w:line="240" w:lineRule="auto"/>
        <w:rPr>
          <w:rFonts w:ascii="Arial" w:eastAsia="Times New Roman" w:hAnsi="Arial" w:cs="Arial"/>
          <w:color w:val="000000"/>
          <w:kern w:val="0"/>
          <w14:ligatures w14:val="none"/>
        </w:rPr>
      </w:pPr>
    </w:p>
    <w:p w14:paraId="353B3832" w14:textId="77777777" w:rsidR="00357FEA" w:rsidRDefault="00357FEA" w:rsidP="00AB236C">
      <w:pPr>
        <w:spacing w:before="100" w:beforeAutospacing="1" w:after="100" w:afterAutospacing="1" w:line="240" w:lineRule="auto"/>
        <w:rPr>
          <w:rFonts w:ascii="Arial" w:eastAsia="Times New Roman" w:hAnsi="Arial" w:cs="Arial"/>
          <w:color w:val="000000"/>
          <w:kern w:val="0"/>
          <w14:ligatures w14:val="none"/>
        </w:rPr>
      </w:pPr>
    </w:p>
    <w:p w14:paraId="7DC04D37" w14:textId="37E4C6EA" w:rsidR="00AB236C" w:rsidRPr="00027C43" w:rsidRDefault="00027C43" w:rsidP="00AB236C">
      <w:pPr>
        <w:spacing w:before="100" w:beforeAutospacing="1" w:after="100" w:afterAutospacing="1" w:line="240" w:lineRule="auto"/>
        <w:rPr>
          <w:rFonts w:ascii="Arial" w:eastAsia="Times New Roman" w:hAnsi="Arial" w:cs="Arial"/>
          <w:color w:val="000000"/>
          <w:kern w:val="0"/>
          <w:sz w:val="48"/>
          <w:szCs w:val="48"/>
          <w:u w:val="single"/>
          <w14:ligatures w14:val="none"/>
        </w:rPr>
      </w:pPr>
      <w:r w:rsidRPr="00027C43">
        <w:rPr>
          <w:rFonts w:ascii="Arial" w:eastAsia="Times New Roman" w:hAnsi="Arial" w:cs="Arial"/>
          <w:color w:val="000000"/>
          <w:kern w:val="0"/>
          <w:sz w:val="48"/>
          <w:szCs w:val="48"/>
          <w:u w:val="single"/>
          <w14:ligatures w14:val="none"/>
        </w:rPr>
        <w:t xml:space="preserve">Conclusion and recommendations </w:t>
      </w:r>
    </w:p>
    <w:p w14:paraId="45BDBF72" w14:textId="43B5E1EF" w:rsidR="00027C43" w:rsidRPr="00027C43" w:rsidRDefault="00027C43" w:rsidP="00027C43">
      <w:pPr>
        <w:pStyle w:val="NormalWeb"/>
        <w:rPr>
          <w:rFonts w:ascii="Arial" w:hAnsi="Arial" w:cs="Arial"/>
          <w:color w:val="000000"/>
        </w:rPr>
      </w:pPr>
      <w:r w:rsidRPr="00027C43">
        <w:rPr>
          <w:rFonts w:ascii="Arial" w:hAnsi="Arial" w:cs="Arial"/>
          <w:color w:val="000000"/>
        </w:rPr>
        <w:t xml:space="preserve">This report has evaluated the strategic position of Jaguar Land Rover (JLR) within the premium automotive industry. JLR benefits from strong brand equity, </w:t>
      </w:r>
      <w:r w:rsidRPr="00027C43">
        <w:rPr>
          <w:rFonts w:ascii="Arial" w:hAnsi="Arial" w:cs="Arial"/>
          <w:color w:val="000000"/>
        </w:rPr>
        <w:t>recognized</w:t>
      </w:r>
      <w:r w:rsidRPr="00027C43">
        <w:rPr>
          <w:rFonts w:ascii="Arial" w:hAnsi="Arial" w:cs="Arial"/>
          <w:color w:val="000000"/>
        </w:rPr>
        <w:t xml:space="preserve"> engineering capability, and an established global market presence, which support its competitive position. However, the company faces growing pressure from electric vehicle (EV) competitors, rising operational costs, and supply chain disruptions. The industry’s shift towards electrification and </w:t>
      </w:r>
      <w:r w:rsidRPr="00027C43">
        <w:rPr>
          <w:rFonts w:ascii="Arial" w:hAnsi="Arial" w:cs="Arial"/>
          <w:color w:val="000000"/>
        </w:rPr>
        <w:t>digitalization</w:t>
      </w:r>
      <w:r w:rsidRPr="00027C43">
        <w:rPr>
          <w:rFonts w:ascii="Arial" w:hAnsi="Arial" w:cs="Arial"/>
          <w:color w:val="000000"/>
        </w:rPr>
        <w:t xml:space="preserve"> presents both strategic risks and opportunities for the </w:t>
      </w:r>
      <w:r w:rsidRPr="00027C43">
        <w:rPr>
          <w:rFonts w:ascii="Arial" w:hAnsi="Arial" w:cs="Arial"/>
          <w:color w:val="000000"/>
        </w:rPr>
        <w:t>organization</w:t>
      </w:r>
      <w:r w:rsidRPr="00027C43">
        <w:rPr>
          <w:rFonts w:ascii="Arial" w:hAnsi="Arial" w:cs="Arial"/>
          <w:color w:val="000000"/>
        </w:rPr>
        <w:t>.</w:t>
      </w:r>
    </w:p>
    <w:p w14:paraId="1B6653B7" w14:textId="0705DEE5" w:rsidR="00027C43" w:rsidRPr="00027C43" w:rsidRDefault="00027C43" w:rsidP="00027C43">
      <w:pPr>
        <w:pStyle w:val="NormalWeb"/>
        <w:rPr>
          <w:rFonts w:ascii="Arial" w:hAnsi="Arial" w:cs="Arial"/>
          <w:color w:val="000000"/>
        </w:rPr>
      </w:pPr>
      <w:r w:rsidRPr="00027C43">
        <w:rPr>
          <w:rFonts w:ascii="Arial" w:hAnsi="Arial" w:cs="Arial"/>
          <w:color w:val="000000"/>
        </w:rPr>
        <w:t xml:space="preserve">To remain competitive, several strategic priorities should be considered. First, JLR should accelerate the development of electric vehicles and scalable EV platforms to improve efficiency and strengthen its position in emerging markets. Second, the company should enhance supply chain resilience through greater supplier diversification and </w:t>
      </w:r>
      <w:r w:rsidRPr="00027C43">
        <w:rPr>
          <w:rFonts w:ascii="Arial" w:hAnsi="Arial" w:cs="Arial"/>
          <w:color w:val="000000"/>
        </w:rPr>
        <w:t>localization</w:t>
      </w:r>
      <w:r w:rsidRPr="00027C43">
        <w:rPr>
          <w:rFonts w:ascii="Arial" w:hAnsi="Arial" w:cs="Arial"/>
          <w:color w:val="000000"/>
        </w:rPr>
        <w:t xml:space="preserve"> to reduce exposure to global disruptions. Third, continued investment in digital technologies, autonomous systems, and software capabilities will be important in delivering enhanced customer value and maintaining relevance in an increasingly technology-driven automotive market. Additionally, developing talent pipelines in EV engineering and automotive software will support long-term innovation and </w:t>
      </w:r>
      <w:r w:rsidRPr="00027C43">
        <w:rPr>
          <w:rFonts w:ascii="Arial" w:hAnsi="Arial" w:cs="Arial"/>
          <w:color w:val="000000"/>
        </w:rPr>
        <w:t>organizational</w:t>
      </w:r>
      <w:r w:rsidRPr="00027C43">
        <w:rPr>
          <w:rFonts w:ascii="Arial" w:hAnsi="Arial" w:cs="Arial"/>
          <w:color w:val="000000"/>
        </w:rPr>
        <w:t xml:space="preserve"> capability.</w:t>
      </w:r>
    </w:p>
    <w:p w14:paraId="3FA666CD" w14:textId="0744BB74" w:rsidR="00027C43" w:rsidRPr="00027C43" w:rsidRDefault="00027C43" w:rsidP="00027C43">
      <w:pPr>
        <w:pStyle w:val="NormalWeb"/>
        <w:rPr>
          <w:rFonts w:ascii="Arial" w:hAnsi="Arial" w:cs="Arial"/>
          <w:color w:val="000000"/>
        </w:rPr>
      </w:pPr>
      <w:r w:rsidRPr="00027C43">
        <w:rPr>
          <w:rFonts w:ascii="Arial" w:hAnsi="Arial" w:cs="Arial"/>
          <w:color w:val="000000"/>
        </w:rPr>
        <w:t xml:space="preserve">Overall, the successful implementation of these strategies will depend on effective execution, ongoing monitoring, and </w:t>
      </w:r>
      <w:r w:rsidRPr="00027C43">
        <w:rPr>
          <w:rFonts w:ascii="Arial" w:hAnsi="Arial" w:cs="Arial"/>
          <w:color w:val="000000"/>
        </w:rPr>
        <w:t>organizational</w:t>
      </w:r>
      <w:r w:rsidRPr="00027C43">
        <w:rPr>
          <w:rFonts w:ascii="Arial" w:hAnsi="Arial" w:cs="Arial"/>
          <w:color w:val="000000"/>
        </w:rPr>
        <w:t xml:space="preserve"> agility. As highlighted by </w:t>
      </w:r>
      <w:r w:rsidRPr="00027C43">
        <w:rPr>
          <w:rFonts w:ascii="Arial" w:hAnsi="Arial" w:cs="Arial"/>
          <w:b/>
          <w:bCs/>
          <w:color w:val="000000"/>
        </w:rPr>
        <w:t>(</w:t>
      </w:r>
      <w:r w:rsidRPr="00027C43">
        <w:rPr>
          <w:rFonts w:ascii="Arial" w:hAnsi="Arial" w:cs="Arial"/>
          <w:b/>
          <w:bCs/>
          <w:color w:val="000000"/>
        </w:rPr>
        <w:t>Grant (2022)</w:t>
      </w:r>
      <w:r w:rsidRPr="00027C43">
        <w:rPr>
          <w:rFonts w:ascii="Arial" w:hAnsi="Arial" w:cs="Arial"/>
          <w:color w:val="000000"/>
        </w:rPr>
        <w:t>, aligning resources and capabilities with strategic objectives is essential to ensure long-term competitiveness and sustainable performance.</w:t>
      </w:r>
    </w:p>
    <w:p w14:paraId="68C3A24B" w14:textId="77777777" w:rsidR="00027C43" w:rsidRPr="00027C43" w:rsidRDefault="00027C43" w:rsidP="00027C43">
      <w:pPr>
        <w:spacing w:before="100" w:beforeAutospacing="1" w:after="100" w:afterAutospacing="1" w:line="240" w:lineRule="auto"/>
        <w:rPr>
          <w:rFonts w:ascii="Arial" w:eastAsia="Times New Roman" w:hAnsi="Arial" w:cs="Arial"/>
          <w:color w:val="000000"/>
          <w:kern w:val="0"/>
          <w14:ligatures w14:val="none"/>
        </w:rPr>
      </w:pPr>
    </w:p>
    <w:p w14:paraId="3E62253D" w14:textId="77777777" w:rsidR="00AB236C" w:rsidRPr="00027C43" w:rsidRDefault="00AB236C" w:rsidP="00AB236C">
      <w:pPr>
        <w:spacing w:before="100" w:beforeAutospacing="1" w:after="100" w:afterAutospacing="1" w:line="240" w:lineRule="auto"/>
        <w:rPr>
          <w:rFonts w:ascii="Arial" w:eastAsia="Times New Roman" w:hAnsi="Arial" w:cs="Arial"/>
          <w:color w:val="000000"/>
          <w:kern w:val="0"/>
          <w14:ligatures w14:val="none"/>
        </w:rPr>
      </w:pPr>
    </w:p>
    <w:p w14:paraId="3F52395D" w14:textId="77777777" w:rsidR="00AB236C" w:rsidRPr="00027C43" w:rsidRDefault="00AB236C" w:rsidP="00AB236C">
      <w:pPr>
        <w:spacing w:before="100" w:beforeAutospacing="1" w:after="100" w:afterAutospacing="1" w:line="240" w:lineRule="auto"/>
        <w:rPr>
          <w:rFonts w:ascii="Arial" w:eastAsia="Times New Roman" w:hAnsi="Arial" w:cs="Arial"/>
          <w:color w:val="000000"/>
          <w:kern w:val="0"/>
          <w14:ligatures w14:val="none"/>
        </w:rPr>
      </w:pPr>
    </w:p>
    <w:p w14:paraId="615C4628" w14:textId="77777777" w:rsidR="00AB236C" w:rsidRPr="00027C43" w:rsidRDefault="00AB236C" w:rsidP="00AB236C">
      <w:pPr>
        <w:spacing w:before="100" w:beforeAutospacing="1" w:after="100" w:afterAutospacing="1" w:line="240" w:lineRule="auto"/>
        <w:rPr>
          <w:rFonts w:ascii="Arial" w:eastAsia="Times New Roman" w:hAnsi="Arial" w:cs="Arial"/>
          <w:color w:val="000000"/>
          <w:kern w:val="0"/>
          <w14:ligatures w14:val="none"/>
        </w:rPr>
      </w:pPr>
    </w:p>
    <w:p w14:paraId="09FBE6FA" w14:textId="77777777" w:rsidR="00AB236C" w:rsidRPr="00AB236C" w:rsidRDefault="00AB236C" w:rsidP="00AB236C">
      <w:pPr>
        <w:spacing w:before="100" w:beforeAutospacing="1" w:after="100" w:afterAutospacing="1" w:line="240" w:lineRule="auto"/>
        <w:rPr>
          <w:rFonts w:ascii="Arial" w:eastAsia="Times New Roman" w:hAnsi="Arial" w:cs="Arial"/>
          <w:color w:val="000000"/>
          <w:kern w:val="0"/>
          <w14:ligatures w14:val="none"/>
        </w:rPr>
      </w:pPr>
    </w:p>
    <w:p w14:paraId="5A4534B5" w14:textId="77777777" w:rsidR="00AB236C" w:rsidRPr="00AB236C" w:rsidRDefault="00AB236C" w:rsidP="00AB236C">
      <w:pPr>
        <w:spacing w:before="100" w:beforeAutospacing="1" w:after="100" w:afterAutospacing="1" w:line="240" w:lineRule="auto"/>
        <w:rPr>
          <w:rFonts w:ascii="Arial" w:eastAsia="Times New Roman" w:hAnsi="Arial" w:cs="Arial"/>
          <w:color w:val="000000"/>
          <w:kern w:val="0"/>
          <w14:ligatures w14:val="none"/>
        </w:rPr>
      </w:pPr>
    </w:p>
    <w:p w14:paraId="0AEE92A5" w14:textId="2C03F3C6" w:rsidR="00AB236C" w:rsidRPr="00AB236C" w:rsidRDefault="00AB236C" w:rsidP="00AB236C">
      <w:pPr>
        <w:spacing w:after="0" w:line="240" w:lineRule="auto"/>
        <w:rPr>
          <w:rFonts w:ascii="Arial" w:eastAsia="Times New Roman" w:hAnsi="Arial" w:cs="Arial"/>
          <w:kern w:val="0"/>
          <w14:ligatures w14:val="none"/>
        </w:rPr>
      </w:pPr>
    </w:p>
    <w:p w14:paraId="4BE40B96" w14:textId="77777777" w:rsidR="00AB236C" w:rsidRDefault="00AB236C" w:rsidP="00AB236C">
      <w:pPr>
        <w:spacing w:after="0" w:line="240" w:lineRule="auto"/>
        <w:rPr>
          <w:rFonts w:ascii="Arial" w:eastAsia="Times New Roman" w:hAnsi="Arial" w:cs="Arial"/>
          <w:kern w:val="0"/>
          <w14:ligatures w14:val="none"/>
        </w:rPr>
      </w:pPr>
    </w:p>
    <w:p w14:paraId="0B17AC59" w14:textId="77777777" w:rsidR="00AB236C" w:rsidRDefault="00AB236C" w:rsidP="00AB236C">
      <w:pPr>
        <w:spacing w:after="0" w:line="240" w:lineRule="auto"/>
        <w:rPr>
          <w:rFonts w:ascii="Arial" w:eastAsia="Times New Roman" w:hAnsi="Arial" w:cs="Arial"/>
          <w:kern w:val="0"/>
          <w14:ligatures w14:val="none"/>
        </w:rPr>
      </w:pPr>
    </w:p>
    <w:p w14:paraId="57354917" w14:textId="77777777" w:rsidR="00AB236C" w:rsidRDefault="00AB236C" w:rsidP="00AB236C">
      <w:pPr>
        <w:spacing w:after="0" w:line="240" w:lineRule="auto"/>
        <w:rPr>
          <w:rFonts w:ascii="Arial" w:eastAsia="Times New Roman" w:hAnsi="Arial" w:cs="Arial"/>
          <w:kern w:val="0"/>
          <w14:ligatures w14:val="none"/>
        </w:rPr>
      </w:pPr>
    </w:p>
    <w:p w14:paraId="247020E7" w14:textId="77777777" w:rsidR="00AB236C" w:rsidRDefault="00AB236C" w:rsidP="00AB236C">
      <w:pPr>
        <w:spacing w:after="0" w:line="240" w:lineRule="auto"/>
        <w:rPr>
          <w:rFonts w:ascii="Arial" w:eastAsia="Times New Roman" w:hAnsi="Arial" w:cs="Arial"/>
          <w:kern w:val="0"/>
          <w14:ligatures w14:val="none"/>
        </w:rPr>
      </w:pPr>
    </w:p>
    <w:p w14:paraId="497F0D60" w14:textId="77777777" w:rsidR="00AB236C" w:rsidRDefault="00AB236C" w:rsidP="00AB236C">
      <w:pPr>
        <w:spacing w:after="0" w:line="240" w:lineRule="auto"/>
        <w:rPr>
          <w:rFonts w:ascii="Arial" w:eastAsia="Times New Roman" w:hAnsi="Arial" w:cs="Arial"/>
          <w:kern w:val="0"/>
          <w14:ligatures w14:val="none"/>
        </w:rPr>
      </w:pPr>
    </w:p>
    <w:p w14:paraId="322FCC16" w14:textId="77777777" w:rsidR="00AB236C" w:rsidRDefault="00AB236C" w:rsidP="00AB236C">
      <w:pPr>
        <w:spacing w:after="0" w:line="240" w:lineRule="auto"/>
        <w:rPr>
          <w:rFonts w:ascii="Arial" w:eastAsia="Times New Roman" w:hAnsi="Arial" w:cs="Arial"/>
          <w:kern w:val="0"/>
          <w14:ligatures w14:val="none"/>
        </w:rPr>
      </w:pPr>
    </w:p>
    <w:p w14:paraId="7D7C78EA" w14:textId="77777777" w:rsidR="00AB236C" w:rsidRDefault="00AB236C" w:rsidP="00AB236C">
      <w:pPr>
        <w:spacing w:before="100" w:beforeAutospacing="1" w:after="100" w:afterAutospacing="1" w:line="240" w:lineRule="auto"/>
        <w:outlineLvl w:val="0"/>
        <w:rPr>
          <w:rFonts w:ascii="Arial" w:eastAsia="Times New Roman" w:hAnsi="Arial" w:cs="Arial"/>
          <w:color w:val="000000"/>
          <w:kern w:val="36"/>
          <w:sz w:val="48"/>
          <w:szCs w:val="48"/>
          <w:u w:val="single"/>
          <w14:ligatures w14:val="none"/>
        </w:rPr>
      </w:pPr>
      <w:r w:rsidRPr="00AB236C">
        <w:rPr>
          <w:rFonts w:ascii="Arial" w:eastAsia="Times New Roman" w:hAnsi="Arial" w:cs="Arial"/>
          <w:color w:val="000000"/>
          <w:kern w:val="36"/>
          <w:sz w:val="48"/>
          <w:szCs w:val="48"/>
          <w:u w:val="single"/>
          <w14:ligatures w14:val="none"/>
        </w:rPr>
        <w:t>References</w:t>
      </w:r>
    </w:p>
    <w:p w14:paraId="43E22514" w14:textId="77777777" w:rsidR="00AB236C" w:rsidRPr="00AB236C" w:rsidRDefault="00AB236C" w:rsidP="00AB236C">
      <w:pPr>
        <w:spacing w:before="100" w:beforeAutospacing="1" w:after="100" w:afterAutospacing="1" w:line="240" w:lineRule="auto"/>
        <w:outlineLvl w:val="0"/>
        <w:rPr>
          <w:rFonts w:ascii="Arial" w:eastAsia="Times New Roman" w:hAnsi="Arial" w:cs="Arial"/>
          <w:color w:val="000000"/>
          <w:kern w:val="36"/>
          <w:sz w:val="48"/>
          <w:szCs w:val="48"/>
          <w:u w:val="single"/>
          <w14:ligatures w14:val="none"/>
        </w:rPr>
      </w:pPr>
    </w:p>
    <w:p w14:paraId="0C8678A6" w14:textId="77777777" w:rsidR="00AB236C" w:rsidRDefault="00AB236C" w:rsidP="00AB236C">
      <w:pPr>
        <w:pStyle w:val="ListParagraph"/>
        <w:numPr>
          <w:ilvl w:val="0"/>
          <w:numId w:val="41"/>
        </w:numPr>
        <w:spacing w:before="100" w:beforeAutospacing="1" w:after="100" w:afterAutospacing="1" w:line="240" w:lineRule="auto"/>
        <w:rPr>
          <w:rFonts w:ascii="Arial" w:eastAsia="Times New Roman" w:hAnsi="Arial" w:cs="Arial"/>
          <w:color w:val="000000"/>
          <w:kern w:val="0"/>
          <w14:ligatures w14:val="none"/>
        </w:rPr>
      </w:pPr>
      <w:r w:rsidRPr="00AB236C">
        <w:rPr>
          <w:rFonts w:ascii="Arial" w:eastAsia="Times New Roman" w:hAnsi="Arial" w:cs="Arial"/>
          <w:color w:val="000000"/>
          <w:kern w:val="0"/>
          <w14:ligatures w14:val="none"/>
        </w:rPr>
        <w:t>ACEA (2024) European Automobile Industry Report.</w:t>
      </w:r>
      <w:r w:rsidRPr="00AB236C">
        <w:rPr>
          <w:rFonts w:ascii="Arial" w:eastAsia="Times New Roman" w:hAnsi="Arial" w:cs="Arial"/>
          <w:color w:val="000000"/>
          <w:kern w:val="0"/>
          <w14:ligatures w14:val="none"/>
        </w:rPr>
        <w:br/>
      </w:r>
    </w:p>
    <w:p w14:paraId="2EF7D307" w14:textId="77777777" w:rsidR="00AB236C" w:rsidRDefault="00AB236C" w:rsidP="00AB236C">
      <w:pPr>
        <w:pStyle w:val="ListParagraph"/>
        <w:numPr>
          <w:ilvl w:val="0"/>
          <w:numId w:val="41"/>
        </w:numPr>
        <w:spacing w:before="100" w:beforeAutospacing="1" w:after="100" w:afterAutospacing="1" w:line="240" w:lineRule="auto"/>
        <w:rPr>
          <w:rFonts w:ascii="Arial" w:eastAsia="Times New Roman" w:hAnsi="Arial" w:cs="Arial"/>
          <w:color w:val="000000"/>
          <w:kern w:val="0"/>
          <w14:ligatures w14:val="none"/>
        </w:rPr>
      </w:pPr>
      <w:r w:rsidRPr="00AB236C">
        <w:rPr>
          <w:rFonts w:ascii="Arial" w:eastAsia="Times New Roman" w:hAnsi="Arial" w:cs="Arial"/>
          <w:color w:val="000000"/>
          <w:kern w:val="0"/>
          <w14:ligatures w14:val="none"/>
        </w:rPr>
        <w:t>Ansoff, H. (1957) ‘Strategies for Diversification’, Harvard Business Review.</w:t>
      </w:r>
      <w:r w:rsidRPr="00AB236C">
        <w:rPr>
          <w:rFonts w:ascii="Arial" w:eastAsia="Times New Roman" w:hAnsi="Arial" w:cs="Arial"/>
          <w:color w:val="000000"/>
          <w:kern w:val="0"/>
          <w14:ligatures w14:val="none"/>
        </w:rPr>
        <w:br/>
      </w:r>
    </w:p>
    <w:p w14:paraId="43E9D74D" w14:textId="77777777" w:rsidR="00AB236C" w:rsidRDefault="00AB236C" w:rsidP="00AB236C">
      <w:pPr>
        <w:pStyle w:val="ListParagraph"/>
        <w:numPr>
          <w:ilvl w:val="0"/>
          <w:numId w:val="41"/>
        </w:numPr>
        <w:spacing w:before="100" w:beforeAutospacing="1" w:after="100" w:afterAutospacing="1" w:line="240" w:lineRule="auto"/>
        <w:rPr>
          <w:rFonts w:ascii="Arial" w:eastAsia="Times New Roman" w:hAnsi="Arial" w:cs="Arial"/>
          <w:color w:val="000000"/>
          <w:kern w:val="0"/>
          <w14:ligatures w14:val="none"/>
        </w:rPr>
      </w:pPr>
      <w:r w:rsidRPr="00AB236C">
        <w:rPr>
          <w:rFonts w:ascii="Arial" w:eastAsia="Times New Roman" w:hAnsi="Arial" w:cs="Arial"/>
          <w:color w:val="000000"/>
          <w:kern w:val="0"/>
          <w14:ligatures w14:val="none"/>
        </w:rPr>
        <w:t>Barney, J. (1991) ‘Firm Resources and Sustained Competitive Advantage’, Journal of Management.</w:t>
      </w:r>
      <w:r w:rsidRPr="00AB236C">
        <w:rPr>
          <w:rFonts w:ascii="Arial" w:eastAsia="Times New Roman" w:hAnsi="Arial" w:cs="Arial"/>
          <w:color w:val="000000"/>
          <w:kern w:val="0"/>
          <w14:ligatures w14:val="none"/>
        </w:rPr>
        <w:br/>
      </w:r>
    </w:p>
    <w:p w14:paraId="6E4BA30C" w14:textId="77777777" w:rsidR="00AB236C" w:rsidRDefault="00AB236C" w:rsidP="00AB236C">
      <w:pPr>
        <w:pStyle w:val="ListParagraph"/>
        <w:numPr>
          <w:ilvl w:val="0"/>
          <w:numId w:val="41"/>
        </w:numPr>
        <w:spacing w:before="100" w:beforeAutospacing="1" w:after="100" w:afterAutospacing="1" w:line="240" w:lineRule="auto"/>
        <w:rPr>
          <w:rFonts w:ascii="Arial" w:eastAsia="Times New Roman" w:hAnsi="Arial" w:cs="Arial"/>
          <w:color w:val="000000"/>
          <w:kern w:val="0"/>
          <w14:ligatures w14:val="none"/>
        </w:rPr>
      </w:pPr>
      <w:r w:rsidRPr="00AB236C">
        <w:rPr>
          <w:rFonts w:ascii="Arial" w:eastAsia="Times New Roman" w:hAnsi="Arial" w:cs="Arial"/>
          <w:color w:val="000000"/>
          <w:kern w:val="0"/>
          <w14:ligatures w14:val="none"/>
        </w:rPr>
        <w:t>Grant, R. (2022) Contemporary Strategy Analysis.</w:t>
      </w:r>
      <w:r w:rsidRPr="00AB236C">
        <w:rPr>
          <w:rFonts w:ascii="Arial" w:eastAsia="Times New Roman" w:hAnsi="Arial" w:cs="Arial"/>
          <w:color w:val="000000"/>
          <w:kern w:val="0"/>
          <w14:ligatures w14:val="none"/>
        </w:rPr>
        <w:br/>
        <w:t>Hill, C. and Jones, G. (2019) Strategic Management Theory.</w:t>
      </w:r>
      <w:r w:rsidRPr="00AB236C">
        <w:rPr>
          <w:rFonts w:ascii="Arial" w:eastAsia="Times New Roman" w:hAnsi="Arial" w:cs="Arial"/>
          <w:color w:val="000000"/>
          <w:kern w:val="0"/>
          <w14:ligatures w14:val="none"/>
        </w:rPr>
        <w:br/>
      </w:r>
    </w:p>
    <w:p w14:paraId="2C2623DC" w14:textId="77777777" w:rsidR="00AB236C" w:rsidRDefault="00AB236C" w:rsidP="00AB236C">
      <w:pPr>
        <w:pStyle w:val="ListParagraph"/>
        <w:numPr>
          <w:ilvl w:val="0"/>
          <w:numId w:val="41"/>
        </w:numPr>
        <w:spacing w:before="100" w:beforeAutospacing="1" w:after="100" w:afterAutospacing="1" w:line="240" w:lineRule="auto"/>
        <w:rPr>
          <w:rFonts w:ascii="Arial" w:eastAsia="Times New Roman" w:hAnsi="Arial" w:cs="Arial"/>
          <w:color w:val="000000"/>
          <w:kern w:val="0"/>
          <w14:ligatures w14:val="none"/>
        </w:rPr>
      </w:pPr>
      <w:r w:rsidRPr="00AB236C">
        <w:rPr>
          <w:rFonts w:ascii="Arial" w:eastAsia="Times New Roman" w:hAnsi="Arial" w:cs="Arial"/>
          <w:color w:val="000000"/>
          <w:kern w:val="0"/>
          <w14:ligatures w14:val="none"/>
        </w:rPr>
        <w:t>Johnson, G., Scholes, K. and Whittington, R. (2020) Exploring Strategy.</w:t>
      </w:r>
      <w:r w:rsidRPr="00AB236C">
        <w:rPr>
          <w:rFonts w:ascii="Arial" w:eastAsia="Times New Roman" w:hAnsi="Arial" w:cs="Arial"/>
          <w:color w:val="000000"/>
          <w:kern w:val="0"/>
          <w14:ligatures w14:val="none"/>
        </w:rPr>
        <w:br/>
      </w:r>
    </w:p>
    <w:p w14:paraId="33253A79" w14:textId="77777777" w:rsidR="00AB236C" w:rsidRDefault="00AB236C" w:rsidP="00AB236C">
      <w:pPr>
        <w:pStyle w:val="ListParagraph"/>
        <w:numPr>
          <w:ilvl w:val="0"/>
          <w:numId w:val="41"/>
        </w:numPr>
        <w:spacing w:before="100" w:beforeAutospacing="1" w:after="100" w:afterAutospacing="1" w:line="240" w:lineRule="auto"/>
        <w:rPr>
          <w:rFonts w:ascii="Arial" w:eastAsia="Times New Roman" w:hAnsi="Arial" w:cs="Arial"/>
          <w:color w:val="000000"/>
          <w:kern w:val="0"/>
          <w14:ligatures w14:val="none"/>
        </w:rPr>
      </w:pPr>
      <w:r w:rsidRPr="00AB236C">
        <w:rPr>
          <w:rFonts w:ascii="Arial" w:eastAsia="Times New Roman" w:hAnsi="Arial" w:cs="Arial"/>
          <w:color w:val="000000"/>
          <w:kern w:val="0"/>
          <w14:ligatures w14:val="none"/>
        </w:rPr>
        <w:t>Kotler, P. and Keller, K. (2016) Marketing Management.</w:t>
      </w:r>
      <w:r w:rsidRPr="00AB236C">
        <w:rPr>
          <w:rFonts w:ascii="Arial" w:eastAsia="Times New Roman" w:hAnsi="Arial" w:cs="Arial"/>
          <w:color w:val="000000"/>
          <w:kern w:val="0"/>
          <w14:ligatures w14:val="none"/>
        </w:rPr>
        <w:br/>
      </w:r>
    </w:p>
    <w:p w14:paraId="79C670C0" w14:textId="77777777" w:rsidR="00AB236C" w:rsidRDefault="00AB236C" w:rsidP="00AB236C">
      <w:pPr>
        <w:pStyle w:val="ListParagraph"/>
        <w:numPr>
          <w:ilvl w:val="0"/>
          <w:numId w:val="41"/>
        </w:numPr>
        <w:spacing w:before="100" w:beforeAutospacing="1" w:after="100" w:afterAutospacing="1" w:line="240" w:lineRule="auto"/>
        <w:rPr>
          <w:rFonts w:ascii="Arial" w:eastAsia="Times New Roman" w:hAnsi="Arial" w:cs="Arial"/>
          <w:color w:val="000000"/>
          <w:kern w:val="0"/>
          <w14:ligatures w14:val="none"/>
        </w:rPr>
      </w:pPr>
      <w:r w:rsidRPr="00AB236C">
        <w:rPr>
          <w:rFonts w:ascii="Arial" w:eastAsia="Times New Roman" w:hAnsi="Arial" w:cs="Arial"/>
          <w:color w:val="000000"/>
          <w:kern w:val="0"/>
          <w14:ligatures w14:val="none"/>
        </w:rPr>
        <w:t>Porter, M. (1980) Competitive Strategy.</w:t>
      </w:r>
      <w:r w:rsidRPr="00AB236C">
        <w:rPr>
          <w:rFonts w:ascii="Arial" w:eastAsia="Times New Roman" w:hAnsi="Arial" w:cs="Arial"/>
          <w:color w:val="000000"/>
          <w:kern w:val="0"/>
          <w14:ligatures w14:val="none"/>
        </w:rPr>
        <w:br/>
      </w:r>
    </w:p>
    <w:p w14:paraId="5A170371" w14:textId="77777777" w:rsidR="00AB236C" w:rsidRDefault="00AB236C" w:rsidP="00AB236C">
      <w:pPr>
        <w:pStyle w:val="ListParagraph"/>
        <w:numPr>
          <w:ilvl w:val="0"/>
          <w:numId w:val="41"/>
        </w:numPr>
        <w:spacing w:before="100" w:beforeAutospacing="1" w:after="100" w:afterAutospacing="1" w:line="240" w:lineRule="auto"/>
        <w:rPr>
          <w:rFonts w:ascii="Arial" w:eastAsia="Times New Roman" w:hAnsi="Arial" w:cs="Arial"/>
          <w:color w:val="000000"/>
          <w:kern w:val="0"/>
          <w14:ligatures w14:val="none"/>
        </w:rPr>
      </w:pPr>
      <w:r w:rsidRPr="00AB236C">
        <w:rPr>
          <w:rFonts w:ascii="Arial" w:eastAsia="Times New Roman" w:hAnsi="Arial" w:cs="Arial"/>
          <w:color w:val="000000"/>
          <w:kern w:val="0"/>
          <w14:ligatures w14:val="none"/>
        </w:rPr>
        <w:t>Porter, M. (1985) Competitive Advantage.</w:t>
      </w:r>
      <w:r w:rsidRPr="00AB236C">
        <w:rPr>
          <w:rFonts w:ascii="Arial" w:eastAsia="Times New Roman" w:hAnsi="Arial" w:cs="Arial"/>
          <w:color w:val="000000"/>
          <w:kern w:val="0"/>
          <w14:ligatures w14:val="none"/>
        </w:rPr>
        <w:br/>
      </w:r>
    </w:p>
    <w:p w14:paraId="5785D929" w14:textId="77777777" w:rsidR="00AB236C" w:rsidRDefault="00AB236C" w:rsidP="00AB236C">
      <w:pPr>
        <w:pStyle w:val="ListParagraph"/>
        <w:numPr>
          <w:ilvl w:val="0"/>
          <w:numId w:val="41"/>
        </w:numPr>
        <w:spacing w:before="100" w:beforeAutospacing="1" w:after="100" w:afterAutospacing="1" w:line="240" w:lineRule="auto"/>
        <w:rPr>
          <w:rFonts w:ascii="Arial" w:eastAsia="Times New Roman" w:hAnsi="Arial" w:cs="Arial"/>
          <w:color w:val="000000"/>
          <w:kern w:val="0"/>
          <w14:ligatures w14:val="none"/>
        </w:rPr>
      </w:pPr>
      <w:r w:rsidRPr="00AB236C">
        <w:rPr>
          <w:rFonts w:ascii="Arial" w:eastAsia="Times New Roman" w:hAnsi="Arial" w:cs="Arial"/>
          <w:color w:val="000000"/>
          <w:kern w:val="0"/>
          <w14:ligatures w14:val="none"/>
        </w:rPr>
        <w:t>SMMT (2024) UK Automotive Industry Report.</w:t>
      </w:r>
      <w:r w:rsidRPr="00AB236C">
        <w:rPr>
          <w:rFonts w:ascii="Arial" w:eastAsia="Times New Roman" w:hAnsi="Arial" w:cs="Arial"/>
          <w:color w:val="000000"/>
          <w:kern w:val="0"/>
          <w14:ligatures w14:val="none"/>
        </w:rPr>
        <w:br/>
      </w:r>
    </w:p>
    <w:p w14:paraId="2B3792F5" w14:textId="3FEBE390" w:rsidR="00AB236C" w:rsidRPr="00AB236C" w:rsidRDefault="00AB236C" w:rsidP="00AB236C">
      <w:pPr>
        <w:pStyle w:val="ListParagraph"/>
        <w:numPr>
          <w:ilvl w:val="0"/>
          <w:numId w:val="41"/>
        </w:numPr>
        <w:spacing w:before="100" w:beforeAutospacing="1" w:after="100" w:afterAutospacing="1" w:line="240" w:lineRule="auto"/>
        <w:rPr>
          <w:rFonts w:ascii="Arial" w:eastAsia="Times New Roman" w:hAnsi="Arial" w:cs="Arial"/>
          <w:color w:val="000000"/>
          <w:kern w:val="0"/>
          <w14:ligatures w14:val="none"/>
        </w:rPr>
      </w:pPr>
      <w:r w:rsidRPr="00AB236C">
        <w:rPr>
          <w:rFonts w:ascii="Arial" w:eastAsia="Times New Roman" w:hAnsi="Arial" w:cs="Arial"/>
          <w:color w:val="000000"/>
          <w:kern w:val="0"/>
          <w14:ligatures w14:val="none"/>
        </w:rPr>
        <w:t>OICA (2024) Global Production Statistics – International Organization of Motor Vehicle Manufacturers.</w:t>
      </w:r>
    </w:p>
    <w:p w14:paraId="2DB4932F" w14:textId="77777777" w:rsidR="00AB236C" w:rsidRPr="00AB236C" w:rsidRDefault="00AB236C">
      <w:pPr>
        <w:rPr>
          <w:rFonts w:ascii="Arial" w:eastAsia="Times New Roman" w:hAnsi="Arial" w:cs="Arial"/>
          <w:color w:val="000000"/>
          <w:kern w:val="36"/>
          <w:sz w:val="48"/>
          <w:szCs w:val="48"/>
          <w14:ligatures w14:val="none"/>
        </w:rPr>
      </w:pPr>
    </w:p>
    <w:p w14:paraId="41996F55" w14:textId="77777777" w:rsidR="00AB236C" w:rsidRPr="00AB236C" w:rsidRDefault="00AB236C">
      <w:pPr>
        <w:rPr>
          <w:rFonts w:ascii="Arial" w:hAnsi="Arial" w:cs="Arial"/>
        </w:rPr>
      </w:pPr>
    </w:p>
    <w:sectPr w:rsidR="00AB236C" w:rsidRPr="00AB236C" w:rsidSect="00AB236C">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03E76"/>
    <w:multiLevelType w:val="multilevel"/>
    <w:tmpl w:val="04988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BC77CD"/>
    <w:multiLevelType w:val="multilevel"/>
    <w:tmpl w:val="706A3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FE2A88"/>
    <w:multiLevelType w:val="multilevel"/>
    <w:tmpl w:val="D9FAF2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5A25A37"/>
    <w:multiLevelType w:val="multilevel"/>
    <w:tmpl w:val="8AAEB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9D2AE3"/>
    <w:multiLevelType w:val="multilevel"/>
    <w:tmpl w:val="15BAD8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C030B42"/>
    <w:multiLevelType w:val="multilevel"/>
    <w:tmpl w:val="08B2D1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D482660"/>
    <w:multiLevelType w:val="multilevel"/>
    <w:tmpl w:val="ED86B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B93790"/>
    <w:multiLevelType w:val="multilevel"/>
    <w:tmpl w:val="97646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FD628A2"/>
    <w:multiLevelType w:val="multilevel"/>
    <w:tmpl w:val="25D6EF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FFB48C8"/>
    <w:multiLevelType w:val="multilevel"/>
    <w:tmpl w:val="C1EE6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1534865"/>
    <w:multiLevelType w:val="multilevel"/>
    <w:tmpl w:val="F96C6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3B07884"/>
    <w:multiLevelType w:val="multilevel"/>
    <w:tmpl w:val="503EDE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5686EDB"/>
    <w:multiLevelType w:val="multilevel"/>
    <w:tmpl w:val="252C8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CFF0D6F"/>
    <w:multiLevelType w:val="multilevel"/>
    <w:tmpl w:val="27707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18A6123"/>
    <w:multiLevelType w:val="multilevel"/>
    <w:tmpl w:val="7AE040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4B153E7"/>
    <w:multiLevelType w:val="multilevel"/>
    <w:tmpl w:val="2020C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4BE50B2"/>
    <w:multiLevelType w:val="multilevel"/>
    <w:tmpl w:val="ED4E53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88E1712"/>
    <w:multiLevelType w:val="multilevel"/>
    <w:tmpl w:val="6846C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9B07180"/>
    <w:multiLevelType w:val="multilevel"/>
    <w:tmpl w:val="159EB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C5D3726"/>
    <w:multiLevelType w:val="multilevel"/>
    <w:tmpl w:val="EA3CB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73E7D0E"/>
    <w:multiLevelType w:val="multilevel"/>
    <w:tmpl w:val="B71E6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D0C2356"/>
    <w:multiLevelType w:val="multilevel"/>
    <w:tmpl w:val="9BB62FB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2" w15:restartNumberingAfterBreak="0">
    <w:nsid w:val="403579D2"/>
    <w:multiLevelType w:val="multilevel"/>
    <w:tmpl w:val="A4B89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3CB1480"/>
    <w:multiLevelType w:val="multilevel"/>
    <w:tmpl w:val="2AA66F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4BB7D35"/>
    <w:multiLevelType w:val="multilevel"/>
    <w:tmpl w:val="3E1E8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5633B3F"/>
    <w:multiLevelType w:val="multilevel"/>
    <w:tmpl w:val="1E563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6A56522"/>
    <w:multiLevelType w:val="multilevel"/>
    <w:tmpl w:val="2A426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6B847DD"/>
    <w:multiLevelType w:val="multilevel"/>
    <w:tmpl w:val="47365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9156B5B"/>
    <w:multiLevelType w:val="multilevel"/>
    <w:tmpl w:val="A1968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CD254CD"/>
    <w:multiLevelType w:val="multilevel"/>
    <w:tmpl w:val="25B04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46B2EE2"/>
    <w:multiLevelType w:val="multilevel"/>
    <w:tmpl w:val="BECAD3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6301A02"/>
    <w:multiLevelType w:val="multilevel"/>
    <w:tmpl w:val="D9FAF2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68A0355"/>
    <w:multiLevelType w:val="multilevel"/>
    <w:tmpl w:val="EB00EA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7783696"/>
    <w:multiLevelType w:val="multilevel"/>
    <w:tmpl w:val="A4D64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B625A43"/>
    <w:multiLevelType w:val="multilevel"/>
    <w:tmpl w:val="F95499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BF1434A"/>
    <w:multiLevelType w:val="multilevel"/>
    <w:tmpl w:val="779E8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D1B7F46"/>
    <w:multiLevelType w:val="multilevel"/>
    <w:tmpl w:val="D5E42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3611653"/>
    <w:multiLevelType w:val="multilevel"/>
    <w:tmpl w:val="2012B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38C1436"/>
    <w:multiLevelType w:val="multilevel"/>
    <w:tmpl w:val="41CEDB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6D105C0"/>
    <w:multiLevelType w:val="multilevel"/>
    <w:tmpl w:val="79EA7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92D1524"/>
    <w:multiLevelType w:val="multilevel"/>
    <w:tmpl w:val="7160E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04325277">
    <w:abstractNumId w:val="16"/>
  </w:num>
  <w:num w:numId="2" w16cid:durableId="63794457">
    <w:abstractNumId w:val="13"/>
  </w:num>
  <w:num w:numId="3" w16cid:durableId="1354041432">
    <w:abstractNumId w:val="20"/>
  </w:num>
  <w:num w:numId="4" w16cid:durableId="723675758">
    <w:abstractNumId w:val="27"/>
  </w:num>
  <w:num w:numId="5" w16cid:durableId="978724224">
    <w:abstractNumId w:val="24"/>
  </w:num>
  <w:num w:numId="6" w16cid:durableId="1595893791">
    <w:abstractNumId w:val="26"/>
  </w:num>
  <w:num w:numId="7" w16cid:durableId="1744180564">
    <w:abstractNumId w:val="29"/>
  </w:num>
  <w:num w:numId="8" w16cid:durableId="675115388">
    <w:abstractNumId w:val="33"/>
  </w:num>
  <w:num w:numId="9" w16cid:durableId="586311426">
    <w:abstractNumId w:val="38"/>
  </w:num>
  <w:num w:numId="10" w16cid:durableId="296300783">
    <w:abstractNumId w:val="8"/>
  </w:num>
  <w:num w:numId="11" w16cid:durableId="1101335071">
    <w:abstractNumId w:val="40"/>
  </w:num>
  <w:num w:numId="12" w16cid:durableId="63450258">
    <w:abstractNumId w:val="37"/>
  </w:num>
  <w:num w:numId="13" w16cid:durableId="1922638322">
    <w:abstractNumId w:val="18"/>
  </w:num>
  <w:num w:numId="14" w16cid:durableId="1213543400">
    <w:abstractNumId w:val="35"/>
  </w:num>
  <w:num w:numId="15" w16cid:durableId="21169161">
    <w:abstractNumId w:val="9"/>
  </w:num>
  <w:num w:numId="16" w16cid:durableId="1125710">
    <w:abstractNumId w:val="3"/>
  </w:num>
  <w:num w:numId="17" w16cid:durableId="1997755765">
    <w:abstractNumId w:val="23"/>
  </w:num>
  <w:num w:numId="18" w16cid:durableId="1242906250">
    <w:abstractNumId w:val="11"/>
  </w:num>
  <w:num w:numId="19" w16cid:durableId="52051642">
    <w:abstractNumId w:val="0"/>
  </w:num>
  <w:num w:numId="20" w16cid:durableId="1474059026">
    <w:abstractNumId w:val="12"/>
  </w:num>
  <w:num w:numId="21" w16cid:durableId="1209754952">
    <w:abstractNumId w:val="5"/>
  </w:num>
  <w:num w:numId="22" w16cid:durableId="69424632">
    <w:abstractNumId w:val="30"/>
  </w:num>
  <w:num w:numId="23" w16cid:durableId="207644801">
    <w:abstractNumId w:val="25"/>
  </w:num>
  <w:num w:numId="24" w16cid:durableId="304702731">
    <w:abstractNumId w:val="32"/>
  </w:num>
  <w:num w:numId="25" w16cid:durableId="907766255">
    <w:abstractNumId w:val="19"/>
  </w:num>
  <w:num w:numId="26" w16cid:durableId="1392118350">
    <w:abstractNumId w:val="22"/>
  </w:num>
  <w:num w:numId="27" w16cid:durableId="1256746270">
    <w:abstractNumId w:val="39"/>
  </w:num>
  <w:num w:numId="28" w16cid:durableId="891624341">
    <w:abstractNumId w:val="34"/>
  </w:num>
  <w:num w:numId="29" w16cid:durableId="1301034758">
    <w:abstractNumId w:val="4"/>
  </w:num>
  <w:num w:numId="30" w16cid:durableId="1592622498">
    <w:abstractNumId w:val="15"/>
  </w:num>
  <w:num w:numId="31" w16cid:durableId="832452434">
    <w:abstractNumId w:val="1"/>
  </w:num>
  <w:num w:numId="32" w16cid:durableId="264655794">
    <w:abstractNumId w:val="6"/>
  </w:num>
  <w:num w:numId="33" w16cid:durableId="31923653">
    <w:abstractNumId w:val="17"/>
  </w:num>
  <w:num w:numId="34" w16cid:durableId="232618649">
    <w:abstractNumId w:val="21"/>
  </w:num>
  <w:num w:numId="35" w16cid:durableId="1634943261">
    <w:abstractNumId w:val="10"/>
  </w:num>
  <w:num w:numId="36" w16cid:durableId="2023361422">
    <w:abstractNumId w:val="28"/>
  </w:num>
  <w:num w:numId="37" w16cid:durableId="1100183764">
    <w:abstractNumId w:val="36"/>
  </w:num>
  <w:num w:numId="38" w16cid:durableId="1623683559">
    <w:abstractNumId w:val="14"/>
  </w:num>
  <w:num w:numId="39" w16cid:durableId="1180201187">
    <w:abstractNumId w:val="7"/>
  </w:num>
  <w:num w:numId="40" w16cid:durableId="397828190">
    <w:abstractNumId w:val="31"/>
  </w:num>
  <w:num w:numId="41" w16cid:durableId="16528275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236C"/>
    <w:rsid w:val="00027C43"/>
    <w:rsid w:val="00357FEA"/>
    <w:rsid w:val="00532054"/>
    <w:rsid w:val="006B5C4D"/>
    <w:rsid w:val="00AB236C"/>
    <w:rsid w:val="00C32C58"/>
    <w:rsid w:val="00E148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BDFCE1"/>
  <w15:chartTrackingRefBased/>
  <w15:docId w15:val="{3BAD49D6-DA77-8C4A-AB0F-9DC5E61A5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236C"/>
  </w:style>
  <w:style w:type="paragraph" w:styleId="Heading1">
    <w:name w:val="heading 1"/>
    <w:basedOn w:val="Normal"/>
    <w:next w:val="Normal"/>
    <w:link w:val="Heading1Char"/>
    <w:uiPriority w:val="9"/>
    <w:qFormat/>
    <w:rsid w:val="00AB236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B236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B236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B236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B236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B236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B236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B236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B236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236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B236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B236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B236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B236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B236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B236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B236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B236C"/>
    <w:rPr>
      <w:rFonts w:eastAsiaTheme="majorEastAsia" w:cstheme="majorBidi"/>
      <w:color w:val="272727" w:themeColor="text1" w:themeTint="D8"/>
    </w:rPr>
  </w:style>
  <w:style w:type="paragraph" w:styleId="Title">
    <w:name w:val="Title"/>
    <w:basedOn w:val="Normal"/>
    <w:next w:val="Normal"/>
    <w:link w:val="TitleChar"/>
    <w:uiPriority w:val="10"/>
    <w:qFormat/>
    <w:rsid w:val="00AB236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B236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B236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B236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B236C"/>
    <w:pPr>
      <w:spacing w:before="160"/>
      <w:jc w:val="center"/>
    </w:pPr>
    <w:rPr>
      <w:i/>
      <w:iCs/>
      <w:color w:val="404040" w:themeColor="text1" w:themeTint="BF"/>
    </w:rPr>
  </w:style>
  <w:style w:type="character" w:customStyle="1" w:styleId="QuoteChar">
    <w:name w:val="Quote Char"/>
    <w:basedOn w:val="DefaultParagraphFont"/>
    <w:link w:val="Quote"/>
    <w:uiPriority w:val="29"/>
    <w:rsid w:val="00AB236C"/>
    <w:rPr>
      <w:i/>
      <w:iCs/>
      <w:color w:val="404040" w:themeColor="text1" w:themeTint="BF"/>
    </w:rPr>
  </w:style>
  <w:style w:type="paragraph" w:styleId="ListParagraph">
    <w:name w:val="List Paragraph"/>
    <w:basedOn w:val="Normal"/>
    <w:uiPriority w:val="34"/>
    <w:qFormat/>
    <w:rsid w:val="00AB236C"/>
    <w:pPr>
      <w:ind w:left="720"/>
      <w:contextualSpacing/>
    </w:pPr>
  </w:style>
  <w:style w:type="character" w:styleId="IntenseEmphasis">
    <w:name w:val="Intense Emphasis"/>
    <w:basedOn w:val="DefaultParagraphFont"/>
    <w:uiPriority w:val="21"/>
    <w:qFormat/>
    <w:rsid w:val="00AB236C"/>
    <w:rPr>
      <w:i/>
      <w:iCs/>
      <w:color w:val="0F4761" w:themeColor="accent1" w:themeShade="BF"/>
    </w:rPr>
  </w:style>
  <w:style w:type="paragraph" w:styleId="IntenseQuote">
    <w:name w:val="Intense Quote"/>
    <w:basedOn w:val="Normal"/>
    <w:next w:val="Normal"/>
    <w:link w:val="IntenseQuoteChar"/>
    <w:uiPriority w:val="30"/>
    <w:qFormat/>
    <w:rsid w:val="00AB236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B236C"/>
    <w:rPr>
      <w:i/>
      <w:iCs/>
      <w:color w:val="0F4761" w:themeColor="accent1" w:themeShade="BF"/>
    </w:rPr>
  </w:style>
  <w:style w:type="character" w:styleId="IntenseReference">
    <w:name w:val="Intense Reference"/>
    <w:basedOn w:val="DefaultParagraphFont"/>
    <w:uiPriority w:val="32"/>
    <w:qFormat/>
    <w:rsid w:val="00AB236C"/>
    <w:rPr>
      <w:b/>
      <w:bCs/>
      <w:smallCaps/>
      <w:color w:val="0F4761" w:themeColor="accent1" w:themeShade="BF"/>
      <w:spacing w:val="5"/>
    </w:rPr>
  </w:style>
  <w:style w:type="character" w:styleId="Strong">
    <w:name w:val="Strong"/>
    <w:basedOn w:val="DefaultParagraphFont"/>
    <w:uiPriority w:val="22"/>
    <w:qFormat/>
    <w:rsid w:val="00AB236C"/>
    <w:rPr>
      <w:b/>
      <w:bCs/>
    </w:rPr>
  </w:style>
  <w:style w:type="character" w:customStyle="1" w:styleId="apple-converted-space">
    <w:name w:val="apple-converted-space"/>
    <w:basedOn w:val="DefaultParagraphFont"/>
    <w:rsid w:val="00AB236C"/>
  </w:style>
  <w:style w:type="paragraph" w:styleId="NoSpacing">
    <w:name w:val="No Spacing"/>
    <w:uiPriority w:val="1"/>
    <w:qFormat/>
    <w:rsid w:val="00AB236C"/>
    <w:pPr>
      <w:spacing w:after="0" w:line="240" w:lineRule="auto"/>
    </w:pPr>
  </w:style>
  <w:style w:type="paragraph" w:styleId="NormalWeb">
    <w:name w:val="Normal (Web)"/>
    <w:basedOn w:val="Normal"/>
    <w:uiPriority w:val="99"/>
    <w:unhideWhenUsed/>
    <w:rsid w:val="00AB236C"/>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whitespace-normal">
    <w:name w:val="whitespace-normal"/>
    <w:basedOn w:val="DefaultParagraphFont"/>
    <w:rsid w:val="00AB23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TotalTime>
  <Pages>11</Pages>
  <Words>2436</Words>
  <Characters>13888</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Chevannes (2507204)</dc:creator>
  <cp:keywords/>
  <dc:description/>
  <cp:lastModifiedBy>Jordan Chevannes (2507204)</cp:lastModifiedBy>
  <cp:revision>2</cp:revision>
  <dcterms:created xsi:type="dcterms:W3CDTF">2026-03-08T10:15:00Z</dcterms:created>
  <dcterms:modified xsi:type="dcterms:W3CDTF">2026-03-08T10:15:00Z</dcterms:modified>
</cp:coreProperties>
</file>