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6224231"/>
        <w:docPartObj>
          <w:docPartGallery w:val="Cover Pages"/>
          <w:docPartUnique/>
        </w:docPartObj>
      </w:sdtPr>
      <w:sdtEndPr>
        <w:rPr>
          <w:rFonts w:ascii="Arial" w:hAnsi="Arial" w:cs="Arial"/>
          <w:sz w:val="22"/>
          <w:szCs w:val="22"/>
        </w:rPr>
      </w:sdtEndPr>
      <w:sdtContent>
        <w:p w14:paraId="100F76D4" w14:textId="1CB5F35B" w:rsidR="00BB1D89" w:rsidRDefault="00714974">
          <w:r>
            <w:rPr>
              <w:noProof/>
            </w:rPr>
            <mc:AlternateContent>
              <mc:Choice Requires="wpg">
                <w:drawing>
                  <wp:anchor distT="0" distB="0" distL="114300" distR="114300" simplePos="0" relativeHeight="251658241" behindDoc="0" locked="0" layoutInCell="1" allowOverlap="1" wp14:anchorId="3DB79301" wp14:editId="339C247B">
                    <wp:simplePos x="0" y="0"/>
                    <wp:positionH relativeFrom="page">
                      <wp:align>left</wp:align>
                    </wp:positionH>
                    <wp:positionV relativeFrom="page">
                      <wp:align>top</wp:align>
                    </wp:positionV>
                    <wp:extent cx="6733309" cy="4083627"/>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33309" cy="408362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9CD1A1" w14:textId="61A2CE1E" w:rsidR="00BB1D89" w:rsidRDefault="00E61A7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Community Care and Development (BMHP6022)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230500" w14:textId="09195EE3" w:rsidR="00BB1D89" w:rsidRDefault="009A2A85" w:rsidP="00714974">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Brent Borough of London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B79301" id="Group 459" o:spid="_x0000_s1026" alt="Title: Title and subtitle with crop mark graphic" style="position:absolute;margin-left:0;margin-top:0;width:530.2pt;height:321.55pt;z-index:251658241;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9CD1A1" w14:textId="61A2CE1E" w:rsidR="00BB1D89" w:rsidRDefault="00E61A7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Community Care and Development (BMHP6022)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230500" w14:textId="09195EE3" w:rsidR="00BB1D89" w:rsidRDefault="009A2A85" w:rsidP="00714974">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Brent Borough of London</w:t>
                                </w:r>
                              </w:p>
                            </w:sdtContent>
                          </w:sdt>
                        </w:txbxContent>
                      </v:textbox>
                    </v:shape>
                    <w10:wrap anchorx="page" anchory="page"/>
                  </v:group>
                </w:pict>
              </mc:Fallback>
            </mc:AlternateContent>
          </w:r>
          <w:r w:rsidR="00BB1D89">
            <w:rPr>
              <w:noProof/>
            </w:rPr>
            <mc:AlternateContent>
              <mc:Choice Requires="wpg">
                <w:drawing>
                  <wp:anchor distT="0" distB="0" distL="114300" distR="114300" simplePos="0" relativeHeight="251658242" behindDoc="0" locked="0" layoutInCell="1" allowOverlap="1" wp14:anchorId="3C4E6CF8" wp14:editId="559B459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109325" w14:textId="5C6CCCAC" w:rsidR="00BB1D89" w:rsidRDefault="00BB1D89">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17E9E4B6" w14:textId="7D1D5836" w:rsidR="00BB1D89" w:rsidRDefault="00870BC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C02C4">
                                        <w:rPr>
                                          <w:color w:val="44546A" w:themeColor="text2"/>
                                          <w:spacing w:val="10"/>
                                          <w:sz w:val="28"/>
                                          <w:szCs w:val="28"/>
                                        </w:rPr>
                                        <w:t xml:space="preserve">Lecturer: </w:t>
                                      </w:r>
                                      <w:r w:rsidR="00714974">
                                        <w:rPr>
                                          <w:color w:val="44546A" w:themeColor="text2"/>
                                          <w:spacing w:val="10"/>
                                          <w:sz w:val="28"/>
                                          <w:szCs w:val="28"/>
                                        </w:rPr>
                                        <w:t>Dr Laila Surani</w:t>
                                      </w:r>
                                    </w:sdtContent>
                                  </w:sdt>
                                </w:p>
                                <w:p w14:paraId="3E81C923" w14:textId="77777777" w:rsidR="00BC02C4" w:rsidRDefault="00BC02C4"/>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4E6CF8"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rI1ZQUAANA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109325" w14:textId="5C6CCCAC" w:rsidR="00BB1D89" w:rsidRDefault="00BB1D89">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17E9E4B6" w14:textId="7D1D5836" w:rsidR="00BB1D89" w:rsidRDefault="00870BC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C02C4">
                                  <w:rPr>
                                    <w:color w:val="44546A" w:themeColor="text2"/>
                                    <w:spacing w:val="10"/>
                                    <w:sz w:val="28"/>
                                    <w:szCs w:val="28"/>
                                  </w:rPr>
                                  <w:t xml:space="preserve">Lecturer: </w:t>
                                </w:r>
                                <w:r w:rsidR="00714974">
                                  <w:rPr>
                                    <w:color w:val="44546A" w:themeColor="text2"/>
                                    <w:spacing w:val="10"/>
                                    <w:sz w:val="28"/>
                                    <w:szCs w:val="28"/>
                                  </w:rPr>
                                  <w:t>Dr Laila Surani</w:t>
                                </w:r>
                              </w:sdtContent>
                            </w:sdt>
                          </w:p>
                          <w:p w14:paraId="3E81C923" w14:textId="77777777" w:rsidR="00BC02C4" w:rsidRDefault="00BC02C4"/>
                        </w:txbxContent>
                      </v:textbox>
                    </v:shape>
                    <w10:wrap anchorx="page" anchory="page"/>
                  </v:group>
                </w:pict>
              </mc:Fallback>
            </mc:AlternateContent>
          </w:r>
          <w:r w:rsidR="00BB1D89">
            <w:rPr>
              <w:noProof/>
            </w:rPr>
            <mc:AlternateContent>
              <mc:Choice Requires="wps">
                <w:drawing>
                  <wp:anchor distT="0" distB="0" distL="114300" distR="114300" simplePos="0" relativeHeight="251658240" behindDoc="1" locked="0" layoutInCell="1" allowOverlap="1" wp14:anchorId="04520045" wp14:editId="58E0F79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w16du="http://schemas.microsoft.com/office/word/2023/wordml/word16du" xmlns:arto="http://schemas.microsoft.com/office/word/2006/arto">
                <w:pict>
                  <v:rect w14:anchorId="6293101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6FE6CF00" w14:textId="3D189B64" w:rsidR="00AD3CA7" w:rsidRDefault="00BB1D89">
          <w:pPr>
            <w:rPr>
              <w:rFonts w:ascii="Arial" w:hAnsi="Arial" w:cs="Arial"/>
              <w:sz w:val="22"/>
              <w:szCs w:val="22"/>
            </w:rPr>
          </w:pPr>
          <w:r>
            <w:rPr>
              <w:rFonts w:ascii="Arial" w:hAnsi="Arial" w:cs="Arial"/>
              <w:sz w:val="22"/>
              <w:szCs w:val="22"/>
            </w:rPr>
            <w:br w:type="page"/>
          </w:r>
        </w:p>
      </w:sdtContent>
    </w:sdt>
    <w:p w14:paraId="10C224AD" w14:textId="77777777" w:rsidR="00AD3CA7" w:rsidRDefault="00AD3CA7">
      <w:pPr>
        <w:rPr>
          <w:rFonts w:ascii="Arial" w:hAnsi="Arial" w:cs="Arial"/>
          <w:sz w:val="22"/>
          <w:szCs w:val="22"/>
        </w:rPr>
      </w:pPr>
    </w:p>
    <w:p w14:paraId="0D0EC3E3" w14:textId="77777777" w:rsidR="00AD3CA7" w:rsidRDefault="00AD3CA7">
      <w:pPr>
        <w:rPr>
          <w:rFonts w:ascii="Arial" w:hAnsi="Arial" w:cs="Arial"/>
          <w:sz w:val="22"/>
          <w:szCs w:val="22"/>
        </w:rPr>
      </w:pPr>
    </w:p>
    <w:p w14:paraId="100C6342" w14:textId="77777777" w:rsidR="00AD3CA7" w:rsidRDefault="00AD3CA7">
      <w:pPr>
        <w:rPr>
          <w:rFonts w:ascii="Arial" w:hAnsi="Arial" w:cs="Arial"/>
          <w:sz w:val="22"/>
          <w:szCs w:val="22"/>
        </w:rPr>
      </w:pPr>
    </w:p>
    <w:p w14:paraId="6C20F4A5" w14:textId="3979DC9F" w:rsidR="00AD3CA7" w:rsidRDefault="009A3055">
      <w:pPr>
        <w:rPr>
          <w:rFonts w:ascii="Arial" w:hAnsi="Arial" w:cs="Arial"/>
          <w:sz w:val="32"/>
          <w:szCs w:val="32"/>
        </w:rPr>
      </w:pPr>
      <w:r w:rsidRPr="001A50CB">
        <w:rPr>
          <w:rFonts w:ascii="Arial" w:hAnsi="Arial" w:cs="Arial"/>
          <w:sz w:val="32"/>
          <w:szCs w:val="32"/>
        </w:rPr>
        <w:t>Introduction</w:t>
      </w:r>
    </w:p>
    <w:p w14:paraId="6DFEF071" w14:textId="00414620" w:rsidR="00EA30E0" w:rsidRDefault="00EA30E0" w:rsidP="001A50CB">
      <w:pPr>
        <w:spacing w:line="360" w:lineRule="auto"/>
        <w:rPr>
          <w:rFonts w:ascii="Arial" w:hAnsi="Arial" w:cs="Arial"/>
          <w:sz w:val="22"/>
          <w:szCs w:val="22"/>
        </w:rPr>
      </w:pPr>
    </w:p>
    <w:p w14:paraId="30584995" w14:textId="28FF8CDA" w:rsidR="009A3055" w:rsidRPr="008A49AE" w:rsidRDefault="00291FDE" w:rsidP="008A49AE">
      <w:pPr>
        <w:spacing w:line="360" w:lineRule="auto"/>
        <w:rPr>
          <w:rFonts w:ascii="Arial" w:hAnsi="Arial" w:cs="Arial"/>
          <w:sz w:val="22"/>
          <w:szCs w:val="22"/>
        </w:rPr>
      </w:pPr>
      <w:r w:rsidRPr="008A49AE">
        <w:rPr>
          <w:rFonts w:ascii="Arial" w:hAnsi="Arial" w:cs="Arial"/>
          <w:sz w:val="22"/>
          <w:szCs w:val="22"/>
        </w:rPr>
        <w:t>People in the same geographical area, social class, or with similar interests form</w:t>
      </w:r>
      <w:r w:rsidR="00A13C25">
        <w:rPr>
          <w:rFonts w:ascii="Arial" w:hAnsi="Arial" w:cs="Arial"/>
          <w:sz w:val="22"/>
          <w:szCs w:val="22"/>
        </w:rPr>
        <w:t xml:space="preserve"> </w:t>
      </w:r>
      <w:r w:rsidRPr="008A49AE">
        <w:rPr>
          <w:rFonts w:ascii="Arial" w:hAnsi="Arial" w:cs="Arial"/>
          <w:sz w:val="22"/>
          <w:szCs w:val="22"/>
        </w:rPr>
        <w:t xml:space="preserve">communities based on their shared personal relationships, groups, networks, customs, and behaviours. A community can be defined in </w:t>
      </w:r>
      <w:r w:rsidR="002B1301" w:rsidRPr="008A49AE">
        <w:rPr>
          <w:rFonts w:ascii="Arial" w:hAnsi="Arial" w:cs="Arial"/>
          <w:sz w:val="22"/>
          <w:szCs w:val="22"/>
        </w:rPr>
        <w:t xml:space="preserve">three </w:t>
      </w:r>
      <w:r w:rsidRPr="008A49AE">
        <w:rPr>
          <w:rFonts w:ascii="Arial" w:hAnsi="Arial" w:cs="Arial"/>
          <w:sz w:val="22"/>
          <w:szCs w:val="22"/>
        </w:rPr>
        <w:t xml:space="preserve">different </w:t>
      </w:r>
      <w:r w:rsidR="002B1301" w:rsidRPr="008A49AE">
        <w:rPr>
          <w:rFonts w:ascii="Arial" w:hAnsi="Arial" w:cs="Arial"/>
          <w:sz w:val="22"/>
          <w:szCs w:val="22"/>
        </w:rPr>
        <w:t>categories</w:t>
      </w:r>
      <w:r w:rsidR="008A49AE">
        <w:rPr>
          <w:rFonts w:ascii="Arial" w:hAnsi="Arial" w:cs="Arial"/>
          <w:sz w:val="22"/>
          <w:szCs w:val="22"/>
        </w:rPr>
        <w:t>;</w:t>
      </w:r>
      <w:r w:rsidRPr="008A49AE">
        <w:rPr>
          <w:rFonts w:ascii="Arial" w:hAnsi="Arial" w:cs="Arial"/>
          <w:sz w:val="22"/>
          <w:szCs w:val="22"/>
        </w:rPr>
        <w:t xml:space="preserve"> first,</w:t>
      </w:r>
      <w:r w:rsidR="008A49AE">
        <w:rPr>
          <w:rFonts w:ascii="Arial" w:hAnsi="Arial" w:cs="Arial"/>
          <w:sz w:val="22"/>
          <w:szCs w:val="22"/>
        </w:rPr>
        <w:t xml:space="preserve"> </w:t>
      </w:r>
      <w:r w:rsidRPr="008A49AE">
        <w:rPr>
          <w:rFonts w:ascii="Arial" w:hAnsi="Arial" w:cs="Arial"/>
          <w:sz w:val="22"/>
          <w:szCs w:val="22"/>
        </w:rPr>
        <w:t>by its physical location; and second, by the commonalities of its members, such as a shared history or the presence of a specific ethnic or racial minority. The third kind consists of people who all share some sort of medical condition, such as cancer, addiction, or a physical or mental impairment. These people might form a society via the exchange of ideas, aid, and labour</w:t>
      </w:r>
      <w:r w:rsidR="00916800" w:rsidRPr="008A49AE">
        <w:rPr>
          <w:rFonts w:ascii="Arial" w:hAnsi="Arial" w:cs="Arial"/>
          <w:sz w:val="22"/>
          <w:szCs w:val="22"/>
        </w:rPr>
        <w:t xml:space="preserve"> (GOV</w:t>
      </w:r>
      <w:r w:rsidR="000C5FDC" w:rsidRPr="008A49AE">
        <w:rPr>
          <w:rFonts w:ascii="Arial" w:hAnsi="Arial" w:cs="Arial"/>
          <w:sz w:val="22"/>
          <w:szCs w:val="22"/>
        </w:rPr>
        <w:t>.UK 2017)</w:t>
      </w:r>
      <w:r w:rsidRPr="008A49AE">
        <w:rPr>
          <w:rFonts w:ascii="Arial" w:hAnsi="Arial" w:cs="Arial"/>
          <w:sz w:val="22"/>
          <w:szCs w:val="22"/>
        </w:rPr>
        <w:t>.</w:t>
      </w:r>
      <w:r w:rsidR="00D20049">
        <w:rPr>
          <w:rFonts w:ascii="Arial" w:hAnsi="Arial" w:cs="Arial"/>
          <w:sz w:val="22"/>
          <w:szCs w:val="22"/>
        </w:rPr>
        <w:t xml:space="preserve"> </w:t>
      </w:r>
      <w:r w:rsidR="00912EC9" w:rsidRPr="008A49AE">
        <w:rPr>
          <w:rFonts w:ascii="Arial" w:hAnsi="Arial" w:cs="Arial"/>
          <w:sz w:val="22"/>
          <w:szCs w:val="22"/>
        </w:rPr>
        <w:t xml:space="preserve">The aim of this report is to increase awareness of the potential for community growth in </w:t>
      </w:r>
      <w:r w:rsidR="008A49AE">
        <w:rPr>
          <w:rFonts w:ascii="Arial" w:hAnsi="Arial" w:cs="Arial"/>
          <w:sz w:val="22"/>
          <w:szCs w:val="22"/>
        </w:rPr>
        <w:t>t</w:t>
      </w:r>
      <w:r w:rsidR="00912EC9" w:rsidRPr="008A49AE">
        <w:rPr>
          <w:rFonts w:ascii="Arial" w:hAnsi="Arial" w:cs="Arial"/>
          <w:sz w:val="22"/>
          <w:szCs w:val="22"/>
        </w:rPr>
        <w:t xml:space="preserve">he health, care, and children and young </w:t>
      </w:r>
      <w:r w:rsidR="00C5783D" w:rsidRPr="008A49AE">
        <w:rPr>
          <w:rFonts w:ascii="Arial" w:hAnsi="Arial" w:cs="Arial"/>
          <w:sz w:val="22"/>
          <w:szCs w:val="22"/>
        </w:rPr>
        <w:t>women</w:t>
      </w:r>
      <w:r w:rsidR="00912EC9" w:rsidRPr="008A49AE">
        <w:rPr>
          <w:rFonts w:ascii="Arial" w:hAnsi="Arial" w:cs="Arial"/>
          <w:sz w:val="22"/>
          <w:szCs w:val="22"/>
        </w:rPr>
        <w:t xml:space="preserve"> sectors</w:t>
      </w:r>
      <w:r w:rsidR="00872EDC">
        <w:rPr>
          <w:rFonts w:ascii="Arial" w:hAnsi="Arial" w:cs="Arial"/>
          <w:sz w:val="22"/>
          <w:szCs w:val="22"/>
        </w:rPr>
        <w:t xml:space="preserve"> in </w:t>
      </w:r>
      <w:r w:rsidR="00D20049">
        <w:rPr>
          <w:rFonts w:ascii="Arial" w:hAnsi="Arial" w:cs="Arial"/>
          <w:sz w:val="22"/>
          <w:szCs w:val="22"/>
        </w:rPr>
        <w:t>Brent borough of London</w:t>
      </w:r>
      <w:r w:rsidR="00C5783D" w:rsidRPr="008A49AE">
        <w:rPr>
          <w:rFonts w:ascii="Arial" w:hAnsi="Arial" w:cs="Arial"/>
          <w:sz w:val="22"/>
          <w:szCs w:val="22"/>
        </w:rPr>
        <w:t xml:space="preserve">. </w:t>
      </w:r>
      <w:r w:rsidR="00912EC9" w:rsidRPr="008A49AE">
        <w:rPr>
          <w:rFonts w:ascii="Arial" w:hAnsi="Arial" w:cs="Arial"/>
          <w:sz w:val="22"/>
          <w:szCs w:val="22"/>
        </w:rPr>
        <w:t> </w:t>
      </w:r>
      <w:r w:rsidR="00C5783D" w:rsidRPr="008A49AE">
        <w:rPr>
          <w:rFonts w:ascii="Arial" w:hAnsi="Arial" w:cs="Arial"/>
          <w:sz w:val="22"/>
          <w:szCs w:val="22"/>
        </w:rPr>
        <w:t>Brent has a higher rate of female genital mutilation (FGM) than the national average of boroughs</w:t>
      </w:r>
      <w:r w:rsidR="00B27F8B" w:rsidRPr="008A49AE">
        <w:rPr>
          <w:rFonts w:ascii="Arial" w:hAnsi="Arial" w:cs="Arial"/>
          <w:sz w:val="22"/>
          <w:szCs w:val="22"/>
        </w:rPr>
        <w:t xml:space="preserve"> (Brent 2019).</w:t>
      </w:r>
      <w:r w:rsidR="00C5783D" w:rsidRPr="008A49AE">
        <w:rPr>
          <w:rFonts w:ascii="Arial" w:hAnsi="Arial" w:cs="Arial"/>
          <w:sz w:val="22"/>
          <w:szCs w:val="22"/>
        </w:rPr>
        <w:t xml:space="preserve"> Several Brent residents were born in countries where female genital mutilation is common. Sixty-seven percent of Brent's population is known to have experienced female genital mutilation (FGM) before turning eighteen</w:t>
      </w:r>
      <w:r w:rsidR="00B27F8B" w:rsidRPr="008A49AE">
        <w:rPr>
          <w:rFonts w:ascii="Arial" w:hAnsi="Arial" w:cs="Arial"/>
          <w:sz w:val="22"/>
          <w:szCs w:val="22"/>
        </w:rPr>
        <w:t xml:space="preserve"> (Brent 2019)</w:t>
      </w:r>
      <w:r w:rsidR="00C5783D" w:rsidRPr="008A49AE">
        <w:rPr>
          <w:rFonts w:ascii="Arial" w:hAnsi="Arial" w:cs="Arial"/>
          <w:sz w:val="22"/>
          <w:szCs w:val="22"/>
        </w:rPr>
        <w:t>.</w:t>
      </w:r>
      <w:r w:rsidR="0075630D" w:rsidRPr="008A49AE">
        <w:rPr>
          <w:rFonts w:ascii="Arial" w:hAnsi="Arial" w:cs="Arial"/>
          <w:sz w:val="22"/>
          <w:szCs w:val="22"/>
        </w:rPr>
        <w:t xml:space="preserve"> Based on the findings, this report will outline campaigns and initiatives for which adequate effort has been made, including the media and social communications used to spread word of FGM intervention.</w:t>
      </w:r>
    </w:p>
    <w:p w14:paraId="127477BE" w14:textId="77777777" w:rsidR="0075630D" w:rsidRPr="008A49AE" w:rsidRDefault="0075630D" w:rsidP="008A49AE">
      <w:pPr>
        <w:spacing w:line="360" w:lineRule="auto"/>
        <w:rPr>
          <w:rFonts w:ascii="Arial" w:hAnsi="Arial" w:cs="Arial"/>
          <w:sz w:val="22"/>
          <w:szCs w:val="22"/>
        </w:rPr>
      </w:pPr>
    </w:p>
    <w:p w14:paraId="5939BC0A" w14:textId="77777777" w:rsidR="0075630D" w:rsidRPr="003F4B9E" w:rsidRDefault="0075630D">
      <w:pPr>
        <w:rPr>
          <w:rFonts w:ascii="Arial" w:hAnsi="Arial" w:cs="Arial"/>
          <w:sz w:val="32"/>
          <w:szCs w:val="32"/>
        </w:rPr>
      </w:pPr>
    </w:p>
    <w:p w14:paraId="00C9C3C0" w14:textId="108AF350" w:rsidR="006C01DC" w:rsidRPr="001C2ED7" w:rsidRDefault="0075630D" w:rsidP="003F4B9E">
      <w:pPr>
        <w:spacing w:line="360" w:lineRule="auto"/>
        <w:rPr>
          <w:rFonts w:ascii="Arial" w:hAnsi="Arial" w:cs="Arial"/>
          <w:sz w:val="32"/>
          <w:szCs w:val="32"/>
        </w:rPr>
      </w:pPr>
      <w:r w:rsidRPr="003F4B9E">
        <w:rPr>
          <w:rFonts w:ascii="Arial" w:hAnsi="Arial" w:cs="Arial"/>
          <w:sz w:val="32"/>
          <w:szCs w:val="32"/>
        </w:rPr>
        <w:t xml:space="preserve">Demographics of </w:t>
      </w:r>
      <w:r w:rsidR="006C01DC" w:rsidRPr="003F4B9E">
        <w:rPr>
          <w:rFonts w:ascii="Arial" w:hAnsi="Arial" w:cs="Arial"/>
          <w:sz w:val="32"/>
          <w:szCs w:val="32"/>
        </w:rPr>
        <w:t xml:space="preserve">Brent Borough of London </w:t>
      </w:r>
    </w:p>
    <w:p w14:paraId="77DC7903" w14:textId="740E1BB9" w:rsidR="009A3055" w:rsidRDefault="006C01DC" w:rsidP="001C2ED7">
      <w:pPr>
        <w:spacing w:line="360" w:lineRule="auto"/>
        <w:rPr>
          <w:rFonts w:ascii="Arial" w:hAnsi="Arial" w:cs="Arial"/>
          <w:sz w:val="22"/>
          <w:szCs w:val="22"/>
        </w:rPr>
      </w:pPr>
      <w:r w:rsidRPr="003F4B9E">
        <w:rPr>
          <w:rFonts w:ascii="Arial" w:hAnsi="Arial" w:cs="Arial"/>
          <w:sz w:val="22"/>
          <w:szCs w:val="22"/>
        </w:rPr>
        <w:t>There were an estimated 339,800 people living in Brent at the time</w:t>
      </w:r>
      <w:r w:rsidR="009619A6">
        <w:rPr>
          <w:rFonts w:ascii="Arial" w:hAnsi="Arial" w:cs="Arial"/>
          <w:sz w:val="22"/>
          <w:szCs w:val="22"/>
        </w:rPr>
        <w:t xml:space="preserve"> (Brent</w:t>
      </w:r>
      <w:r w:rsidR="00584E6B">
        <w:rPr>
          <w:rFonts w:ascii="Arial" w:hAnsi="Arial" w:cs="Arial"/>
          <w:sz w:val="22"/>
          <w:szCs w:val="22"/>
        </w:rPr>
        <w:t>, 202</w:t>
      </w:r>
      <w:r w:rsidR="008B3286">
        <w:rPr>
          <w:rFonts w:ascii="Arial" w:hAnsi="Arial" w:cs="Arial"/>
          <w:sz w:val="22"/>
          <w:szCs w:val="22"/>
        </w:rPr>
        <w:t>2</w:t>
      </w:r>
      <w:r w:rsidR="00584E6B">
        <w:rPr>
          <w:rFonts w:ascii="Arial" w:hAnsi="Arial" w:cs="Arial"/>
          <w:sz w:val="22"/>
          <w:szCs w:val="22"/>
        </w:rPr>
        <w:t>)</w:t>
      </w:r>
      <w:r w:rsidRPr="003F4B9E">
        <w:rPr>
          <w:rFonts w:ascii="Arial" w:hAnsi="Arial" w:cs="Arial"/>
          <w:sz w:val="22"/>
          <w:szCs w:val="22"/>
        </w:rPr>
        <w:t>. In terms of the number of people who live there, this places Brent as the fifth biggest London borough. As is the case with the other boroughs of London, the population of Brent is very concentrated, with 7,859 people living in each square kilometre of land</w:t>
      </w:r>
      <w:r w:rsidR="00584E6B">
        <w:rPr>
          <w:rFonts w:ascii="Arial" w:hAnsi="Arial" w:cs="Arial"/>
          <w:sz w:val="22"/>
          <w:szCs w:val="22"/>
        </w:rPr>
        <w:t xml:space="preserve"> (Brent, 202</w:t>
      </w:r>
      <w:r w:rsidR="008B3286">
        <w:rPr>
          <w:rFonts w:ascii="Arial" w:hAnsi="Arial" w:cs="Arial"/>
          <w:sz w:val="22"/>
          <w:szCs w:val="22"/>
        </w:rPr>
        <w:t>2</w:t>
      </w:r>
      <w:r w:rsidR="00584E6B">
        <w:rPr>
          <w:rFonts w:ascii="Arial" w:hAnsi="Arial" w:cs="Arial"/>
          <w:sz w:val="22"/>
          <w:szCs w:val="22"/>
        </w:rPr>
        <w:t>)</w:t>
      </w:r>
      <w:r w:rsidRPr="003F4B9E">
        <w:rPr>
          <w:rFonts w:ascii="Arial" w:hAnsi="Arial" w:cs="Arial"/>
          <w:sz w:val="22"/>
          <w:szCs w:val="22"/>
        </w:rPr>
        <w:t>. One of the most ethnically and culturally diverse boroughs in London is Brent, which is home to a variety of groups. The percentage of people who identify as Black, Asian, or other minority ethnic groupings makes this borough the third most diverse in all of London. Additional 19% of the population is comprised of White minority groups. The remaining sixteen percent of people are of White British descent, which is the second lowest number in London</w:t>
      </w:r>
      <w:r w:rsidR="005F6346">
        <w:rPr>
          <w:rFonts w:ascii="Arial" w:hAnsi="Arial" w:cs="Arial"/>
          <w:sz w:val="22"/>
          <w:szCs w:val="22"/>
        </w:rPr>
        <w:t xml:space="preserve"> (Brent, 202</w:t>
      </w:r>
      <w:r w:rsidR="008B3286">
        <w:rPr>
          <w:rFonts w:ascii="Arial" w:hAnsi="Arial" w:cs="Arial"/>
          <w:sz w:val="22"/>
          <w:szCs w:val="22"/>
        </w:rPr>
        <w:t>2</w:t>
      </w:r>
      <w:r w:rsidR="005F6346">
        <w:rPr>
          <w:rFonts w:ascii="Arial" w:hAnsi="Arial" w:cs="Arial"/>
          <w:sz w:val="22"/>
          <w:szCs w:val="22"/>
        </w:rPr>
        <w:t>)</w:t>
      </w:r>
      <w:r w:rsidRPr="003F4B9E">
        <w:rPr>
          <w:rFonts w:ascii="Arial" w:hAnsi="Arial" w:cs="Arial"/>
          <w:sz w:val="22"/>
          <w:szCs w:val="22"/>
        </w:rPr>
        <w:t>. The percentage of people in Brent who are citizens of another EU country is the highest in all of London; they make up almost one in five of the city's total population. Brent people utilised a major language other than English the second highest in England</w:t>
      </w:r>
      <w:r w:rsidR="003758CD">
        <w:rPr>
          <w:rFonts w:ascii="Arial" w:hAnsi="Arial" w:cs="Arial"/>
          <w:sz w:val="22"/>
          <w:szCs w:val="22"/>
        </w:rPr>
        <w:t>,</w:t>
      </w:r>
      <w:r w:rsidRPr="003F4B9E">
        <w:rPr>
          <w:rFonts w:ascii="Arial" w:hAnsi="Arial" w:cs="Arial"/>
          <w:sz w:val="22"/>
          <w:szCs w:val="22"/>
        </w:rPr>
        <w:t xml:space="preserve"> there are over 150 distinct languages spoken in Brent population</w:t>
      </w:r>
      <w:r w:rsidR="00286B3E">
        <w:rPr>
          <w:rFonts w:ascii="Arial" w:hAnsi="Arial" w:cs="Arial"/>
          <w:sz w:val="22"/>
          <w:szCs w:val="22"/>
        </w:rPr>
        <w:t xml:space="preserve"> (Brent, 202</w:t>
      </w:r>
      <w:r w:rsidR="008B3286">
        <w:rPr>
          <w:rFonts w:ascii="Arial" w:hAnsi="Arial" w:cs="Arial"/>
          <w:sz w:val="22"/>
          <w:szCs w:val="22"/>
        </w:rPr>
        <w:t>2</w:t>
      </w:r>
      <w:r w:rsidR="00286B3E">
        <w:rPr>
          <w:rFonts w:ascii="Arial" w:hAnsi="Arial" w:cs="Arial"/>
          <w:sz w:val="22"/>
          <w:szCs w:val="22"/>
        </w:rPr>
        <w:t>)</w:t>
      </w:r>
      <w:r w:rsidRPr="003F4B9E">
        <w:rPr>
          <w:rFonts w:ascii="Arial" w:hAnsi="Arial" w:cs="Arial"/>
          <w:sz w:val="22"/>
          <w:szCs w:val="22"/>
        </w:rPr>
        <w:t>. It's estimated that around nine percent of adults in Brent have a low competence in spoken English. In terms of numbers, inhabitants born in India and Poland were the biggest groups with low levels of proficiency</w:t>
      </w:r>
      <w:r w:rsidR="00B56A7D">
        <w:rPr>
          <w:rFonts w:ascii="Arial" w:hAnsi="Arial" w:cs="Arial"/>
          <w:sz w:val="22"/>
          <w:szCs w:val="22"/>
        </w:rPr>
        <w:t xml:space="preserve"> (Brent, 202</w:t>
      </w:r>
      <w:r w:rsidR="008B3286">
        <w:rPr>
          <w:rFonts w:ascii="Arial" w:hAnsi="Arial" w:cs="Arial"/>
          <w:sz w:val="22"/>
          <w:szCs w:val="22"/>
        </w:rPr>
        <w:t>2</w:t>
      </w:r>
      <w:r w:rsidR="00B56A7D">
        <w:rPr>
          <w:rFonts w:ascii="Arial" w:hAnsi="Arial" w:cs="Arial"/>
          <w:sz w:val="22"/>
          <w:szCs w:val="22"/>
        </w:rPr>
        <w:t>)</w:t>
      </w:r>
      <w:r w:rsidRPr="003F4B9E">
        <w:rPr>
          <w:rFonts w:ascii="Arial" w:hAnsi="Arial" w:cs="Arial"/>
          <w:sz w:val="22"/>
          <w:szCs w:val="22"/>
        </w:rPr>
        <w:t xml:space="preserve">. The levels are often lower for older residents, especially women. </w:t>
      </w:r>
    </w:p>
    <w:p w14:paraId="5C4A8496" w14:textId="77777777" w:rsidR="001C2ED7" w:rsidRDefault="001C2ED7" w:rsidP="001C2ED7">
      <w:pPr>
        <w:spacing w:line="360" w:lineRule="auto"/>
        <w:rPr>
          <w:rFonts w:ascii="Arial" w:hAnsi="Arial" w:cs="Arial"/>
          <w:sz w:val="22"/>
          <w:szCs w:val="22"/>
        </w:rPr>
      </w:pPr>
    </w:p>
    <w:p w14:paraId="17266F71" w14:textId="6101C218" w:rsidR="009A3055" w:rsidRPr="00F61DA5" w:rsidRDefault="00F61DA5">
      <w:pPr>
        <w:rPr>
          <w:rFonts w:ascii="Arial" w:hAnsi="Arial" w:cs="Arial"/>
          <w:sz w:val="32"/>
          <w:szCs w:val="32"/>
        </w:rPr>
      </w:pPr>
      <w:r w:rsidRPr="00F61DA5">
        <w:rPr>
          <w:rFonts w:ascii="Arial" w:hAnsi="Arial" w:cs="Arial"/>
          <w:sz w:val="32"/>
          <w:szCs w:val="32"/>
        </w:rPr>
        <w:t>Female Genital Mutilation</w:t>
      </w:r>
      <w:r>
        <w:rPr>
          <w:rFonts w:ascii="Arial" w:hAnsi="Arial" w:cs="Arial"/>
          <w:sz w:val="32"/>
          <w:szCs w:val="32"/>
        </w:rPr>
        <w:t xml:space="preserve"> (FGM)</w:t>
      </w:r>
    </w:p>
    <w:p w14:paraId="39252CCF" w14:textId="6234E41A" w:rsidR="009A3055" w:rsidRDefault="009A3055">
      <w:pPr>
        <w:rPr>
          <w:rFonts w:ascii="Arial" w:hAnsi="Arial" w:cs="Arial"/>
          <w:sz w:val="22"/>
          <w:szCs w:val="22"/>
        </w:rPr>
      </w:pPr>
    </w:p>
    <w:p w14:paraId="61CCDE15" w14:textId="4E8654DD" w:rsidR="009A3055" w:rsidRDefault="00B07E6E" w:rsidP="001C2ED7">
      <w:pPr>
        <w:spacing w:line="360" w:lineRule="auto"/>
        <w:rPr>
          <w:rFonts w:ascii="Arial" w:hAnsi="Arial" w:cs="Arial"/>
          <w:sz w:val="22"/>
          <w:szCs w:val="22"/>
        </w:rPr>
      </w:pPr>
      <w:r w:rsidRPr="00B07E6E">
        <w:rPr>
          <w:rFonts w:ascii="Arial" w:hAnsi="Arial" w:cs="Arial"/>
          <w:sz w:val="22"/>
          <w:szCs w:val="22"/>
        </w:rPr>
        <w:t xml:space="preserve">Brent has one of the nation's most ethnically diversified populations, and many of its groups have religious and cultural links to countries that practise Female Genital Mutilation, Honour Based Violence, and Forced Marriages. These crimes are underreported nationally and locally. Social, economic, and political institutions deeply entrench female genital mutilation. FGM is banned in many countries, including the UK, however many rural communities don't know about it or enforce it. </w:t>
      </w:r>
      <w:r w:rsidR="00FB29F0" w:rsidRPr="00FB29F0">
        <w:rPr>
          <w:rFonts w:ascii="Arial" w:hAnsi="Arial" w:cs="Arial"/>
          <w:sz w:val="22"/>
          <w:szCs w:val="22"/>
        </w:rPr>
        <w:t>Female genital mutilation, often known as cutting, refers to the practise of altering or removing all or part of an individual's external genitalia for reasons that are not medically necessary</w:t>
      </w:r>
      <w:r w:rsidR="00460CA4">
        <w:rPr>
          <w:rFonts w:ascii="Arial" w:hAnsi="Arial" w:cs="Arial"/>
          <w:sz w:val="22"/>
          <w:szCs w:val="22"/>
        </w:rPr>
        <w:t xml:space="preserve"> (NHS, 2022)</w:t>
      </w:r>
      <w:r w:rsidR="00FB29F0" w:rsidRPr="00FB29F0">
        <w:rPr>
          <w:rFonts w:ascii="Arial" w:hAnsi="Arial" w:cs="Arial"/>
          <w:sz w:val="22"/>
          <w:szCs w:val="22"/>
        </w:rPr>
        <w:t>. It is most often practised on young girls anywhere between the ages of infancy and 15 years old, and its severe and perhaps fatal negative effects on health are well acknowledged</w:t>
      </w:r>
      <w:r w:rsidR="006A7335">
        <w:rPr>
          <w:rFonts w:ascii="Arial" w:hAnsi="Arial" w:cs="Arial"/>
          <w:sz w:val="22"/>
          <w:szCs w:val="22"/>
        </w:rPr>
        <w:t xml:space="preserve"> </w:t>
      </w:r>
      <w:r w:rsidR="00460CA4">
        <w:rPr>
          <w:rFonts w:ascii="Arial" w:hAnsi="Arial" w:cs="Arial"/>
          <w:sz w:val="22"/>
          <w:szCs w:val="22"/>
        </w:rPr>
        <w:t>(NHS, 2022).</w:t>
      </w:r>
      <w:r w:rsidR="006A7335">
        <w:rPr>
          <w:rFonts w:ascii="Arial" w:hAnsi="Arial" w:cs="Arial"/>
          <w:sz w:val="22"/>
          <w:szCs w:val="22"/>
        </w:rPr>
        <w:t xml:space="preserve"> </w:t>
      </w:r>
      <w:r w:rsidRPr="00B07E6E">
        <w:rPr>
          <w:rFonts w:ascii="Arial" w:hAnsi="Arial" w:cs="Arial"/>
          <w:sz w:val="22"/>
          <w:szCs w:val="22"/>
        </w:rPr>
        <w:t xml:space="preserve">Many parents believe it's vital to family honour. </w:t>
      </w:r>
      <w:r w:rsidR="00FB29F0" w:rsidRPr="00B07E6E">
        <w:rPr>
          <w:rFonts w:ascii="Arial" w:hAnsi="Arial" w:cs="Arial"/>
          <w:sz w:val="22"/>
          <w:szCs w:val="22"/>
        </w:rPr>
        <w:t>Avoiding FGM may lead to family rejection, social marginalisation, and public speech loss, as in Uganda</w:t>
      </w:r>
      <w:r w:rsidR="00C37253">
        <w:rPr>
          <w:rFonts w:ascii="Arial" w:hAnsi="Arial" w:cs="Arial"/>
          <w:sz w:val="22"/>
          <w:szCs w:val="22"/>
        </w:rPr>
        <w:t xml:space="preserve"> (Action Aid, 2023)</w:t>
      </w:r>
      <w:r w:rsidR="00FB29F0" w:rsidRPr="00B07E6E">
        <w:rPr>
          <w:rFonts w:ascii="Arial" w:hAnsi="Arial" w:cs="Arial"/>
          <w:sz w:val="22"/>
          <w:szCs w:val="22"/>
        </w:rPr>
        <w:t>. Resistance will result in slashing or flight.</w:t>
      </w:r>
      <w:r w:rsidR="00F078FD">
        <w:rPr>
          <w:rFonts w:ascii="Arial" w:hAnsi="Arial" w:cs="Arial"/>
          <w:sz w:val="22"/>
          <w:szCs w:val="22"/>
        </w:rPr>
        <w:t xml:space="preserve"> </w:t>
      </w:r>
      <w:r w:rsidRPr="00B07E6E">
        <w:rPr>
          <w:rFonts w:ascii="Arial" w:hAnsi="Arial" w:cs="Arial"/>
          <w:sz w:val="22"/>
          <w:szCs w:val="22"/>
        </w:rPr>
        <w:t>Custodians of FGM, elder women, consider it a cultural and societal responsibility. Girls may want to be cut because to peer pressure, fear of social rejection, or as a requirement for marriage, whereas boys and men expect to marry someone who has been cut</w:t>
      </w:r>
      <w:r w:rsidR="00F078FD">
        <w:rPr>
          <w:rFonts w:ascii="Arial" w:hAnsi="Arial" w:cs="Arial"/>
          <w:sz w:val="22"/>
          <w:szCs w:val="22"/>
        </w:rPr>
        <w:t xml:space="preserve"> (Action Aid, 2023)</w:t>
      </w:r>
      <w:r w:rsidR="009229B6">
        <w:rPr>
          <w:rFonts w:ascii="Arial" w:hAnsi="Arial" w:cs="Arial"/>
          <w:sz w:val="22"/>
          <w:szCs w:val="22"/>
        </w:rPr>
        <w:t>.</w:t>
      </w:r>
      <w:r w:rsidRPr="00B07E6E">
        <w:rPr>
          <w:rFonts w:ascii="Arial" w:hAnsi="Arial" w:cs="Arial"/>
          <w:sz w:val="22"/>
          <w:szCs w:val="22"/>
        </w:rPr>
        <w:t xml:space="preserve"> Individual feelings against female genital mutilation are mostly hidden due to the topic's privacy and communities' unwillingness to discuss it. Several religious organisations demand FGM, which is cultural, not religious. </w:t>
      </w:r>
    </w:p>
    <w:p w14:paraId="0D5A177D" w14:textId="77777777" w:rsidR="00A803F8" w:rsidRDefault="00A803F8">
      <w:pPr>
        <w:rPr>
          <w:rFonts w:ascii="Arial" w:hAnsi="Arial" w:cs="Arial"/>
          <w:sz w:val="22"/>
          <w:szCs w:val="22"/>
        </w:rPr>
      </w:pPr>
    </w:p>
    <w:p w14:paraId="3ACA6B61" w14:textId="435A629F" w:rsidR="00D96A21" w:rsidRPr="001C2ED7" w:rsidRDefault="00D96A21" w:rsidP="001C2ED7">
      <w:pPr>
        <w:spacing w:line="360" w:lineRule="auto"/>
        <w:rPr>
          <w:rFonts w:ascii="Arial" w:hAnsi="Arial" w:cs="Arial"/>
          <w:sz w:val="32"/>
          <w:szCs w:val="32"/>
        </w:rPr>
      </w:pPr>
      <w:r w:rsidRPr="001C2ED7">
        <w:rPr>
          <w:rFonts w:ascii="Arial" w:hAnsi="Arial" w:cs="Arial"/>
          <w:sz w:val="32"/>
          <w:szCs w:val="32"/>
        </w:rPr>
        <w:t>Support</w:t>
      </w:r>
    </w:p>
    <w:p w14:paraId="31DFD4AB" w14:textId="76332536" w:rsidR="009A3055" w:rsidRDefault="00D96A21" w:rsidP="001C2ED7">
      <w:pPr>
        <w:spacing w:line="360" w:lineRule="auto"/>
        <w:rPr>
          <w:rFonts w:ascii="Arial" w:hAnsi="Arial" w:cs="Arial"/>
          <w:sz w:val="22"/>
          <w:szCs w:val="22"/>
        </w:rPr>
      </w:pPr>
      <w:r w:rsidRPr="001C2ED7">
        <w:rPr>
          <w:rFonts w:ascii="Arial" w:hAnsi="Arial" w:cs="Arial"/>
          <w:sz w:val="22"/>
          <w:szCs w:val="22"/>
        </w:rPr>
        <w:t>Manor Gardens Welfare Trust's FGM Project supports survivors, educates communities to reject FGM, and trains and educates professionals on FGM and safeguarding. A psychologist and advocate working on the initiative stressed the need of providing FGM survivors with psychological and physical care. From this, the Dahlia Project became a unique comprehensive programme that supports FGM survivors psychologically and physically.</w:t>
      </w:r>
      <w:r w:rsidR="0076614E">
        <w:rPr>
          <w:rFonts w:ascii="Arial" w:hAnsi="Arial" w:cs="Arial"/>
          <w:sz w:val="22"/>
          <w:szCs w:val="22"/>
        </w:rPr>
        <w:t xml:space="preserve"> </w:t>
      </w:r>
      <w:r w:rsidR="00B86D63" w:rsidRPr="001C2ED7">
        <w:rPr>
          <w:rFonts w:ascii="Arial" w:hAnsi="Arial" w:cs="Arial"/>
          <w:sz w:val="22"/>
          <w:szCs w:val="22"/>
        </w:rPr>
        <w:t>A vibrant community life, strong social connections, and the opportunity to actively participate in the making of decisions that affect one's immediate environment are all aspects that can significantly improve one's health and sense of well-being</w:t>
      </w:r>
      <w:r w:rsidR="00D16A6E">
        <w:rPr>
          <w:rFonts w:ascii="Arial" w:hAnsi="Arial" w:cs="Arial"/>
          <w:sz w:val="22"/>
          <w:szCs w:val="22"/>
        </w:rPr>
        <w:t xml:space="preserve"> (GOV.UK, 2018).</w:t>
      </w:r>
      <w:r w:rsidR="00B86D63" w:rsidRPr="001C2ED7">
        <w:rPr>
          <w:rFonts w:ascii="Arial" w:hAnsi="Arial" w:cs="Arial"/>
          <w:sz w:val="22"/>
          <w:szCs w:val="22"/>
        </w:rPr>
        <w:t xml:space="preserve"> These</w:t>
      </w:r>
      <w:r w:rsidR="00B86D63" w:rsidRPr="00B86D63">
        <w:rPr>
          <w:rFonts w:ascii="Arial" w:hAnsi="Arial" w:cs="Arial"/>
          <w:sz w:val="22"/>
          <w:szCs w:val="22"/>
        </w:rPr>
        <w:t xml:space="preserve"> community determinants assist establish control and resilience, which in turn can help safeguard people against disease and impact behaviour that is related to health. People's identities and the groups to which they feel most loyal are subject to change throughout time and in response to varying aspects of society since communities are dynamic and multifaceted</w:t>
      </w:r>
      <w:r w:rsidR="0060039B">
        <w:rPr>
          <w:rFonts w:ascii="Arial" w:hAnsi="Arial" w:cs="Arial"/>
          <w:sz w:val="22"/>
          <w:szCs w:val="22"/>
        </w:rPr>
        <w:t xml:space="preserve"> (GOV.UK, 2018).</w:t>
      </w:r>
    </w:p>
    <w:p w14:paraId="27772C40" w14:textId="77777777" w:rsidR="00D90686" w:rsidRDefault="00D90686">
      <w:pPr>
        <w:rPr>
          <w:rFonts w:ascii="Arial" w:hAnsi="Arial" w:cs="Arial"/>
          <w:sz w:val="22"/>
          <w:szCs w:val="22"/>
        </w:rPr>
      </w:pPr>
    </w:p>
    <w:p w14:paraId="42465955" w14:textId="077D6A87" w:rsidR="009A3055" w:rsidRPr="00AA5019" w:rsidRDefault="008D7932">
      <w:pPr>
        <w:rPr>
          <w:rFonts w:ascii="Arial" w:hAnsi="Arial" w:cs="Arial"/>
          <w:sz w:val="32"/>
          <w:szCs w:val="32"/>
        </w:rPr>
      </w:pPr>
      <w:r w:rsidRPr="00AA5019">
        <w:rPr>
          <w:rFonts w:ascii="Arial" w:hAnsi="Arial" w:cs="Arial"/>
          <w:sz w:val="32"/>
          <w:szCs w:val="32"/>
        </w:rPr>
        <w:t xml:space="preserve">Community development </w:t>
      </w:r>
    </w:p>
    <w:p w14:paraId="716C74C9" w14:textId="77777777" w:rsidR="00AA5019" w:rsidRDefault="00AA5019">
      <w:pPr>
        <w:rPr>
          <w:rFonts w:ascii="Arial" w:hAnsi="Arial" w:cs="Arial"/>
          <w:sz w:val="22"/>
          <w:szCs w:val="22"/>
        </w:rPr>
      </w:pPr>
    </w:p>
    <w:p w14:paraId="620F5C14" w14:textId="62DCEB31" w:rsidR="0011620A" w:rsidRDefault="008D7932" w:rsidP="00AA2E76">
      <w:pPr>
        <w:spacing w:line="360" w:lineRule="auto"/>
        <w:rPr>
          <w:rFonts w:ascii="Arial" w:hAnsi="Arial" w:cs="Arial"/>
          <w:sz w:val="22"/>
          <w:szCs w:val="22"/>
        </w:rPr>
      </w:pPr>
      <w:r w:rsidRPr="008D7932">
        <w:rPr>
          <w:rFonts w:ascii="Arial" w:hAnsi="Arial" w:cs="Arial"/>
          <w:sz w:val="22"/>
          <w:szCs w:val="22"/>
        </w:rPr>
        <w:t>A</w:t>
      </w:r>
      <w:r w:rsidR="00AA2E76">
        <w:rPr>
          <w:rFonts w:ascii="Arial" w:hAnsi="Arial" w:cs="Arial"/>
          <w:sz w:val="22"/>
          <w:szCs w:val="22"/>
        </w:rPr>
        <w:t>n</w:t>
      </w:r>
      <w:r w:rsidRPr="008D7932">
        <w:rPr>
          <w:rFonts w:ascii="Arial" w:hAnsi="Arial" w:cs="Arial"/>
          <w:sz w:val="22"/>
          <w:szCs w:val="22"/>
        </w:rPr>
        <w:t xml:space="preserve"> effective community building stage starts much before the actual preparation of the proposal and continues after the actual project is finished</w:t>
      </w:r>
      <w:r w:rsidR="00471433">
        <w:rPr>
          <w:rFonts w:ascii="Arial" w:hAnsi="Arial" w:cs="Arial"/>
          <w:sz w:val="22"/>
          <w:szCs w:val="22"/>
        </w:rPr>
        <w:t xml:space="preserve"> 20</w:t>
      </w:r>
      <w:r w:rsidRPr="008D7932">
        <w:rPr>
          <w:rFonts w:ascii="Arial" w:hAnsi="Arial" w:cs="Arial"/>
          <w:sz w:val="22"/>
          <w:szCs w:val="22"/>
        </w:rPr>
        <w:t>. The first step in community development is to collaborate with members of the community to determine both the existing challenges and the existing resources</w:t>
      </w:r>
      <w:r w:rsidR="00471433">
        <w:rPr>
          <w:rFonts w:ascii="Arial" w:hAnsi="Arial" w:cs="Arial"/>
          <w:sz w:val="22"/>
          <w:szCs w:val="22"/>
        </w:rPr>
        <w:t xml:space="preserve"> (GOV.UK, 2017)</w:t>
      </w:r>
      <w:r w:rsidRPr="008D7932">
        <w:rPr>
          <w:rFonts w:ascii="Arial" w:hAnsi="Arial" w:cs="Arial"/>
          <w:sz w:val="22"/>
          <w:szCs w:val="22"/>
        </w:rPr>
        <w:t>. The first step in decreasing or eliminating issues that have not been handled, establishing plans for the future, and enhancing the quality of life of community members is to define the problems that currently exist and the resources that are available. Participation from the community, followed by careful planning, is the foundation upon which effective community development is constructed</w:t>
      </w:r>
      <w:r w:rsidR="00471433">
        <w:rPr>
          <w:rFonts w:ascii="Arial" w:hAnsi="Arial" w:cs="Arial"/>
          <w:sz w:val="22"/>
          <w:szCs w:val="22"/>
        </w:rPr>
        <w:t xml:space="preserve"> </w:t>
      </w:r>
      <w:r w:rsidR="003A4A89">
        <w:rPr>
          <w:rFonts w:ascii="Arial" w:hAnsi="Arial" w:cs="Arial"/>
          <w:sz w:val="22"/>
          <w:szCs w:val="22"/>
        </w:rPr>
        <w:t>(GOV.UK, 2017)</w:t>
      </w:r>
      <w:r w:rsidRPr="008D7932">
        <w:rPr>
          <w:rFonts w:ascii="Arial" w:hAnsi="Arial" w:cs="Arial"/>
          <w:sz w:val="22"/>
          <w:szCs w:val="22"/>
        </w:rPr>
        <w:t>.</w:t>
      </w:r>
      <w:r w:rsidR="003A4A89">
        <w:rPr>
          <w:rFonts w:ascii="Arial" w:hAnsi="Arial" w:cs="Arial"/>
          <w:sz w:val="22"/>
          <w:szCs w:val="22"/>
        </w:rPr>
        <w:t xml:space="preserve"> </w:t>
      </w:r>
      <w:r w:rsidR="00AE73AF" w:rsidRPr="00AE73AF">
        <w:rPr>
          <w:rFonts w:ascii="Arial" w:hAnsi="Arial" w:cs="Arial"/>
          <w:sz w:val="22"/>
          <w:szCs w:val="22"/>
        </w:rPr>
        <w:t xml:space="preserve">The community </w:t>
      </w:r>
      <w:r w:rsidR="00B736FE">
        <w:rPr>
          <w:rFonts w:ascii="Arial" w:hAnsi="Arial" w:cs="Arial"/>
          <w:sz w:val="22"/>
          <w:szCs w:val="22"/>
        </w:rPr>
        <w:t xml:space="preserve">development </w:t>
      </w:r>
      <w:r w:rsidR="00AE73AF" w:rsidRPr="00AE73AF">
        <w:rPr>
          <w:rFonts w:ascii="Arial" w:hAnsi="Arial" w:cs="Arial"/>
          <w:sz w:val="22"/>
          <w:szCs w:val="22"/>
        </w:rPr>
        <w:t>framework assists government entities in establishing communities of practise. It is mostly intended for those in digital jobs or working on digital products and services. The framework is intended to equip community leaders and people with ideas and strategies</w:t>
      </w:r>
      <w:r w:rsidR="00B736FE">
        <w:rPr>
          <w:rFonts w:ascii="Arial" w:hAnsi="Arial" w:cs="Arial"/>
          <w:sz w:val="22"/>
          <w:szCs w:val="22"/>
        </w:rPr>
        <w:t xml:space="preserve"> (</w:t>
      </w:r>
      <w:r w:rsidR="00B736FE" w:rsidRPr="00A529F5">
        <w:rPr>
          <w:rFonts w:ascii="Arial" w:hAnsi="Arial" w:cs="Arial"/>
          <w:color w:val="000000" w:themeColor="text1"/>
          <w:sz w:val="22"/>
          <w:szCs w:val="22"/>
        </w:rPr>
        <w:t>GOV.UK</w:t>
      </w:r>
      <w:r w:rsidR="00B736FE">
        <w:rPr>
          <w:rFonts w:ascii="Arial" w:hAnsi="Arial" w:cs="Arial"/>
          <w:color w:val="000000" w:themeColor="text1"/>
          <w:sz w:val="22"/>
          <w:szCs w:val="22"/>
        </w:rPr>
        <w:t xml:space="preserve">, </w:t>
      </w:r>
      <w:r w:rsidR="00B736FE" w:rsidRPr="00A529F5">
        <w:rPr>
          <w:rFonts w:ascii="Arial" w:hAnsi="Arial" w:cs="Arial"/>
          <w:color w:val="000000" w:themeColor="text1"/>
          <w:sz w:val="22"/>
          <w:szCs w:val="22"/>
        </w:rPr>
        <w:t>2014)</w:t>
      </w:r>
      <w:r w:rsidR="00AE73AF" w:rsidRPr="00AE73AF">
        <w:rPr>
          <w:rFonts w:ascii="Arial" w:hAnsi="Arial" w:cs="Arial"/>
          <w:sz w:val="22"/>
          <w:szCs w:val="22"/>
        </w:rPr>
        <w:t>. It seeks to enhance community performance while also facilitating ongoing growth and skill development.</w:t>
      </w:r>
      <w:r w:rsidR="00B736FE">
        <w:rPr>
          <w:rFonts w:ascii="Arial" w:hAnsi="Arial" w:cs="Arial"/>
          <w:sz w:val="22"/>
          <w:szCs w:val="22"/>
        </w:rPr>
        <w:t xml:space="preserve"> </w:t>
      </w:r>
      <w:r w:rsidR="00AE73AF" w:rsidRPr="00AE73AF">
        <w:rPr>
          <w:rFonts w:ascii="Arial" w:hAnsi="Arial" w:cs="Arial"/>
          <w:sz w:val="22"/>
          <w:szCs w:val="22"/>
        </w:rPr>
        <w:t xml:space="preserve">Communities need assistance in three areas. People Who </w:t>
      </w:r>
      <w:r w:rsidR="00E66573">
        <w:rPr>
          <w:rFonts w:ascii="Arial" w:hAnsi="Arial" w:cs="Arial"/>
          <w:sz w:val="22"/>
          <w:szCs w:val="22"/>
        </w:rPr>
        <w:t>are</w:t>
      </w:r>
      <w:r w:rsidR="00AE73AF" w:rsidRPr="00AE73AF">
        <w:rPr>
          <w:rFonts w:ascii="Arial" w:hAnsi="Arial" w:cs="Arial"/>
          <w:sz w:val="22"/>
          <w:szCs w:val="22"/>
        </w:rPr>
        <w:t xml:space="preserve"> in control of the neighbourhood </w:t>
      </w:r>
      <w:r w:rsidR="00AD222D">
        <w:rPr>
          <w:rFonts w:ascii="Arial" w:hAnsi="Arial" w:cs="Arial"/>
          <w:sz w:val="22"/>
          <w:szCs w:val="22"/>
        </w:rPr>
        <w:t>c</w:t>
      </w:r>
      <w:r w:rsidR="00AE73AF" w:rsidRPr="00AE73AF">
        <w:rPr>
          <w:rFonts w:ascii="Arial" w:hAnsi="Arial" w:cs="Arial"/>
          <w:sz w:val="22"/>
          <w:szCs w:val="22"/>
        </w:rPr>
        <w:t>onsider who belongs to the community, how someone may join or get involved, and if membership is automatic</w:t>
      </w:r>
      <w:r w:rsidR="00AD222D">
        <w:rPr>
          <w:rFonts w:ascii="Arial" w:hAnsi="Arial" w:cs="Arial"/>
          <w:sz w:val="22"/>
          <w:szCs w:val="22"/>
        </w:rPr>
        <w:t xml:space="preserve"> (</w:t>
      </w:r>
      <w:r w:rsidR="00AD222D" w:rsidRPr="00A529F5">
        <w:rPr>
          <w:rFonts w:ascii="Arial" w:hAnsi="Arial" w:cs="Arial"/>
          <w:color w:val="000000" w:themeColor="text1"/>
          <w:sz w:val="22"/>
          <w:szCs w:val="22"/>
        </w:rPr>
        <w:t>GOV.UK</w:t>
      </w:r>
      <w:r w:rsidR="00AD222D">
        <w:rPr>
          <w:rFonts w:ascii="Arial" w:hAnsi="Arial" w:cs="Arial"/>
          <w:color w:val="000000" w:themeColor="text1"/>
          <w:sz w:val="22"/>
          <w:szCs w:val="22"/>
        </w:rPr>
        <w:t xml:space="preserve">, </w:t>
      </w:r>
      <w:r w:rsidR="00AD222D" w:rsidRPr="00A529F5">
        <w:rPr>
          <w:rFonts w:ascii="Arial" w:hAnsi="Arial" w:cs="Arial"/>
          <w:color w:val="000000" w:themeColor="text1"/>
          <w:sz w:val="22"/>
          <w:szCs w:val="22"/>
        </w:rPr>
        <w:t>2014)</w:t>
      </w:r>
      <w:r w:rsidR="00AD222D" w:rsidRPr="00AE73AF">
        <w:rPr>
          <w:rFonts w:ascii="Arial" w:hAnsi="Arial" w:cs="Arial"/>
          <w:sz w:val="22"/>
          <w:szCs w:val="22"/>
        </w:rPr>
        <w:t>.</w:t>
      </w:r>
      <w:r w:rsidR="00AD222D">
        <w:rPr>
          <w:rFonts w:ascii="Arial" w:hAnsi="Arial" w:cs="Arial"/>
          <w:sz w:val="22"/>
          <w:szCs w:val="22"/>
        </w:rPr>
        <w:t xml:space="preserve"> </w:t>
      </w:r>
      <w:r w:rsidR="00AE73AF" w:rsidRPr="00AE73AF">
        <w:rPr>
          <w:rFonts w:ascii="Arial" w:hAnsi="Arial" w:cs="Arial"/>
          <w:sz w:val="22"/>
          <w:szCs w:val="22"/>
        </w:rPr>
        <w:t>If there are different roles and responsibilities for members who are responsible for the community's development and success</w:t>
      </w:r>
      <w:r w:rsidR="00E66573">
        <w:rPr>
          <w:rFonts w:ascii="Arial" w:hAnsi="Arial" w:cs="Arial"/>
          <w:sz w:val="22"/>
          <w:szCs w:val="22"/>
        </w:rPr>
        <w:t xml:space="preserve"> </w:t>
      </w:r>
      <w:r w:rsidR="00AE73AF" w:rsidRPr="00AE73AF">
        <w:rPr>
          <w:rFonts w:ascii="Arial" w:hAnsi="Arial" w:cs="Arial"/>
          <w:sz w:val="22"/>
          <w:szCs w:val="22"/>
        </w:rPr>
        <w:t>do they need to include community monitoring or management as part of their job description or objectives</w:t>
      </w:r>
      <w:r w:rsidR="00E66573">
        <w:rPr>
          <w:rFonts w:ascii="Arial" w:hAnsi="Arial" w:cs="Arial"/>
          <w:sz w:val="22"/>
          <w:szCs w:val="22"/>
        </w:rPr>
        <w:t xml:space="preserve"> (</w:t>
      </w:r>
      <w:r w:rsidR="00E66573" w:rsidRPr="00A529F5">
        <w:rPr>
          <w:rFonts w:ascii="Arial" w:hAnsi="Arial" w:cs="Arial"/>
          <w:color w:val="000000" w:themeColor="text1"/>
          <w:sz w:val="22"/>
          <w:szCs w:val="22"/>
        </w:rPr>
        <w:t>GOV.UK</w:t>
      </w:r>
      <w:r w:rsidR="00E66573">
        <w:rPr>
          <w:rFonts w:ascii="Arial" w:hAnsi="Arial" w:cs="Arial"/>
          <w:color w:val="000000" w:themeColor="text1"/>
          <w:sz w:val="22"/>
          <w:szCs w:val="22"/>
        </w:rPr>
        <w:t xml:space="preserve">, </w:t>
      </w:r>
      <w:r w:rsidR="00E66573" w:rsidRPr="00A529F5">
        <w:rPr>
          <w:rFonts w:ascii="Arial" w:hAnsi="Arial" w:cs="Arial"/>
          <w:color w:val="000000" w:themeColor="text1"/>
          <w:sz w:val="22"/>
          <w:szCs w:val="22"/>
        </w:rPr>
        <w:t>2014)</w:t>
      </w:r>
      <w:r w:rsidR="00E66573" w:rsidRPr="00AE73AF">
        <w:rPr>
          <w:rFonts w:ascii="Arial" w:hAnsi="Arial" w:cs="Arial"/>
          <w:sz w:val="22"/>
          <w:szCs w:val="22"/>
        </w:rPr>
        <w:t>.</w:t>
      </w:r>
      <w:r w:rsidR="00AE73AF" w:rsidRPr="00AE73AF">
        <w:rPr>
          <w:rFonts w:ascii="Arial" w:hAnsi="Arial" w:cs="Arial"/>
          <w:sz w:val="22"/>
          <w:szCs w:val="22"/>
        </w:rPr>
        <w:t xml:space="preserve"> Programme This section discusses the everyday activities, aims, and events of the community. Consider what the community is doing</w:t>
      </w:r>
      <w:r w:rsidR="003A4A25">
        <w:rPr>
          <w:rFonts w:ascii="Arial" w:hAnsi="Arial" w:cs="Arial"/>
          <w:sz w:val="22"/>
          <w:szCs w:val="22"/>
        </w:rPr>
        <w:t xml:space="preserve">, </w:t>
      </w:r>
      <w:r w:rsidR="00AE73AF" w:rsidRPr="00AE73AF">
        <w:rPr>
          <w:rFonts w:ascii="Arial" w:hAnsi="Arial" w:cs="Arial"/>
          <w:sz w:val="22"/>
          <w:szCs w:val="22"/>
        </w:rPr>
        <w:t>who plans events and how often they interact, whether online or in person, in large or small groups methods for discussing</w:t>
      </w:r>
      <w:r w:rsidR="003A4A25">
        <w:rPr>
          <w:rFonts w:ascii="Arial" w:hAnsi="Arial" w:cs="Arial"/>
          <w:sz w:val="22"/>
          <w:szCs w:val="22"/>
        </w:rPr>
        <w:t xml:space="preserve"> </w:t>
      </w:r>
      <w:r w:rsidR="00AE73AF" w:rsidRPr="00AE73AF">
        <w:rPr>
          <w:rFonts w:ascii="Arial" w:hAnsi="Arial" w:cs="Arial"/>
          <w:sz w:val="22"/>
          <w:szCs w:val="22"/>
        </w:rPr>
        <w:t>successes and setbacks</w:t>
      </w:r>
      <w:r w:rsidR="006458CF">
        <w:rPr>
          <w:rFonts w:ascii="Arial" w:hAnsi="Arial" w:cs="Arial"/>
          <w:sz w:val="22"/>
          <w:szCs w:val="22"/>
        </w:rPr>
        <w:t>:</w:t>
      </w:r>
      <w:r w:rsidR="00AE73AF" w:rsidRPr="00AE73AF">
        <w:rPr>
          <w:rFonts w:ascii="Arial" w:hAnsi="Arial" w:cs="Arial"/>
          <w:sz w:val="22"/>
          <w:szCs w:val="22"/>
        </w:rPr>
        <w:t xml:space="preserve"> What are the common goals? What tasks are predictable and can be planned? How can members engage in event planning and execution? Platforms Community interaction and engagement occur on "platforms." They might be both online and offline. Assess the location of the interaction, if there is a shared location, how and where expertise and information are transferred, and whether there is a central contact database</w:t>
      </w:r>
      <w:r w:rsidR="007F21E3">
        <w:rPr>
          <w:rFonts w:ascii="Arial" w:hAnsi="Arial" w:cs="Arial"/>
          <w:sz w:val="22"/>
          <w:szCs w:val="22"/>
        </w:rPr>
        <w:t xml:space="preserve"> (</w:t>
      </w:r>
      <w:r w:rsidR="007F21E3" w:rsidRPr="00A529F5">
        <w:rPr>
          <w:rFonts w:ascii="Arial" w:hAnsi="Arial" w:cs="Arial"/>
          <w:color w:val="000000" w:themeColor="text1"/>
          <w:sz w:val="22"/>
          <w:szCs w:val="22"/>
        </w:rPr>
        <w:t>GOV.UK</w:t>
      </w:r>
      <w:r w:rsidR="007F21E3">
        <w:rPr>
          <w:rFonts w:ascii="Arial" w:hAnsi="Arial" w:cs="Arial"/>
          <w:color w:val="000000" w:themeColor="text1"/>
          <w:sz w:val="22"/>
          <w:szCs w:val="22"/>
        </w:rPr>
        <w:t xml:space="preserve">, </w:t>
      </w:r>
      <w:r w:rsidR="007F21E3" w:rsidRPr="00A529F5">
        <w:rPr>
          <w:rFonts w:ascii="Arial" w:hAnsi="Arial" w:cs="Arial"/>
          <w:color w:val="000000" w:themeColor="text1"/>
          <w:sz w:val="22"/>
          <w:szCs w:val="22"/>
        </w:rPr>
        <w:t>2014)</w:t>
      </w:r>
      <w:r w:rsidR="007F21E3" w:rsidRPr="00AE73AF">
        <w:rPr>
          <w:rFonts w:ascii="Arial" w:hAnsi="Arial" w:cs="Arial"/>
          <w:sz w:val="22"/>
          <w:szCs w:val="22"/>
        </w:rPr>
        <w:t>.</w:t>
      </w:r>
    </w:p>
    <w:p w14:paraId="43625F6D" w14:textId="77777777" w:rsidR="005974CA" w:rsidRDefault="005974CA">
      <w:pPr>
        <w:rPr>
          <w:rFonts w:ascii="Arial" w:hAnsi="Arial" w:cs="Arial"/>
          <w:sz w:val="22"/>
          <w:szCs w:val="22"/>
        </w:rPr>
      </w:pPr>
    </w:p>
    <w:p w14:paraId="27DC9CAF" w14:textId="5A5CBF7F" w:rsidR="009A3055" w:rsidRPr="001B42D2" w:rsidRDefault="001B42D2">
      <w:pPr>
        <w:rPr>
          <w:rFonts w:ascii="Arial" w:hAnsi="Arial" w:cs="Arial"/>
          <w:sz w:val="32"/>
          <w:szCs w:val="32"/>
        </w:rPr>
      </w:pPr>
      <w:r>
        <w:rPr>
          <w:rFonts w:ascii="Arial" w:hAnsi="Arial" w:cs="Arial"/>
          <w:sz w:val="32"/>
          <w:szCs w:val="32"/>
        </w:rPr>
        <w:t>S</w:t>
      </w:r>
      <w:r w:rsidRPr="001B42D2">
        <w:rPr>
          <w:rFonts w:ascii="Arial" w:hAnsi="Arial" w:cs="Arial"/>
          <w:sz w:val="32"/>
          <w:szCs w:val="32"/>
        </w:rPr>
        <w:t>ocial identity theory</w:t>
      </w:r>
    </w:p>
    <w:p w14:paraId="286C3D67" w14:textId="77777777" w:rsidR="00F04AC8" w:rsidRDefault="00F04AC8">
      <w:pPr>
        <w:rPr>
          <w:rFonts w:ascii="Arial" w:hAnsi="Arial" w:cs="Arial"/>
          <w:sz w:val="22"/>
          <w:szCs w:val="22"/>
        </w:rPr>
      </w:pPr>
    </w:p>
    <w:p w14:paraId="4F6928F6" w14:textId="76D78FBD" w:rsidR="00F04AC8" w:rsidRDefault="00F04AC8" w:rsidP="0077646A">
      <w:pPr>
        <w:spacing w:line="360" w:lineRule="auto"/>
        <w:rPr>
          <w:rFonts w:ascii="Arial" w:hAnsi="Arial" w:cs="Arial"/>
          <w:sz w:val="22"/>
          <w:szCs w:val="22"/>
        </w:rPr>
      </w:pPr>
      <w:r w:rsidRPr="00F04AC8">
        <w:rPr>
          <w:rFonts w:ascii="Arial" w:hAnsi="Arial" w:cs="Arial"/>
          <w:sz w:val="22"/>
          <w:szCs w:val="22"/>
        </w:rPr>
        <w:t>The goal of social identity theory is to provide an explanation for the connections that exist between individuals and the groups in which they live, work, and study. It has the potential to be an essential factor in socialising as well as the acquisition of strategic knowledge</w:t>
      </w:r>
      <w:r w:rsidR="0077646A">
        <w:rPr>
          <w:rFonts w:ascii="Arial" w:hAnsi="Arial" w:cs="Arial"/>
          <w:sz w:val="22"/>
          <w:szCs w:val="22"/>
        </w:rPr>
        <w:t xml:space="preserve"> </w:t>
      </w:r>
      <w:r w:rsidR="003D20B8">
        <w:rPr>
          <w:rFonts w:ascii="Arial" w:hAnsi="Arial" w:cs="Arial"/>
          <w:sz w:val="22"/>
          <w:szCs w:val="22"/>
        </w:rPr>
        <w:t xml:space="preserve">(Saul, </w:t>
      </w:r>
      <w:r w:rsidR="0077646A" w:rsidRPr="004A5EF7">
        <w:rPr>
          <w:rFonts w:ascii="Arial" w:hAnsi="Arial" w:cs="Arial"/>
          <w:color w:val="000000" w:themeColor="text1"/>
          <w:sz w:val="22"/>
          <w:szCs w:val="22"/>
        </w:rPr>
        <w:t>2023)</w:t>
      </w:r>
      <w:r w:rsidRPr="00F04AC8">
        <w:rPr>
          <w:rFonts w:ascii="Arial" w:hAnsi="Arial" w:cs="Arial"/>
          <w:sz w:val="22"/>
          <w:szCs w:val="22"/>
        </w:rPr>
        <w:t>. An individual's development of a sense of belonging to a group can be aided by participation in socialisation activities. People are able to participate in the activities of organisations and feel like they belong in their social environment when they have a well-developed social identity. These identities contribute significantly to the formation of one</w:t>
      </w:r>
      <w:r w:rsidR="009273AC">
        <w:rPr>
          <w:rFonts w:ascii="Arial" w:hAnsi="Arial" w:cs="Arial"/>
          <w:sz w:val="22"/>
          <w:szCs w:val="22"/>
        </w:rPr>
        <w:t>s</w:t>
      </w:r>
      <w:r w:rsidRPr="00F04AC8">
        <w:rPr>
          <w:rFonts w:ascii="Arial" w:hAnsi="Arial" w:cs="Arial"/>
          <w:sz w:val="22"/>
          <w:szCs w:val="22"/>
        </w:rPr>
        <w:t xml:space="preserve"> own sense of self. To the extent that individuals view themselves as members of a certain group, that group will have a greater influence on how those individuals view themselves</w:t>
      </w:r>
      <w:r w:rsidR="00693C74">
        <w:rPr>
          <w:rFonts w:ascii="Arial" w:hAnsi="Arial" w:cs="Arial"/>
          <w:sz w:val="22"/>
          <w:szCs w:val="22"/>
        </w:rPr>
        <w:t>.</w:t>
      </w:r>
    </w:p>
    <w:p w14:paraId="3A87E6DA" w14:textId="77777777" w:rsidR="00693C74" w:rsidRDefault="00693C74">
      <w:pPr>
        <w:rPr>
          <w:rFonts w:ascii="Arial" w:hAnsi="Arial" w:cs="Arial"/>
          <w:sz w:val="22"/>
          <w:szCs w:val="22"/>
        </w:rPr>
      </w:pPr>
    </w:p>
    <w:p w14:paraId="49907C8D" w14:textId="0D1EFB69" w:rsidR="00094382" w:rsidRPr="00AA5019" w:rsidRDefault="00094382" w:rsidP="00AA5019">
      <w:pPr>
        <w:spacing w:line="360" w:lineRule="auto"/>
        <w:rPr>
          <w:rFonts w:ascii="Arial" w:hAnsi="Arial" w:cs="Arial"/>
          <w:sz w:val="32"/>
          <w:szCs w:val="32"/>
        </w:rPr>
      </w:pPr>
      <w:r w:rsidRPr="00AA5019">
        <w:rPr>
          <w:rFonts w:ascii="Arial" w:hAnsi="Arial" w:cs="Arial"/>
          <w:sz w:val="32"/>
          <w:szCs w:val="32"/>
        </w:rPr>
        <w:t xml:space="preserve">Digital technology </w:t>
      </w:r>
    </w:p>
    <w:p w14:paraId="28D7E90A" w14:textId="2CF2C5A1" w:rsidR="009A3055" w:rsidRDefault="00094382" w:rsidP="00AA5019">
      <w:pPr>
        <w:spacing w:line="360" w:lineRule="auto"/>
        <w:rPr>
          <w:rFonts w:ascii="Arial" w:hAnsi="Arial" w:cs="Arial"/>
          <w:sz w:val="22"/>
          <w:szCs w:val="22"/>
        </w:rPr>
      </w:pPr>
      <w:r w:rsidRPr="00094382">
        <w:rPr>
          <w:rFonts w:ascii="Arial" w:hAnsi="Arial" w:cs="Arial"/>
          <w:sz w:val="22"/>
          <w:szCs w:val="22"/>
        </w:rPr>
        <w:t>Technology is essential in today's knowledge and information society. Technology has advanced and people's quality of life has improved thanks to the information society's emphasis on health education and promotion</w:t>
      </w:r>
      <w:r w:rsidR="000971DA">
        <w:rPr>
          <w:rFonts w:ascii="Arial" w:hAnsi="Arial" w:cs="Arial"/>
          <w:sz w:val="22"/>
          <w:szCs w:val="22"/>
        </w:rPr>
        <w:t xml:space="preserve"> (</w:t>
      </w:r>
      <w:r w:rsidR="000971DA" w:rsidRPr="008259AC">
        <w:rPr>
          <w:rFonts w:ascii="Arial" w:hAnsi="Arial" w:cs="Arial"/>
          <w:sz w:val="22"/>
          <w:szCs w:val="22"/>
        </w:rPr>
        <w:t>Maria</w:t>
      </w:r>
      <w:r w:rsidR="000971DA">
        <w:rPr>
          <w:rFonts w:ascii="Arial" w:hAnsi="Arial" w:cs="Arial"/>
          <w:sz w:val="22"/>
          <w:szCs w:val="22"/>
        </w:rPr>
        <w:t>, 2017).</w:t>
      </w:r>
      <w:r w:rsidR="006A3FEC">
        <w:rPr>
          <w:rFonts w:ascii="Arial" w:hAnsi="Arial" w:cs="Arial"/>
          <w:sz w:val="22"/>
          <w:szCs w:val="22"/>
        </w:rPr>
        <w:t xml:space="preserve"> </w:t>
      </w:r>
      <w:r w:rsidRPr="00094382">
        <w:rPr>
          <w:rFonts w:ascii="Arial" w:hAnsi="Arial" w:cs="Arial"/>
          <w:sz w:val="22"/>
          <w:szCs w:val="22"/>
        </w:rPr>
        <w:t>Technology has the potential to enhance healthcare in many ways. It improves tools used in spreading health awareness and preventing disease. The internet is an integral part of contemporary medical care. The public, medical professionals, and hospitals all benefit from this aid</w:t>
      </w:r>
      <w:r w:rsidR="006A3FEC">
        <w:rPr>
          <w:rFonts w:ascii="Arial" w:hAnsi="Arial" w:cs="Arial"/>
          <w:sz w:val="22"/>
          <w:szCs w:val="22"/>
        </w:rPr>
        <w:t xml:space="preserve"> (</w:t>
      </w:r>
      <w:r w:rsidR="006A3FEC" w:rsidRPr="008259AC">
        <w:rPr>
          <w:rFonts w:ascii="Arial" w:hAnsi="Arial" w:cs="Arial"/>
          <w:sz w:val="22"/>
          <w:szCs w:val="22"/>
        </w:rPr>
        <w:t>Maria</w:t>
      </w:r>
      <w:r w:rsidR="006A3FEC">
        <w:rPr>
          <w:rFonts w:ascii="Arial" w:hAnsi="Arial" w:cs="Arial"/>
          <w:sz w:val="22"/>
          <w:szCs w:val="22"/>
        </w:rPr>
        <w:t xml:space="preserve">, 2017). </w:t>
      </w:r>
      <w:r w:rsidRPr="00094382">
        <w:rPr>
          <w:rFonts w:ascii="Arial" w:hAnsi="Arial" w:cs="Arial"/>
          <w:sz w:val="22"/>
          <w:szCs w:val="22"/>
        </w:rPr>
        <w:t>Technology enables cutting-edge medical treatments and general improvements in quality of life. There is little question that educating individuals on how to use modern technology and apply it to health while adhering to professional ethics for such instruments will enhance people's health, reduce the prevalence of disease, speed recovery, and lessen the severity of its aftereffects</w:t>
      </w:r>
      <w:r w:rsidR="008259AC">
        <w:rPr>
          <w:rFonts w:ascii="Arial" w:hAnsi="Arial" w:cs="Arial"/>
          <w:sz w:val="22"/>
          <w:szCs w:val="22"/>
        </w:rPr>
        <w:t xml:space="preserve"> (</w:t>
      </w:r>
      <w:r w:rsidR="008259AC" w:rsidRPr="008259AC">
        <w:rPr>
          <w:rFonts w:ascii="Arial" w:hAnsi="Arial" w:cs="Arial"/>
          <w:sz w:val="22"/>
          <w:szCs w:val="22"/>
        </w:rPr>
        <w:t>Maria</w:t>
      </w:r>
      <w:r w:rsidR="00D21B8E">
        <w:rPr>
          <w:rFonts w:ascii="Arial" w:hAnsi="Arial" w:cs="Arial"/>
          <w:sz w:val="22"/>
          <w:szCs w:val="22"/>
        </w:rPr>
        <w:t xml:space="preserve">, </w:t>
      </w:r>
      <w:r w:rsidR="008259AC">
        <w:rPr>
          <w:rFonts w:ascii="Arial" w:hAnsi="Arial" w:cs="Arial"/>
          <w:sz w:val="22"/>
          <w:szCs w:val="22"/>
        </w:rPr>
        <w:t>2017)</w:t>
      </w:r>
      <w:r w:rsidR="00D21B8E">
        <w:rPr>
          <w:rFonts w:ascii="Arial" w:hAnsi="Arial" w:cs="Arial"/>
          <w:sz w:val="22"/>
          <w:szCs w:val="22"/>
        </w:rPr>
        <w:t>.</w:t>
      </w:r>
    </w:p>
    <w:p w14:paraId="727BCC2C" w14:textId="0EEBCEEB" w:rsidR="00BA00FB" w:rsidRDefault="00BA00FB" w:rsidP="00BA00FB">
      <w:pPr>
        <w:spacing w:line="360" w:lineRule="auto"/>
        <w:rPr>
          <w:rFonts w:ascii="Arial" w:hAnsi="Arial" w:cs="Arial"/>
          <w:sz w:val="22"/>
          <w:szCs w:val="22"/>
        </w:rPr>
      </w:pPr>
      <w:r w:rsidRPr="005614B8">
        <w:rPr>
          <w:rFonts w:ascii="Arial" w:hAnsi="Arial" w:cs="Arial"/>
          <w:sz w:val="22"/>
          <w:szCs w:val="22"/>
        </w:rPr>
        <w:t>Programs, policies, or broader efforts aimed at social inclusion must address not just the legislation, programmes, and organisations that exclude marginalised groups, but also the attitudes and beliefs that exclude them</w:t>
      </w:r>
      <w:r w:rsidR="007919CE">
        <w:rPr>
          <w:rFonts w:ascii="Arial" w:hAnsi="Arial" w:cs="Arial"/>
          <w:sz w:val="22"/>
          <w:szCs w:val="22"/>
        </w:rPr>
        <w:t xml:space="preserve"> (</w:t>
      </w:r>
      <w:r w:rsidR="007919CE" w:rsidRPr="00B51ADB">
        <w:rPr>
          <w:rFonts w:ascii="Arial" w:hAnsi="Arial" w:cs="Arial"/>
          <w:color w:val="2A2A2A"/>
          <w:sz w:val="22"/>
          <w:szCs w:val="22"/>
          <w:shd w:val="clear" w:color="auto" w:fill="FFFFFF"/>
        </w:rPr>
        <w:t xml:space="preserve">Franco, </w:t>
      </w:r>
      <w:r w:rsidR="007919CE">
        <w:rPr>
          <w:rFonts w:ascii="Arial" w:hAnsi="Arial" w:cs="Arial"/>
          <w:color w:val="2A2A2A"/>
          <w:sz w:val="22"/>
          <w:szCs w:val="22"/>
          <w:shd w:val="clear" w:color="auto" w:fill="FFFFFF"/>
        </w:rPr>
        <w:t>et al.</w:t>
      </w:r>
      <w:r w:rsidR="001D73DC">
        <w:rPr>
          <w:rFonts w:ascii="Arial" w:hAnsi="Arial" w:cs="Arial"/>
          <w:color w:val="2A2A2A"/>
          <w:sz w:val="22"/>
          <w:szCs w:val="22"/>
          <w:shd w:val="clear" w:color="auto" w:fill="FFFFFF"/>
        </w:rPr>
        <w:t xml:space="preserve">, </w:t>
      </w:r>
      <w:r w:rsidR="007919CE">
        <w:rPr>
          <w:rFonts w:ascii="Arial" w:hAnsi="Arial" w:cs="Arial"/>
          <w:color w:val="2A2A2A"/>
          <w:sz w:val="22"/>
          <w:szCs w:val="22"/>
          <w:shd w:val="clear" w:color="auto" w:fill="FFFFFF"/>
        </w:rPr>
        <w:t>2020)</w:t>
      </w:r>
      <w:r w:rsidRPr="005614B8">
        <w:rPr>
          <w:rFonts w:ascii="Arial" w:hAnsi="Arial" w:cs="Arial"/>
          <w:sz w:val="22"/>
          <w:szCs w:val="22"/>
        </w:rPr>
        <w:t>. Community radio plays an important role in combating discriminatory societal norms by combining or weaving together broadcasting and audience participation in the performing arts. To move from individual to communal experience, communities may benefit greatly from performances that articulate issues and encourage analysis of their sources, implications, and possible remedies</w:t>
      </w:r>
      <w:r w:rsidR="001D73DC">
        <w:rPr>
          <w:rFonts w:ascii="Arial" w:hAnsi="Arial" w:cs="Arial"/>
          <w:sz w:val="22"/>
          <w:szCs w:val="22"/>
        </w:rPr>
        <w:t xml:space="preserve"> (</w:t>
      </w:r>
      <w:r w:rsidR="001D73DC" w:rsidRPr="00B51ADB">
        <w:rPr>
          <w:rFonts w:ascii="Arial" w:hAnsi="Arial" w:cs="Arial"/>
          <w:color w:val="2A2A2A"/>
          <w:sz w:val="22"/>
          <w:szCs w:val="22"/>
          <w:shd w:val="clear" w:color="auto" w:fill="FFFFFF"/>
        </w:rPr>
        <w:t xml:space="preserve">Franco, </w:t>
      </w:r>
      <w:r w:rsidR="001D73DC">
        <w:rPr>
          <w:rFonts w:ascii="Arial" w:hAnsi="Arial" w:cs="Arial"/>
          <w:color w:val="2A2A2A"/>
          <w:sz w:val="22"/>
          <w:szCs w:val="22"/>
          <w:shd w:val="clear" w:color="auto" w:fill="FFFFFF"/>
        </w:rPr>
        <w:t>et al., 2020)</w:t>
      </w:r>
      <w:r w:rsidRPr="005614B8">
        <w:rPr>
          <w:rFonts w:ascii="Arial" w:hAnsi="Arial" w:cs="Arial"/>
          <w:sz w:val="22"/>
          <w:szCs w:val="22"/>
        </w:rPr>
        <w:t>. While the performance is viewed by duty bearers and other community members, the messages expressed in the performance may be reinforced via the medium of radio to reach and engage individuals in more remote regions or with mobility issues in the discourse. Rather than relying only on the expertise of people with a formal education, community radio broadcasts in the native languages of the communities it serves. Knowledge is shared when it is expressed in ways and with terms that are important to communities</w:t>
      </w:r>
      <w:r w:rsidR="001D73DC">
        <w:rPr>
          <w:rFonts w:ascii="Arial" w:hAnsi="Arial" w:cs="Arial"/>
          <w:sz w:val="22"/>
          <w:szCs w:val="22"/>
        </w:rPr>
        <w:t xml:space="preserve"> (</w:t>
      </w:r>
      <w:r w:rsidR="001D73DC" w:rsidRPr="00B51ADB">
        <w:rPr>
          <w:rFonts w:ascii="Arial" w:hAnsi="Arial" w:cs="Arial"/>
          <w:color w:val="2A2A2A"/>
          <w:sz w:val="22"/>
          <w:szCs w:val="22"/>
          <w:shd w:val="clear" w:color="auto" w:fill="FFFFFF"/>
        </w:rPr>
        <w:t xml:space="preserve">Franco, </w:t>
      </w:r>
      <w:r w:rsidR="001D73DC">
        <w:rPr>
          <w:rFonts w:ascii="Arial" w:hAnsi="Arial" w:cs="Arial"/>
          <w:color w:val="2A2A2A"/>
          <w:sz w:val="22"/>
          <w:szCs w:val="22"/>
          <w:shd w:val="clear" w:color="auto" w:fill="FFFFFF"/>
        </w:rPr>
        <w:t>et al., 2020)</w:t>
      </w:r>
      <w:r w:rsidR="001D73DC" w:rsidRPr="005614B8">
        <w:rPr>
          <w:rFonts w:ascii="Arial" w:hAnsi="Arial" w:cs="Arial"/>
          <w:sz w:val="22"/>
          <w:szCs w:val="22"/>
        </w:rPr>
        <w:t>.</w:t>
      </w:r>
    </w:p>
    <w:p w14:paraId="789475E5" w14:textId="77777777" w:rsidR="00BA00FB" w:rsidRDefault="00BA00FB" w:rsidP="00AA5019">
      <w:pPr>
        <w:spacing w:line="360" w:lineRule="auto"/>
        <w:rPr>
          <w:rFonts w:ascii="Arial" w:hAnsi="Arial" w:cs="Arial"/>
          <w:sz w:val="22"/>
          <w:szCs w:val="22"/>
        </w:rPr>
      </w:pPr>
    </w:p>
    <w:p w14:paraId="1C34558F" w14:textId="77777777" w:rsidR="00774F53" w:rsidRDefault="00774F53" w:rsidP="00AA5019">
      <w:pPr>
        <w:spacing w:line="360" w:lineRule="auto"/>
        <w:rPr>
          <w:rFonts w:ascii="Arial" w:hAnsi="Arial" w:cs="Arial"/>
          <w:sz w:val="22"/>
          <w:szCs w:val="22"/>
        </w:rPr>
      </w:pPr>
    </w:p>
    <w:p w14:paraId="155E2702" w14:textId="77777777" w:rsidR="00273D95" w:rsidRDefault="00273D95" w:rsidP="00AA5019">
      <w:pPr>
        <w:spacing w:line="360" w:lineRule="auto"/>
        <w:rPr>
          <w:rFonts w:ascii="Arial" w:hAnsi="Arial" w:cs="Arial"/>
          <w:sz w:val="22"/>
          <w:szCs w:val="22"/>
        </w:rPr>
      </w:pPr>
    </w:p>
    <w:p w14:paraId="5FD13CBB" w14:textId="3E9682E3" w:rsidR="009A3055" w:rsidRPr="00774F53" w:rsidRDefault="00917425">
      <w:pPr>
        <w:rPr>
          <w:rFonts w:ascii="Arial" w:hAnsi="Arial" w:cs="Arial"/>
          <w:sz w:val="32"/>
          <w:szCs w:val="32"/>
        </w:rPr>
      </w:pPr>
      <w:r w:rsidRPr="00774F53">
        <w:rPr>
          <w:rFonts w:ascii="Arial" w:hAnsi="Arial" w:cs="Arial"/>
          <w:sz w:val="32"/>
          <w:szCs w:val="32"/>
        </w:rPr>
        <w:t>Recommendations</w:t>
      </w:r>
    </w:p>
    <w:p w14:paraId="187D5873" w14:textId="77777777" w:rsidR="009A1270" w:rsidRDefault="009A1270">
      <w:pPr>
        <w:rPr>
          <w:rFonts w:ascii="Arial" w:hAnsi="Arial" w:cs="Arial"/>
          <w:sz w:val="22"/>
          <w:szCs w:val="22"/>
        </w:rPr>
      </w:pPr>
    </w:p>
    <w:p w14:paraId="4D7FAC8F" w14:textId="68C6218D" w:rsidR="009A1270" w:rsidRDefault="009A1270" w:rsidP="00774F53">
      <w:pPr>
        <w:spacing w:line="360" w:lineRule="auto"/>
        <w:rPr>
          <w:rFonts w:ascii="Arial" w:hAnsi="Arial" w:cs="Arial"/>
          <w:sz w:val="22"/>
          <w:szCs w:val="22"/>
        </w:rPr>
      </w:pPr>
      <w:r w:rsidRPr="009A1270">
        <w:rPr>
          <w:rFonts w:ascii="Arial" w:hAnsi="Arial" w:cs="Arial"/>
          <w:sz w:val="22"/>
          <w:szCs w:val="22"/>
        </w:rPr>
        <w:t>In the 21st century, our healthcare system has to advance in order to meet the many demands and difficulties it will inevitably encounter. At the same time, it is necessary for it to maintain its connection to the core principles, such as equality and solidarity, that have contributed to its formation and continued existence</w:t>
      </w:r>
      <w:r w:rsidR="0007317C">
        <w:rPr>
          <w:rFonts w:ascii="Arial" w:hAnsi="Arial" w:cs="Arial"/>
          <w:sz w:val="22"/>
          <w:szCs w:val="22"/>
        </w:rPr>
        <w:t xml:space="preserve"> (NHS, 2015)</w:t>
      </w:r>
      <w:r w:rsidRPr="009A1270">
        <w:rPr>
          <w:rFonts w:ascii="Arial" w:hAnsi="Arial" w:cs="Arial"/>
          <w:sz w:val="22"/>
          <w:szCs w:val="22"/>
        </w:rPr>
        <w:t>. Together with individual-level approaches to health and treatment, communities are a component of that health system and have a significant role to play in enhancing health and well-being. Community participation, which can be defined as the active involvement of people in "formal or informal activities, programmes, and discussions to bring about a planned change or improvements in community life, services," has been a fundamental principle of public health and health promotion for a very long time</w:t>
      </w:r>
      <w:r w:rsidR="001108C3">
        <w:rPr>
          <w:rFonts w:ascii="Arial" w:hAnsi="Arial" w:cs="Arial"/>
          <w:sz w:val="22"/>
          <w:szCs w:val="22"/>
        </w:rPr>
        <w:t xml:space="preserve"> (NHS, 2015)</w:t>
      </w:r>
      <w:r w:rsidR="001108C3" w:rsidRPr="009A1270">
        <w:rPr>
          <w:rFonts w:ascii="Arial" w:hAnsi="Arial" w:cs="Arial"/>
          <w:sz w:val="22"/>
          <w:szCs w:val="22"/>
        </w:rPr>
        <w:t>.</w:t>
      </w:r>
    </w:p>
    <w:p w14:paraId="7D42491E" w14:textId="77777777" w:rsidR="009A1270" w:rsidRDefault="009A1270">
      <w:pPr>
        <w:rPr>
          <w:rFonts w:ascii="Arial" w:hAnsi="Arial" w:cs="Arial"/>
          <w:sz w:val="22"/>
          <w:szCs w:val="22"/>
        </w:rPr>
      </w:pPr>
    </w:p>
    <w:p w14:paraId="36808837" w14:textId="77777777" w:rsidR="00917425" w:rsidRDefault="00917425">
      <w:pPr>
        <w:rPr>
          <w:rFonts w:ascii="Arial" w:hAnsi="Arial" w:cs="Arial"/>
          <w:sz w:val="22"/>
          <w:szCs w:val="22"/>
        </w:rPr>
      </w:pPr>
    </w:p>
    <w:p w14:paraId="36F7B67A" w14:textId="33C46036" w:rsidR="00917425" w:rsidRPr="00774F53" w:rsidRDefault="00774F53">
      <w:pPr>
        <w:rPr>
          <w:rFonts w:ascii="Arial" w:hAnsi="Arial" w:cs="Arial"/>
          <w:sz w:val="32"/>
          <w:szCs w:val="32"/>
        </w:rPr>
      </w:pPr>
      <w:r w:rsidRPr="00774F53">
        <w:rPr>
          <w:rFonts w:ascii="Arial" w:hAnsi="Arial" w:cs="Arial"/>
          <w:sz w:val="32"/>
          <w:szCs w:val="32"/>
        </w:rPr>
        <w:t>F</w:t>
      </w:r>
      <w:r w:rsidR="00917425" w:rsidRPr="00774F53">
        <w:rPr>
          <w:rFonts w:ascii="Arial" w:hAnsi="Arial" w:cs="Arial"/>
          <w:sz w:val="32"/>
          <w:szCs w:val="32"/>
        </w:rPr>
        <w:t>amily community-</w:t>
      </w:r>
      <w:r w:rsidR="004458AB" w:rsidRPr="00774F53">
        <w:rPr>
          <w:rFonts w:ascii="Arial" w:hAnsi="Arial" w:cs="Arial"/>
          <w:sz w:val="32"/>
          <w:szCs w:val="32"/>
        </w:rPr>
        <w:t>centre</w:t>
      </w:r>
      <w:r w:rsidR="00421DA6" w:rsidRPr="00774F53">
        <w:rPr>
          <w:rFonts w:ascii="Arial" w:hAnsi="Arial" w:cs="Arial"/>
          <w:sz w:val="32"/>
          <w:szCs w:val="32"/>
        </w:rPr>
        <w:t>d</w:t>
      </w:r>
      <w:r w:rsidR="004458AB" w:rsidRPr="00774F53">
        <w:rPr>
          <w:rFonts w:ascii="Arial" w:hAnsi="Arial" w:cs="Arial"/>
          <w:sz w:val="32"/>
          <w:szCs w:val="32"/>
        </w:rPr>
        <w:t xml:space="preserve"> approach </w:t>
      </w:r>
    </w:p>
    <w:p w14:paraId="1387B5C2" w14:textId="77777777" w:rsidR="004F7B19" w:rsidRDefault="004F7B19">
      <w:pPr>
        <w:rPr>
          <w:rFonts w:ascii="Arial" w:hAnsi="Arial" w:cs="Arial"/>
          <w:sz w:val="22"/>
          <w:szCs w:val="22"/>
        </w:rPr>
      </w:pPr>
    </w:p>
    <w:p w14:paraId="490BF2F7" w14:textId="6A19B0BD" w:rsidR="009A3055" w:rsidRDefault="002B2A28" w:rsidP="00774F53">
      <w:pPr>
        <w:spacing w:line="360" w:lineRule="auto"/>
        <w:rPr>
          <w:rFonts w:ascii="Arial" w:hAnsi="Arial" w:cs="Arial"/>
          <w:sz w:val="22"/>
          <w:szCs w:val="22"/>
        </w:rPr>
      </w:pPr>
      <w:r w:rsidRPr="002B2A28">
        <w:rPr>
          <w:rFonts w:ascii="Arial" w:hAnsi="Arial" w:cs="Arial"/>
          <w:sz w:val="22"/>
          <w:szCs w:val="22"/>
        </w:rPr>
        <w:t>The term "family of community-centered approaches" refers to a framework that has been developed in order to represent some of the options that are both evidence-based and practical and that can be utilised in order to improve the health and wellbeing of a community as well as reduce health disparities</w:t>
      </w:r>
      <w:r w:rsidR="006026CE">
        <w:rPr>
          <w:rFonts w:ascii="Arial" w:hAnsi="Arial" w:cs="Arial"/>
          <w:sz w:val="22"/>
          <w:szCs w:val="22"/>
        </w:rPr>
        <w:t xml:space="preserve"> (GOV.UK, 201</w:t>
      </w:r>
      <w:r w:rsidR="00471433">
        <w:rPr>
          <w:rFonts w:ascii="Arial" w:hAnsi="Arial" w:cs="Arial"/>
          <w:sz w:val="22"/>
          <w:szCs w:val="22"/>
        </w:rPr>
        <w:t>8</w:t>
      </w:r>
      <w:r w:rsidR="006026CE">
        <w:rPr>
          <w:rFonts w:ascii="Arial" w:hAnsi="Arial" w:cs="Arial"/>
          <w:sz w:val="22"/>
          <w:szCs w:val="22"/>
        </w:rPr>
        <w:t>)</w:t>
      </w:r>
      <w:r w:rsidRPr="002B2A28">
        <w:rPr>
          <w:rFonts w:ascii="Arial" w:hAnsi="Arial" w:cs="Arial"/>
          <w:sz w:val="22"/>
          <w:szCs w:val="22"/>
        </w:rPr>
        <w:t>. These strategies entail bolstering the capabilities of local communities so that they can work together to improve health and the factors that influence it. These methods put an emphasis on bolstering an individual's capacity to advise, inform, and assist others, as well as to organise activities revolving around health and wellness in their own community or in other communities</w:t>
      </w:r>
      <w:r w:rsidR="006026CE">
        <w:rPr>
          <w:rFonts w:ascii="Arial" w:hAnsi="Arial" w:cs="Arial"/>
          <w:sz w:val="22"/>
          <w:szCs w:val="22"/>
        </w:rPr>
        <w:t xml:space="preserve"> (GOV.UK, 201</w:t>
      </w:r>
      <w:r w:rsidR="00471433">
        <w:rPr>
          <w:rFonts w:ascii="Arial" w:hAnsi="Arial" w:cs="Arial"/>
          <w:sz w:val="22"/>
          <w:szCs w:val="22"/>
        </w:rPr>
        <w:t>8</w:t>
      </w:r>
      <w:r w:rsidR="006026CE">
        <w:rPr>
          <w:rFonts w:ascii="Arial" w:hAnsi="Arial" w:cs="Arial"/>
          <w:sz w:val="22"/>
          <w:szCs w:val="22"/>
        </w:rPr>
        <w:t>)</w:t>
      </w:r>
      <w:r w:rsidRPr="002B2A28">
        <w:rPr>
          <w:rFonts w:ascii="Arial" w:hAnsi="Arial" w:cs="Arial"/>
          <w:sz w:val="22"/>
          <w:szCs w:val="22"/>
        </w:rPr>
        <w:t>. People will utilise their life experiences, cultural understanding, and social ties to relate with other members of the community, to communicate in a way that others will understand, and to reach those who are not already in contact with services</w:t>
      </w:r>
      <w:r w:rsidR="008E2E6B">
        <w:rPr>
          <w:rFonts w:ascii="Arial" w:hAnsi="Arial" w:cs="Arial"/>
          <w:sz w:val="22"/>
          <w:szCs w:val="22"/>
        </w:rPr>
        <w:t xml:space="preserve"> (GOV.UK, 201</w:t>
      </w:r>
      <w:r w:rsidR="00471433">
        <w:rPr>
          <w:rFonts w:ascii="Arial" w:hAnsi="Arial" w:cs="Arial"/>
          <w:sz w:val="22"/>
          <w:szCs w:val="22"/>
        </w:rPr>
        <w:t>8</w:t>
      </w:r>
      <w:r w:rsidR="008E2E6B">
        <w:rPr>
          <w:rFonts w:ascii="Arial" w:hAnsi="Arial" w:cs="Arial"/>
          <w:sz w:val="22"/>
          <w:szCs w:val="22"/>
        </w:rPr>
        <w:t>)</w:t>
      </w:r>
      <w:r w:rsidR="008E2E6B" w:rsidRPr="002B2A28">
        <w:rPr>
          <w:rFonts w:ascii="Arial" w:hAnsi="Arial" w:cs="Arial"/>
          <w:sz w:val="22"/>
          <w:szCs w:val="22"/>
        </w:rPr>
        <w:t>.</w:t>
      </w:r>
      <w:r w:rsidR="008E2E6B">
        <w:rPr>
          <w:rFonts w:ascii="Arial" w:hAnsi="Arial" w:cs="Arial"/>
          <w:sz w:val="22"/>
          <w:szCs w:val="22"/>
        </w:rPr>
        <w:t xml:space="preserve"> </w:t>
      </w:r>
    </w:p>
    <w:p w14:paraId="1FA8603A" w14:textId="19805795" w:rsidR="009A3055" w:rsidRDefault="009A3055">
      <w:pPr>
        <w:rPr>
          <w:rFonts w:ascii="Arial" w:hAnsi="Arial" w:cs="Arial"/>
          <w:sz w:val="22"/>
          <w:szCs w:val="22"/>
        </w:rPr>
      </w:pPr>
    </w:p>
    <w:p w14:paraId="38CB6ABA" w14:textId="7EEE5DC3" w:rsidR="009A3055" w:rsidRDefault="009A3055">
      <w:pPr>
        <w:rPr>
          <w:rFonts w:ascii="Arial" w:hAnsi="Arial" w:cs="Arial"/>
          <w:sz w:val="22"/>
          <w:szCs w:val="22"/>
        </w:rPr>
      </w:pPr>
    </w:p>
    <w:p w14:paraId="199006FD" w14:textId="4568E935" w:rsidR="003B4C26" w:rsidRDefault="003B4C26">
      <w:pPr>
        <w:rPr>
          <w:rFonts w:ascii="Arial" w:hAnsi="Arial" w:cs="Arial"/>
          <w:sz w:val="22"/>
          <w:szCs w:val="22"/>
        </w:rPr>
      </w:pPr>
    </w:p>
    <w:p w14:paraId="64C7732A" w14:textId="5299F516" w:rsidR="003B4C26" w:rsidRDefault="003B4C26">
      <w:pPr>
        <w:rPr>
          <w:rFonts w:ascii="Arial" w:hAnsi="Arial" w:cs="Arial"/>
          <w:sz w:val="22"/>
          <w:szCs w:val="22"/>
        </w:rPr>
      </w:pPr>
    </w:p>
    <w:p w14:paraId="775C3D3B" w14:textId="28A60462" w:rsidR="003B4C26" w:rsidRDefault="003B4C26">
      <w:pPr>
        <w:rPr>
          <w:rFonts w:ascii="Arial" w:hAnsi="Arial" w:cs="Arial"/>
          <w:sz w:val="22"/>
          <w:szCs w:val="22"/>
        </w:rPr>
      </w:pPr>
    </w:p>
    <w:p w14:paraId="0402F880" w14:textId="0103F243" w:rsidR="003B4C26" w:rsidRDefault="003B4C26">
      <w:pPr>
        <w:rPr>
          <w:rFonts w:ascii="Arial" w:hAnsi="Arial" w:cs="Arial"/>
          <w:sz w:val="22"/>
          <w:szCs w:val="22"/>
        </w:rPr>
      </w:pPr>
    </w:p>
    <w:p w14:paraId="0F71AAD1" w14:textId="12527EE8" w:rsidR="00273D95" w:rsidRDefault="00273D95">
      <w:pPr>
        <w:rPr>
          <w:rFonts w:ascii="Arial" w:hAnsi="Arial" w:cs="Arial"/>
          <w:sz w:val="22"/>
          <w:szCs w:val="22"/>
        </w:rPr>
      </w:pPr>
      <w:r>
        <w:rPr>
          <w:rFonts w:ascii="Arial" w:hAnsi="Arial" w:cs="Arial"/>
          <w:sz w:val="22"/>
          <w:szCs w:val="22"/>
        </w:rPr>
        <w:br w:type="page"/>
      </w:r>
    </w:p>
    <w:p w14:paraId="01DB4182" w14:textId="77777777" w:rsidR="003B4C26" w:rsidRDefault="003B4C26">
      <w:pPr>
        <w:rPr>
          <w:rFonts w:ascii="Arial" w:hAnsi="Arial" w:cs="Arial"/>
          <w:sz w:val="22"/>
          <w:szCs w:val="22"/>
        </w:rPr>
      </w:pPr>
    </w:p>
    <w:p w14:paraId="63E63419" w14:textId="77777777" w:rsidR="003B4C26" w:rsidRDefault="003B4C26">
      <w:pPr>
        <w:rPr>
          <w:rFonts w:ascii="Arial" w:hAnsi="Arial" w:cs="Arial"/>
          <w:sz w:val="22"/>
          <w:szCs w:val="22"/>
        </w:rPr>
      </w:pPr>
    </w:p>
    <w:p w14:paraId="60A08DF1" w14:textId="0A7248D2" w:rsidR="009A3055" w:rsidRPr="003B4C26" w:rsidRDefault="009A3055" w:rsidP="003B4C26">
      <w:pPr>
        <w:jc w:val="center"/>
        <w:rPr>
          <w:rFonts w:ascii="Arial" w:hAnsi="Arial" w:cs="Arial"/>
          <w:sz w:val="32"/>
          <w:szCs w:val="32"/>
        </w:rPr>
      </w:pPr>
    </w:p>
    <w:p w14:paraId="5D6053D7" w14:textId="3C82437D" w:rsidR="009A3055" w:rsidRPr="003B4C26" w:rsidRDefault="00AC4F6A" w:rsidP="003B4C26">
      <w:pPr>
        <w:jc w:val="center"/>
        <w:rPr>
          <w:rFonts w:ascii="Arial" w:hAnsi="Arial" w:cs="Arial"/>
          <w:sz w:val="32"/>
          <w:szCs w:val="32"/>
        </w:rPr>
      </w:pPr>
      <w:r w:rsidRPr="003B4C26">
        <w:rPr>
          <w:rFonts w:ascii="Arial" w:hAnsi="Arial" w:cs="Arial"/>
          <w:sz w:val="32"/>
          <w:szCs w:val="32"/>
        </w:rPr>
        <w:t>Conclusion</w:t>
      </w:r>
    </w:p>
    <w:p w14:paraId="05D06FA9" w14:textId="28584EA2" w:rsidR="009A3055" w:rsidRDefault="009A3055">
      <w:pPr>
        <w:rPr>
          <w:rFonts w:ascii="Arial" w:hAnsi="Arial" w:cs="Arial"/>
          <w:sz w:val="22"/>
          <w:szCs w:val="22"/>
        </w:rPr>
      </w:pPr>
    </w:p>
    <w:p w14:paraId="623618E7" w14:textId="77777777" w:rsidR="00AC4F6A" w:rsidRPr="00AC4F6A" w:rsidRDefault="00917425" w:rsidP="003B4C26">
      <w:pPr>
        <w:spacing w:line="360" w:lineRule="auto"/>
        <w:rPr>
          <w:rFonts w:ascii="Arial" w:hAnsi="Arial" w:cs="Arial"/>
          <w:sz w:val="22"/>
          <w:szCs w:val="22"/>
        </w:rPr>
      </w:pPr>
      <w:r>
        <w:rPr>
          <w:rFonts w:ascii="Arial" w:hAnsi="Arial" w:cs="Arial"/>
          <w:sz w:val="22"/>
          <w:szCs w:val="22"/>
        </w:rPr>
        <w:t xml:space="preserve">I </w:t>
      </w:r>
      <w:r w:rsidR="00AC4F6A" w:rsidRPr="00AC4F6A">
        <w:rPr>
          <w:rFonts w:ascii="Arial" w:hAnsi="Arial" w:cs="Arial"/>
          <w:sz w:val="22"/>
          <w:szCs w:val="22"/>
        </w:rPr>
        <w:t xml:space="preserve">There is a growing awareness that in order to put an end to female genital mutilation (FGM), there must be a community-led effort, in conjunction with a statutory-led response. There is strong evidence to suggest that in regions where the TFGMI was successful, it led to a higher number of individuals rejecting the practise as a consequence of its effects. It is impossible to make assumptions regarding population density, estimates of frequency, ethnic and cultural groupings, and the acceptance or rejection of female genital mutilation (FGM). Those who live in communities that have been negatively impacted may have vocally opposed the practise in many parts of the world, whilst other groups have not yet been touched. </w:t>
      </w:r>
    </w:p>
    <w:p w14:paraId="5ECD6515" w14:textId="50663ED1" w:rsidR="009A3055" w:rsidRDefault="00AC4F6A" w:rsidP="003B4C26">
      <w:pPr>
        <w:spacing w:line="360" w:lineRule="auto"/>
        <w:rPr>
          <w:rFonts w:ascii="Arial" w:hAnsi="Arial" w:cs="Arial"/>
          <w:sz w:val="22"/>
          <w:szCs w:val="22"/>
        </w:rPr>
      </w:pPr>
      <w:r w:rsidRPr="00AC4F6A">
        <w:rPr>
          <w:rFonts w:ascii="Arial" w:hAnsi="Arial" w:cs="Arial"/>
          <w:sz w:val="22"/>
          <w:szCs w:val="22"/>
        </w:rPr>
        <w:t>It is essential that this be represented in the manner in which community participation is carried out, and that accomplishments and change be celebrated in those areas where they have been accomplished.</w:t>
      </w:r>
    </w:p>
    <w:p w14:paraId="3E33368B" w14:textId="4DC03568" w:rsidR="009A3055" w:rsidRDefault="009A3055" w:rsidP="003B4C26">
      <w:pPr>
        <w:spacing w:line="360" w:lineRule="auto"/>
        <w:rPr>
          <w:rFonts w:ascii="Arial" w:hAnsi="Arial" w:cs="Arial"/>
          <w:sz w:val="22"/>
          <w:szCs w:val="22"/>
        </w:rPr>
      </w:pPr>
    </w:p>
    <w:p w14:paraId="61CDB87C" w14:textId="2C2B67DB" w:rsidR="009A3055" w:rsidRDefault="009A3055" w:rsidP="003B4C26">
      <w:pPr>
        <w:spacing w:line="360" w:lineRule="auto"/>
        <w:rPr>
          <w:rFonts w:ascii="Arial" w:hAnsi="Arial" w:cs="Arial"/>
          <w:sz w:val="22"/>
          <w:szCs w:val="22"/>
        </w:rPr>
      </w:pPr>
    </w:p>
    <w:p w14:paraId="183C0B3C" w14:textId="5287CBFF" w:rsidR="009A3055" w:rsidRDefault="009A3055" w:rsidP="003B4C26">
      <w:pPr>
        <w:spacing w:line="360" w:lineRule="auto"/>
        <w:rPr>
          <w:rFonts w:ascii="Arial" w:hAnsi="Arial" w:cs="Arial"/>
          <w:sz w:val="22"/>
          <w:szCs w:val="22"/>
        </w:rPr>
      </w:pPr>
    </w:p>
    <w:p w14:paraId="3EA9CF40" w14:textId="1380AD62" w:rsidR="009A3055" w:rsidRDefault="009A3055">
      <w:pPr>
        <w:rPr>
          <w:rFonts w:ascii="Arial" w:hAnsi="Arial" w:cs="Arial"/>
          <w:sz w:val="22"/>
          <w:szCs w:val="22"/>
        </w:rPr>
      </w:pPr>
    </w:p>
    <w:p w14:paraId="4A8847FE" w14:textId="693EA85F" w:rsidR="009A3055" w:rsidRDefault="009A3055">
      <w:pPr>
        <w:rPr>
          <w:rFonts w:ascii="Arial" w:hAnsi="Arial" w:cs="Arial"/>
          <w:sz w:val="22"/>
          <w:szCs w:val="22"/>
        </w:rPr>
      </w:pPr>
    </w:p>
    <w:p w14:paraId="23CE4132" w14:textId="3AA7D83B" w:rsidR="009A3055" w:rsidRDefault="009A3055">
      <w:pPr>
        <w:rPr>
          <w:rFonts w:ascii="Arial" w:hAnsi="Arial" w:cs="Arial"/>
          <w:sz w:val="22"/>
          <w:szCs w:val="22"/>
        </w:rPr>
      </w:pPr>
    </w:p>
    <w:p w14:paraId="647893FC" w14:textId="77777777" w:rsidR="00E73F90" w:rsidRDefault="00E73F90">
      <w:pPr>
        <w:rPr>
          <w:rFonts w:ascii="Arial" w:hAnsi="Arial" w:cs="Arial"/>
          <w:sz w:val="22"/>
          <w:szCs w:val="22"/>
        </w:rPr>
      </w:pPr>
    </w:p>
    <w:p w14:paraId="1990DB7E" w14:textId="77777777" w:rsidR="00E73F90" w:rsidRDefault="00E73F90">
      <w:pPr>
        <w:rPr>
          <w:rFonts w:ascii="Arial" w:hAnsi="Arial" w:cs="Arial"/>
          <w:sz w:val="22"/>
          <w:szCs w:val="22"/>
        </w:rPr>
      </w:pPr>
    </w:p>
    <w:p w14:paraId="1329199C" w14:textId="77777777" w:rsidR="00E73F90" w:rsidRDefault="00E73F90">
      <w:pPr>
        <w:rPr>
          <w:rFonts w:ascii="Arial" w:hAnsi="Arial" w:cs="Arial"/>
          <w:sz w:val="22"/>
          <w:szCs w:val="22"/>
        </w:rPr>
      </w:pPr>
    </w:p>
    <w:p w14:paraId="5EA56888" w14:textId="77777777" w:rsidR="00E73F90" w:rsidRDefault="00E73F90">
      <w:pPr>
        <w:rPr>
          <w:rFonts w:ascii="Arial" w:hAnsi="Arial" w:cs="Arial"/>
          <w:sz w:val="22"/>
          <w:szCs w:val="22"/>
        </w:rPr>
      </w:pPr>
    </w:p>
    <w:p w14:paraId="6D2F1B6C" w14:textId="77777777" w:rsidR="00E73F90" w:rsidRDefault="00E73F90">
      <w:pPr>
        <w:rPr>
          <w:rFonts w:ascii="Arial" w:hAnsi="Arial" w:cs="Arial"/>
          <w:sz w:val="22"/>
          <w:szCs w:val="22"/>
        </w:rPr>
      </w:pPr>
    </w:p>
    <w:p w14:paraId="4D44E66D" w14:textId="77777777" w:rsidR="00AD3CA7" w:rsidRDefault="00AD3CA7">
      <w:pPr>
        <w:rPr>
          <w:rFonts w:ascii="Arial" w:hAnsi="Arial" w:cs="Arial"/>
          <w:sz w:val="22"/>
          <w:szCs w:val="22"/>
        </w:rPr>
      </w:pPr>
    </w:p>
    <w:p w14:paraId="5661E06F" w14:textId="401420FD" w:rsidR="00273D95" w:rsidRDefault="00273D95">
      <w:pPr>
        <w:rPr>
          <w:rFonts w:ascii="Arial" w:hAnsi="Arial" w:cs="Arial"/>
          <w:sz w:val="22"/>
          <w:szCs w:val="22"/>
        </w:rPr>
      </w:pPr>
      <w:r>
        <w:rPr>
          <w:rFonts w:ascii="Arial" w:hAnsi="Arial" w:cs="Arial"/>
          <w:sz w:val="22"/>
          <w:szCs w:val="22"/>
        </w:rPr>
        <w:br w:type="page"/>
      </w:r>
    </w:p>
    <w:p w14:paraId="5F426CBD" w14:textId="77777777" w:rsidR="00AE01E3" w:rsidRDefault="00AE01E3">
      <w:pPr>
        <w:rPr>
          <w:rFonts w:ascii="Arial" w:hAnsi="Arial" w:cs="Arial"/>
          <w:sz w:val="22"/>
          <w:szCs w:val="22"/>
        </w:rPr>
      </w:pPr>
    </w:p>
    <w:p w14:paraId="0DFC1FCF" w14:textId="739EEE7C" w:rsidR="00AE01E3" w:rsidRDefault="00AE01E3">
      <w:pPr>
        <w:rPr>
          <w:rStyle w:val="Hyperlink"/>
          <w:rFonts w:ascii="Arial" w:hAnsi="Arial" w:cs="Arial"/>
          <w:sz w:val="22"/>
          <w:szCs w:val="22"/>
        </w:rPr>
      </w:pPr>
    </w:p>
    <w:p w14:paraId="014C1245" w14:textId="77777777" w:rsidR="00637A00" w:rsidRDefault="00637A00">
      <w:pPr>
        <w:rPr>
          <w:rStyle w:val="Hyperlink"/>
          <w:rFonts w:ascii="Arial" w:hAnsi="Arial" w:cs="Arial"/>
          <w:sz w:val="22"/>
          <w:szCs w:val="22"/>
        </w:rPr>
      </w:pPr>
    </w:p>
    <w:p w14:paraId="7B567AC7" w14:textId="77777777" w:rsidR="00637A00" w:rsidRDefault="00637A00">
      <w:pPr>
        <w:rPr>
          <w:rFonts w:ascii="Arial" w:hAnsi="Arial" w:cs="Arial"/>
          <w:sz w:val="22"/>
          <w:szCs w:val="22"/>
        </w:rPr>
      </w:pPr>
    </w:p>
    <w:p w14:paraId="6E565976" w14:textId="35A66652" w:rsidR="00AE01E3" w:rsidRPr="00541B3F" w:rsidRDefault="00637A00" w:rsidP="00541B3F">
      <w:pPr>
        <w:ind w:left="720"/>
        <w:jc w:val="center"/>
        <w:rPr>
          <w:rFonts w:ascii="Arial" w:hAnsi="Arial" w:cs="Arial"/>
          <w:sz w:val="32"/>
          <w:szCs w:val="32"/>
        </w:rPr>
      </w:pPr>
      <w:r w:rsidRPr="00541B3F">
        <w:rPr>
          <w:rFonts w:ascii="Arial" w:hAnsi="Arial" w:cs="Arial"/>
          <w:sz w:val="32"/>
          <w:szCs w:val="32"/>
        </w:rPr>
        <w:t>References</w:t>
      </w:r>
    </w:p>
    <w:p w14:paraId="39EA0223" w14:textId="77777777" w:rsidR="00D21B8E" w:rsidRPr="00541B3F" w:rsidRDefault="00D21B8E" w:rsidP="00541B3F">
      <w:pPr>
        <w:ind w:left="720"/>
        <w:jc w:val="center"/>
        <w:rPr>
          <w:rFonts w:ascii="Arial" w:hAnsi="Arial" w:cs="Arial"/>
          <w:sz w:val="32"/>
          <w:szCs w:val="32"/>
        </w:rPr>
      </w:pPr>
    </w:p>
    <w:p w14:paraId="5BDBF359" w14:textId="77777777" w:rsidR="00D21B8E" w:rsidRDefault="00D21B8E" w:rsidP="00637A00">
      <w:pPr>
        <w:ind w:left="720"/>
        <w:rPr>
          <w:rFonts w:ascii="Arial" w:hAnsi="Arial" w:cs="Arial"/>
          <w:sz w:val="22"/>
          <w:szCs w:val="22"/>
        </w:rPr>
      </w:pPr>
    </w:p>
    <w:p w14:paraId="1FB69326" w14:textId="4BB02F4E" w:rsidR="00637A00" w:rsidRDefault="00637A00" w:rsidP="00637A00">
      <w:pPr>
        <w:ind w:left="720"/>
        <w:rPr>
          <w:rFonts w:ascii="Arial" w:hAnsi="Arial" w:cs="Arial"/>
          <w:sz w:val="22"/>
          <w:szCs w:val="22"/>
        </w:rPr>
      </w:pPr>
    </w:p>
    <w:p w14:paraId="4113A32B" w14:textId="29678EAD" w:rsidR="00541B3F" w:rsidRDefault="00541B3F" w:rsidP="00637A00">
      <w:pPr>
        <w:ind w:left="720"/>
        <w:rPr>
          <w:rFonts w:ascii="Arial" w:hAnsi="Arial" w:cs="Arial"/>
          <w:sz w:val="22"/>
          <w:szCs w:val="22"/>
        </w:rPr>
      </w:pPr>
    </w:p>
    <w:p w14:paraId="04D94576" w14:textId="77777777" w:rsidR="00541B3F" w:rsidRDefault="00541B3F" w:rsidP="00637A00">
      <w:pPr>
        <w:ind w:left="720"/>
        <w:rPr>
          <w:rFonts w:ascii="Arial" w:hAnsi="Arial" w:cs="Arial"/>
          <w:sz w:val="22"/>
          <w:szCs w:val="22"/>
        </w:rPr>
      </w:pPr>
    </w:p>
    <w:p w14:paraId="0D3C8E72" w14:textId="2D56BACC" w:rsidR="00637A00" w:rsidRDefault="00637A00" w:rsidP="001D73DC">
      <w:pPr>
        <w:spacing w:line="360" w:lineRule="auto"/>
        <w:ind w:left="720"/>
        <w:rPr>
          <w:rFonts w:ascii="Arial" w:hAnsi="Arial" w:cs="Arial"/>
          <w:sz w:val="22"/>
          <w:szCs w:val="22"/>
        </w:rPr>
      </w:pPr>
    </w:p>
    <w:p w14:paraId="7348F481" w14:textId="50D8F53E" w:rsidR="00C10CF8" w:rsidRDefault="00C10CF8" w:rsidP="001D73DC">
      <w:pPr>
        <w:spacing w:line="360" w:lineRule="auto"/>
        <w:ind w:left="720"/>
        <w:rPr>
          <w:rFonts w:ascii="Arial" w:hAnsi="Arial" w:cs="Arial"/>
          <w:sz w:val="22"/>
          <w:szCs w:val="22"/>
        </w:rPr>
      </w:pPr>
    </w:p>
    <w:p w14:paraId="2E453972" w14:textId="77777777" w:rsidR="00C10CF8" w:rsidRDefault="00C10CF8" w:rsidP="001D73DC">
      <w:pPr>
        <w:spacing w:line="360" w:lineRule="auto"/>
        <w:ind w:left="720"/>
        <w:rPr>
          <w:rFonts w:ascii="Arial" w:hAnsi="Arial" w:cs="Arial"/>
          <w:sz w:val="22"/>
          <w:szCs w:val="22"/>
        </w:rPr>
      </w:pPr>
    </w:p>
    <w:p w14:paraId="59CE6697" w14:textId="77777777" w:rsidR="00C10CF8" w:rsidRPr="00C10CF8" w:rsidRDefault="00C10CF8" w:rsidP="001D73DC">
      <w:pPr>
        <w:spacing w:line="360" w:lineRule="auto"/>
        <w:rPr>
          <w:rFonts w:ascii="Arial" w:hAnsi="Arial" w:cs="Arial"/>
          <w:sz w:val="22"/>
          <w:szCs w:val="22"/>
        </w:rPr>
      </w:pPr>
    </w:p>
    <w:p w14:paraId="38BFF7D7" w14:textId="77777777" w:rsidR="00C10CF8" w:rsidRPr="00273D95" w:rsidRDefault="00C10CF8" w:rsidP="00273D95">
      <w:pPr>
        <w:spacing w:line="360" w:lineRule="auto"/>
        <w:rPr>
          <w:rFonts w:ascii="Arial" w:hAnsi="Arial" w:cs="Arial"/>
          <w:sz w:val="22"/>
          <w:szCs w:val="22"/>
        </w:rPr>
      </w:pPr>
      <w:r w:rsidRPr="00273D95">
        <w:rPr>
          <w:rFonts w:ascii="Arial" w:hAnsi="Arial" w:cs="Arial"/>
          <w:sz w:val="22"/>
          <w:szCs w:val="22"/>
        </w:rPr>
        <w:t>Action Aid (2023) Why does FGM happen? Available at:</w:t>
      </w:r>
    </w:p>
    <w:p w14:paraId="7F506671" w14:textId="77777777" w:rsidR="00C10CF8" w:rsidRPr="00273D95" w:rsidRDefault="00226250" w:rsidP="00273D95">
      <w:pPr>
        <w:spacing w:line="360" w:lineRule="auto"/>
        <w:rPr>
          <w:rFonts w:ascii="Arial" w:hAnsi="Arial" w:cs="Arial"/>
          <w:sz w:val="22"/>
          <w:szCs w:val="22"/>
        </w:rPr>
      </w:pPr>
      <w:hyperlink r:id="rId7" w:history="1">
        <w:r w:rsidR="00C10CF8" w:rsidRPr="00273D95">
          <w:rPr>
            <w:rStyle w:val="Hyperlink"/>
            <w:rFonts w:ascii="Arial" w:hAnsi="Arial" w:cs="Arial"/>
            <w:sz w:val="22"/>
            <w:szCs w:val="22"/>
          </w:rPr>
          <w:t>https://www.actionaid.org.uk/changelives/rg/donate-to-help-end-fgm?gad=1&amp;gclid=EAIaIQobChMI-aO8pcy4_gIVhO3tCh2L_AXmEAMYASAAEgJiVPD_BwE&amp;gclsrc=aw.ds</w:t>
        </w:r>
      </w:hyperlink>
      <w:r w:rsidR="00C10CF8" w:rsidRPr="00273D95">
        <w:rPr>
          <w:rStyle w:val="Hyperlink"/>
          <w:rFonts w:ascii="Arial" w:hAnsi="Arial" w:cs="Arial"/>
          <w:sz w:val="22"/>
          <w:szCs w:val="22"/>
        </w:rPr>
        <w:t xml:space="preserve"> </w:t>
      </w:r>
      <w:r w:rsidR="00C10CF8" w:rsidRPr="00273D95">
        <w:rPr>
          <w:rStyle w:val="Hyperlink"/>
          <w:rFonts w:ascii="Arial" w:hAnsi="Arial" w:cs="Arial"/>
          <w:color w:val="000000" w:themeColor="text1"/>
          <w:sz w:val="22"/>
          <w:szCs w:val="22"/>
          <w:u w:val="none"/>
        </w:rPr>
        <w:t>(Accessed: 10 April 2023).</w:t>
      </w:r>
      <w:r w:rsidR="00C10CF8" w:rsidRPr="00273D95">
        <w:rPr>
          <w:rFonts w:ascii="Arial" w:hAnsi="Arial" w:cs="Arial"/>
          <w:sz w:val="22"/>
          <w:szCs w:val="22"/>
        </w:rPr>
        <w:t xml:space="preserve"> </w:t>
      </w:r>
    </w:p>
    <w:p w14:paraId="7B4F7975" w14:textId="25A67E84" w:rsidR="00C10CF8" w:rsidRPr="00273D95" w:rsidRDefault="00C10CF8" w:rsidP="00273D95">
      <w:pPr>
        <w:spacing w:line="360" w:lineRule="auto"/>
        <w:rPr>
          <w:rFonts w:ascii="Arial" w:hAnsi="Arial" w:cs="Arial"/>
          <w:sz w:val="22"/>
          <w:szCs w:val="22"/>
        </w:rPr>
      </w:pPr>
      <w:r w:rsidRPr="00273D95">
        <w:rPr>
          <w:rFonts w:ascii="Arial" w:hAnsi="Arial" w:cs="Arial"/>
          <w:sz w:val="22"/>
          <w:szCs w:val="22"/>
        </w:rPr>
        <w:t xml:space="preserve">Brent (2019) Female genital mutilation (FGM). Available at: </w:t>
      </w:r>
      <w:hyperlink r:id="rId8" w:history="1">
        <w:r w:rsidRPr="00273D95">
          <w:rPr>
            <w:rStyle w:val="Hyperlink"/>
            <w:rFonts w:ascii="Arial" w:hAnsi="Arial" w:cs="Arial"/>
            <w:sz w:val="22"/>
            <w:szCs w:val="22"/>
          </w:rPr>
          <w:t>https://data.brent.gov.uk/download/e5kzg/n3t/Female%20Genital%20Mutilation%20-%20JSNA%202019-20%20-%20AV.pdf</w:t>
        </w:r>
      </w:hyperlink>
      <w:r w:rsidRPr="00273D95">
        <w:rPr>
          <w:rStyle w:val="Hyperlink"/>
          <w:rFonts w:ascii="Arial" w:hAnsi="Arial" w:cs="Arial"/>
          <w:sz w:val="22"/>
          <w:szCs w:val="22"/>
        </w:rPr>
        <w:t xml:space="preserve"> </w:t>
      </w:r>
    </w:p>
    <w:p w14:paraId="3B51B184" w14:textId="40898D54" w:rsidR="00C10CF8" w:rsidRPr="00273D95" w:rsidRDefault="00C10CF8" w:rsidP="00273D95">
      <w:pPr>
        <w:spacing w:line="360" w:lineRule="auto"/>
        <w:rPr>
          <w:rFonts w:ascii="Arial" w:hAnsi="Arial" w:cs="Arial"/>
          <w:color w:val="000000" w:themeColor="text1"/>
          <w:sz w:val="22"/>
          <w:szCs w:val="22"/>
        </w:rPr>
      </w:pPr>
    </w:p>
    <w:p w14:paraId="6C360F00" w14:textId="5E4294C2" w:rsidR="005C5AD8" w:rsidRPr="00C10CF8" w:rsidRDefault="00F50712" w:rsidP="001D73DC">
      <w:pPr>
        <w:spacing w:line="360" w:lineRule="auto"/>
        <w:rPr>
          <w:rFonts w:ascii="Arial" w:hAnsi="Arial" w:cs="Arial"/>
          <w:sz w:val="22"/>
          <w:szCs w:val="22"/>
        </w:rPr>
      </w:pPr>
      <w:r w:rsidRPr="00C10CF8">
        <w:rPr>
          <w:rFonts w:ascii="Arial" w:hAnsi="Arial" w:cs="Arial"/>
          <w:sz w:val="22"/>
          <w:szCs w:val="22"/>
        </w:rPr>
        <w:t xml:space="preserve">Brent (2022) </w:t>
      </w:r>
      <w:r w:rsidRPr="00C10CF8">
        <w:rPr>
          <w:rFonts w:ascii="Arial" w:hAnsi="Arial" w:cs="Arial"/>
          <w:color w:val="242424"/>
          <w:sz w:val="22"/>
          <w:szCs w:val="22"/>
          <w:shd w:val="clear" w:color="auto" w:fill="FFFFFF"/>
        </w:rPr>
        <w:t>2021 Census - First release. Available at:</w:t>
      </w:r>
      <w:r w:rsidRPr="00C10CF8">
        <w:rPr>
          <w:rFonts w:ascii="Arial" w:hAnsi="Arial" w:cs="Arial"/>
          <w:sz w:val="22"/>
          <w:szCs w:val="22"/>
        </w:rPr>
        <w:t xml:space="preserve"> </w:t>
      </w:r>
      <w:hyperlink r:id="rId9" w:history="1">
        <w:r w:rsidRPr="00C10CF8">
          <w:rPr>
            <w:rStyle w:val="Hyperlink"/>
            <w:rFonts w:ascii="Arial" w:hAnsi="Arial" w:cs="Arial"/>
            <w:sz w:val="22"/>
            <w:szCs w:val="22"/>
          </w:rPr>
          <w:t>https://data.brent.gov.uk/dataset/29kgo/2021-census-first-release</w:t>
        </w:r>
      </w:hyperlink>
      <w:r w:rsidR="00D60BB1" w:rsidRPr="00C10CF8">
        <w:rPr>
          <w:rFonts w:ascii="Arial" w:hAnsi="Arial" w:cs="Arial"/>
          <w:sz w:val="22"/>
          <w:szCs w:val="22"/>
        </w:rPr>
        <w:t xml:space="preserve"> (Accessed: 10 April 2023</w:t>
      </w:r>
    </w:p>
    <w:p w14:paraId="32EBC735" w14:textId="3CC95108" w:rsidR="00AE01E3" w:rsidRPr="00C10CF8" w:rsidRDefault="005C5AD8" w:rsidP="001D73DC">
      <w:pPr>
        <w:spacing w:line="360" w:lineRule="auto"/>
        <w:rPr>
          <w:rFonts w:ascii="Arial" w:hAnsi="Arial" w:cs="Arial"/>
          <w:sz w:val="22"/>
          <w:szCs w:val="22"/>
        </w:rPr>
      </w:pPr>
      <w:r w:rsidRPr="00C10CF8">
        <w:rPr>
          <w:rFonts w:ascii="Arial" w:hAnsi="Arial" w:cs="Arial"/>
          <w:sz w:val="22"/>
          <w:szCs w:val="22"/>
        </w:rPr>
        <w:t xml:space="preserve">Brent (2023) Census 2021. Available at: </w:t>
      </w:r>
      <w:hyperlink r:id="rId10" w:history="1">
        <w:r w:rsidRPr="00C10CF8">
          <w:rPr>
            <w:rStyle w:val="Hyperlink"/>
            <w:rFonts w:ascii="Arial" w:hAnsi="Arial" w:cs="Arial"/>
            <w:sz w:val="22"/>
            <w:szCs w:val="22"/>
          </w:rPr>
          <w:t>https://data.brent.gov.uk/download/2rkw4/tc4/JSNA%20Indices%20of%20Deprivation%20Final%20v2.pdf</w:t>
        </w:r>
      </w:hyperlink>
      <w:r w:rsidRPr="00C10CF8">
        <w:rPr>
          <w:rFonts w:ascii="Arial" w:hAnsi="Arial" w:cs="Arial"/>
          <w:sz w:val="22"/>
          <w:szCs w:val="22"/>
        </w:rPr>
        <w:t xml:space="preserve"> (Accessed: 26 March 2023).</w:t>
      </w:r>
    </w:p>
    <w:p w14:paraId="5C1617CF" w14:textId="1005A073" w:rsidR="00F50712" w:rsidRPr="00C10CF8" w:rsidRDefault="001D73DC" w:rsidP="001D73DC">
      <w:pPr>
        <w:spacing w:line="360" w:lineRule="auto"/>
        <w:rPr>
          <w:rFonts w:ascii="Arial" w:hAnsi="Arial" w:cs="Arial"/>
          <w:sz w:val="22"/>
          <w:szCs w:val="22"/>
        </w:rPr>
      </w:pPr>
      <w:r w:rsidRPr="00C10CF8">
        <w:rPr>
          <w:rFonts w:ascii="Arial" w:hAnsi="Arial" w:cs="Arial"/>
          <w:color w:val="2A2A2A"/>
          <w:sz w:val="22"/>
          <w:szCs w:val="22"/>
          <w:shd w:val="clear" w:color="auto" w:fill="FFFFFF"/>
        </w:rPr>
        <w:t>Franco, E. L. et al. (2020) “Reflecting on the use of community radio and performing arts for seeking accountability for those facing intersecting inequalities. </w:t>
      </w:r>
      <w:r w:rsidRPr="00C10CF8">
        <w:rPr>
          <w:rFonts w:ascii="Arial" w:hAnsi="Arial" w:cs="Arial"/>
          <w:i/>
          <w:iCs/>
          <w:color w:val="2A2A2A"/>
          <w:sz w:val="22"/>
          <w:szCs w:val="22"/>
          <w:bdr w:val="none" w:sz="0" w:space="0" w:color="auto" w:frame="1"/>
        </w:rPr>
        <w:t>Community Development Journal</w:t>
      </w:r>
      <w:r w:rsidRPr="00C10CF8">
        <w:rPr>
          <w:rFonts w:ascii="Arial" w:hAnsi="Arial" w:cs="Arial"/>
          <w:color w:val="2A2A2A"/>
          <w:sz w:val="22"/>
          <w:szCs w:val="22"/>
          <w:shd w:val="clear" w:color="auto" w:fill="FFFFFF"/>
        </w:rPr>
        <w:t>, Volume 55, Issue 1, January 2020, Pages 177–194, </w:t>
      </w:r>
      <w:hyperlink r:id="rId11" w:history="1">
        <w:r w:rsidRPr="00C10CF8">
          <w:rPr>
            <w:rFonts w:ascii="Arial" w:hAnsi="Arial" w:cs="Arial"/>
            <w:color w:val="006FB7"/>
            <w:sz w:val="22"/>
            <w:szCs w:val="22"/>
            <w:bdr w:val="none" w:sz="0" w:space="0" w:color="auto" w:frame="1"/>
          </w:rPr>
          <w:t>https://doi.org/10.1093/cdj/bsz032</w:t>
        </w:r>
      </w:hyperlink>
    </w:p>
    <w:p w14:paraId="56B7CBAB" w14:textId="77777777" w:rsidR="00C10CF8" w:rsidRPr="00C10CF8" w:rsidRDefault="00C10CF8" w:rsidP="00C10CF8">
      <w:pPr>
        <w:pStyle w:val="Heading1"/>
        <w:shd w:val="clear" w:color="auto" w:fill="FFFFFF"/>
        <w:spacing w:before="0" w:line="360" w:lineRule="auto"/>
        <w:rPr>
          <w:rFonts w:ascii="Arial" w:hAnsi="Arial" w:cs="Arial"/>
          <w:color w:val="000000" w:themeColor="text1"/>
          <w:sz w:val="22"/>
          <w:szCs w:val="22"/>
        </w:rPr>
      </w:pPr>
      <w:r w:rsidRPr="00C10CF8">
        <w:rPr>
          <w:rFonts w:ascii="Arial" w:hAnsi="Arial" w:cs="Arial"/>
          <w:color w:val="000000" w:themeColor="text1"/>
          <w:sz w:val="22"/>
          <w:szCs w:val="22"/>
        </w:rPr>
        <w:t>GOV.UK (2014) Community development framework</w:t>
      </w:r>
    </w:p>
    <w:p w14:paraId="640D3E34" w14:textId="77777777" w:rsidR="00C10CF8" w:rsidRPr="0040716F" w:rsidRDefault="00226250" w:rsidP="00C10CF8">
      <w:pPr>
        <w:spacing w:line="360" w:lineRule="auto"/>
        <w:rPr>
          <w:rFonts w:ascii="Arial" w:hAnsi="Arial" w:cs="Arial"/>
          <w:color w:val="000000" w:themeColor="text1"/>
          <w:sz w:val="22"/>
          <w:szCs w:val="22"/>
        </w:rPr>
      </w:pPr>
      <w:hyperlink r:id="rId12" w:history="1">
        <w:r w:rsidR="00C10CF8" w:rsidRPr="0080066A">
          <w:rPr>
            <w:rStyle w:val="Hyperlink"/>
            <w:rFonts w:ascii="Arial" w:hAnsi="Arial" w:cs="Arial"/>
            <w:sz w:val="22"/>
            <w:szCs w:val="22"/>
          </w:rPr>
          <w:t>https://www.gov.uk/guidance/community-development-framework</w:t>
        </w:r>
      </w:hyperlink>
      <w:r w:rsidR="00C10CF8">
        <w:rPr>
          <w:rFonts w:ascii="Arial" w:hAnsi="Arial" w:cs="Arial"/>
          <w:sz w:val="22"/>
          <w:szCs w:val="22"/>
        </w:rPr>
        <w:t xml:space="preserve"> </w:t>
      </w:r>
      <w:r w:rsidR="00C10CF8">
        <w:rPr>
          <w:rFonts w:ascii="Arial" w:hAnsi="Arial" w:cs="Arial"/>
          <w:color w:val="000000" w:themeColor="text1"/>
          <w:sz w:val="22"/>
          <w:szCs w:val="22"/>
        </w:rPr>
        <w:t>(Accessed: 15 April 2023).</w:t>
      </w:r>
    </w:p>
    <w:p w14:paraId="65431CA0" w14:textId="31079F1F" w:rsidR="00621934" w:rsidRDefault="00621934" w:rsidP="001D73DC">
      <w:pPr>
        <w:spacing w:line="360" w:lineRule="auto"/>
        <w:rPr>
          <w:rFonts w:ascii="Arial" w:hAnsi="Arial" w:cs="Arial"/>
          <w:sz w:val="22"/>
          <w:szCs w:val="22"/>
        </w:rPr>
      </w:pPr>
      <w:r>
        <w:rPr>
          <w:rFonts w:ascii="Arial" w:hAnsi="Arial" w:cs="Arial"/>
          <w:sz w:val="22"/>
          <w:szCs w:val="22"/>
        </w:rPr>
        <w:t xml:space="preserve">GOV.UK (2018) Health matters: community-centerd approaches for healt and wellbeing. Available at: </w:t>
      </w:r>
      <w:hyperlink r:id="rId13" w:history="1">
        <w:r w:rsidRPr="0080066A">
          <w:rPr>
            <w:rStyle w:val="Hyperlink"/>
            <w:rFonts w:ascii="Arial" w:hAnsi="Arial" w:cs="Arial"/>
            <w:sz w:val="22"/>
            <w:szCs w:val="22"/>
          </w:rPr>
          <w:t>https://www.gov.uk/government/publications/health-matters-health-and-wellbeing-community-centred-approaches/health-matters-community-centred-approaches-for-health-and-wellbeing</w:t>
        </w:r>
      </w:hyperlink>
    </w:p>
    <w:p w14:paraId="5E2916EF" w14:textId="77777777" w:rsidR="00C10CF8" w:rsidRDefault="00C10CF8" w:rsidP="00C10CF8">
      <w:pPr>
        <w:spacing w:line="360" w:lineRule="auto"/>
        <w:rPr>
          <w:rFonts w:ascii="Arial" w:hAnsi="Arial" w:cs="Arial"/>
          <w:sz w:val="22"/>
          <w:szCs w:val="22"/>
        </w:rPr>
      </w:pPr>
      <w:r>
        <w:rPr>
          <w:rFonts w:ascii="Arial" w:hAnsi="Arial" w:cs="Arial"/>
          <w:sz w:val="22"/>
          <w:szCs w:val="22"/>
        </w:rPr>
        <w:t xml:space="preserve">GOV.UK (2017) Community development handbook. Available at: </w:t>
      </w:r>
    </w:p>
    <w:p w14:paraId="4709D461" w14:textId="17A07B77" w:rsidR="003B4C26" w:rsidRDefault="00C10CF8" w:rsidP="001C2ED7">
      <w:pPr>
        <w:pStyle w:val="Heading1"/>
        <w:shd w:val="clear" w:color="auto" w:fill="FFFFFF"/>
        <w:spacing w:before="0" w:line="360" w:lineRule="auto"/>
        <w:rPr>
          <w:rFonts w:ascii="Arial" w:hAnsi="Arial" w:cs="Arial"/>
          <w:sz w:val="22"/>
          <w:szCs w:val="22"/>
        </w:rPr>
      </w:pPr>
      <w:r>
        <w:fldChar w:fldCharType="begin"/>
      </w:r>
      <w:r>
        <w:instrText xml:space="preserve"> HYPERLINK "https://www.gov.uk/government/publications/community-development-handbook/community-development-handbook" \l "what-a-community-of-practice-is" </w:instrText>
      </w:r>
      <w:r>
        <w:fldChar w:fldCharType="separate"/>
      </w:r>
      <w:r w:rsidRPr="00AF593C">
        <w:rPr>
          <w:rStyle w:val="Hyperlink"/>
          <w:rFonts w:ascii="Arial" w:hAnsi="Arial" w:cs="Arial"/>
          <w:sz w:val="22"/>
          <w:szCs w:val="22"/>
        </w:rPr>
        <w:t>https://www.gov.uk/government/publications</w:t>
      </w:r>
      <w:r w:rsidR="003B4C26" w:rsidRPr="003B4C26">
        <w:rPr>
          <w:rFonts w:ascii="Arial" w:hAnsi="Arial" w:cs="Arial"/>
          <w:color w:val="000000" w:themeColor="text1"/>
          <w:sz w:val="22"/>
          <w:szCs w:val="22"/>
        </w:rPr>
        <w:t xml:space="preserve"> </w:t>
      </w:r>
    </w:p>
    <w:p w14:paraId="65927EEF" w14:textId="5F2573F7" w:rsidR="003A4A89" w:rsidRPr="00C10CF8" w:rsidRDefault="00C10CF8" w:rsidP="001D73DC">
      <w:pPr>
        <w:spacing w:line="360" w:lineRule="auto"/>
        <w:rPr>
          <w:rFonts w:ascii="Arial" w:hAnsi="Arial" w:cs="Arial"/>
          <w:color w:val="000000" w:themeColor="text1"/>
          <w:sz w:val="22"/>
          <w:szCs w:val="22"/>
        </w:rPr>
      </w:pPr>
      <w:r w:rsidRPr="00AF593C">
        <w:rPr>
          <w:rStyle w:val="Hyperlink"/>
          <w:rFonts w:ascii="Arial" w:hAnsi="Arial" w:cs="Arial"/>
          <w:sz w:val="22"/>
          <w:szCs w:val="22"/>
        </w:rPr>
        <w:t>/community-development-handbook/community-development-handbook#what-a-community-of-practice-is</w:t>
      </w:r>
      <w:r>
        <w:rPr>
          <w:rStyle w:val="Hyperlink"/>
          <w:rFonts w:ascii="Arial" w:hAnsi="Arial" w:cs="Arial"/>
          <w:sz w:val="22"/>
          <w:szCs w:val="22"/>
        </w:rPr>
        <w:fldChar w:fldCharType="end"/>
      </w:r>
      <w:r>
        <w:rPr>
          <w:rStyle w:val="Hyperlink"/>
          <w:rFonts w:ascii="Arial" w:hAnsi="Arial" w:cs="Arial"/>
          <w:sz w:val="22"/>
          <w:szCs w:val="22"/>
        </w:rPr>
        <w:t xml:space="preserve"> </w:t>
      </w:r>
      <w:r>
        <w:rPr>
          <w:rStyle w:val="Hyperlink"/>
          <w:rFonts w:ascii="Arial" w:hAnsi="Arial" w:cs="Arial"/>
          <w:color w:val="000000" w:themeColor="text1"/>
          <w:sz w:val="22"/>
          <w:szCs w:val="22"/>
          <w:u w:val="none"/>
        </w:rPr>
        <w:t>(Accessed: 8 April 2023).</w:t>
      </w:r>
    </w:p>
    <w:p w14:paraId="2D1ED104" w14:textId="6C504487" w:rsidR="00D21B8E" w:rsidRDefault="00D21B8E" w:rsidP="001D73DC">
      <w:pPr>
        <w:spacing w:line="360" w:lineRule="auto"/>
        <w:rPr>
          <w:rFonts w:ascii="Arial" w:hAnsi="Arial" w:cs="Arial"/>
          <w:sz w:val="22"/>
          <w:szCs w:val="22"/>
        </w:rPr>
      </w:pPr>
      <w:r w:rsidRPr="008259AC">
        <w:rPr>
          <w:rFonts w:ascii="Arial" w:hAnsi="Arial" w:cs="Arial"/>
          <w:sz w:val="22"/>
          <w:szCs w:val="22"/>
        </w:rPr>
        <w:t>Maria del C</w:t>
      </w:r>
      <w:r>
        <w:rPr>
          <w:rFonts w:ascii="Arial" w:hAnsi="Arial" w:cs="Arial"/>
          <w:sz w:val="22"/>
          <w:szCs w:val="22"/>
        </w:rPr>
        <w:t>.</w:t>
      </w:r>
      <w:r w:rsidRPr="008259AC">
        <w:rPr>
          <w:rFonts w:ascii="Arial" w:hAnsi="Arial" w:cs="Arial"/>
          <w:sz w:val="22"/>
          <w:szCs w:val="22"/>
        </w:rPr>
        <w:t>O</w:t>
      </w:r>
      <w:r>
        <w:rPr>
          <w:rFonts w:ascii="Arial" w:hAnsi="Arial" w:cs="Arial"/>
          <w:sz w:val="22"/>
          <w:szCs w:val="22"/>
        </w:rPr>
        <w:t>.</w:t>
      </w:r>
      <w:r w:rsidRPr="008259AC">
        <w:rPr>
          <w:rFonts w:ascii="Arial" w:hAnsi="Arial" w:cs="Arial"/>
          <w:sz w:val="22"/>
          <w:szCs w:val="22"/>
        </w:rPr>
        <w:t>N</w:t>
      </w:r>
      <w:r>
        <w:rPr>
          <w:rFonts w:ascii="Arial" w:hAnsi="Arial" w:cs="Arial"/>
          <w:sz w:val="22"/>
          <w:szCs w:val="22"/>
        </w:rPr>
        <w:t>.</w:t>
      </w:r>
      <w:r w:rsidRPr="008259AC">
        <w:rPr>
          <w:rFonts w:ascii="Arial" w:hAnsi="Arial" w:cs="Arial"/>
          <w:sz w:val="22"/>
          <w:szCs w:val="22"/>
        </w:rPr>
        <w:t xml:space="preserve"> </w:t>
      </w:r>
      <w:r>
        <w:rPr>
          <w:rFonts w:ascii="Arial" w:hAnsi="Arial" w:cs="Arial"/>
          <w:sz w:val="22"/>
          <w:szCs w:val="22"/>
        </w:rPr>
        <w:t>(2017)</w:t>
      </w:r>
      <w:r w:rsidR="002E5FC3" w:rsidRPr="002E5FC3">
        <w:rPr>
          <w:rFonts w:ascii="Arial" w:hAnsi="Arial" w:cs="Arial"/>
          <w:sz w:val="22"/>
          <w:szCs w:val="22"/>
        </w:rPr>
        <w:t xml:space="preserve"> </w:t>
      </w:r>
      <w:r w:rsidR="002E5FC3">
        <w:rPr>
          <w:rFonts w:ascii="Arial" w:hAnsi="Arial" w:cs="Arial"/>
          <w:sz w:val="22"/>
          <w:szCs w:val="22"/>
        </w:rPr>
        <w:t>“</w:t>
      </w:r>
      <w:r w:rsidR="002E5FC3" w:rsidRPr="002E5FC3">
        <w:rPr>
          <w:rFonts w:ascii="Arial" w:hAnsi="Arial" w:cs="Arial"/>
          <w:sz w:val="22"/>
          <w:szCs w:val="22"/>
        </w:rPr>
        <w:t>The use of new technologies as a tool for the promotion of health education</w:t>
      </w:r>
      <w:r w:rsidR="002E5FC3">
        <w:rPr>
          <w:rFonts w:ascii="Arial" w:hAnsi="Arial" w:cs="Arial"/>
          <w:sz w:val="22"/>
          <w:szCs w:val="22"/>
        </w:rPr>
        <w:t xml:space="preserve">”. </w:t>
      </w:r>
      <w:r>
        <w:rPr>
          <w:rFonts w:ascii="Arial" w:hAnsi="Arial" w:cs="Arial"/>
          <w:sz w:val="22"/>
          <w:szCs w:val="22"/>
        </w:rPr>
        <w:t xml:space="preserve"> </w:t>
      </w:r>
      <w:r w:rsidR="002E5FC3">
        <w:rPr>
          <w:rFonts w:ascii="Arial" w:hAnsi="Arial" w:cs="Arial"/>
          <w:sz w:val="22"/>
          <w:szCs w:val="22"/>
        </w:rPr>
        <w:t xml:space="preserve"> </w:t>
      </w:r>
      <w:r w:rsidRPr="000C329C">
        <w:rPr>
          <w:rFonts w:ascii="Arial" w:hAnsi="Arial" w:cs="Arial"/>
          <w:sz w:val="22"/>
          <w:szCs w:val="22"/>
        </w:rPr>
        <w:t>Procedia - Social and Behavioral Sciences 237</w:t>
      </w:r>
      <w:r>
        <w:rPr>
          <w:rFonts w:ascii="Arial" w:hAnsi="Arial" w:cs="Arial"/>
          <w:sz w:val="22"/>
          <w:szCs w:val="22"/>
        </w:rPr>
        <w:t>,</w:t>
      </w:r>
      <w:r w:rsidRPr="000C329C">
        <w:rPr>
          <w:rFonts w:ascii="Arial" w:hAnsi="Arial" w:cs="Arial"/>
          <w:sz w:val="22"/>
          <w:szCs w:val="22"/>
        </w:rPr>
        <w:t xml:space="preserve"> 23 – 29</w:t>
      </w:r>
      <w:r>
        <w:rPr>
          <w:rFonts w:ascii="Arial" w:hAnsi="Arial" w:cs="Arial"/>
          <w:sz w:val="22"/>
          <w:szCs w:val="22"/>
        </w:rPr>
        <w:t xml:space="preserve">. Available at: </w:t>
      </w:r>
      <w:r w:rsidRPr="00D21B8E">
        <w:rPr>
          <w:rFonts w:ascii="Arial" w:hAnsi="Arial" w:cs="Arial"/>
          <w:sz w:val="22"/>
          <w:szCs w:val="22"/>
        </w:rPr>
        <w:t>doi:10.1016/j.sbspro.2017.02.006</w:t>
      </w:r>
      <w:r w:rsidR="00D40B05">
        <w:rPr>
          <w:rFonts w:ascii="Arial" w:hAnsi="Arial" w:cs="Arial"/>
          <w:sz w:val="22"/>
          <w:szCs w:val="22"/>
        </w:rPr>
        <w:t xml:space="preserve"> (Accessed: 18 April 2023).</w:t>
      </w:r>
    </w:p>
    <w:p w14:paraId="33B390E9" w14:textId="49642373" w:rsidR="00C75604" w:rsidRPr="00C10CF8" w:rsidRDefault="00C75604" w:rsidP="001D73DC">
      <w:pPr>
        <w:spacing w:line="360" w:lineRule="auto"/>
        <w:rPr>
          <w:color w:val="000000" w:themeColor="text1"/>
        </w:rPr>
      </w:pPr>
      <w:r>
        <w:rPr>
          <w:rFonts w:ascii="Arial" w:hAnsi="Arial" w:cs="Arial"/>
          <w:sz w:val="22"/>
          <w:szCs w:val="22"/>
        </w:rPr>
        <w:t>NHS (2015)</w:t>
      </w:r>
      <w:r w:rsidR="000107AB">
        <w:rPr>
          <w:rFonts w:ascii="Arial" w:hAnsi="Arial" w:cs="Arial"/>
          <w:sz w:val="22"/>
          <w:szCs w:val="22"/>
        </w:rPr>
        <w:t xml:space="preserve"> </w:t>
      </w:r>
      <w:r w:rsidR="000107AB" w:rsidRPr="006A0A64">
        <w:rPr>
          <w:rFonts w:ascii="Arial" w:hAnsi="Arial" w:cs="Arial"/>
          <w:sz w:val="22"/>
          <w:szCs w:val="22"/>
        </w:rPr>
        <w:t>A guide to community-centred approaches for health and wellbeing</w:t>
      </w:r>
      <w:r w:rsidR="006A0A64">
        <w:t>. Available at:</w:t>
      </w:r>
      <w:r w:rsidR="006A0A64">
        <w:rPr>
          <w:rFonts w:ascii="Arial" w:hAnsi="Arial" w:cs="Arial"/>
          <w:sz w:val="22"/>
          <w:szCs w:val="22"/>
        </w:rPr>
        <w:fldChar w:fldCharType="begin"/>
      </w:r>
      <w:r w:rsidR="006A0A64">
        <w:rPr>
          <w:rFonts w:ascii="Arial" w:hAnsi="Arial" w:cs="Arial"/>
          <w:sz w:val="22"/>
          <w:szCs w:val="22"/>
        </w:rPr>
        <w:instrText xml:space="preserve"> HYPERLINK "</w:instrText>
      </w:r>
      <w:r w:rsidR="006A0A64" w:rsidRPr="006A0A64">
        <w:rPr>
          <w:rFonts w:ascii="Arial" w:hAnsi="Arial" w:cs="Arial"/>
          <w:sz w:val="22"/>
          <w:szCs w:val="22"/>
        </w:rPr>
        <w:instrText>https://assets.publishing.service.gov.uk/government/uploads/system/uploads/attachment_data/file/768979/A_guide_to_community-centred_approaches_for_health_and_wellbeing__full_report_.pdf</w:instrText>
      </w:r>
      <w:r w:rsidR="006A0A64">
        <w:rPr>
          <w:rFonts w:ascii="Arial" w:hAnsi="Arial" w:cs="Arial"/>
          <w:sz w:val="22"/>
          <w:szCs w:val="22"/>
        </w:rPr>
        <w:instrText xml:space="preserve">" </w:instrText>
      </w:r>
      <w:r w:rsidR="006A0A64">
        <w:rPr>
          <w:rFonts w:ascii="Arial" w:hAnsi="Arial" w:cs="Arial"/>
          <w:sz w:val="22"/>
          <w:szCs w:val="22"/>
        </w:rPr>
        <w:fldChar w:fldCharType="separate"/>
      </w:r>
      <w:r w:rsidR="006A0A64" w:rsidRPr="0080066A">
        <w:rPr>
          <w:rStyle w:val="Hyperlink"/>
          <w:rFonts w:ascii="Arial" w:hAnsi="Arial" w:cs="Arial"/>
          <w:sz w:val="22"/>
          <w:szCs w:val="22"/>
        </w:rPr>
        <w:t>https://assets.publishing.service.gov.uk/government/uploads/system/uploads/attachment_data/file/768979/A_guide_to_community-centred_approaches_for_health_and_wellbeing__full_report_.pdf</w:t>
      </w:r>
      <w:r w:rsidR="006A0A64">
        <w:rPr>
          <w:rFonts w:ascii="Arial" w:hAnsi="Arial" w:cs="Arial"/>
          <w:sz w:val="22"/>
          <w:szCs w:val="22"/>
        </w:rPr>
        <w:fldChar w:fldCharType="end"/>
      </w:r>
      <w:r w:rsidR="006A0A64">
        <w:rPr>
          <w:rStyle w:val="Hyperlink"/>
          <w:rFonts w:ascii="Arial" w:hAnsi="Arial" w:cs="Arial"/>
          <w:color w:val="000000" w:themeColor="text1"/>
          <w:sz w:val="22"/>
          <w:szCs w:val="22"/>
          <w:u w:val="none"/>
        </w:rPr>
        <w:t xml:space="preserve"> (Accessed: 18 April</w:t>
      </w:r>
      <w:r w:rsidR="00D40B05">
        <w:rPr>
          <w:rStyle w:val="Hyperlink"/>
          <w:rFonts w:ascii="Arial" w:hAnsi="Arial" w:cs="Arial"/>
          <w:color w:val="000000" w:themeColor="text1"/>
          <w:sz w:val="22"/>
          <w:szCs w:val="22"/>
          <w:u w:val="none"/>
        </w:rPr>
        <w:t xml:space="preserve"> 2023).</w:t>
      </w:r>
    </w:p>
    <w:p w14:paraId="715EFA16" w14:textId="2CEEECA5" w:rsidR="00650DE0" w:rsidRPr="00C10CF8" w:rsidRDefault="003D20B8" w:rsidP="00C10CF8">
      <w:pPr>
        <w:pStyle w:val="Heading1"/>
        <w:spacing w:before="0" w:line="360" w:lineRule="auto"/>
        <w:rPr>
          <w:rFonts w:ascii="Arial" w:eastAsia="Times New Roman" w:hAnsi="Arial" w:cs="Arial"/>
          <w:color w:val="000000" w:themeColor="text1"/>
          <w:kern w:val="36"/>
          <w:sz w:val="22"/>
          <w:szCs w:val="22"/>
        </w:rPr>
      </w:pPr>
      <w:r>
        <w:rPr>
          <w:rFonts w:ascii="Arial" w:hAnsi="Arial" w:cs="Arial"/>
          <w:color w:val="000000" w:themeColor="text1"/>
          <w:sz w:val="22"/>
          <w:szCs w:val="22"/>
        </w:rPr>
        <w:t xml:space="preserve">Saul M. </w:t>
      </w:r>
      <w:r w:rsidRPr="004A5EF7">
        <w:rPr>
          <w:rFonts w:ascii="Arial" w:hAnsi="Arial" w:cs="Arial"/>
          <w:color w:val="000000" w:themeColor="text1"/>
          <w:sz w:val="22"/>
          <w:szCs w:val="22"/>
        </w:rPr>
        <w:t xml:space="preserve">(2023) </w:t>
      </w:r>
      <w:r w:rsidRPr="004A5EF7">
        <w:rPr>
          <w:rFonts w:ascii="Arial" w:eastAsia="Times New Roman" w:hAnsi="Arial" w:cs="Arial"/>
          <w:color w:val="000000" w:themeColor="text1"/>
          <w:kern w:val="36"/>
          <w:sz w:val="22"/>
          <w:szCs w:val="22"/>
        </w:rPr>
        <w:t>Social Identity Theory: Definition, History, Examples, &amp; Facts</w:t>
      </w:r>
      <w:r>
        <w:rPr>
          <w:rFonts w:ascii="Arial" w:eastAsia="Times New Roman" w:hAnsi="Arial" w:cs="Arial"/>
          <w:color w:val="000000" w:themeColor="text1"/>
          <w:kern w:val="36"/>
          <w:sz w:val="22"/>
          <w:szCs w:val="22"/>
        </w:rPr>
        <w:t xml:space="preserve">. Available at: </w:t>
      </w:r>
      <w:hyperlink r:id="rId14" w:history="1">
        <w:r w:rsidRPr="0080066A">
          <w:rPr>
            <w:rStyle w:val="Hyperlink"/>
            <w:rFonts w:ascii="Arial" w:hAnsi="Arial" w:cs="Arial"/>
            <w:sz w:val="22"/>
            <w:szCs w:val="22"/>
          </w:rPr>
          <w:t>https://www.simplypsychology.org/social-identity-theory.html</w:t>
        </w:r>
      </w:hyperlink>
      <w:r>
        <w:rPr>
          <w:rFonts w:ascii="Arial" w:hAnsi="Arial" w:cs="Arial"/>
          <w:sz w:val="22"/>
          <w:szCs w:val="22"/>
        </w:rPr>
        <w:t xml:space="preserve"> </w:t>
      </w:r>
      <w:r>
        <w:rPr>
          <w:rFonts w:ascii="Arial" w:hAnsi="Arial" w:cs="Arial"/>
          <w:color w:val="000000" w:themeColor="text1"/>
          <w:sz w:val="22"/>
          <w:szCs w:val="22"/>
        </w:rPr>
        <w:t>(Accessed: 12 April 2023).</w:t>
      </w:r>
    </w:p>
    <w:p w14:paraId="751BDDBB" w14:textId="20ED0161" w:rsidR="00BA5450" w:rsidRDefault="00B42214">
      <w:pPr>
        <w:rPr>
          <w:rFonts w:ascii="Arial" w:hAnsi="Arial" w:cs="Arial"/>
          <w:sz w:val="22"/>
          <w:szCs w:val="22"/>
        </w:rPr>
      </w:pPr>
      <w:r>
        <w:rPr>
          <w:rFonts w:ascii="Arial" w:hAnsi="Arial" w:cs="Arial"/>
          <w:sz w:val="22"/>
          <w:szCs w:val="22"/>
        </w:rPr>
        <w:t>NHS (2022)</w:t>
      </w:r>
      <w:r w:rsidR="0021663D">
        <w:rPr>
          <w:rFonts w:ascii="Arial" w:hAnsi="Arial" w:cs="Arial"/>
          <w:sz w:val="22"/>
          <w:szCs w:val="22"/>
        </w:rPr>
        <w:t xml:space="preserve"> </w:t>
      </w:r>
      <w:r w:rsidR="00E3124A">
        <w:rPr>
          <w:rFonts w:ascii="Arial" w:hAnsi="Arial" w:cs="Arial"/>
          <w:sz w:val="22"/>
          <w:szCs w:val="22"/>
        </w:rPr>
        <w:t>Fe</w:t>
      </w:r>
      <w:r w:rsidR="005E2C14">
        <w:rPr>
          <w:rFonts w:ascii="Arial" w:hAnsi="Arial" w:cs="Arial"/>
          <w:sz w:val="22"/>
          <w:szCs w:val="22"/>
        </w:rPr>
        <w:t xml:space="preserve">male genital </w:t>
      </w:r>
      <w:r w:rsidR="002524D2">
        <w:rPr>
          <w:rFonts w:ascii="Arial" w:hAnsi="Arial" w:cs="Arial"/>
          <w:sz w:val="22"/>
          <w:szCs w:val="22"/>
        </w:rPr>
        <w:t>mutilation</w:t>
      </w:r>
      <w:r w:rsidR="00165F1F">
        <w:rPr>
          <w:rFonts w:ascii="Arial" w:hAnsi="Arial" w:cs="Arial"/>
          <w:sz w:val="22"/>
          <w:szCs w:val="22"/>
        </w:rPr>
        <w:t xml:space="preserve"> (FGM)</w:t>
      </w:r>
      <w:r w:rsidR="008139D5">
        <w:rPr>
          <w:rFonts w:ascii="Arial" w:hAnsi="Arial" w:cs="Arial"/>
          <w:sz w:val="22"/>
          <w:szCs w:val="22"/>
        </w:rPr>
        <w:t xml:space="preserve">. </w:t>
      </w:r>
      <w:r w:rsidR="00D50D9E">
        <w:rPr>
          <w:rFonts w:ascii="Arial" w:hAnsi="Arial" w:cs="Arial"/>
          <w:sz w:val="22"/>
          <w:szCs w:val="22"/>
        </w:rPr>
        <w:t>Available at:</w:t>
      </w:r>
      <w:r w:rsidR="007C177B">
        <w:rPr>
          <w:rFonts w:ascii="Arial" w:hAnsi="Arial" w:cs="Arial"/>
          <w:sz w:val="22"/>
          <w:szCs w:val="22"/>
        </w:rPr>
        <w:t xml:space="preserve"> </w:t>
      </w:r>
      <w:hyperlink r:id="rId15" w:history="1">
        <w:r w:rsidR="00D3771E" w:rsidRPr="00747B99">
          <w:rPr>
            <w:rStyle w:val="Hyperlink"/>
            <w:rFonts w:ascii="Arial" w:hAnsi="Arial" w:cs="Arial"/>
            <w:sz w:val="22"/>
            <w:szCs w:val="22"/>
          </w:rPr>
          <w:t>https://www.nhs.uk/conditions/female-genital-mutilation-fgm/</w:t>
        </w:r>
      </w:hyperlink>
      <w:r w:rsidR="006B401F">
        <w:rPr>
          <w:rFonts w:ascii="Arial" w:hAnsi="Arial" w:cs="Arial"/>
          <w:sz w:val="22"/>
          <w:szCs w:val="22"/>
        </w:rPr>
        <w:t xml:space="preserve"> </w:t>
      </w:r>
      <w:r w:rsidR="00CF3007">
        <w:rPr>
          <w:rFonts w:ascii="Arial" w:hAnsi="Arial" w:cs="Arial"/>
          <w:sz w:val="22"/>
          <w:szCs w:val="22"/>
        </w:rPr>
        <w:t>(</w:t>
      </w:r>
      <w:r w:rsidR="00282B58">
        <w:rPr>
          <w:rFonts w:ascii="Arial" w:hAnsi="Arial" w:cs="Arial"/>
          <w:sz w:val="22"/>
          <w:szCs w:val="22"/>
        </w:rPr>
        <w:t>Accessed:</w:t>
      </w:r>
      <w:r w:rsidR="00BD1DFE">
        <w:rPr>
          <w:rFonts w:ascii="Arial" w:hAnsi="Arial" w:cs="Arial"/>
          <w:sz w:val="22"/>
          <w:szCs w:val="22"/>
        </w:rPr>
        <w:t xml:space="preserve"> 28</w:t>
      </w:r>
      <w:r w:rsidR="00A94E9E">
        <w:rPr>
          <w:rFonts w:ascii="Arial" w:hAnsi="Arial" w:cs="Arial"/>
          <w:sz w:val="22"/>
          <w:szCs w:val="22"/>
        </w:rPr>
        <w:t xml:space="preserve"> </w:t>
      </w:r>
      <w:r w:rsidR="00F1367A">
        <w:rPr>
          <w:rFonts w:ascii="Arial" w:hAnsi="Arial" w:cs="Arial"/>
          <w:sz w:val="22"/>
          <w:szCs w:val="22"/>
        </w:rPr>
        <w:t>March 2023</w:t>
      </w:r>
      <w:r w:rsidR="00CF3007">
        <w:rPr>
          <w:rFonts w:ascii="Arial" w:hAnsi="Arial" w:cs="Arial"/>
          <w:sz w:val="22"/>
          <w:szCs w:val="22"/>
        </w:rPr>
        <w:t>)</w:t>
      </w:r>
      <w:r w:rsidR="00900C4A">
        <w:rPr>
          <w:rFonts w:ascii="Arial" w:hAnsi="Arial" w:cs="Arial"/>
          <w:sz w:val="22"/>
          <w:szCs w:val="22"/>
        </w:rPr>
        <w:t>.</w:t>
      </w:r>
    </w:p>
    <w:p w14:paraId="44AEFEDF" w14:textId="77777777" w:rsidR="00D3771E" w:rsidRDefault="00D3771E">
      <w:pPr>
        <w:rPr>
          <w:rFonts w:ascii="Arial" w:hAnsi="Arial" w:cs="Arial"/>
          <w:sz w:val="22"/>
          <w:szCs w:val="22"/>
        </w:rPr>
      </w:pPr>
    </w:p>
    <w:p w14:paraId="4D4765DE" w14:textId="4941C3D9" w:rsidR="006B39DE" w:rsidRPr="007A59A2" w:rsidRDefault="006B39DE">
      <w:pPr>
        <w:rPr>
          <w:rFonts w:ascii="Arial" w:hAnsi="Arial" w:cs="Arial"/>
          <w:sz w:val="22"/>
          <w:szCs w:val="22"/>
        </w:rPr>
      </w:pPr>
    </w:p>
    <w:sectPr w:rsidR="006B39DE" w:rsidRPr="007A59A2" w:rsidSect="00BB1D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13F48" w14:textId="77777777" w:rsidR="00870BC9" w:rsidRDefault="00870BC9" w:rsidP="006B39DE">
      <w:r>
        <w:separator/>
      </w:r>
    </w:p>
  </w:endnote>
  <w:endnote w:type="continuationSeparator" w:id="0">
    <w:p w14:paraId="6A5E0412" w14:textId="77777777" w:rsidR="00870BC9" w:rsidRDefault="00870BC9" w:rsidP="006B39DE">
      <w:r>
        <w:continuationSeparator/>
      </w:r>
    </w:p>
  </w:endnote>
  <w:endnote w:type="continuationNotice" w:id="1">
    <w:p w14:paraId="2C25432C" w14:textId="77777777" w:rsidR="00870BC9" w:rsidRDefault="00870B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35E7A" w14:textId="77777777" w:rsidR="00870BC9" w:rsidRDefault="00870BC9" w:rsidP="006B39DE">
      <w:r>
        <w:separator/>
      </w:r>
    </w:p>
  </w:footnote>
  <w:footnote w:type="continuationSeparator" w:id="0">
    <w:p w14:paraId="5D6D4E37" w14:textId="77777777" w:rsidR="00870BC9" w:rsidRDefault="00870BC9" w:rsidP="006B39DE">
      <w:r>
        <w:continuationSeparator/>
      </w:r>
    </w:p>
  </w:footnote>
  <w:footnote w:type="continuationNotice" w:id="1">
    <w:p w14:paraId="5293C3DE" w14:textId="77777777" w:rsidR="00870BC9" w:rsidRDefault="00870BC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30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811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9A2"/>
    <w:rsid w:val="00005F5E"/>
    <w:rsid w:val="000107AB"/>
    <w:rsid w:val="00012003"/>
    <w:rsid w:val="00024C36"/>
    <w:rsid w:val="000355E2"/>
    <w:rsid w:val="00035922"/>
    <w:rsid w:val="00041CF0"/>
    <w:rsid w:val="000440B2"/>
    <w:rsid w:val="0007317C"/>
    <w:rsid w:val="00094382"/>
    <w:rsid w:val="000971DA"/>
    <w:rsid w:val="000C3133"/>
    <w:rsid w:val="000C329C"/>
    <w:rsid w:val="000C3C07"/>
    <w:rsid w:val="000C4EA0"/>
    <w:rsid w:val="000C5FDC"/>
    <w:rsid w:val="000E39E9"/>
    <w:rsid w:val="000F4A34"/>
    <w:rsid w:val="000F54EA"/>
    <w:rsid w:val="000F7700"/>
    <w:rsid w:val="00106E23"/>
    <w:rsid w:val="001108C3"/>
    <w:rsid w:val="0011620A"/>
    <w:rsid w:val="00116DF0"/>
    <w:rsid w:val="00130D84"/>
    <w:rsid w:val="0016343B"/>
    <w:rsid w:val="00165F1F"/>
    <w:rsid w:val="00166EE6"/>
    <w:rsid w:val="0017052C"/>
    <w:rsid w:val="001853E9"/>
    <w:rsid w:val="00194571"/>
    <w:rsid w:val="001A50CB"/>
    <w:rsid w:val="001B42D2"/>
    <w:rsid w:val="001C1126"/>
    <w:rsid w:val="001C2ED7"/>
    <w:rsid w:val="001D00F7"/>
    <w:rsid w:val="001D1CC1"/>
    <w:rsid w:val="001D3164"/>
    <w:rsid w:val="001D4AA2"/>
    <w:rsid w:val="001D73DC"/>
    <w:rsid w:val="001E24BA"/>
    <w:rsid w:val="00206306"/>
    <w:rsid w:val="0021663D"/>
    <w:rsid w:val="00226250"/>
    <w:rsid w:val="00232E8D"/>
    <w:rsid w:val="002333D0"/>
    <w:rsid w:val="002417C2"/>
    <w:rsid w:val="0024231F"/>
    <w:rsid w:val="002524D2"/>
    <w:rsid w:val="00260EE0"/>
    <w:rsid w:val="00273D95"/>
    <w:rsid w:val="0027765F"/>
    <w:rsid w:val="00282B58"/>
    <w:rsid w:val="00286B3E"/>
    <w:rsid w:val="00291FDE"/>
    <w:rsid w:val="002B02E3"/>
    <w:rsid w:val="002B1301"/>
    <w:rsid w:val="002B235A"/>
    <w:rsid w:val="002B2A28"/>
    <w:rsid w:val="002C6832"/>
    <w:rsid w:val="002C7DA6"/>
    <w:rsid w:val="002E5495"/>
    <w:rsid w:val="002E5FC3"/>
    <w:rsid w:val="002F6FB8"/>
    <w:rsid w:val="00301FD5"/>
    <w:rsid w:val="00307BA7"/>
    <w:rsid w:val="00307DB6"/>
    <w:rsid w:val="00344129"/>
    <w:rsid w:val="00351C96"/>
    <w:rsid w:val="003758CD"/>
    <w:rsid w:val="003769F9"/>
    <w:rsid w:val="00387BB3"/>
    <w:rsid w:val="003945F7"/>
    <w:rsid w:val="003A4A25"/>
    <w:rsid w:val="003A4A89"/>
    <w:rsid w:val="003B4C26"/>
    <w:rsid w:val="003B7B85"/>
    <w:rsid w:val="003D20B8"/>
    <w:rsid w:val="003E28A8"/>
    <w:rsid w:val="003F0195"/>
    <w:rsid w:val="003F4B9E"/>
    <w:rsid w:val="00405D6F"/>
    <w:rsid w:val="0040716F"/>
    <w:rsid w:val="0040743E"/>
    <w:rsid w:val="00411776"/>
    <w:rsid w:val="00414962"/>
    <w:rsid w:val="00417FE9"/>
    <w:rsid w:val="00421DA6"/>
    <w:rsid w:val="004458AB"/>
    <w:rsid w:val="00454412"/>
    <w:rsid w:val="00455546"/>
    <w:rsid w:val="00460A62"/>
    <w:rsid w:val="00460CA4"/>
    <w:rsid w:val="004659A2"/>
    <w:rsid w:val="00470829"/>
    <w:rsid w:val="00471433"/>
    <w:rsid w:val="0048321D"/>
    <w:rsid w:val="00493AC3"/>
    <w:rsid w:val="004962AD"/>
    <w:rsid w:val="004A1168"/>
    <w:rsid w:val="004A5EF7"/>
    <w:rsid w:val="004B1A09"/>
    <w:rsid w:val="004C382A"/>
    <w:rsid w:val="004D3111"/>
    <w:rsid w:val="004D41EE"/>
    <w:rsid w:val="004F7B19"/>
    <w:rsid w:val="0051190A"/>
    <w:rsid w:val="00517394"/>
    <w:rsid w:val="00523F78"/>
    <w:rsid w:val="00541B3F"/>
    <w:rsid w:val="005614B8"/>
    <w:rsid w:val="00567491"/>
    <w:rsid w:val="00567D76"/>
    <w:rsid w:val="00575001"/>
    <w:rsid w:val="00584E6B"/>
    <w:rsid w:val="00590B8D"/>
    <w:rsid w:val="005974CA"/>
    <w:rsid w:val="005B651D"/>
    <w:rsid w:val="005C21E5"/>
    <w:rsid w:val="005C5AD8"/>
    <w:rsid w:val="005E2C14"/>
    <w:rsid w:val="005E71E4"/>
    <w:rsid w:val="005F6346"/>
    <w:rsid w:val="0060039B"/>
    <w:rsid w:val="006026CE"/>
    <w:rsid w:val="00621934"/>
    <w:rsid w:val="00635167"/>
    <w:rsid w:val="00637A00"/>
    <w:rsid w:val="006458CF"/>
    <w:rsid w:val="00647773"/>
    <w:rsid w:val="00650DE0"/>
    <w:rsid w:val="00664AC6"/>
    <w:rsid w:val="00676C13"/>
    <w:rsid w:val="0068790E"/>
    <w:rsid w:val="00693719"/>
    <w:rsid w:val="00693C74"/>
    <w:rsid w:val="006A0A64"/>
    <w:rsid w:val="006A2C93"/>
    <w:rsid w:val="006A3FEC"/>
    <w:rsid w:val="006A7335"/>
    <w:rsid w:val="006B39DE"/>
    <w:rsid w:val="006B401F"/>
    <w:rsid w:val="006C01DC"/>
    <w:rsid w:val="006C6D6B"/>
    <w:rsid w:val="006E5ADA"/>
    <w:rsid w:val="006F38A4"/>
    <w:rsid w:val="00714974"/>
    <w:rsid w:val="007154AC"/>
    <w:rsid w:val="007414EE"/>
    <w:rsid w:val="007527DF"/>
    <w:rsid w:val="007548DA"/>
    <w:rsid w:val="0075630D"/>
    <w:rsid w:val="00762BEC"/>
    <w:rsid w:val="0076614E"/>
    <w:rsid w:val="00774F53"/>
    <w:rsid w:val="0077646A"/>
    <w:rsid w:val="007765F1"/>
    <w:rsid w:val="00780B76"/>
    <w:rsid w:val="00787B97"/>
    <w:rsid w:val="007907FE"/>
    <w:rsid w:val="007919CE"/>
    <w:rsid w:val="007A5893"/>
    <w:rsid w:val="007A59A2"/>
    <w:rsid w:val="007B17C5"/>
    <w:rsid w:val="007B6802"/>
    <w:rsid w:val="007C177B"/>
    <w:rsid w:val="007C4ECA"/>
    <w:rsid w:val="007F1A9A"/>
    <w:rsid w:val="007F21E3"/>
    <w:rsid w:val="008139D5"/>
    <w:rsid w:val="00821FC3"/>
    <w:rsid w:val="008259AC"/>
    <w:rsid w:val="00830693"/>
    <w:rsid w:val="00834D19"/>
    <w:rsid w:val="0084428E"/>
    <w:rsid w:val="008547F7"/>
    <w:rsid w:val="00860B82"/>
    <w:rsid w:val="00861111"/>
    <w:rsid w:val="00870BC9"/>
    <w:rsid w:val="00872B0F"/>
    <w:rsid w:val="00872EDC"/>
    <w:rsid w:val="00873094"/>
    <w:rsid w:val="008863B8"/>
    <w:rsid w:val="008A48D1"/>
    <w:rsid w:val="008A49AE"/>
    <w:rsid w:val="008A72FC"/>
    <w:rsid w:val="008B3286"/>
    <w:rsid w:val="008C1947"/>
    <w:rsid w:val="008D7932"/>
    <w:rsid w:val="008E2093"/>
    <w:rsid w:val="008E2E6B"/>
    <w:rsid w:val="008E3FA9"/>
    <w:rsid w:val="008E7854"/>
    <w:rsid w:val="008F2189"/>
    <w:rsid w:val="00900C4A"/>
    <w:rsid w:val="009123DF"/>
    <w:rsid w:val="00912EC9"/>
    <w:rsid w:val="00916800"/>
    <w:rsid w:val="00917425"/>
    <w:rsid w:val="009229B6"/>
    <w:rsid w:val="009273AC"/>
    <w:rsid w:val="00933051"/>
    <w:rsid w:val="009619A6"/>
    <w:rsid w:val="0096558A"/>
    <w:rsid w:val="00971583"/>
    <w:rsid w:val="00985262"/>
    <w:rsid w:val="00992342"/>
    <w:rsid w:val="009943EB"/>
    <w:rsid w:val="009A1270"/>
    <w:rsid w:val="009A2A85"/>
    <w:rsid w:val="009A3055"/>
    <w:rsid w:val="009B2CB3"/>
    <w:rsid w:val="009C49AE"/>
    <w:rsid w:val="009C745E"/>
    <w:rsid w:val="009D099D"/>
    <w:rsid w:val="009D3551"/>
    <w:rsid w:val="009D5A5C"/>
    <w:rsid w:val="009E32B1"/>
    <w:rsid w:val="00A0108F"/>
    <w:rsid w:val="00A13A46"/>
    <w:rsid w:val="00A13C25"/>
    <w:rsid w:val="00A200A1"/>
    <w:rsid w:val="00A45052"/>
    <w:rsid w:val="00A46932"/>
    <w:rsid w:val="00A4739B"/>
    <w:rsid w:val="00A529F5"/>
    <w:rsid w:val="00A55AAD"/>
    <w:rsid w:val="00A57A3E"/>
    <w:rsid w:val="00A803F8"/>
    <w:rsid w:val="00A94E9E"/>
    <w:rsid w:val="00AA1064"/>
    <w:rsid w:val="00AA2E76"/>
    <w:rsid w:val="00AA4224"/>
    <w:rsid w:val="00AA5019"/>
    <w:rsid w:val="00AB1463"/>
    <w:rsid w:val="00AB5739"/>
    <w:rsid w:val="00AC1656"/>
    <w:rsid w:val="00AC44CB"/>
    <w:rsid w:val="00AC4F6A"/>
    <w:rsid w:val="00AC6E70"/>
    <w:rsid w:val="00AD222D"/>
    <w:rsid w:val="00AD3CA7"/>
    <w:rsid w:val="00AD3F09"/>
    <w:rsid w:val="00AE01E3"/>
    <w:rsid w:val="00AE73AF"/>
    <w:rsid w:val="00AF0525"/>
    <w:rsid w:val="00B014CD"/>
    <w:rsid w:val="00B07E6E"/>
    <w:rsid w:val="00B10344"/>
    <w:rsid w:val="00B253B4"/>
    <w:rsid w:val="00B27F8B"/>
    <w:rsid w:val="00B37AF6"/>
    <w:rsid w:val="00B37FF9"/>
    <w:rsid w:val="00B42214"/>
    <w:rsid w:val="00B46470"/>
    <w:rsid w:val="00B51ADB"/>
    <w:rsid w:val="00B5203E"/>
    <w:rsid w:val="00B56A7D"/>
    <w:rsid w:val="00B736FE"/>
    <w:rsid w:val="00B86D63"/>
    <w:rsid w:val="00B93A6F"/>
    <w:rsid w:val="00BA00FB"/>
    <w:rsid w:val="00BA5450"/>
    <w:rsid w:val="00BB1D89"/>
    <w:rsid w:val="00BC02C4"/>
    <w:rsid w:val="00BD1DFE"/>
    <w:rsid w:val="00BD4E56"/>
    <w:rsid w:val="00BD6282"/>
    <w:rsid w:val="00BF50C8"/>
    <w:rsid w:val="00BF7560"/>
    <w:rsid w:val="00C10CF8"/>
    <w:rsid w:val="00C37253"/>
    <w:rsid w:val="00C40547"/>
    <w:rsid w:val="00C4733B"/>
    <w:rsid w:val="00C55EF6"/>
    <w:rsid w:val="00C5783D"/>
    <w:rsid w:val="00C62B91"/>
    <w:rsid w:val="00C73DE0"/>
    <w:rsid w:val="00C75604"/>
    <w:rsid w:val="00C75FCB"/>
    <w:rsid w:val="00C771EA"/>
    <w:rsid w:val="00CE5E59"/>
    <w:rsid w:val="00CF174E"/>
    <w:rsid w:val="00CF3007"/>
    <w:rsid w:val="00D05D17"/>
    <w:rsid w:val="00D07FFC"/>
    <w:rsid w:val="00D16A6E"/>
    <w:rsid w:val="00D20049"/>
    <w:rsid w:val="00D21B8E"/>
    <w:rsid w:val="00D31CD3"/>
    <w:rsid w:val="00D3771E"/>
    <w:rsid w:val="00D40B05"/>
    <w:rsid w:val="00D4752D"/>
    <w:rsid w:val="00D50D9E"/>
    <w:rsid w:val="00D54838"/>
    <w:rsid w:val="00D57BD6"/>
    <w:rsid w:val="00D60BB1"/>
    <w:rsid w:val="00D638DD"/>
    <w:rsid w:val="00D90686"/>
    <w:rsid w:val="00D95309"/>
    <w:rsid w:val="00D96A21"/>
    <w:rsid w:val="00DD43F2"/>
    <w:rsid w:val="00DE227C"/>
    <w:rsid w:val="00DE3D9B"/>
    <w:rsid w:val="00E018F1"/>
    <w:rsid w:val="00E13C83"/>
    <w:rsid w:val="00E2698F"/>
    <w:rsid w:val="00E3124A"/>
    <w:rsid w:val="00E37D3B"/>
    <w:rsid w:val="00E61A78"/>
    <w:rsid w:val="00E66573"/>
    <w:rsid w:val="00E73F90"/>
    <w:rsid w:val="00E7675D"/>
    <w:rsid w:val="00EA27B5"/>
    <w:rsid w:val="00EA30E0"/>
    <w:rsid w:val="00EB26C4"/>
    <w:rsid w:val="00EB7DAE"/>
    <w:rsid w:val="00EC33F2"/>
    <w:rsid w:val="00EC747D"/>
    <w:rsid w:val="00F023CE"/>
    <w:rsid w:val="00F04AB0"/>
    <w:rsid w:val="00F04AC8"/>
    <w:rsid w:val="00F06D26"/>
    <w:rsid w:val="00F078FD"/>
    <w:rsid w:val="00F10AF0"/>
    <w:rsid w:val="00F1367A"/>
    <w:rsid w:val="00F37BCC"/>
    <w:rsid w:val="00F410CB"/>
    <w:rsid w:val="00F50712"/>
    <w:rsid w:val="00F5546E"/>
    <w:rsid w:val="00F56DD2"/>
    <w:rsid w:val="00F61DA5"/>
    <w:rsid w:val="00F72DA5"/>
    <w:rsid w:val="00F7634C"/>
    <w:rsid w:val="00F84861"/>
    <w:rsid w:val="00FB29F0"/>
    <w:rsid w:val="00FB423B"/>
    <w:rsid w:val="00FB7E0C"/>
    <w:rsid w:val="00FE6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E8088A"/>
  <w15:chartTrackingRefBased/>
  <w15:docId w15:val="{C1E5FFB3-6775-427D-A517-140E6778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7A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4752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0C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27C"/>
    <w:rPr>
      <w:color w:val="0563C1" w:themeColor="hyperlink"/>
      <w:u w:val="single"/>
    </w:rPr>
  </w:style>
  <w:style w:type="character" w:styleId="UnresolvedMention">
    <w:name w:val="Unresolved Mention"/>
    <w:basedOn w:val="DefaultParagraphFont"/>
    <w:uiPriority w:val="99"/>
    <w:semiHidden/>
    <w:unhideWhenUsed/>
    <w:rsid w:val="00DE227C"/>
    <w:rPr>
      <w:color w:val="605E5C"/>
      <w:shd w:val="clear" w:color="auto" w:fill="E1DFDD"/>
    </w:rPr>
  </w:style>
  <w:style w:type="character" w:styleId="FollowedHyperlink">
    <w:name w:val="FollowedHyperlink"/>
    <w:basedOn w:val="DefaultParagraphFont"/>
    <w:uiPriority w:val="99"/>
    <w:semiHidden/>
    <w:unhideWhenUsed/>
    <w:rsid w:val="00AE01E3"/>
    <w:rPr>
      <w:color w:val="954F72" w:themeColor="followedHyperlink"/>
      <w:u w:val="single"/>
    </w:rPr>
  </w:style>
  <w:style w:type="paragraph" w:styleId="Header">
    <w:name w:val="header"/>
    <w:basedOn w:val="Normal"/>
    <w:link w:val="HeaderChar"/>
    <w:uiPriority w:val="99"/>
    <w:unhideWhenUsed/>
    <w:rsid w:val="006B39DE"/>
    <w:pPr>
      <w:tabs>
        <w:tab w:val="center" w:pos="4513"/>
        <w:tab w:val="right" w:pos="9026"/>
      </w:tabs>
    </w:pPr>
  </w:style>
  <w:style w:type="character" w:customStyle="1" w:styleId="HeaderChar">
    <w:name w:val="Header Char"/>
    <w:basedOn w:val="DefaultParagraphFont"/>
    <w:link w:val="Header"/>
    <w:uiPriority w:val="99"/>
    <w:rsid w:val="006B39DE"/>
    <w:rPr>
      <w:rFonts w:ascii="Times New Roman" w:eastAsia="Times New Roman" w:hAnsi="Times New Roman" w:cs="Times New Roman"/>
      <w:lang w:eastAsia="en-GB"/>
    </w:rPr>
  </w:style>
  <w:style w:type="paragraph" w:styleId="Footer">
    <w:name w:val="footer"/>
    <w:basedOn w:val="Normal"/>
    <w:link w:val="FooterChar"/>
    <w:uiPriority w:val="99"/>
    <w:unhideWhenUsed/>
    <w:rsid w:val="006B39DE"/>
    <w:pPr>
      <w:tabs>
        <w:tab w:val="center" w:pos="4513"/>
        <w:tab w:val="right" w:pos="9026"/>
      </w:tabs>
    </w:pPr>
  </w:style>
  <w:style w:type="character" w:customStyle="1" w:styleId="FooterChar">
    <w:name w:val="Footer Char"/>
    <w:basedOn w:val="DefaultParagraphFont"/>
    <w:link w:val="Footer"/>
    <w:uiPriority w:val="99"/>
    <w:rsid w:val="006B39DE"/>
    <w:rPr>
      <w:rFonts w:ascii="Times New Roman" w:eastAsia="Times New Roman" w:hAnsi="Times New Roman" w:cs="Times New Roman"/>
      <w:lang w:eastAsia="en-GB"/>
    </w:rPr>
  </w:style>
  <w:style w:type="paragraph" w:styleId="NormalWeb">
    <w:name w:val="Normal (Web)"/>
    <w:basedOn w:val="Normal"/>
    <w:uiPriority w:val="99"/>
    <w:semiHidden/>
    <w:unhideWhenUsed/>
    <w:rsid w:val="00D57BD6"/>
    <w:pPr>
      <w:spacing w:before="100" w:beforeAutospacing="1" w:after="100" w:afterAutospacing="1"/>
    </w:pPr>
    <w:rPr>
      <w:rFonts w:eastAsiaTheme="minorEastAsia"/>
    </w:rPr>
  </w:style>
  <w:style w:type="paragraph" w:styleId="NoSpacing">
    <w:name w:val="No Spacing"/>
    <w:link w:val="NoSpacingChar"/>
    <w:uiPriority w:val="1"/>
    <w:qFormat/>
    <w:rsid w:val="00DE3D9B"/>
    <w:rPr>
      <w:rFonts w:eastAsiaTheme="minorEastAsia"/>
      <w:sz w:val="22"/>
      <w:szCs w:val="22"/>
      <w:lang w:val="en-US" w:eastAsia="zh-CN"/>
    </w:rPr>
  </w:style>
  <w:style w:type="character" w:customStyle="1" w:styleId="NoSpacingChar">
    <w:name w:val="No Spacing Char"/>
    <w:basedOn w:val="DefaultParagraphFont"/>
    <w:link w:val="NoSpacing"/>
    <w:uiPriority w:val="1"/>
    <w:rsid w:val="00DE3D9B"/>
    <w:rPr>
      <w:rFonts w:eastAsiaTheme="minorEastAsia"/>
      <w:sz w:val="22"/>
      <w:szCs w:val="22"/>
      <w:lang w:val="en-US" w:eastAsia="zh-CN"/>
    </w:rPr>
  </w:style>
  <w:style w:type="character" w:customStyle="1" w:styleId="apple-converted-space">
    <w:name w:val="apple-converted-space"/>
    <w:basedOn w:val="DefaultParagraphFont"/>
    <w:rsid w:val="000C3C07"/>
  </w:style>
  <w:style w:type="character" w:styleId="Emphasis">
    <w:name w:val="Emphasis"/>
    <w:basedOn w:val="DefaultParagraphFont"/>
    <w:uiPriority w:val="20"/>
    <w:qFormat/>
    <w:rsid w:val="000C3C07"/>
    <w:rPr>
      <w:i/>
      <w:iCs/>
    </w:rPr>
  </w:style>
  <w:style w:type="character" w:customStyle="1" w:styleId="Heading2Char">
    <w:name w:val="Heading 2 Char"/>
    <w:basedOn w:val="DefaultParagraphFont"/>
    <w:link w:val="Heading2"/>
    <w:uiPriority w:val="9"/>
    <w:rsid w:val="00BF50C8"/>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D4752D"/>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51275">
      <w:bodyDiv w:val="1"/>
      <w:marLeft w:val="0"/>
      <w:marRight w:val="0"/>
      <w:marTop w:val="0"/>
      <w:marBottom w:val="0"/>
      <w:divBdr>
        <w:top w:val="none" w:sz="0" w:space="0" w:color="auto"/>
        <w:left w:val="none" w:sz="0" w:space="0" w:color="auto"/>
        <w:bottom w:val="none" w:sz="0" w:space="0" w:color="auto"/>
        <w:right w:val="none" w:sz="0" w:space="0" w:color="auto"/>
      </w:divBdr>
      <w:divsChild>
        <w:div w:id="314190107">
          <w:marLeft w:val="0"/>
          <w:marRight w:val="0"/>
          <w:marTop w:val="0"/>
          <w:marBottom w:val="0"/>
          <w:divBdr>
            <w:top w:val="none" w:sz="0" w:space="0" w:color="auto"/>
            <w:left w:val="none" w:sz="0" w:space="0" w:color="auto"/>
            <w:bottom w:val="none" w:sz="0" w:space="0" w:color="auto"/>
            <w:right w:val="none" w:sz="0" w:space="0" w:color="auto"/>
          </w:divBdr>
          <w:divsChild>
            <w:div w:id="186852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06671">
      <w:bodyDiv w:val="1"/>
      <w:marLeft w:val="0"/>
      <w:marRight w:val="0"/>
      <w:marTop w:val="0"/>
      <w:marBottom w:val="0"/>
      <w:divBdr>
        <w:top w:val="none" w:sz="0" w:space="0" w:color="auto"/>
        <w:left w:val="none" w:sz="0" w:space="0" w:color="auto"/>
        <w:bottom w:val="none" w:sz="0" w:space="0" w:color="auto"/>
        <w:right w:val="none" w:sz="0" w:space="0" w:color="auto"/>
      </w:divBdr>
    </w:div>
    <w:div w:id="254637860">
      <w:bodyDiv w:val="1"/>
      <w:marLeft w:val="0"/>
      <w:marRight w:val="0"/>
      <w:marTop w:val="0"/>
      <w:marBottom w:val="0"/>
      <w:divBdr>
        <w:top w:val="none" w:sz="0" w:space="0" w:color="auto"/>
        <w:left w:val="none" w:sz="0" w:space="0" w:color="auto"/>
        <w:bottom w:val="none" w:sz="0" w:space="0" w:color="auto"/>
        <w:right w:val="none" w:sz="0" w:space="0" w:color="auto"/>
      </w:divBdr>
    </w:div>
    <w:div w:id="273250628">
      <w:bodyDiv w:val="1"/>
      <w:marLeft w:val="0"/>
      <w:marRight w:val="0"/>
      <w:marTop w:val="0"/>
      <w:marBottom w:val="0"/>
      <w:divBdr>
        <w:top w:val="none" w:sz="0" w:space="0" w:color="auto"/>
        <w:left w:val="none" w:sz="0" w:space="0" w:color="auto"/>
        <w:bottom w:val="none" w:sz="0" w:space="0" w:color="auto"/>
        <w:right w:val="none" w:sz="0" w:space="0" w:color="auto"/>
      </w:divBdr>
    </w:div>
    <w:div w:id="314183461">
      <w:bodyDiv w:val="1"/>
      <w:marLeft w:val="0"/>
      <w:marRight w:val="0"/>
      <w:marTop w:val="0"/>
      <w:marBottom w:val="0"/>
      <w:divBdr>
        <w:top w:val="none" w:sz="0" w:space="0" w:color="auto"/>
        <w:left w:val="none" w:sz="0" w:space="0" w:color="auto"/>
        <w:bottom w:val="none" w:sz="0" w:space="0" w:color="auto"/>
        <w:right w:val="none" w:sz="0" w:space="0" w:color="auto"/>
      </w:divBdr>
    </w:div>
    <w:div w:id="566115850">
      <w:bodyDiv w:val="1"/>
      <w:marLeft w:val="0"/>
      <w:marRight w:val="0"/>
      <w:marTop w:val="0"/>
      <w:marBottom w:val="0"/>
      <w:divBdr>
        <w:top w:val="none" w:sz="0" w:space="0" w:color="auto"/>
        <w:left w:val="none" w:sz="0" w:space="0" w:color="auto"/>
        <w:bottom w:val="none" w:sz="0" w:space="0" w:color="auto"/>
        <w:right w:val="none" w:sz="0" w:space="0" w:color="auto"/>
      </w:divBdr>
    </w:div>
    <w:div w:id="585268636">
      <w:bodyDiv w:val="1"/>
      <w:marLeft w:val="0"/>
      <w:marRight w:val="0"/>
      <w:marTop w:val="0"/>
      <w:marBottom w:val="0"/>
      <w:divBdr>
        <w:top w:val="none" w:sz="0" w:space="0" w:color="auto"/>
        <w:left w:val="none" w:sz="0" w:space="0" w:color="auto"/>
        <w:bottom w:val="none" w:sz="0" w:space="0" w:color="auto"/>
        <w:right w:val="none" w:sz="0" w:space="0" w:color="auto"/>
      </w:divBdr>
    </w:div>
    <w:div w:id="765538162">
      <w:bodyDiv w:val="1"/>
      <w:marLeft w:val="0"/>
      <w:marRight w:val="0"/>
      <w:marTop w:val="0"/>
      <w:marBottom w:val="0"/>
      <w:divBdr>
        <w:top w:val="none" w:sz="0" w:space="0" w:color="auto"/>
        <w:left w:val="none" w:sz="0" w:space="0" w:color="auto"/>
        <w:bottom w:val="none" w:sz="0" w:space="0" w:color="auto"/>
        <w:right w:val="none" w:sz="0" w:space="0" w:color="auto"/>
      </w:divBdr>
    </w:div>
    <w:div w:id="1026709941">
      <w:bodyDiv w:val="1"/>
      <w:marLeft w:val="0"/>
      <w:marRight w:val="0"/>
      <w:marTop w:val="0"/>
      <w:marBottom w:val="0"/>
      <w:divBdr>
        <w:top w:val="none" w:sz="0" w:space="0" w:color="auto"/>
        <w:left w:val="none" w:sz="0" w:space="0" w:color="auto"/>
        <w:bottom w:val="none" w:sz="0" w:space="0" w:color="auto"/>
        <w:right w:val="none" w:sz="0" w:space="0" w:color="auto"/>
      </w:divBdr>
    </w:div>
    <w:div w:id="1054113340">
      <w:bodyDiv w:val="1"/>
      <w:marLeft w:val="0"/>
      <w:marRight w:val="0"/>
      <w:marTop w:val="0"/>
      <w:marBottom w:val="0"/>
      <w:divBdr>
        <w:top w:val="none" w:sz="0" w:space="0" w:color="auto"/>
        <w:left w:val="none" w:sz="0" w:space="0" w:color="auto"/>
        <w:bottom w:val="none" w:sz="0" w:space="0" w:color="auto"/>
        <w:right w:val="none" w:sz="0" w:space="0" w:color="auto"/>
      </w:divBdr>
    </w:div>
    <w:div w:id="117369072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brent.gov.uk/download/e5kzg/n3t/Female%20Genital%20Mutilation%20-%20JSNA%202019-20%20-%20AV.pdf" TargetMode="External"/><Relationship Id="rId13" Type="http://schemas.openxmlformats.org/officeDocument/2006/relationships/hyperlink" Target="https://www.gov.uk/government/publications/health-matters-health-and-wellbeing-community-centred-approaches/health-matters-community-centred-approaches-for-health-and-wellbeing" TargetMode="External"/><Relationship Id="rId3" Type="http://schemas.openxmlformats.org/officeDocument/2006/relationships/settings" Target="settings.xml"/><Relationship Id="rId7" Type="http://schemas.openxmlformats.org/officeDocument/2006/relationships/hyperlink" Target="https://www.actionaid.org.uk/changelives/rg/donate-to-help-end-fgm?gad=1&amp;gclid=EAIaIQobChMI-aO8pcy4_gIVhO3tCh2L_AXmEAMYASAAEgJiVPD_BwE&amp;gclsrc=aw.ds" TargetMode="External"/><Relationship Id="rId12" Type="http://schemas.openxmlformats.org/officeDocument/2006/relationships/hyperlink" Target="https://www.gov.uk/guidance/community-development-framewor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cdj/bsz032" TargetMode="External"/><Relationship Id="rId5" Type="http://schemas.openxmlformats.org/officeDocument/2006/relationships/footnotes" Target="footnotes.xml"/><Relationship Id="rId15" Type="http://schemas.openxmlformats.org/officeDocument/2006/relationships/hyperlink" Target="https://www.nhs.uk/conditions/female-genital-mutilation-fgm/" TargetMode="External"/><Relationship Id="rId10" Type="http://schemas.openxmlformats.org/officeDocument/2006/relationships/hyperlink" Target="https://data.brent.gov.uk/download/2rkw4/tc4/JSNA%20Indices%20of%20Deprivation%20Final%20v2.pdf" TargetMode="External"/><Relationship Id="rId4" Type="http://schemas.openxmlformats.org/officeDocument/2006/relationships/webSettings" Target="webSettings.xml"/><Relationship Id="rId9" Type="http://schemas.openxmlformats.org/officeDocument/2006/relationships/hyperlink" Target="https://data.brent.gov.uk/dataset/29kgo/2021-census-first-release" TargetMode="External"/><Relationship Id="rId14" Type="http://schemas.openxmlformats.org/officeDocument/2006/relationships/hyperlink" Target="https://www.simplypsychology.org/social-identity-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Pages>
  <Words>2630</Words>
  <Characters>14993</Characters>
  <Application>Microsoft Office Word</Application>
  <DocSecurity>4</DocSecurity>
  <Lines>124</Lines>
  <Paragraphs>35</Paragraphs>
  <ScaleCrop>false</ScaleCrop>
  <Company>Lecturer: Dr Laila Surani</Company>
  <LinksUpToDate>false</LinksUpToDate>
  <CharactersWithSpaces>17588</CharactersWithSpaces>
  <SharedDoc>false</SharedDoc>
  <HLinks>
    <vt:vector size="66" baseType="variant">
      <vt:variant>
        <vt:i4>5373983</vt:i4>
      </vt:variant>
      <vt:variant>
        <vt:i4>30</vt:i4>
      </vt:variant>
      <vt:variant>
        <vt:i4>0</vt:i4>
      </vt:variant>
      <vt:variant>
        <vt:i4>5</vt:i4>
      </vt:variant>
      <vt:variant>
        <vt:lpwstr>https://www.nhs.uk/conditions/female-genital-mutilation-fgm/</vt:lpwstr>
      </vt:variant>
      <vt:variant>
        <vt:lpwstr/>
      </vt:variant>
      <vt:variant>
        <vt:i4>5898267</vt:i4>
      </vt:variant>
      <vt:variant>
        <vt:i4>27</vt:i4>
      </vt:variant>
      <vt:variant>
        <vt:i4>0</vt:i4>
      </vt:variant>
      <vt:variant>
        <vt:i4>5</vt:i4>
      </vt:variant>
      <vt:variant>
        <vt:lpwstr>https://www.simplypsychology.org/social-identity-theory.html</vt:lpwstr>
      </vt:variant>
      <vt:variant>
        <vt:lpwstr/>
      </vt:variant>
      <vt:variant>
        <vt:i4>6684689</vt:i4>
      </vt:variant>
      <vt:variant>
        <vt:i4>24</vt:i4>
      </vt:variant>
      <vt:variant>
        <vt:i4>0</vt:i4>
      </vt:variant>
      <vt:variant>
        <vt:i4>5</vt:i4>
      </vt:variant>
      <vt:variant>
        <vt:lpwstr>https://assets.publishing.service.gov.uk/government/uploads/system/uploads/attachment_data/file/768979/A_guide_to_community-centred_approaches_for_health_and_wellbeing__full_report_.pdf</vt:lpwstr>
      </vt:variant>
      <vt:variant>
        <vt:lpwstr/>
      </vt:variant>
      <vt:variant>
        <vt:i4>3801128</vt:i4>
      </vt:variant>
      <vt:variant>
        <vt:i4>21</vt:i4>
      </vt:variant>
      <vt:variant>
        <vt:i4>0</vt:i4>
      </vt:variant>
      <vt:variant>
        <vt:i4>5</vt:i4>
      </vt:variant>
      <vt:variant>
        <vt:lpwstr>https://www.gov.uk/government/publications/community-development-handbook/community-development-handbook</vt:lpwstr>
      </vt:variant>
      <vt:variant>
        <vt:lpwstr>what-a-community-of-practice-is</vt:lpwstr>
      </vt:variant>
      <vt:variant>
        <vt:i4>720897</vt:i4>
      </vt:variant>
      <vt:variant>
        <vt:i4>18</vt:i4>
      </vt:variant>
      <vt:variant>
        <vt:i4>0</vt:i4>
      </vt:variant>
      <vt:variant>
        <vt:i4>5</vt:i4>
      </vt:variant>
      <vt:variant>
        <vt:lpwstr>https://www.gov.uk/government/publications/health-matters-health-and-wellbeing-community-centred-approaches/health-matters-community-centred-approaches-for-health-and-wellbeing</vt:lpwstr>
      </vt:variant>
      <vt:variant>
        <vt:lpwstr/>
      </vt:variant>
      <vt:variant>
        <vt:i4>3080296</vt:i4>
      </vt:variant>
      <vt:variant>
        <vt:i4>15</vt:i4>
      </vt:variant>
      <vt:variant>
        <vt:i4>0</vt:i4>
      </vt:variant>
      <vt:variant>
        <vt:i4>5</vt:i4>
      </vt:variant>
      <vt:variant>
        <vt:lpwstr>https://www.gov.uk/guidance/community-development-framework</vt:lpwstr>
      </vt:variant>
      <vt:variant>
        <vt:lpwstr/>
      </vt:variant>
      <vt:variant>
        <vt:i4>2097275</vt:i4>
      </vt:variant>
      <vt:variant>
        <vt:i4>12</vt:i4>
      </vt:variant>
      <vt:variant>
        <vt:i4>0</vt:i4>
      </vt:variant>
      <vt:variant>
        <vt:i4>5</vt:i4>
      </vt:variant>
      <vt:variant>
        <vt:lpwstr>https://doi.org/10.1093/cdj/bsz032</vt:lpwstr>
      </vt:variant>
      <vt:variant>
        <vt:lpwstr/>
      </vt:variant>
      <vt:variant>
        <vt:i4>5046337</vt:i4>
      </vt:variant>
      <vt:variant>
        <vt:i4>9</vt:i4>
      </vt:variant>
      <vt:variant>
        <vt:i4>0</vt:i4>
      </vt:variant>
      <vt:variant>
        <vt:i4>5</vt:i4>
      </vt:variant>
      <vt:variant>
        <vt:lpwstr>https://data.brent.gov.uk/download/2rkw4/tc4/JSNA Indices of Deprivation Final v2.pdf</vt:lpwstr>
      </vt:variant>
      <vt:variant>
        <vt:lpwstr/>
      </vt:variant>
      <vt:variant>
        <vt:i4>131088</vt:i4>
      </vt:variant>
      <vt:variant>
        <vt:i4>6</vt:i4>
      </vt:variant>
      <vt:variant>
        <vt:i4>0</vt:i4>
      </vt:variant>
      <vt:variant>
        <vt:i4>5</vt:i4>
      </vt:variant>
      <vt:variant>
        <vt:lpwstr>https://data.brent.gov.uk/dataset/29kgo/2021-census-first-release</vt:lpwstr>
      </vt:variant>
      <vt:variant>
        <vt:lpwstr/>
      </vt:variant>
      <vt:variant>
        <vt:i4>7471167</vt:i4>
      </vt:variant>
      <vt:variant>
        <vt:i4>3</vt:i4>
      </vt:variant>
      <vt:variant>
        <vt:i4>0</vt:i4>
      </vt:variant>
      <vt:variant>
        <vt:i4>5</vt:i4>
      </vt:variant>
      <vt:variant>
        <vt:lpwstr>https://data.brent.gov.uk/download/e5kzg/n3t/Female Genital Mutilation - JSNA 2019-20 - AV.pdf</vt:lpwstr>
      </vt:variant>
      <vt:variant>
        <vt:lpwstr/>
      </vt:variant>
      <vt:variant>
        <vt:i4>7077969</vt:i4>
      </vt:variant>
      <vt:variant>
        <vt:i4>0</vt:i4>
      </vt:variant>
      <vt:variant>
        <vt:i4>0</vt:i4>
      </vt:variant>
      <vt:variant>
        <vt:i4>5</vt:i4>
      </vt:variant>
      <vt:variant>
        <vt:lpwstr>https://www.actionaid.org.uk/changelives/rg/donate-to-help-end-fgm?gad=1&amp;gclid=EAIaIQobChMI-aO8pcy4_gIVhO3tCh2L_AXmEAMYASAAEgJiVPD_BwE&amp;gclsrc=aw.ds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Brent Borough of London</dc:title>
  <dc:subject>Community Care and Development (BMHP6022)</dc:subject>
  <dc:creator>Maryam Malik (1919971)</dc:creator>
  <cp:keywords/>
  <dc:description/>
  <cp:lastModifiedBy>Maryam Malik (1919971)</cp:lastModifiedBy>
  <cp:revision>85</cp:revision>
  <dcterms:created xsi:type="dcterms:W3CDTF">2023-04-22T05:41:00Z</dcterms:created>
  <dcterms:modified xsi:type="dcterms:W3CDTF">2023-04-22T06:54:00Z</dcterms:modified>
</cp:coreProperties>
</file>