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48512" w14:textId="70083728" w:rsidR="00800D5A" w:rsidRPr="00800D5A" w:rsidRDefault="00800D5A">
      <w:pPr>
        <w:rPr>
          <w:rFonts w:asciiTheme="majorHAnsi" w:hAnsiTheme="majorHAnsi" w:cstheme="majorHAnsi"/>
          <w:i/>
          <w:szCs w:val="36"/>
        </w:rPr>
      </w:pPr>
      <w:r w:rsidRPr="00800D5A">
        <w:rPr>
          <w:rFonts w:asciiTheme="majorHAnsi" w:hAnsiTheme="majorHAnsi" w:cstheme="majorHAnsi"/>
          <w:i/>
          <w:szCs w:val="36"/>
        </w:rPr>
        <w:t xml:space="preserve">Kira </w:t>
      </w:r>
      <w:proofErr w:type="spellStart"/>
      <w:r w:rsidRPr="00800D5A">
        <w:rPr>
          <w:rFonts w:asciiTheme="majorHAnsi" w:hAnsiTheme="majorHAnsi" w:cstheme="majorHAnsi"/>
          <w:i/>
          <w:szCs w:val="36"/>
        </w:rPr>
        <w:t>Bissex</w:t>
      </w:r>
      <w:proofErr w:type="spellEnd"/>
      <w:r w:rsidRPr="00800D5A">
        <w:rPr>
          <w:rFonts w:asciiTheme="majorHAnsi" w:hAnsiTheme="majorHAnsi" w:cstheme="majorHAnsi"/>
          <w:i/>
          <w:szCs w:val="36"/>
        </w:rPr>
        <w:t>- 1600532.</w:t>
      </w:r>
    </w:p>
    <w:p w14:paraId="3B6E9BAA" w14:textId="72B34615" w:rsidR="00612B7E" w:rsidRDefault="00147E15">
      <w:pPr>
        <w:rPr>
          <w:rFonts w:asciiTheme="majorHAnsi" w:hAnsiTheme="majorHAnsi" w:cstheme="majorHAnsi"/>
          <w:b/>
          <w:sz w:val="28"/>
          <w:szCs w:val="36"/>
          <w:u w:val="single"/>
        </w:rPr>
      </w:pPr>
      <w:r w:rsidRPr="00147E15">
        <w:rPr>
          <w:rFonts w:asciiTheme="majorHAnsi" w:hAnsiTheme="majorHAnsi" w:cstheme="majorHAnsi"/>
          <w:b/>
          <w:sz w:val="28"/>
          <w:szCs w:val="36"/>
          <w:u w:val="single"/>
        </w:rPr>
        <w:t>Looking back, evaluate how your touring theatre production</w:t>
      </w:r>
      <w:r w:rsidRPr="00147E15">
        <w:rPr>
          <w:rFonts w:asciiTheme="majorHAnsi" w:hAnsiTheme="majorHAnsi" w:cstheme="majorHAnsi"/>
          <w:b/>
          <w:i/>
          <w:sz w:val="28"/>
          <w:szCs w:val="36"/>
          <w:u w:val="single"/>
        </w:rPr>
        <w:t xml:space="preserve"> realised </w:t>
      </w:r>
      <w:r w:rsidRPr="00147E15">
        <w:rPr>
          <w:rFonts w:asciiTheme="majorHAnsi" w:hAnsiTheme="majorHAnsi" w:cstheme="majorHAnsi"/>
          <w:b/>
          <w:sz w:val="28"/>
          <w:szCs w:val="36"/>
          <w:u w:val="single"/>
        </w:rPr>
        <w:t>in practice elements of Task 1 &amp; 2?</w:t>
      </w:r>
    </w:p>
    <w:p w14:paraId="381FD883" w14:textId="38C1D8C1" w:rsidR="00147E15" w:rsidRDefault="00147E15">
      <w:pPr>
        <w:rPr>
          <w:rFonts w:asciiTheme="majorHAnsi" w:hAnsiTheme="majorHAnsi" w:cstheme="majorHAnsi"/>
          <w:b/>
          <w:sz w:val="28"/>
          <w:szCs w:val="36"/>
          <w:u w:val="single"/>
        </w:rPr>
      </w:pPr>
    </w:p>
    <w:p w14:paraId="7FA542AB" w14:textId="544B4212" w:rsidR="00147E15" w:rsidRDefault="00147E15">
      <w:pPr>
        <w:rPr>
          <w:rFonts w:asciiTheme="majorHAnsi" w:hAnsiTheme="majorHAnsi" w:cstheme="majorHAnsi"/>
          <w:sz w:val="24"/>
          <w:szCs w:val="36"/>
        </w:rPr>
      </w:pPr>
      <w:r>
        <w:rPr>
          <w:rFonts w:asciiTheme="majorHAnsi" w:hAnsiTheme="majorHAnsi" w:cstheme="majorHAnsi"/>
          <w:sz w:val="24"/>
          <w:szCs w:val="36"/>
        </w:rPr>
        <w:t xml:space="preserve">The first task set by our director was to interview a </w:t>
      </w:r>
      <w:r w:rsidR="000561A5">
        <w:rPr>
          <w:rFonts w:asciiTheme="majorHAnsi" w:hAnsiTheme="majorHAnsi" w:cstheme="majorHAnsi"/>
          <w:sz w:val="24"/>
          <w:szCs w:val="36"/>
        </w:rPr>
        <w:t>5-7-year-old</w:t>
      </w:r>
      <w:r>
        <w:rPr>
          <w:rFonts w:asciiTheme="majorHAnsi" w:hAnsiTheme="majorHAnsi" w:cstheme="majorHAnsi"/>
          <w:sz w:val="24"/>
          <w:szCs w:val="36"/>
        </w:rPr>
        <w:t xml:space="preserve">. The five-year-old I interviewed answered ‘Homework’, when I asked her what the most important thing in the world to her was. She told me that she worries about falling out with her friends and </w:t>
      </w:r>
      <w:r w:rsidR="000561A5">
        <w:rPr>
          <w:rFonts w:asciiTheme="majorHAnsi" w:hAnsiTheme="majorHAnsi" w:cstheme="majorHAnsi"/>
          <w:sz w:val="24"/>
          <w:szCs w:val="36"/>
        </w:rPr>
        <w:t xml:space="preserve">that she couldn’t remember what she had done yesterday. After my interview with her I felt deflated, I had wanted her to give me creative and outrageous answers, but instead she gave me quite ordinary ones. When debriefing with our director about the interviews it was only then that I realised that children have the same </w:t>
      </w:r>
      <w:r w:rsidR="00EA00D7">
        <w:rPr>
          <w:rFonts w:asciiTheme="majorHAnsi" w:hAnsiTheme="majorHAnsi" w:cstheme="majorHAnsi"/>
          <w:sz w:val="24"/>
          <w:szCs w:val="36"/>
        </w:rPr>
        <w:t>priorities</w:t>
      </w:r>
      <w:r w:rsidR="000561A5">
        <w:rPr>
          <w:rFonts w:asciiTheme="majorHAnsi" w:hAnsiTheme="majorHAnsi" w:cstheme="majorHAnsi"/>
          <w:sz w:val="24"/>
          <w:szCs w:val="36"/>
        </w:rPr>
        <w:t xml:space="preserve"> as us adults. We all love and hate the same things. We care for our parents, we are afraid of the unknown. From this moment on I felt like I became more </w:t>
      </w:r>
      <w:r w:rsidR="00EA00D7">
        <w:rPr>
          <w:rFonts w:asciiTheme="majorHAnsi" w:hAnsiTheme="majorHAnsi" w:cstheme="majorHAnsi"/>
          <w:sz w:val="24"/>
          <w:szCs w:val="36"/>
        </w:rPr>
        <w:t>emotionally</w:t>
      </w:r>
      <w:r w:rsidR="000561A5">
        <w:rPr>
          <w:rFonts w:asciiTheme="majorHAnsi" w:hAnsiTheme="majorHAnsi" w:cstheme="majorHAnsi"/>
          <w:sz w:val="24"/>
          <w:szCs w:val="36"/>
        </w:rPr>
        <w:t xml:space="preserve"> involved in the work we were creating, and it became easier to devise and make stories for our young audience, because it was for us too. </w:t>
      </w:r>
    </w:p>
    <w:p w14:paraId="1328C738" w14:textId="5879AF04" w:rsidR="00800D5A" w:rsidRDefault="00140472">
      <w:pPr>
        <w:rPr>
          <w:rFonts w:asciiTheme="majorHAnsi" w:hAnsiTheme="majorHAnsi" w:cstheme="majorHAnsi"/>
          <w:sz w:val="24"/>
          <w:szCs w:val="36"/>
        </w:rPr>
      </w:pPr>
      <w:r>
        <w:rPr>
          <w:rFonts w:asciiTheme="majorHAnsi" w:hAnsiTheme="majorHAnsi" w:cstheme="majorHAnsi"/>
          <w:sz w:val="24"/>
          <w:szCs w:val="36"/>
        </w:rPr>
        <w:t xml:space="preserve">The rest of the tasks were devising based, two of them being an embarrassing moment and a defining moment. These tasks encouraged us as a company to </w:t>
      </w:r>
      <w:proofErr w:type="gramStart"/>
      <w:r>
        <w:rPr>
          <w:rFonts w:asciiTheme="majorHAnsi" w:hAnsiTheme="majorHAnsi" w:cstheme="majorHAnsi"/>
          <w:sz w:val="24"/>
          <w:szCs w:val="36"/>
        </w:rPr>
        <w:t>open</w:t>
      </w:r>
      <w:r w:rsidR="00A424CC">
        <w:rPr>
          <w:rFonts w:asciiTheme="majorHAnsi" w:hAnsiTheme="majorHAnsi" w:cstheme="majorHAnsi"/>
          <w:sz w:val="24"/>
          <w:szCs w:val="36"/>
        </w:rPr>
        <w:t xml:space="preserve"> up</w:t>
      </w:r>
      <w:proofErr w:type="gramEnd"/>
      <w:r>
        <w:rPr>
          <w:rFonts w:asciiTheme="majorHAnsi" w:hAnsiTheme="majorHAnsi" w:cstheme="majorHAnsi"/>
          <w:sz w:val="24"/>
          <w:szCs w:val="36"/>
        </w:rPr>
        <w:t xml:space="preserve"> to each other and build relationship</w:t>
      </w:r>
      <w:r w:rsidR="00A424CC">
        <w:rPr>
          <w:rFonts w:asciiTheme="majorHAnsi" w:hAnsiTheme="majorHAnsi" w:cstheme="majorHAnsi"/>
          <w:sz w:val="24"/>
          <w:szCs w:val="36"/>
        </w:rPr>
        <w:t xml:space="preserve"> and trust</w:t>
      </w:r>
      <w:r>
        <w:rPr>
          <w:rFonts w:asciiTheme="majorHAnsi" w:hAnsiTheme="majorHAnsi" w:cstheme="majorHAnsi"/>
          <w:sz w:val="24"/>
          <w:szCs w:val="36"/>
        </w:rPr>
        <w:t xml:space="preserve"> with</w:t>
      </w:r>
      <w:r w:rsidR="00A424CC">
        <w:rPr>
          <w:rFonts w:asciiTheme="majorHAnsi" w:hAnsiTheme="majorHAnsi" w:cstheme="majorHAnsi"/>
          <w:sz w:val="24"/>
          <w:szCs w:val="36"/>
        </w:rPr>
        <w:t xml:space="preserve"> the rest of the cast and crew</w:t>
      </w:r>
      <w:r>
        <w:rPr>
          <w:rFonts w:asciiTheme="majorHAnsi" w:hAnsiTheme="majorHAnsi" w:cstheme="majorHAnsi"/>
          <w:sz w:val="24"/>
          <w:szCs w:val="36"/>
        </w:rPr>
        <w:t xml:space="preserve">. It also helped </w:t>
      </w:r>
      <w:r w:rsidR="00A424CC">
        <w:rPr>
          <w:rFonts w:asciiTheme="majorHAnsi" w:hAnsiTheme="majorHAnsi" w:cstheme="majorHAnsi"/>
          <w:sz w:val="24"/>
          <w:szCs w:val="36"/>
        </w:rPr>
        <w:t>me learn different methods of storytelling and narration, which played a massive part in the creative process. The defining moment was emotional, but after analysing them with the rest of the company we were able to bring each moment down to one universal message. This allowed me to become even more connected to our audience</w:t>
      </w:r>
      <w:r w:rsidR="00EA00D7">
        <w:rPr>
          <w:rFonts w:asciiTheme="majorHAnsi" w:hAnsiTheme="majorHAnsi" w:cstheme="majorHAnsi"/>
          <w:sz w:val="24"/>
          <w:szCs w:val="36"/>
        </w:rPr>
        <w:t xml:space="preserve"> and made </w:t>
      </w:r>
      <w:r w:rsidR="00A424CC">
        <w:rPr>
          <w:rFonts w:asciiTheme="majorHAnsi" w:hAnsiTheme="majorHAnsi" w:cstheme="majorHAnsi"/>
          <w:sz w:val="24"/>
          <w:szCs w:val="36"/>
        </w:rPr>
        <w:t>it easier for me to</w:t>
      </w:r>
      <w:r w:rsidR="00800D5A">
        <w:rPr>
          <w:rFonts w:asciiTheme="majorHAnsi" w:hAnsiTheme="majorHAnsi" w:cstheme="majorHAnsi"/>
          <w:sz w:val="24"/>
          <w:szCs w:val="36"/>
        </w:rPr>
        <w:t xml:space="preserve"> want to engage with</w:t>
      </w:r>
      <w:r w:rsidR="00A424CC">
        <w:rPr>
          <w:rFonts w:asciiTheme="majorHAnsi" w:hAnsiTheme="majorHAnsi" w:cstheme="majorHAnsi"/>
          <w:sz w:val="24"/>
          <w:szCs w:val="36"/>
        </w:rPr>
        <w:t xml:space="preserve"> </w:t>
      </w:r>
      <w:r w:rsidR="00800D5A">
        <w:rPr>
          <w:rFonts w:asciiTheme="majorHAnsi" w:hAnsiTheme="majorHAnsi" w:cstheme="majorHAnsi"/>
          <w:sz w:val="24"/>
          <w:szCs w:val="36"/>
        </w:rPr>
        <w:t>and incite</w:t>
      </w:r>
      <w:r w:rsidR="00A424CC">
        <w:rPr>
          <w:rFonts w:asciiTheme="majorHAnsi" w:hAnsiTheme="majorHAnsi" w:cstheme="majorHAnsi"/>
          <w:sz w:val="24"/>
          <w:szCs w:val="36"/>
        </w:rPr>
        <w:t xml:space="preserve"> our audience when we went on tour</w:t>
      </w:r>
      <w:r w:rsidR="00800D5A">
        <w:rPr>
          <w:rFonts w:asciiTheme="majorHAnsi" w:hAnsiTheme="majorHAnsi" w:cstheme="majorHAnsi"/>
          <w:sz w:val="24"/>
          <w:szCs w:val="36"/>
        </w:rPr>
        <w:t xml:space="preserve">, because now I was seeing them as </w:t>
      </w:r>
      <w:r w:rsidR="000D4D41">
        <w:rPr>
          <w:rFonts w:asciiTheme="majorHAnsi" w:hAnsiTheme="majorHAnsi" w:cstheme="majorHAnsi"/>
          <w:sz w:val="24"/>
          <w:szCs w:val="36"/>
        </w:rPr>
        <w:t>people, not just children</w:t>
      </w:r>
      <w:r w:rsidR="000F0E90">
        <w:rPr>
          <w:rFonts w:asciiTheme="majorHAnsi" w:hAnsiTheme="majorHAnsi" w:cstheme="majorHAnsi"/>
          <w:sz w:val="24"/>
          <w:szCs w:val="36"/>
        </w:rPr>
        <w:t>.</w:t>
      </w:r>
    </w:p>
    <w:p w14:paraId="4DFE708C" w14:textId="15C76592" w:rsidR="0059694C" w:rsidRDefault="00800D5A">
      <w:pPr>
        <w:rPr>
          <w:rFonts w:asciiTheme="majorHAnsi" w:hAnsiTheme="majorHAnsi" w:cstheme="majorHAnsi"/>
          <w:sz w:val="24"/>
          <w:szCs w:val="36"/>
        </w:rPr>
      </w:pPr>
      <w:r>
        <w:rPr>
          <w:rFonts w:asciiTheme="majorHAnsi" w:hAnsiTheme="majorHAnsi" w:cstheme="majorHAnsi"/>
          <w:sz w:val="24"/>
          <w:szCs w:val="36"/>
        </w:rPr>
        <w:t xml:space="preserve">A key moment in the process for me was reflecting on MY environment. This changed the way I thought about the production in its entirety. From then on, I knew that it wasn’t about recycling and picking up your rubbish, it was about your attitude to your surroundings. Making the direction of the piece much clearer me and allowing me to throw myself into it when devising. I feel that Task 1 allowed us as a company </w:t>
      </w:r>
      <w:r w:rsidR="0059694C">
        <w:rPr>
          <w:rFonts w:asciiTheme="majorHAnsi" w:hAnsiTheme="majorHAnsi" w:cstheme="majorHAnsi"/>
          <w:sz w:val="24"/>
          <w:szCs w:val="36"/>
        </w:rPr>
        <w:t xml:space="preserve">to unify, and it was so important that we took that energy on tour with us to show our audience that if you work together, a change can be made. </w:t>
      </w:r>
      <w:r w:rsidR="000F0E90">
        <w:rPr>
          <w:rFonts w:asciiTheme="majorHAnsi" w:hAnsiTheme="majorHAnsi" w:cstheme="majorHAnsi"/>
          <w:sz w:val="24"/>
          <w:szCs w:val="36"/>
        </w:rPr>
        <w:t xml:space="preserve"> “</w:t>
      </w:r>
      <w:r w:rsidR="000F0E90" w:rsidRPr="000F0E90">
        <w:rPr>
          <w:rFonts w:asciiTheme="majorHAnsi" w:hAnsiTheme="majorHAnsi" w:cstheme="majorHAnsi"/>
          <w:i/>
          <w:sz w:val="24"/>
          <w:szCs w:val="36"/>
        </w:rPr>
        <w:t>The devising process challenges every group member to confront the work, engage with it individually at different levels, as well as developing a sense of group cooperation, affiliation and unity at the same time.</w:t>
      </w:r>
      <w:r w:rsidR="000F0E90">
        <w:rPr>
          <w:rFonts w:asciiTheme="majorHAnsi" w:hAnsiTheme="majorHAnsi" w:cstheme="majorHAnsi"/>
          <w:sz w:val="24"/>
          <w:szCs w:val="36"/>
        </w:rPr>
        <w:t>” (1)</w:t>
      </w:r>
    </w:p>
    <w:p w14:paraId="61D862FB" w14:textId="605B41B0" w:rsidR="0059694C" w:rsidRDefault="0059694C">
      <w:pPr>
        <w:rPr>
          <w:rFonts w:asciiTheme="majorHAnsi" w:hAnsiTheme="majorHAnsi" w:cstheme="majorHAnsi"/>
          <w:sz w:val="24"/>
          <w:szCs w:val="36"/>
        </w:rPr>
      </w:pPr>
      <w:r>
        <w:rPr>
          <w:rFonts w:asciiTheme="majorHAnsi" w:hAnsiTheme="majorHAnsi" w:cstheme="majorHAnsi"/>
          <w:sz w:val="24"/>
          <w:szCs w:val="36"/>
        </w:rPr>
        <w:t xml:space="preserve">Task 2 allowed me to read, research and expand my knowledge on touring theatre. It especially helped me gain understanding on the different ways that children learn. While researching, I found that </w:t>
      </w:r>
      <w:r w:rsidR="00EA00D7">
        <w:rPr>
          <w:rFonts w:asciiTheme="majorHAnsi" w:hAnsiTheme="majorHAnsi" w:cstheme="majorHAnsi"/>
          <w:sz w:val="24"/>
          <w:szCs w:val="36"/>
        </w:rPr>
        <w:t>- “</w:t>
      </w:r>
      <w:r w:rsidR="00EA00D7" w:rsidRPr="000F0E90">
        <w:rPr>
          <w:rFonts w:asciiTheme="majorHAnsi" w:hAnsiTheme="majorHAnsi" w:cstheme="majorHAnsi"/>
          <w:i/>
          <w:sz w:val="24"/>
          <w:szCs w:val="36"/>
        </w:rPr>
        <w:t xml:space="preserve">Visual learners remember best what they see: pictures, diagrams, flow charts, time lines, films, demonstrations. If something is simply said to </w:t>
      </w:r>
      <w:proofErr w:type="gramStart"/>
      <w:r w:rsidR="00EA00D7" w:rsidRPr="000F0E90">
        <w:rPr>
          <w:rFonts w:asciiTheme="majorHAnsi" w:hAnsiTheme="majorHAnsi" w:cstheme="majorHAnsi"/>
          <w:i/>
          <w:sz w:val="24"/>
          <w:szCs w:val="36"/>
        </w:rPr>
        <w:t>them</w:t>
      </w:r>
      <w:proofErr w:type="gramEnd"/>
      <w:r w:rsidR="00EA00D7" w:rsidRPr="000F0E90">
        <w:rPr>
          <w:rFonts w:asciiTheme="majorHAnsi" w:hAnsiTheme="majorHAnsi" w:cstheme="majorHAnsi"/>
          <w:i/>
          <w:sz w:val="24"/>
          <w:szCs w:val="36"/>
        </w:rPr>
        <w:t xml:space="preserve"> they will probably forget it. Auditory learners remember much of what they hear and more of what they hear and then say. They get a lot out of discussion, prefer verbal explanation to visual demonstration, and learn effectively by explaining things to others</w:t>
      </w:r>
      <w:r w:rsidR="00EA00D7" w:rsidRPr="00EA00D7">
        <w:rPr>
          <w:rFonts w:asciiTheme="majorHAnsi" w:hAnsiTheme="majorHAnsi" w:cstheme="majorHAnsi"/>
          <w:sz w:val="24"/>
          <w:szCs w:val="36"/>
        </w:rPr>
        <w:t>.</w:t>
      </w:r>
      <w:r w:rsidR="00EA00D7">
        <w:rPr>
          <w:rFonts w:asciiTheme="majorHAnsi" w:hAnsiTheme="majorHAnsi" w:cstheme="majorHAnsi"/>
          <w:sz w:val="24"/>
          <w:szCs w:val="36"/>
        </w:rPr>
        <w:t>”</w:t>
      </w:r>
      <w:r w:rsidR="000D4D41">
        <w:rPr>
          <w:rFonts w:asciiTheme="majorHAnsi" w:hAnsiTheme="majorHAnsi" w:cstheme="majorHAnsi"/>
          <w:sz w:val="24"/>
          <w:szCs w:val="36"/>
        </w:rPr>
        <w:t xml:space="preserve"> (</w:t>
      </w:r>
      <w:r w:rsidR="000F0E90">
        <w:rPr>
          <w:rFonts w:asciiTheme="majorHAnsi" w:hAnsiTheme="majorHAnsi" w:cstheme="majorHAnsi"/>
          <w:sz w:val="24"/>
          <w:szCs w:val="36"/>
        </w:rPr>
        <w:t>2</w:t>
      </w:r>
      <w:r w:rsidR="000D4D41">
        <w:rPr>
          <w:rFonts w:asciiTheme="majorHAnsi" w:hAnsiTheme="majorHAnsi" w:cstheme="majorHAnsi"/>
          <w:sz w:val="24"/>
          <w:szCs w:val="36"/>
        </w:rPr>
        <w:t xml:space="preserve">). </w:t>
      </w:r>
      <w:r w:rsidR="00EA00D7">
        <w:rPr>
          <w:rFonts w:asciiTheme="majorHAnsi" w:hAnsiTheme="majorHAnsi" w:cstheme="majorHAnsi"/>
          <w:sz w:val="24"/>
          <w:szCs w:val="36"/>
        </w:rPr>
        <w:t xml:space="preserve"> After reading this I </w:t>
      </w:r>
      <w:r w:rsidR="00EA00D7">
        <w:rPr>
          <w:rFonts w:asciiTheme="majorHAnsi" w:hAnsiTheme="majorHAnsi" w:cstheme="majorHAnsi"/>
          <w:sz w:val="24"/>
          <w:szCs w:val="36"/>
        </w:rPr>
        <w:lastRenderedPageBreak/>
        <w:t xml:space="preserve">realised how important it was that I was to be as clear with my diction as possible when narrating, and to also be as engaging as possible when acting visually. </w:t>
      </w:r>
    </w:p>
    <w:p w14:paraId="5FBAAE59" w14:textId="653A7C97" w:rsidR="000D4D41" w:rsidRDefault="000D4D41">
      <w:pPr>
        <w:rPr>
          <w:rFonts w:asciiTheme="majorHAnsi" w:hAnsiTheme="majorHAnsi" w:cstheme="majorHAnsi"/>
          <w:sz w:val="24"/>
          <w:szCs w:val="36"/>
        </w:rPr>
      </w:pPr>
    </w:p>
    <w:p w14:paraId="0FCAAAF7" w14:textId="1DEB2B3B" w:rsidR="000D4D41" w:rsidRDefault="000D4D41">
      <w:pPr>
        <w:rPr>
          <w:rFonts w:asciiTheme="majorHAnsi" w:hAnsiTheme="majorHAnsi" w:cstheme="majorHAnsi"/>
          <w:sz w:val="24"/>
          <w:szCs w:val="36"/>
        </w:rPr>
      </w:pPr>
      <w:r>
        <w:rPr>
          <w:rFonts w:asciiTheme="majorHAnsi" w:hAnsiTheme="majorHAnsi" w:cstheme="majorHAnsi"/>
          <w:sz w:val="24"/>
          <w:szCs w:val="36"/>
        </w:rPr>
        <w:t xml:space="preserve">I feel that Tasks 1 &amp; 2 were vital in creating our production. Without re-telling fairy tales and nursery rhyme, we would never have been able to enter and explore the mind of a child. It made us as a company much more creative and took the filter off our imaginations. Allowing us to create thought provoking and beautiful theatre for young audiences. </w:t>
      </w:r>
    </w:p>
    <w:p w14:paraId="6E278256" w14:textId="77777777" w:rsidR="00800D5A" w:rsidRDefault="00800D5A">
      <w:pPr>
        <w:rPr>
          <w:rFonts w:asciiTheme="majorHAnsi" w:hAnsiTheme="majorHAnsi" w:cstheme="majorHAnsi"/>
          <w:sz w:val="24"/>
          <w:szCs w:val="36"/>
        </w:rPr>
      </w:pPr>
    </w:p>
    <w:p w14:paraId="255D9CD8" w14:textId="77777777" w:rsidR="00DC492E" w:rsidRDefault="00DC492E" w:rsidP="00DC492E">
      <w:pPr>
        <w:rPr>
          <w:sz w:val="28"/>
        </w:rPr>
      </w:pPr>
      <w:r>
        <w:rPr>
          <w:sz w:val="28"/>
        </w:rPr>
        <w:t>Bibliography</w:t>
      </w:r>
    </w:p>
    <w:p w14:paraId="1356C60A" w14:textId="77777777" w:rsidR="00DC492E" w:rsidRDefault="00DC492E" w:rsidP="00DC492E">
      <w:pPr>
        <w:rPr>
          <w:sz w:val="28"/>
        </w:rPr>
      </w:pPr>
    </w:p>
    <w:p w14:paraId="02F8309F" w14:textId="77777777" w:rsidR="00DC492E" w:rsidRPr="008B4914" w:rsidRDefault="00DC492E" w:rsidP="00DC492E">
      <w:pPr>
        <w:pStyle w:val="ListParagraph"/>
        <w:numPr>
          <w:ilvl w:val="0"/>
          <w:numId w:val="1"/>
        </w:numPr>
        <w:rPr>
          <w:sz w:val="28"/>
        </w:rPr>
      </w:pPr>
      <w:proofErr w:type="spellStart"/>
      <w:r>
        <w:rPr>
          <w:rFonts w:ascii="Helvetica" w:hAnsi="Helvetica"/>
          <w:color w:val="000000"/>
          <w:sz w:val="20"/>
          <w:szCs w:val="20"/>
        </w:rPr>
        <w:t>Oddey</w:t>
      </w:r>
      <w:proofErr w:type="spellEnd"/>
      <w:r>
        <w:rPr>
          <w:rFonts w:ascii="Helvetica" w:hAnsi="Helvetica"/>
          <w:color w:val="000000"/>
          <w:sz w:val="20"/>
          <w:szCs w:val="20"/>
        </w:rPr>
        <w:t>, A. (1994). Devising Theatre. London: Routledge.</w:t>
      </w:r>
      <w:r w:rsidRPr="008B4914">
        <w:rPr>
          <w:rFonts w:ascii="Helvetica" w:hAnsi="Helvetica"/>
          <w:color w:val="000000"/>
          <w:sz w:val="18"/>
          <w:szCs w:val="18"/>
        </w:rPr>
        <w:t xml:space="preserve"> </w:t>
      </w:r>
    </w:p>
    <w:p w14:paraId="066E0614" w14:textId="77777777" w:rsidR="00DC492E" w:rsidRPr="008B4914" w:rsidRDefault="00DC492E" w:rsidP="00DC492E">
      <w:pPr>
        <w:pStyle w:val="ListParagraph"/>
        <w:ind w:left="360"/>
        <w:rPr>
          <w:sz w:val="28"/>
        </w:rPr>
      </w:pPr>
    </w:p>
    <w:p w14:paraId="45EBD73A" w14:textId="77777777" w:rsidR="00DC492E" w:rsidRDefault="00DC492E" w:rsidP="00DC492E">
      <w:pPr>
        <w:pStyle w:val="ListParagraph"/>
        <w:numPr>
          <w:ilvl w:val="0"/>
          <w:numId w:val="1"/>
        </w:numPr>
        <w:rPr>
          <w:sz w:val="24"/>
        </w:rPr>
      </w:pPr>
      <w:r w:rsidRPr="008B4914">
        <w:rPr>
          <w:sz w:val="24"/>
        </w:rPr>
        <w:t xml:space="preserve">Learning and Teaching Styles </w:t>
      </w:r>
      <w:proofErr w:type="gramStart"/>
      <w:r w:rsidRPr="008B4914">
        <w:rPr>
          <w:sz w:val="24"/>
        </w:rPr>
        <w:t>In</w:t>
      </w:r>
      <w:proofErr w:type="gramEnd"/>
      <w:r w:rsidRPr="008B4914">
        <w:rPr>
          <w:sz w:val="24"/>
        </w:rPr>
        <w:t xml:space="preserve"> Engineering Education, Richard M. Felder, North Carolina State University Linda K. Silverman, Institute for the Study of Advanced Development [Engr. Education, 78(7), 674–681 (1988).</w:t>
      </w:r>
    </w:p>
    <w:p w14:paraId="3348E07D" w14:textId="1508A078" w:rsidR="000561A5" w:rsidRPr="00DC492E" w:rsidRDefault="000561A5" w:rsidP="00DC492E">
      <w:pPr>
        <w:pStyle w:val="ListParagraph"/>
        <w:ind w:left="360"/>
        <w:rPr>
          <w:rFonts w:asciiTheme="majorHAnsi" w:hAnsiTheme="majorHAnsi" w:cstheme="majorHAnsi"/>
          <w:sz w:val="24"/>
          <w:szCs w:val="36"/>
        </w:rPr>
      </w:pPr>
      <w:bookmarkStart w:id="0" w:name="_GoBack"/>
      <w:bookmarkEnd w:id="0"/>
    </w:p>
    <w:sectPr w:rsidR="000561A5" w:rsidRPr="00DC49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2B4723"/>
    <w:multiLevelType w:val="hybridMultilevel"/>
    <w:tmpl w:val="86643FEE"/>
    <w:lvl w:ilvl="0" w:tplc="1428A748">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15"/>
    <w:rsid w:val="000561A5"/>
    <w:rsid w:val="000D4D41"/>
    <w:rsid w:val="000F0E90"/>
    <w:rsid w:val="000F1D3C"/>
    <w:rsid w:val="00140472"/>
    <w:rsid w:val="00147E15"/>
    <w:rsid w:val="00263571"/>
    <w:rsid w:val="003A7A3A"/>
    <w:rsid w:val="00525B74"/>
    <w:rsid w:val="0055359D"/>
    <w:rsid w:val="0059694C"/>
    <w:rsid w:val="00800D5A"/>
    <w:rsid w:val="00A424CC"/>
    <w:rsid w:val="00DC492E"/>
    <w:rsid w:val="00EA0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9889"/>
  <w15:chartTrackingRefBased/>
  <w15:docId w15:val="{148D6AAF-68D1-4617-BE37-3C190AEB8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9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714</Words>
  <Characters>3274</Characters>
  <Application>Microsoft Office Word</Application>
  <DocSecurity>0</DocSecurity>
  <Lines>61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robson</dc:creator>
  <cp:keywords/>
  <dc:description/>
  <cp:lastModifiedBy>colin robson</cp:lastModifiedBy>
  <cp:revision>1</cp:revision>
  <dcterms:created xsi:type="dcterms:W3CDTF">2018-11-22T23:58:00Z</dcterms:created>
  <dcterms:modified xsi:type="dcterms:W3CDTF">2018-11-23T01:50:00Z</dcterms:modified>
</cp:coreProperties>
</file>