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77A" w:rsidRDefault="00AB77E1" w:rsidP="00AB77E1">
      <w:pPr>
        <w:jc w:val="both"/>
        <w:rPr>
          <w:b/>
          <w:sz w:val="28"/>
          <w:szCs w:val="28"/>
        </w:rPr>
      </w:pPr>
      <w:r w:rsidRPr="00AB77E1">
        <w:rPr>
          <w:b/>
          <w:sz w:val="28"/>
          <w:szCs w:val="28"/>
        </w:rPr>
        <w:t>Essay Reading List</w:t>
      </w:r>
    </w:p>
    <w:p w:rsidR="00AB77E1" w:rsidRDefault="00AB77E1" w:rsidP="00AB77E1">
      <w:pPr>
        <w:jc w:val="both"/>
        <w:rPr>
          <w:i/>
          <w:sz w:val="24"/>
          <w:szCs w:val="24"/>
        </w:rPr>
      </w:pPr>
      <w:r>
        <w:rPr>
          <w:sz w:val="24"/>
          <w:szCs w:val="24"/>
        </w:rPr>
        <w:t xml:space="preserve">* = </w:t>
      </w:r>
      <w:r w:rsidRPr="00AB77E1">
        <w:rPr>
          <w:i/>
          <w:sz w:val="24"/>
          <w:szCs w:val="24"/>
        </w:rPr>
        <w:t>available from the University library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Cohn-</w:t>
      </w:r>
      <w:proofErr w:type="spellStart"/>
      <w:r w:rsidRPr="00AB77E1">
        <w:rPr>
          <w:sz w:val="24"/>
          <w:szCs w:val="24"/>
        </w:rPr>
        <w:t>Sherbok</w:t>
      </w:r>
      <w:proofErr w:type="spellEnd"/>
      <w:r w:rsidRPr="00AB77E1">
        <w:rPr>
          <w:sz w:val="24"/>
          <w:szCs w:val="24"/>
        </w:rPr>
        <w:t>,</w:t>
      </w:r>
      <w:r>
        <w:rPr>
          <w:sz w:val="24"/>
          <w:szCs w:val="24"/>
        </w:rPr>
        <w:t xml:space="preserve"> L., and Cohn-</w:t>
      </w:r>
      <w:proofErr w:type="spellStart"/>
      <w:r>
        <w:rPr>
          <w:sz w:val="24"/>
          <w:szCs w:val="24"/>
        </w:rPr>
        <w:t>Sherbok</w:t>
      </w:r>
      <w:proofErr w:type="spellEnd"/>
      <w:r>
        <w:rPr>
          <w:sz w:val="24"/>
          <w:szCs w:val="24"/>
        </w:rPr>
        <w:t>, D.,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A Short History of Judaism</w:t>
      </w:r>
      <w:r w:rsidRPr="00AB77E1">
        <w:rPr>
          <w:sz w:val="24"/>
          <w:szCs w:val="24"/>
        </w:rPr>
        <w:t xml:space="preserve"> (Oxford: One World Publications, 1994),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4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Cohn-</w:t>
      </w:r>
      <w:proofErr w:type="spellStart"/>
      <w:r w:rsidRPr="00AB77E1">
        <w:rPr>
          <w:sz w:val="24"/>
          <w:szCs w:val="24"/>
        </w:rPr>
        <w:t>Sherbok</w:t>
      </w:r>
      <w:proofErr w:type="spellEnd"/>
      <w:r w:rsidRPr="00AB77E1">
        <w:rPr>
          <w:sz w:val="24"/>
          <w:szCs w:val="24"/>
        </w:rPr>
        <w:t>,</w:t>
      </w:r>
      <w:r>
        <w:rPr>
          <w:sz w:val="24"/>
          <w:szCs w:val="24"/>
        </w:rPr>
        <w:t xml:space="preserve"> D.,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Judaism: History, Belief and Practice</w:t>
      </w:r>
      <w:r w:rsidRPr="00AB77E1">
        <w:rPr>
          <w:sz w:val="24"/>
          <w:szCs w:val="24"/>
        </w:rPr>
        <w:t xml:space="preserve"> (London: Routledge, 2003), </w:t>
      </w:r>
      <w:proofErr w:type="spellStart"/>
      <w:r w:rsidRPr="00AB77E1">
        <w:rPr>
          <w:sz w:val="24"/>
          <w:szCs w:val="24"/>
        </w:rPr>
        <w:t>chs</w:t>
      </w:r>
      <w:proofErr w:type="spellEnd"/>
      <w:r w:rsidRPr="00AB77E1">
        <w:rPr>
          <w:sz w:val="24"/>
          <w:szCs w:val="24"/>
        </w:rPr>
        <w:t>. 16-17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 xml:space="preserve">Epstein, </w:t>
      </w:r>
      <w:r>
        <w:rPr>
          <w:sz w:val="24"/>
          <w:szCs w:val="24"/>
        </w:rPr>
        <w:t xml:space="preserve">I., </w:t>
      </w:r>
      <w:r w:rsidRPr="00AB77E1">
        <w:rPr>
          <w:i/>
          <w:sz w:val="24"/>
          <w:szCs w:val="24"/>
        </w:rPr>
        <w:t>Judaism</w:t>
      </w:r>
      <w:r w:rsidRPr="00AB77E1">
        <w:rPr>
          <w:sz w:val="24"/>
          <w:szCs w:val="24"/>
        </w:rPr>
        <w:t xml:space="preserve"> (London: Penguin Books, 1977),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11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Goldberg</w:t>
      </w:r>
      <w:r>
        <w:rPr>
          <w:sz w:val="24"/>
          <w:szCs w:val="24"/>
        </w:rPr>
        <w:t xml:space="preserve">, D. J., and </w:t>
      </w:r>
      <w:r w:rsidRPr="00AB77E1">
        <w:rPr>
          <w:sz w:val="24"/>
          <w:szCs w:val="24"/>
        </w:rPr>
        <w:t xml:space="preserve">Rayner, </w:t>
      </w:r>
      <w:r>
        <w:rPr>
          <w:sz w:val="24"/>
          <w:szCs w:val="24"/>
        </w:rPr>
        <w:t xml:space="preserve">J. D., </w:t>
      </w:r>
      <w:proofErr w:type="gramStart"/>
      <w:r w:rsidRPr="00AB77E1">
        <w:rPr>
          <w:i/>
          <w:sz w:val="24"/>
          <w:szCs w:val="24"/>
        </w:rPr>
        <w:t>The</w:t>
      </w:r>
      <w:proofErr w:type="gramEnd"/>
      <w:r w:rsidRPr="00AB77E1">
        <w:rPr>
          <w:i/>
          <w:sz w:val="24"/>
          <w:szCs w:val="24"/>
        </w:rPr>
        <w:t xml:space="preserve"> Jewish People and Their Religion</w:t>
      </w:r>
      <w:r w:rsidRPr="00AB77E1">
        <w:rPr>
          <w:sz w:val="24"/>
          <w:szCs w:val="24"/>
        </w:rPr>
        <w:t xml:space="preserve"> (London: Penguin, 1987), p. 66f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Jacobs,</w:t>
      </w:r>
      <w:r>
        <w:rPr>
          <w:sz w:val="24"/>
          <w:szCs w:val="24"/>
        </w:rPr>
        <w:t xml:space="preserve"> L.,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The Jewish Religion: A Companion</w:t>
      </w:r>
      <w:r w:rsidRPr="00AB77E1">
        <w:rPr>
          <w:sz w:val="24"/>
          <w:szCs w:val="24"/>
        </w:rPr>
        <w:t xml:space="preserve"> (Oxford: OUP, 1995), p.376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 w:rsidRPr="00AB77E1">
        <w:rPr>
          <w:sz w:val="24"/>
          <w:szCs w:val="24"/>
        </w:rPr>
        <w:t>Jeremias,</w:t>
      </w:r>
      <w:r>
        <w:rPr>
          <w:sz w:val="24"/>
          <w:szCs w:val="24"/>
        </w:rPr>
        <w:t xml:space="preserve"> J.,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Jerusalem in the Time of Jesus</w:t>
      </w:r>
      <w:r w:rsidRPr="00AB77E1">
        <w:rPr>
          <w:sz w:val="24"/>
          <w:szCs w:val="24"/>
        </w:rPr>
        <w:t xml:space="preserve"> (Philadelphia: Fortress Press, 1969),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11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Kung,</w:t>
      </w:r>
      <w:r>
        <w:rPr>
          <w:sz w:val="24"/>
          <w:szCs w:val="24"/>
        </w:rPr>
        <w:t xml:space="preserve"> H.,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Judaism: The Religious Situation of Our Time</w:t>
      </w:r>
      <w:r w:rsidRPr="00AB77E1">
        <w:rPr>
          <w:sz w:val="24"/>
          <w:szCs w:val="24"/>
        </w:rPr>
        <w:t xml:space="preserve"> (London: SCM Press, 1992), pp. 115-121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 w:rsidRPr="00AB77E1">
        <w:rPr>
          <w:sz w:val="24"/>
          <w:szCs w:val="24"/>
        </w:rPr>
        <w:t>Lloyd Jones,</w:t>
      </w:r>
      <w:r>
        <w:rPr>
          <w:sz w:val="24"/>
          <w:szCs w:val="24"/>
        </w:rPr>
        <w:t xml:space="preserve"> G., </w:t>
      </w:r>
      <w:proofErr w:type="gramStart"/>
      <w:r w:rsidRPr="00AB77E1">
        <w:rPr>
          <w:i/>
          <w:sz w:val="24"/>
          <w:szCs w:val="24"/>
        </w:rPr>
        <w:t>The</w:t>
      </w:r>
      <w:proofErr w:type="gramEnd"/>
      <w:r w:rsidRPr="00AB77E1">
        <w:rPr>
          <w:i/>
          <w:sz w:val="24"/>
          <w:szCs w:val="24"/>
        </w:rPr>
        <w:t xml:space="preserve"> Bones of Joseph</w:t>
      </w:r>
      <w:r w:rsidRPr="00AB77E1">
        <w:rPr>
          <w:sz w:val="24"/>
          <w:szCs w:val="24"/>
        </w:rPr>
        <w:t xml:space="preserve"> (Grand Rapids: William B. Eerdmans, 1997),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7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proofErr w:type="spellStart"/>
      <w:r w:rsidRPr="00AB77E1">
        <w:rPr>
          <w:sz w:val="24"/>
          <w:szCs w:val="24"/>
        </w:rPr>
        <w:t>Neusner</w:t>
      </w:r>
      <w:proofErr w:type="spellEnd"/>
      <w:r w:rsidRPr="00AB77E1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J., </w:t>
      </w:r>
      <w:r w:rsidRPr="00AB77E1">
        <w:rPr>
          <w:i/>
          <w:sz w:val="24"/>
          <w:szCs w:val="24"/>
        </w:rPr>
        <w:t>Judaism in the Beginning of Christianity</w:t>
      </w:r>
      <w:r w:rsidRPr="00AB77E1">
        <w:rPr>
          <w:sz w:val="24"/>
          <w:szCs w:val="24"/>
        </w:rPr>
        <w:t xml:space="preserve"> (Philadelphia: Fortress Press, 1984),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3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AB77E1">
        <w:rPr>
          <w:sz w:val="24"/>
          <w:szCs w:val="24"/>
        </w:rPr>
        <w:t>Neusner</w:t>
      </w:r>
      <w:proofErr w:type="spellEnd"/>
      <w:r>
        <w:rPr>
          <w:sz w:val="24"/>
          <w:szCs w:val="24"/>
        </w:rPr>
        <w:t xml:space="preserve">, J., and </w:t>
      </w:r>
      <w:r w:rsidR="00625872">
        <w:rPr>
          <w:sz w:val="24"/>
          <w:szCs w:val="24"/>
        </w:rPr>
        <w:t xml:space="preserve">Avery </w:t>
      </w:r>
      <w:bookmarkStart w:id="0" w:name="_GoBack"/>
      <w:bookmarkEnd w:id="0"/>
      <w:r>
        <w:rPr>
          <w:sz w:val="24"/>
          <w:szCs w:val="24"/>
        </w:rPr>
        <w:t xml:space="preserve">Peck, A. J. </w:t>
      </w:r>
      <w:r w:rsidRPr="00AB77E1">
        <w:rPr>
          <w:sz w:val="24"/>
          <w:szCs w:val="24"/>
        </w:rPr>
        <w:t xml:space="preserve">(eds.), </w:t>
      </w:r>
      <w:proofErr w:type="gramStart"/>
      <w:r w:rsidRPr="00AB77E1">
        <w:rPr>
          <w:i/>
          <w:sz w:val="24"/>
          <w:szCs w:val="24"/>
        </w:rPr>
        <w:t>The</w:t>
      </w:r>
      <w:proofErr w:type="gramEnd"/>
      <w:r w:rsidRPr="00AB77E1">
        <w:rPr>
          <w:i/>
          <w:sz w:val="24"/>
          <w:szCs w:val="24"/>
        </w:rPr>
        <w:t xml:space="preserve"> Blackwell Companion to Judaism</w:t>
      </w:r>
      <w:r w:rsidRPr="00AB77E1">
        <w:rPr>
          <w:sz w:val="24"/>
          <w:szCs w:val="24"/>
        </w:rPr>
        <w:t xml:space="preserve"> (Oxford: Blackwell Publishers, 2000),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4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Sanders,</w:t>
      </w:r>
      <w:r>
        <w:rPr>
          <w:sz w:val="24"/>
          <w:szCs w:val="24"/>
        </w:rPr>
        <w:t xml:space="preserve"> E. P.,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Judaism: Practice and Belief 63 BCE – 66 CE</w:t>
      </w:r>
      <w:r w:rsidRPr="00AB77E1">
        <w:rPr>
          <w:sz w:val="24"/>
          <w:szCs w:val="24"/>
        </w:rPr>
        <w:t xml:space="preserve"> (London: SCM Press, 1992), </w:t>
      </w:r>
      <w:proofErr w:type="spellStart"/>
      <w:r w:rsidRPr="00AB77E1">
        <w:rPr>
          <w:sz w:val="24"/>
          <w:szCs w:val="24"/>
        </w:rPr>
        <w:t>chs</w:t>
      </w:r>
      <w:proofErr w:type="spellEnd"/>
      <w:r w:rsidRPr="00AB77E1">
        <w:rPr>
          <w:sz w:val="24"/>
          <w:szCs w:val="24"/>
        </w:rPr>
        <w:t>. 18-19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Segal,</w:t>
      </w:r>
      <w:r>
        <w:rPr>
          <w:sz w:val="24"/>
          <w:szCs w:val="24"/>
        </w:rPr>
        <w:t xml:space="preserve"> E.,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 xml:space="preserve">Introducing Judaism </w:t>
      </w:r>
      <w:r w:rsidRPr="00AB77E1">
        <w:rPr>
          <w:sz w:val="24"/>
          <w:szCs w:val="24"/>
        </w:rPr>
        <w:t xml:space="preserve">(London: Routledge, 2009),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2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AB77E1">
        <w:rPr>
          <w:sz w:val="24"/>
          <w:szCs w:val="24"/>
        </w:rPr>
        <w:t>Zwi</w:t>
      </w:r>
      <w:proofErr w:type="spellEnd"/>
      <w:r w:rsidRPr="00AB77E1">
        <w:rPr>
          <w:sz w:val="24"/>
          <w:szCs w:val="24"/>
        </w:rPr>
        <w:t xml:space="preserve"> </w:t>
      </w:r>
      <w:proofErr w:type="spellStart"/>
      <w:r w:rsidRPr="00AB77E1">
        <w:rPr>
          <w:sz w:val="24"/>
          <w:szCs w:val="24"/>
        </w:rPr>
        <w:t>Werblowsky</w:t>
      </w:r>
      <w:proofErr w:type="spellEnd"/>
      <w:r>
        <w:rPr>
          <w:sz w:val="24"/>
          <w:szCs w:val="24"/>
        </w:rPr>
        <w:t xml:space="preserve">, R. J., and </w:t>
      </w:r>
      <w:proofErr w:type="spellStart"/>
      <w:r w:rsidRPr="00AB77E1">
        <w:rPr>
          <w:sz w:val="24"/>
          <w:szCs w:val="24"/>
        </w:rPr>
        <w:t>Wigoder</w:t>
      </w:r>
      <w:proofErr w:type="spellEnd"/>
      <w:r>
        <w:rPr>
          <w:sz w:val="24"/>
          <w:szCs w:val="24"/>
        </w:rPr>
        <w:t>, G.</w:t>
      </w:r>
      <w:r w:rsidRPr="00AB77E1">
        <w:rPr>
          <w:sz w:val="24"/>
          <w:szCs w:val="24"/>
        </w:rPr>
        <w:t xml:space="preserve"> (eds.), </w:t>
      </w:r>
      <w:r w:rsidRPr="00AB77E1">
        <w:rPr>
          <w:i/>
          <w:sz w:val="24"/>
          <w:szCs w:val="24"/>
        </w:rPr>
        <w:t>The Oxford Dictionary of the Jewish Religion</w:t>
      </w:r>
      <w:r w:rsidRPr="00AB77E1">
        <w:rPr>
          <w:sz w:val="24"/>
          <w:szCs w:val="24"/>
        </w:rPr>
        <w:t xml:space="preserve"> (Oxford: OUP, 1997), </w:t>
      </w:r>
      <w:r>
        <w:rPr>
          <w:sz w:val="24"/>
          <w:szCs w:val="24"/>
        </w:rPr>
        <w:t>see relevant entries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</w:p>
    <w:p w:rsidR="00AB77E1" w:rsidRPr="00AB77E1" w:rsidRDefault="00AB77E1" w:rsidP="00AB77E1">
      <w:pPr>
        <w:jc w:val="both"/>
        <w:rPr>
          <w:sz w:val="24"/>
          <w:szCs w:val="24"/>
        </w:rPr>
      </w:pPr>
    </w:p>
    <w:p w:rsidR="00AB77E1" w:rsidRPr="00AB77E1" w:rsidRDefault="00AB77E1" w:rsidP="00AB77E1">
      <w:pPr>
        <w:jc w:val="both"/>
        <w:rPr>
          <w:sz w:val="24"/>
          <w:szCs w:val="24"/>
        </w:rPr>
      </w:pPr>
    </w:p>
    <w:sectPr w:rsidR="00AB77E1" w:rsidRPr="00AB77E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52BCE" w:rsidRDefault="00C52BCE" w:rsidP="00AB77E1">
      <w:pPr>
        <w:spacing w:after="0" w:line="240" w:lineRule="auto"/>
      </w:pPr>
      <w:r>
        <w:separator/>
      </w:r>
    </w:p>
  </w:endnote>
  <w:endnote w:type="continuationSeparator" w:id="0">
    <w:p w:rsidR="00C52BCE" w:rsidRDefault="00C52BCE" w:rsidP="00AB77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8723836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77E1" w:rsidRDefault="00AB77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587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B77E1" w:rsidRDefault="00AB77E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52BCE" w:rsidRDefault="00C52BCE" w:rsidP="00AB77E1">
      <w:pPr>
        <w:spacing w:after="0" w:line="240" w:lineRule="auto"/>
      </w:pPr>
      <w:r>
        <w:separator/>
      </w:r>
    </w:p>
  </w:footnote>
  <w:footnote w:type="continuationSeparator" w:id="0">
    <w:p w:rsidR="00C52BCE" w:rsidRDefault="00C52BCE" w:rsidP="00AB77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77E1"/>
    <w:rsid w:val="00005F29"/>
    <w:rsid w:val="00025B10"/>
    <w:rsid w:val="0002641B"/>
    <w:rsid w:val="00033E64"/>
    <w:rsid w:val="000366D8"/>
    <w:rsid w:val="00046FD2"/>
    <w:rsid w:val="0005095F"/>
    <w:rsid w:val="00054429"/>
    <w:rsid w:val="00060EC2"/>
    <w:rsid w:val="00083EDF"/>
    <w:rsid w:val="000B29FE"/>
    <w:rsid w:val="000D2D77"/>
    <w:rsid w:val="000F23BD"/>
    <w:rsid w:val="00185865"/>
    <w:rsid w:val="001A6C14"/>
    <w:rsid w:val="001B7A8E"/>
    <w:rsid w:val="001F6099"/>
    <w:rsid w:val="00217F5A"/>
    <w:rsid w:val="0025062D"/>
    <w:rsid w:val="002541D3"/>
    <w:rsid w:val="0025636C"/>
    <w:rsid w:val="00262FA8"/>
    <w:rsid w:val="0027424D"/>
    <w:rsid w:val="00282280"/>
    <w:rsid w:val="002B2A67"/>
    <w:rsid w:val="002F3B36"/>
    <w:rsid w:val="002F6711"/>
    <w:rsid w:val="0031094F"/>
    <w:rsid w:val="00352DED"/>
    <w:rsid w:val="00382086"/>
    <w:rsid w:val="003A0698"/>
    <w:rsid w:val="003A2DC0"/>
    <w:rsid w:val="003B52A5"/>
    <w:rsid w:val="003D7A9F"/>
    <w:rsid w:val="003E6E6A"/>
    <w:rsid w:val="00403458"/>
    <w:rsid w:val="00407DB5"/>
    <w:rsid w:val="00422A27"/>
    <w:rsid w:val="004409B2"/>
    <w:rsid w:val="0044741B"/>
    <w:rsid w:val="004847A3"/>
    <w:rsid w:val="004A2686"/>
    <w:rsid w:val="004E072A"/>
    <w:rsid w:val="004F04A0"/>
    <w:rsid w:val="005133C0"/>
    <w:rsid w:val="00545603"/>
    <w:rsid w:val="00551E2D"/>
    <w:rsid w:val="005645B4"/>
    <w:rsid w:val="00565BC1"/>
    <w:rsid w:val="00582D40"/>
    <w:rsid w:val="00590FE0"/>
    <w:rsid w:val="00592706"/>
    <w:rsid w:val="005B587A"/>
    <w:rsid w:val="005C577A"/>
    <w:rsid w:val="005D506F"/>
    <w:rsid w:val="005F7C56"/>
    <w:rsid w:val="00615EC3"/>
    <w:rsid w:val="00625872"/>
    <w:rsid w:val="0064005D"/>
    <w:rsid w:val="00697EDC"/>
    <w:rsid w:val="007210B2"/>
    <w:rsid w:val="00727FF0"/>
    <w:rsid w:val="00771F2C"/>
    <w:rsid w:val="00784A08"/>
    <w:rsid w:val="007858B6"/>
    <w:rsid w:val="0078614E"/>
    <w:rsid w:val="007C5069"/>
    <w:rsid w:val="007F068A"/>
    <w:rsid w:val="0082680F"/>
    <w:rsid w:val="00890472"/>
    <w:rsid w:val="008E05D7"/>
    <w:rsid w:val="008E7DB3"/>
    <w:rsid w:val="009056A6"/>
    <w:rsid w:val="0096739B"/>
    <w:rsid w:val="009868C3"/>
    <w:rsid w:val="009A3B50"/>
    <w:rsid w:val="009D194D"/>
    <w:rsid w:val="009E23A3"/>
    <w:rsid w:val="009F36CA"/>
    <w:rsid w:val="009F516A"/>
    <w:rsid w:val="00A735CB"/>
    <w:rsid w:val="00A82A28"/>
    <w:rsid w:val="00A95725"/>
    <w:rsid w:val="00AB77E1"/>
    <w:rsid w:val="00AC2D6B"/>
    <w:rsid w:val="00B1490E"/>
    <w:rsid w:val="00B608DC"/>
    <w:rsid w:val="00B8479E"/>
    <w:rsid w:val="00C52BCE"/>
    <w:rsid w:val="00C94D19"/>
    <w:rsid w:val="00CA4918"/>
    <w:rsid w:val="00CB145D"/>
    <w:rsid w:val="00CB27B6"/>
    <w:rsid w:val="00CB71DB"/>
    <w:rsid w:val="00D5594E"/>
    <w:rsid w:val="00D61185"/>
    <w:rsid w:val="00D70495"/>
    <w:rsid w:val="00D70830"/>
    <w:rsid w:val="00D731E3"/>
    <w:rsid w:val="00D757FD"/>
    <w:rsid w:val="00D86BB1"/>
    <w:rsid w:val="00D86E89"/>
    <w:rsid w:val="00DA5913"/>
    <w:rsid w:val="00DA78B5"/>
    <w:rsid w:val="00DB5E6B"/>
    <w:rsid w:val="00DB6CD2"/>
    <w:rsid w:val="00DC0A8D"/>
    <w:rsid w:val="00DD3934"/>
    <w:rsid w:val="00DE476F"/>
    <w:rsid w:val="00DF1062"/>
    <w:rsid w:val="00E20EE2"/>
    <w:rsid w:val="00E32692"/>
    <w:rsid w:val="00E3797D"/>
    <w:rsid w:val="00E457B5"/>
    <w:rsid w:val="00E65B33"/>
    <w:rsid w:val="00E67CF9"/>
    <w:rsid w:val="00E81084"/>
    <w:rsid w:val="00E84F90"/>
    <w:rsid w:val="00EB58F1"/>
    <w:rsid w:val="00EC164F"/>
    <w:rsid w:val="00EC78EB"/>
    <w:rsid w:val="00F04290"/>
    <w:rsid w:val="00F21B1A"/>
    <w:rsid w:val="00F70E30"/>
    <w:rsid w:val="00F71C20"/>
    <w:rsid w:val="00F95BBB"/>
    <w:rsid w:val="00FA5961"/>
    <w:rsid w:val="00FA59F5"/>
    <w:rsid w:val="00FB399D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77E1"/>
  </w:style>
  <w:style w:type="paragraph" w:styleId="Footer">
    <w:name w:val="footer"/>
    <w:basedOn w:val="Normal"/>
    <w:link w:val="Foot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77E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77E1"/>
  </w:style>
  <w:style w:type="paragraph" w:styleId="Footer">
    <w:name w:val="footer"/>
    <w:basedOn w:val="Normal"/>
    <w:link w:val="Foot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77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2017-09-19T22:12:00Z</dcterms:created>
  <dcterms:modified xsi:type="dcterms:W3CDTF">2017-09-19T22:12:00Z</dcterms:modified>
</cp:coreProperties>
</file>