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063441" w14:textId="6FA5EFCE" w:rsidR="00FF33B7" w:rsidRPr="0071701E" w:rsidRDefault="00FF33B7" w:rsidP="00FF33B7">
      <w:pPr>
        <w:jc w:val="center"/>
        <w:rPr>
          <w:rFonts w:cs="Arial"/>
        </w:rPr>
      </w:pPr>
      <w:r w:rsidRPr="0071701E">
        <w:rPr>
          <w:rFonts w:cs="Arial"/>
          <w:color w:val="1D2125"/>
          <w:sz w:val="23"/>
          <w:szCs w:val="23"/>
          <w:shd w:val="clear" w:color="auto" w:fill="FFFFFF"/>
        </w:rPr>
        <w:t>Leading and Implementing Workplace Change</w:t>
      </w:r>
    </w:p>
    <w:p w14:paraId="752E37C3" w14:textId="26514A6C" w:rsidR="00FF33B7" w:rsidRPr="0071701E" w:rsidRDefault="00FF33B7" w:rsidP="00FF33B7">
      <w:pPr>
        <w:jc w:val="center"/>
        <w:rPr>
          <w:rFonts w:cs="Arial"/>
        </w:rPr>
      </w:pPr>
      <w:r w:rsidRPr="0071701E">
        <w:rPr>
          <w:rFonts w:cs="Arial"/>
          <w:szCs w:val="22"/>
        </w:rPr>
        <w:t>Change management portfolio</w:t>
      </w:r>
    </w:p>
    <w:p w14:paraId="091E1CAB" w14:textId="77777777" w:rsidR="00FF33B7" w:rsidRPr="0071701E" w:rsidRDefault="00FF33B7" w:rsidP="00FF33B7">
      <w:pPr>
        <w:jc w:val="center"/>
        <w:rPr>
          <w:rFonts w:cs="Arial"/>
        </w:rPr>
      </w:pPr>
    </w:p>
    <w:p w14:paraId="633E8417" w14:textId="77777777" w:rsidR="00FF33B7" w:rsidRPr="0071701E" w:rsidRDefault="00FF33B7" w:rsidP="00FF33B7">
      <w:pPr>
        <w:jc w:val="center"/>
        <w:rPr>
          <w:rFonts w:cs="Arial"/>
        </w:rPr>
      </w:pPr>
    </w:p>
    <w:p w14:paraId="705E5A7E" w14:textId="77777777" w:rsidR="00FF33B7" w:rsidRPr="0071701E" w:rsidRDefault="00FF33B7" w:rsidP="00FF33B7">
      <w:pPr>
        <w:jc w:val="center"/>
        <w:rPr>
          <w:rFonts w:cs="Arial"/>
        </w:rPr>
      </w:pPr>
    </w:p>
    <w:p w14:paraId="6EC28271" w14:textId="77777777" w:rsidR="00FF33B7" w:rsidRPr="0071701E" w:rsidRDefault="00FF33B7" w:rsidP="00FF33B7">
      <w:pPr>
        <w:jc w:val="center"/>
        <w:rPr>
          <w:rFonts w:cs="Arial"/>
        </w:rPr>
      </w:pPr>
    </w:p>
    <w:p w14:paraId="37130DD5" w14:textId="77777777" w:rsidR="00FF33B7" w:rsidRPr="0071701E" w:rsidRDefault="00FF33B7" w:rsidP="00FF33B7">
      <w:pPr>
        <w:jc w:val="center"/>
        <w:rPr>
          <w:rFonts w:cs="Arial"/>
        </w:rPr>
      </w:pPr>
    </w:p>
    <w:p w14:paraId="710663B1" w14:textId="77777777" w:rsidR="00FF33B7" w:rsidRPr="0071701E" w:rsidRDefault="00FF33B7" w:rsidP="00FF33B7">
      <w:pPr>
        <w:jc w:val="center"/>
        <w:rPr>
          <w:rFonts w:cs="Arial"/>
        </w:rPr>
      </w:pPr>
    </w:p>
    <w:p w14:paraId="1D2B69CD" w14:textId="77777777" w:rsidR="00FF33B7" w:rsidRPr="0071701E" w:rsidRDefault="00FF33B7" w:rsidP="00FF33B7">
      <w:pPr>
        <w:jc w:val="center"/>
        <w:rPr>
          <w:rFonts w:cs="Arial"/>
        </w:rPr>
      </w:pPr>
    </w:p>
    <w:p w14:paraId="2586918D" w14:textId="77777777" w:rsidR="00FF33B7" w:rsidRPr="0071701E" w:rsidRDefault="00FF33B7" w:rsidP="00FF33B7">
      <w:pPr>
        <w:jc w:val="center"/>
        <w:rPr>
          <w:rFonts w:cs="Arial"/>
        </w:rPr>
      </w:pPr>
    </w:p>
    <w:p w14:paraId="368A8AEA" w14:textId="77777777" w:rsidR="00FF33B7" w:rsidRPr="0071701E" w:rsidRDefault="00FF33B7" w:rsidP="00FF33B7">
      <w:pPr>
        <w:jc w:val="center"/>
        <w:rPr>
          <w:rFonts w:cs="Arial"/>
        </w:rPr>
      </w:pPr>
    </w:p>
    <w:p w14:paraId="7C0011CA" w14:textId="77777777" w:rsidR="00FF33B7" w:rsidRPr="0071701E" w:rsidRDefault="00FF33B7" w:rsidP="00FF33B7">
      <w:pPr>
        <w:jc w:val="center"/>
        <w:rPr>
          <w:rFonts w:cs="Arial"/>
        </w:rPr>
      </w:pPr>
    </w:p>
    <w:p w14:paraId="29B769F8" w14:textId="77777777" w:rsidR="00FF33B7" w:rsidRPr="0071701E" w:rsidRDefault="00FF33B7" w:rsidP="00FF33B7">
      <w:pPr>
        <w:jc w:val="center"/>
        <w:rPr>
          <w:rFonts w:cs="Arial"/>
        </w:rPr>
      </w:pPr>
    </w:p>
    <w:p w14:paraId="7C692508" w14:textId="77777777" w:rsidR="00FF33B7" w:rsidRPr="0071701E" w:rsidRDefault="00FF33B7" w:rsidP="00FF33B7">
      <w:pPr>
        <w:jc w:val="center"/>
        <w:rPr>
          <w:rFonts w:cs="Arial"/>
        </w:rPr>
      </w:pPr>
      <w:r w:rsidRPr="0071701E">
        <w:rPr>
          <w:rFonts w:cs="Arial"/>
        </w:rPr>
        <w:t>Kamil Kazimierz Lenczowski</w:t>
      </w:r>
    </w:p>
    <w:p w14:paraId="68BEB138" w14:textId="77777777" w:rsidR="00FF33B7" w:rsidRPr="0071701E" w:rsidRDefault="00FF33B7" w:rsidP="00FF33B7">
      <w:pPr>
        <w:jc w:val="center"/>
        <w:rPr>
          <w:rFonts w:cs="Arial"/>
        </w:rPr>
      </w:pPr>
      <w:r w:rsidRPr="0071701E">
        <w:rPr>
          <w:rFonts w:cs="Arial"/>
        </w:rPr>
        <w:t>Student ID: 2120445</w:t>
      </w:r>
    </w:p>
    <w:p w14:paraId="76A1A15C" w14:textId="3C702F0E" w:rsidR="00FF33B7" w:rsidRPr="0071701E" w:rsidRDefault="00FF33B7" w:rsidP="00FF33B7">
      <w:pPr>
        <w:jc w:val="center"/>
        <w:rPr>
          <w:rFonts w:cs="Arial"/>
        </w:rPr>
      </w:pPr>
      <w:r w:rsidRPr="0071701E">
        <w:rPr>
          <w:rFonts w:cs="Arial"/>
        </w:rPr>
        <w:t xml:space="preserve">Module: </w:t>
      </w:r>
      <w:r w:rsidRPr="0071701E">
        <w:rPr>
          <w:rFonts w:cs="Arial"/>
          <w:color w:val="1D2125"/>
          <w:sz w:val="23"/>
          <w:szCs w:val="23"/>
          <w:shd w:val="clear" w:color="auto" w:fill="FFFFFF"/>
        </w:rPr>
        <w:t>Leading and Implementing Workplace Change</w:t>
      </w:r>
    </w:p>
    <w:p w14:paraId="31B83578" w14:textId="77777777" w:rsidR="00FF33B7" w:rsidRPr="0071701E" w:rsidRDefault="00FF33B7" w:rsidP="00FF33B7">
      <w:pPr>
        <w:jc w:val="center"/>
        <w:rPr>
          <w:rFonts w:cs="Arial"/>
        </w:rPr>
      </w:pPr>
      <w:r w:rsidRPr="0071701E">
        <w:rPr>
          <w:rFonts w:cs="Arial"/>
        </w:rPr>
        <w:t>Programme: BA Leadership and Management Skills for the Workplace</w:t>
      </w:r>
    </w:p>
    <w:p w14:paraId="00A55783" w14:textId="4B701A13" w:rsidR="00FF33B7" w:rsidRPr="0071701E" w:rsidRDefault="00FF33B7" w:rsidP="00FF33B7">
      <w:pPr>
        <w:jc w:val="center"/>
        <w:rPr>
          <w:rFonts w:cs="Arial"/>
        </w:rPr>
      </w:pPr>
      <w:r w:rsidRPr="0071701E">
        <w:rPr>
          <w:rFonts w:cs="Arial"/>
          <w:color w:val="1D2125"/>
          <w:sz w:val="23"/>
          <w:szCs w:val="23"/>
          <w:shd w:val="clear" w:color="auto" w:fill="FFFFFF"/>
        </w:rPr>
        <w:t>BMSW 6103</w:t>
      </w:r>
    </w:p>
    <w:p w14:paraId="0A999C1C" w14:textId="18112748" w:rsidR="00061306" w:rsidRPr="0071701E" w:rsidRDefault="00FF33B7" w:rsidP="00FF33B7">
      <w:pPr>
        <w:jc w:val="center"/>
        <w:rPr>
          <w:rFonts w:cs="Arial"/>
        </w:rPr>
      </w:pPr>
      <w:r w:rsidRPr="0071701E">
        <w:rPr>
          <w:rFonts w:cs="Arial"/>
        </w:rPr>
        <w:t>University of Wales Trinity Saint David</w:t>
      </w:r>
      <w:r w:rsidR="00061306" w:rsidRPr="0071701E">
        <w:rPr>
          <w:rFonts w:cs="Arial"/>
        </w:rPr>
        <w:br w:type="page"/>
      </w:r>
    </w:p>
    <w:sdt>
      <w:sdtPr>
        <w:rPr>
          <w:rFonts w:ascii="Arial" w:eastAsiaTheme="minorHAnsi" w:hAnsi="Arial" w:cs="Arial"/>
          <w:color w:val="auto"/>
          <w:kern w:val="2"/>
          <w:sz w:val="24"/>
          <w:szCs w:val="24"/>
          <w:lang w:val="en-GB"/>
          <w14:ligatures w14:val="standardContextual"/>
        </w:rPr>
        <w:id w:val="-1566720873"/>
        <w:docPartObj>
          <w:docPartGallery w:val="Table of Contents"/>
          <w:docPartUnique/>
        </w:docPartObj>
      </w:sdtPr>
      <w:sdtEndPr>
        <w:rPr>
          <w:b/>
          <w:bCs/>
          <w:noProof/>
          <w:sz w:val="22"/>
        </w:rPr>
      </w:sdtEndPr>
      <w:sdtContent>
        <w:p w14:paraId="73AAD4FE" w14:textId="11B78306" w:rsidR="00061306" w:rsidRPr="0071701E" w:rsidRDefault="00061306">
          <w:pPr>
            <w:pStyle w:val="TOCHeading"/>
            <w:rPr>
              <w:rFonts w:ascii="Arial" w:hAnsi="Arial" w:cs="Arial"/>
            </w:rPr>
          </w:pPr>
          <w:r w:rsidRPr="0071701E">
            <w:rPr>
              <w:rFonts w:ascii="Arial" w:hAnsi="Arial" w:cs="Arial"/>
            </w:rPr>
            <w:t>Contents</w:t>
          </w:r>
        </w:p>
        <w:p w14:paraId="07507CDA" w14:textId="5759B2EA" w:rsidR="00E02091" w:rsidRDefault="00061306">
          <w:pPr>
            <w:pStyle w:val="TOC1"/>
            <w:tabs>
              <w:tab w:val="right" w:leader="dot" w:pos="9016"/>
            </w:tabs>
            <w:rPr>
              <w:rFonts w:asciiTheme="minorHAnsi" w:eastAsiaTheme="minorEastAsia" w:hAnsiTheme="minorHAnsi"/>
              <w:noProof/>
              <w:sz w:val="24"/>
              <w:lang w:eastAsia="en-GB"/>
            </w:rPr>
          </w:pPr>
          <w:r w:rsidRPr="0071701E">
            <w:rPr>
              <w:rFonts w:cs="Arial"/>
            </w:rPr>
            <w:fldChar w:fldCharType="begin"/>
          </w:r>
          <w:r w:rsidRPr="0071701E">
            <w:rPr>
              <w:rFonts w:cs="Arial"/>
            </w:rPr>
            <w:instrText xml:space="preserve"> TOC \o "1-3" \h \z \u </w:instrText>
          </w:r>
          <w:r w:rsidRPr="0071701E">
            <w:rPr>
              <w:rFonts w:cs="Arial"/>
            </w:rPr>
            <w:fldChar w:fldCharType="separate"/>
          </w:r>
          <w:hyperlink w:anchor="_Toc172921802" w:history="1">
            <w:r w:rsidR="00E02091" w:rsidRPr="00FB5174">
              <w:rPr>
                <w:rStyle w:val="Hyperlink"/>
                <w:rFonts w:cs="Arial"/>
                <w:noProof/>
              </w:rPr>
              <w:t>Introduction</w:t>
            </w:r>
            <w:r w:rsidR="00E02091">
              <w:rPr>
                <w:noProof/>
                <w:webHidden/>
              </w:rPr>
              <w:tab/>
            </w:r>
            <w:r w:rsidR="00E02091">
              <w:rPr>
                <w:noProof/>
                <w:webHidden/>
              </w:rPr>
              <w:fldChar w:fldCharType="begin"/>
            </w:r>
            <w:r w:rsidR="00E02091">
              <w:rPr>
                <w:noProof/>
                <w:webHidden/>
              </w:rPr>
              <w:instrText xml:space="preserve"> PAGEREF _Toc172921802 \h </w:instrText>
            </w:r>
            <w:r w:rsidR="00E02091">
              <w:rPr>
                <w:noProof/>
                <w:webHidden/>
              </w:rPr>
            </w:r>
            <w:r w:rsidR="00E02091">
              <w:rPr>
                <w:noProof/>
                <w:webHidden/>
              </w:rPr>
              <w:fldChar w:fldCharType="separate"/>
            </w:r>
            <w:r w:rsidR="00E02091">
              <w:rPr>
                <w:noProof/>
                <w:webHidden/>
              </w:rPr>
              <w:t>3</w:t>
            </w:r>
            <w:r w:rsidR="00E02091">
              <w:rPr>
                <w:noProof/>
                <w:webHidden/>
              </w:rPr>
              <w:fldChar w:fldCharType="end"/>
            </w:r>
          </w:hyperlink>
        </w:p>
        <w:p w14:paraId="35D26DAB" w14:textId="079FA3C5" w:rsidR="00E02091" w:rsidRDefault="00E02091">
          <w:pPr>
            <w:pStyle w:val="TOC1"/>
            <w:tabs>
              <w:tab w:val="right" w:leader="dot" w:pos="9016"/>
            </w:tabs>
            <w:rPr>
              <w:rFonts w:asciiTheme="minorHAnsi" w:eastAsiaTheme="minorEastAsia" w:hAnsiTheme="minorHAnsi"/>
              <w:noProof/>
              <w:sz w:val="24"/>
              <w:lang w:eastAsia="en-GB"/>
            </w:rPr>
          </w:pPr>
          <w:hyperlink w:anchor="_Toc172921803" w:history="1">
            <w:r w:rsidRPr="00FB5174">
              <w:rPr>
                <w:rStyle w:val="Hyperlink"/>
                <w:rFonts w:cs="Arial"/>
                <w:noProof/>
              </w:rPr>
              <w:t>Stakeholder Analysis</w:t>
            </w:r>
            <w:r>
              <w:rPr>
                <w:noProof/>
                <w:webHidden/>
              </w:rPr>
              <w:tab/>
            </w:r>
            <w:r>
              <w:rPr>
                <w:noProof/>
                <w:webHidden/>
              </w:rPr>
              <w:fldChar w:fldCharType="begin"/>
            </w:r>
            <w:r>
              <w:rPr>
                <w:noProof/>
                <w:webHidden/>
              </w:rPr>
              <w:instrText xml:space="preserve"> PAGEREF _Toc172921803 \h </w:instrText>
            </w:r>
            <w:r>
              <w:rPr>
                <w:noProof/>
                <w:webHidden/>
              </w:rPr>
            </w:r>
            <w:r>
              <w:rPr>
                <w:noProof/>
                <w:webHidden/>
              </w:rPr>
              <w:fldChar w:fldCharType="separate"/>
            </w:r>
            <w:r>
              <w:rPr>
                <w:noProof/>
                <w:webHidden/>
              </w:rPr>
              <w:t>4</w:t>
            </w:r>
            <w:r>
              <w:rPr>
                <w:noProof/>
                <w:webHidden/>
              </w:rPr>
              <w:fldChar w:fldCharType="end"/>
            </w:r>
          </w:hyperlink>
        </w:p>
        <w:p w14:paraId="64C614FB" w14:textId="394F610A" w:rsidR="00E02091" w:rsidRDefault="00E02091">
          <w:pPr>
            <w:pStyle w:val="TOC1"/>
            <w:tabs>
              <w:tab w:val="right" w:leader="dot" w:pos="9016"/>
            </w:tabs>
            <w:rPr>
              <w:rFonts w:asciiTheme="minorHAnsi" w:eastAsiaTheme="minorEastAsia" w:hAnsiTheme="minorHAnsi"/>
              <w:noProof/>
              <w:sz w:val="24"/>
              <w:lang w:eastAsia="en-GB"/>
            </w:rPr>
          </w:pPr>
          <w:hyperlink w:anchor="_Toc172921804" w:history="1">
            <w:r w:rsidRPr="00FB5174">
              <w:rPr>
                <w:rStyle w:val="Hyperlink"/>
                <w:rFonts w:cs="Arial"/>
                <w:noProof/>
              </w:rPr>
              <w:t>(Freeman’s)</w:t>
            </w:r>
            <w:r>
              <w:rPr>
                <w:noProof/>
                <w:webHidden/>
              </w:rPr>
              <w:tab/>
            </w:r>
            <w:r>
              <w:rPr>
                <w:noProof/>
                <w:webHidden/>
              </w:rPr>
              <w:fldChar w:fldCharType="begin"/>
            </w:r>
            <w:r>
              <w:rPr>
                <w:noProof/>
                <w:webHidden/>
              </w:rPr>
              <w:instrText xml:space="preserve"> PAGEREF _Toc172921804 \h </w:instrText>
            </w:r>
            <w:r>
              <w:rPr>
                <w:noProof/>
                <w:webHidden/>
              </w:rPr>
            </w:r>
            <w:r>
              <w:rPr>
                <w:noProof/>
                <w:webHidden/>
              </w:rPr>
              <w:fldChar w:fldCharType="separate"/>
            </w:r>
            <w:r>
              <w:rPr>
                <w:noProof/>
                <w:webHidden/>
              </w:rPr>
              <w:t>4</w:t>
            </w:r>
            <w:r>
              <w:rPr>
                <w:noProof/>
                <w:webHidden/>
              </w:rPr>
              <w:fldChar w:fldCharType="end"/>
            </w:r>
          </w:hyperlink>
        </w:p>
        <w:p w14:paraId="1E1FD58D" w14:textId="28AF607D" w:rsidR="00E02091" w:rsidRDefault="00E02091">
          <w:pPr>
            <w:pStyle w:val="TOC2"/>
            <w:tabs>
              <w:tab w:val="right" w:leader="dot" w:pos="9016"/>
            </w:tabs>
            <w:rPr>
              <w:rFonts w:asciiTheme="minorHAnsi" w:eastAsiaTheme="minorEastAsia" w:hAnsiTheme="minorHAnsi"/>
              <w:noProof/>
              <w:sz w:val="24"/>
              <w:lang w:eastAsia="en-GB"/>
            </w:rPr>
          </w:pPr>
          <w:hyperlink w:anchor="_Toc172921805" w:history="1">
            <w:r w:rsidRPr="00FB5174">
              <w:rPr>
                <w:rStyle w:val="Hyperlink"/>
                <w:rFonts w:cs="Arial"/>
                <w:noProof/>
              </w:rPr>
              <w:t>Matrix Stakeholder Theory</w:t>
            </w:r>
            <w:r>
              <w:rPr>
                <w:noProof/>
                <w:webHidden/>
              </w:rPr>
              <w:tab/>
            </w:r>
            <w:r>
              <w:rPr>
                <w:noProof/>
                <w:webHidden/>
              </w:rPr>
              <w:fldChar w:fldCharType="begin"/>
            </w:r>
            <w:r>
              <w:rPr>
                <w:noProof/>
                <w:webHidden/>
              </w:rPr>
              <w:instrText xml:space="preserve"> PAGEREF _Toc172921805 \h </w:instrText>
            </w:r>
            <w:r>
              <w:rPr>
                <w:noProof/>
                <w:webHidden/>
              </w:rPr>
            </w:r>
            <w:r>
              <w:rPr>
                <w:noProof/>
                <w:webHidden/>
              </w:rPr>
              <w:fldChar w:fldCharType="separate"/>
            </w:r>
            <w:r>
              <w:rPr>
                <w:noProof/>
                <w:webHidden/>
              </w:rPr>
              <w:t>7</w:t>
            </w:r>
            <w:r>
              <w:rPr>
                <w:noProof/>
                <w:webHidden/>
              </w:rPr>
              <w:fldChar w:fldCharType="end"/>
            </w:r>
          </w:hyperlink>
        </w:p>
        <w:p w14:paraId="46503912" w14:textId="23F97F43" w:rsidR="00E02091" w:rsidRDefault="00E02091">
          <w:pPr>
            <w:pStyle w:val="TOC2"/>
            <w:tabs>
              <w:tab w:val="right" w:leader="dot" w:pos="9016"/>
            </w:tabs>
            <w:rPr>
              <w:rFonts w:asciiTheme="minorHAnsi" w:eastAsiaTheme="minorEastAsia" w:hAnsiTheme="minorHAnsi"/>
              <w:noProof/>
              <w:sz w:val="24"/>
              <w:lang w:eastAsia="en-GB"/>
            </w:rPr>
          </w:pPr>
          <w:hyperlink w:anchor="_Toc172921806" w:history="1">
            <w:r w:rsidRPr="00FB5174">
              <w:rPr>
                <w:rStyle w:val="Hyperlink"/>
                <w:rFonts w:cs="Arial"/>
                <w:noProof/>
              </w:rPr>
              <w:t>Advantages and disadvantages</w:t>
            </w:r>
            <w:r>
              <w:rPr>
                <w:noProof/>
                <w:webHidden/>
              </w:rPr>
              <w:tab/>
            </w:r>
            <w:r>
              <w:rPr>
                <w:noProof/>
                <w:webHidden/>
              </w:rPr>
              <w:fldChar w:fldCharType="begin"/>
            </w:r>
            <w:r>
              <w:rPr>
                <w:noProof/>
                <w:webHidden/>
              </w:rPr>
              <w:instrText xml:space="preserve"> PAGEREF _Toc172921806 \h </w:instrText>
            </w:r>
            <w:r>
              <w:rPr>
                <w:noProof/>
                <w:webHidden/>
              </w:rPr>
            </w:r>
            <w:r>
              <w:rPr>
                <w:noProof/>
                <w:webHidden/>
              </w:rPr>
              <w:fldChar w:fldCharType="separate"/>
            </w:r>
            <w:r>
              <w:rPr>
                <w:noProof/>
                <w:webHidden/>
              </w:rPr>
              <w:t>9</w:t>
            </w:r>
            <w:r>
              <w:rPr>
                <w:noProof/>
                <w:webHidden/>
              </w:rPr>
              <w:fldChar w:fldCharType="end"/>
            </w:r>
          </w:hyperlink>
        </w:p>
        <w:p w14:paraId="0EAA3FE2" w14:textId="3A997F9A" w:rsidR="00E02091" w:rsidRDefault="00E02091">
          <w:pPr>
            <w:pStyle w:val="TOC2"/>
            <w:tabs>
              <w:tab w:val="right" w:leader="dot" w:pos="9016"/>
            </w:tabs>
            <w:rPr>
              <w:rFonts w:asciiTheme="minorHAnsi" w:eastAsiaTheme="minorEastAsia" w:hAnsiTheme="minorHAnsi"/>
              <w:noProof/>
              <w:sz w:val="24"/>
              <w:lang w:eastAsia="en-GB"/>
            </w:rPr>
          </w:pPr>
          <w:hyperlink w:anchor="_Toc172921807" w:history="1">
            <w:r w:rsidRPr="00FB5174">
              <w:rPr>
                <w:rStyle w:val="Hyperlink"/>
                <w:rFonts w:cs="Arial"/>
                <w:noProof/>
              </w:rPr>
              <w:t>Disadvantage</w:t>
            </w:r>
            <w:r>
              <w:rPr>
                <w:noProof/>
                <w:webHidden/>
              </w:rPr>
              <w:tab/>
            </w:r>
            <w:r>
              <w:rPr>
                <w:noProof/>
                <w:webHidden/>
              </w:rPr>
              <w:fldChar w:fldCharType="begin"/>
            </w:r>
            <w:r>
              <w:rPr>
                <w:noProof/>
                <w:webHidden/>
              </w:rPr>
              <w:instrText xml:space="preserve"> PAGEREF _Toc172921807 \h </w:instrText>
            </w:r>
            <w:r>
              <w:rPr>
                <w:noProof/>
                <w:webHidden/>
              </w:rPr>
            </w:r>
            <w:r>
              <w:rPr>
                <w:noProof/>
                <w:webHidden/>
              </w:rPr>
              <w:fldChar w:fldCharType="separate"/>
            </w:r>
            <w:r>
              <w:rPr>
                <w:noProof/>
                <w:webHidden/>
              </w:rPr>
              <w:t>9</w:t>
            </w:r>
            <w:r>
              <w:rPr>
                <w:noProof/>
                <w:webHidden/>
              </w:rPr>
              <w:fldChar w:fldCharType="end"/>
            </w:r>
          </w:hyperlink>
        </w:p>
        <w:p w14:paraId="34617A7F" w14:textId="66C1C2AD" w:rsidR="00E02091" w:rsidRDefault="00E02091">
          <w:pPr>
            <w:pStyle w:val="TOC1"/>
            <w:tabs>
              <w:tab w:val="right" w:leader="dot" w:pos="9016"/>
            </w:tabs>
            <w:rPr>
              <w:rFonts w:asciiTheme="minorHAnsi" w:eastAsiaTheme="minorEastAsia" w:hAnsiTheme="minorHAnsi"/>
              <w:noProof/>
              <w:sz w:val="24"/>
              <w:lang w:eastAsia="en-GB"/>
            </w:rPr>
          </w:pPr>
          <w:hyperlink w:anchor="_Toc172921808" w:history="1">
            <w:r w:rsidRPr="00FB5174">
              <w:rPr>
                <w:rStyle w:val="Hyperlink"/>
                <w:rFonts w:cs="Arial"/>
                <w:noProof/>
              </w:rPr>
              <w:t>Conflict Resolution styles</w:t>
            </w:r>
            <w:r>
              <w:rPr>
                <w:noProof/>
                <w:webHidden/>
              </w:rPr>
              <w:tab/>
            </w:r>
            <w:r>
              <w:rPr>
                <w:noProof/>
                <w:webHidden/>
              </w:rPr>
              <w:fldChar w:fldCharType="begin"/>
            </w:r>
            <w:r>
              <w:rPr>
                <w:noProof/>
                <w:webHidden/>
              </w:rPr>
              <w:instrText xml:space="preserve"> PAGEREF _Toc172921808 \h </w:instrText>
            </w:r>
            <w:r>
              <w:rPr>
                <w:noProof/>
                <w:webHidden/>
              </w:rPr>
            </w:r>
            <w:r>
              <w:rPr>
                <w:noProof/>
                <w:webHidden/>
              </w:rPr>
              <w:fldChar w:fldCharType="separate"/>
            </w:r>
            <w:r>
              <w:rPr>
                <w:noProof/>
                <w:webHidden/>
              </w:rPr>
              <w:t>10</w:t>
            </w:r>
            <w:r>
              <w:rPr>
                <w:noProof/>
                <w:webHidden/>
              </w:rPr>
              <w:fldChar w:fldCharType="end"/>
            </w:r>
          </w:hyperlink>
        </w:p>
        <w:p w14:paraId="1AA53939" w14:textId="73367906" w:rsidR="00E02091" w:rsidRDefault="00E02091">
          <w:pPr>
            <w:pStyle w:val="TOC2"/>
            <w:tabs>
              <w:tab w:val="right" w:leader="dot" w:pos="9016"/>
            </w:tabs>
            <w:rPr>
              <w:rFonts w:asciiTheme="minorHAnsi" w:eastAsiaTheme="minorEastAsia" w:hAnsiTheme="minorHAnsi"/>
              <w:noProof/>
              <w:sz w:val="24"/>
              <w:lang w:eastAsia="en-GB"/>
            </w:rPr>
          </w:pPr>
          <w:hyperlink w:anchor="_Toc172921809" w:history="1">
            <w:r w:rsidRPr="00FB5174">
              <w:rPr>
                <w:rStyle w:val="Hyperlink"/>
                <w:rFonts w:cs="Arial"/>
                <w:noProof/>
              </w:rPr>
              <w:t>Thomas-Kilmann Conflict Mode Instrument (TKI)</w:t>
            </w:r>
            <w:r>
              <w:rPr>
                <w:noProof/>
                <w:webHidden/>
              </w:rPr>
              <w:tab/>
            </w:r>
            <w:r>
              <w:rPr>
                <w:noProof/>
                <w:webHidden/>
              </w:rPr>
              <w:fldChar w:fldCharType="begin"/>
            </w:r>
            <w:r>
              <w:rPr>
                <w:noProof/>
                <w:webHidden/>
              </w:rPr>
              <w:instrText xml:space="preserve"> PAGEREF _Toc172921809 \h </w:instrText>
            </w:r>
            <w:r>
              <w:rPr>
                <w:noProof/>
                <w:webHidden/>
              </w:rPr>
            </w:r>
            <w:r>
              <w:rPr>
                <w:noProof/>
                <w:webHidden/>
              </w:rPr>
              <w:fldChar w:fldCharType="separate"/>
            </w:r>
            <w:r>
              <w:rPr>
                <w:noProof/>
                <w:webHidden/>
              </w:rPr>
              <w:t>10</w:t>
            </w:r>
            <w:r>
              <w:rPr>
                <w:noProof/>
                <w:webHidden/>
              </w:rPr>
              <w:fldChar w:fldCharType="end"/>
            </w:r>
          </w:hyperlink>
        </w:p>
        <w:p w14:paraId="4F910670" w14:textId="53648B66" w:rsidR="00E02091" w:rsidRDefault="00E02091">
          <w:pPr>
            <w:pStyle w:val="TOC2"/>
            <w:tabs>
              <w:tab w:val="right" w:leader="dot" w:pos="9016"/>
            </w:tabs>
            <w:rPr>
              <w:rFonts w:asciiTheme="minorHAnsi" w:eastAsiaTheme="minorEastAsia" w:hAnsiTheme="minorHAnsi"/>
              <w:noProof/>
              <w:sz w:val="24"/>
              <w:lang w:eastAsia="en-GB"/>
            </w:rPr>
          </w:pPr>
          <w:hyperlink w:anchor="_Toc172921810" w:history="1">
            <w:r w:rsidRPr="00FB5174">
              <w:rPr>
                <w:rStyle w:val="Hyperlink"/>
                <w:rFonts w:cs="Arial"/>
                <w:noProof/>
              </w:rPr>
              <w:t>John Kotter's 8-Step Change Model</w:t>
            </w:r>
            <w:r>
              <w:rPr>
                <w:noProof/>
                <w:webHidden/>
              </w:rPr>
              <w:tab/>
            </w:r>
            <w:r>
              <w:rPr>
                <w:noProof/>
                <w:webHidden/>
              </w:rPr>
              <w:fldChar w:fldCharType="begin"/>
            </w:r>
            <w:r>
              <w:rPr>
                <w:noProof/>
                <w:webHidden/>
              </w:rPr>
              <w:instrText xml:space="preserve"> PAGEREF _Toc172921810 \h </w:instrText>
            </w:r>
            <w:r>
              <w:rPr>
                <w:noProof/>
                <w:webHidden/>
              </w:rPr>
            </w:r>
            <w:r>
              <w:rPr>
                <w:noProof/>
                <w:webHidden/>
              </w:rPr>
              <w:fldChar w:fldCharType="separate"/>
            </w:r>
            <w:r>
              <w:rPr>
                <w:noProof/>
                <w:webHidden/>
              </w:rPr>
              <w:t>12</w:t>
            </w:r>
            <w:r>
              <w:rPr>
                <w:noProof/>
                <w:webHidden/>
              </w:rPr>
              <w:fldChar w:fldCharType="end"/>
            </w:r>
          </w:hyperlink>
        </w:p>
        <w:p w14:paraId="09B0E283" w14:textId="1301CD3F" w:rsidR="00E02091" w:rsidRDefault="00E02091">
          <w:pPr>
            <w:pStyle w:val="TOC2"/>
            <w:tabs>
              <w:tab w:val="right" w:leader="dot" w:pos="9016"/>
            </w:tabs>
            <w:rPr>
              <w:rFonts w:asciiTheme="minorHAnsi" w:eastAsiaTheme="minorEastAsia" w:hAnsiTheme="minorHAnsi"/>
              <w:noProof/>
              <w:sz w:val="24"/>
              <w:lang w:eastAsia="en-GB"/>
            </w:rPr>
          </w:pPr>
          <w:hyperlink w:anchor="_Toc172921811" w:history="1">
            <w:r w:rsidRPr="00FB5174">
              <w:rPr>
                <w:rStyle w:val="Hyperlink"/>
                <w:noProof/>
              </w:rPr>
              <w:t>Lewin's Three-Stage Model of Change</w:t>
            </w:r>
            <w:r>
              <w:rPr>
                <w:noProof/>
                <w:webHidden/>
              </w:rPr>
              <w:tab/>
            </w:r>
            <w:r>
              <w:rPr>
                <w:noProof/>
                <w:webHidden/>
              </w:rPr>
              <w:fldChar w:fldCharType="begin"/>
            </w:r>
            <w:r>
              <w:rPr>
                <w:noProof/>
                <w:webHidden/>
              </w:rPr>
              <w:instrText xml:space="preserve"> PAGEREF _Toc172921811 \h </w:instrText>
            </w:r>
            <w:r>
              <w:rPr>
                <w:noProof/>
                <w:webHidden/>
              </w:rPr>
            </w:r>
            <w:r>
              <w:rPr>
                <w:noProof/>
                <w:webHidden/>
              </w:rPr>
              <w:fldChar w:fldCharType="separate"/>
            </w:r>
            <w:r>
              <w:rPr>
                <w:noProof/>
                <w:webHidden/>
              </w:rPr>
              <w:t>14</w:t>
            </w:r>
            <w:r>
              <w:rPr>
                <w:noProof/>
                <w:webHidden/>
              </w:rPr>
              <w:fldChar w:fldCharType="end"/>
            </w:r>
          </w:hyperlink>
        </w:p>
        <w:p w14:paraId="61EE7DAD" w14:textId="77BB3BAB" w:rsidR="00E02091" w:rsidRDefault="00E02091">
          <w:pPr>
            <w:pStyle w:val="TOC1"/>
            <w:tabs>
              <w:tab w:val="right" w:leader="dot" w:pos="9016"/>
            </w:tabs>
            <w:rPr>
              <w:rFonts w:asciiTheme="minorHAnsi" w:eastAsiaTheme="minorEastAsia" w:hAnsiTheme="minorHAnsi"/>
              <w:noProof/>
              <w:sz w:val="24"/>
              <w:lang w:eastAsia="en-GB"/>
            </w:rPr>
          </w:pPr>
          <w:hyperlink w:anchor="_Toc172921812" w:history="1">
            <w:r w:rsidRPr="00FB5174">
              <w:rPr>
                <w:rStyle w:val="Hyperlink"/>
                <w:rFonts w:cs="Arial"/>
                <w:noProof/>
              </w:rPr>
              <w:t>Proposal for win-win Solution</w:t>
            </w:r>
            <w:r>
              <w:rPr>
                <w:noProof/>
                <w:webHidden/>
              </w:rPr>
              <w:tab/>
            </w:r>
            <w:r>
              <w:rPr>
                <w:noProof/>
                <w:webHidden/>
              </w:rPr>
              <w:fldChar w:fldCharType="begin"/>
            </w:r>
            <w:r>
              <w:rPr>
                <w:noProof/>
                <w:webHidden/>
              </w:rPr>
              <w:instrText xml:space="preserve"> PAGEREF _Toc172921812 \h </w:instrText>
            </w:r>
            <w:r>
              <w:rPr>
                <w:noProof/>
                <w:webHidden/>
              </w:rPr>
            </w:r>
            <w:r>
              <w:rPr>
                <w:noProof/>
                <w:webHidden/>
              </w:rPr>
              <w:fldChar w:fldCharType="separate"/>
            </w:r>
            <w:r>
              <w:rPr>
                <w:noProof/>
                <w:webHidden/>
              </w:rPr>
              <w:t>17</w:t>
            </w:r>
            <w:r>
              <w:rPr>
                <w:noProof/>
                <w:webHidden/>
              </w:rPr>
              <w:fldChar w:fldCharType="end"/>
            </w:r>
          </w:hyperlink>
        </w:p>
        <w:p w14:paraId="155837A2" w14:textId="3C1A7179" w:rsidR="00E02091" w:rsidRDefault="00E02091">
          <w:pPr>
            <w:pStyle w:val="TOC2"/>
            <w:tabs>
              <w:tab w:val="right" w:leader="dot" w:pos="9016"/>
            </w:tabs>
            <w:rPr>
              <w:rFonts w:asciiTheme="minorHAnsi" w:eastAsiaTheme="minorEastAsia" w:hAnsiTheme="minorHAnsi"/>
              <w:noProof/>
              <w:sz w:val="24"/>
              <w:lang w:eastAsia="en-GB"/>
            </w:rPr>
          </w:pPr>
          <w:hyperlink w:anchor="_Toc172921813" w:history="1">
            <w:r w:rsidRPr="00FB5174">
              <w:rPr>
                <w:rStyle w:val="Hyperlink"/>
                <w:noProof/>
              </w:rPr>
              <w:t>Addressing the Limitations of Lewin’s Model</w:t>
            </w:r>
            <w:r>
              <w:rPr>
                <w:noProof/>
                <w:webHidden/>
              </w:rPr>
              <w:tab/>
            </w:r>
            <w:r>
              <w:rPr>
                <w:noProof/>
                <w:webHidden/>
              </w:rPr>
              <w:fldChar w:fldCharType="begin"/>
            </w:r>
            <w:r>
              <w:rPr>
                <w:noProof/>
                <w:webHidden/>
              </w:rPr>
              <w:instrText xml:space="preserve"> PAGEREF _Toc172921813 \h </w:instrText>
            </w:r>
            <w:r>
              <w:rPr>
                <w:noProof/>
                <w:webHidden/>
              </w:rPr>
            </w:r>
            <w:r>
              <w:rPr>
                <w:noProof/>
                <w:webHidden/>
              </w:rPr>
              <w:fldChar w:fldCharType="separate"/>
            </w:r>
            <w:r>
              <w:rPr>
                <w:noProof/>
                <w:webHidden/>
              </w:rPr>
              <w:t>17</w:t>
            </w:r>
            <w:r>
              <w:rPr>
                <w:noProof/>
                <w:webHidden/>
              </w:rPr>
              <w:fldChar w:fldCharType="end"/>
            </w:r>
          </w:hyperlink>
        </w:p>
        <w:p w14:paraId="745AF6E6" w14:textId="33235B99" w:rsidR="00E02091" w:rsidRDefault="00E02091">
          <w:pPr>
            <w:pStyle w:val="TOC2"/>
            <w:tabs>
              <w:tab w:val="right" w:leader="dot" w:pos="9016"/>
            </w:tabs>
            <w:rPr>
              <w:rFonts w:asciiTheme="minorHAnsi" w:eastAsiaTheme="minorEastAsia" w:hAnsiTheme="minorHAnsi"/>
              <w:noProof/>
              <w:sz w:val="24"/>
              <w:lang w:eastAsia="en-GB"/>
            </w:rPr>
          </w:pPr>
          <w:hyperlink w:anchor="_Toc172921814" w:history="1">
            <w:r w:rsidRPr="00FB5174">
              <w:rPr>
                <w:rStyle w:val="Hyperlink"/>
                <w:noProof/>
              </w:rPr>
              <w:t>Improvement to Lewin’s Model by implementations Kotter’s 8 stages change model</w:t>
            </w:r>
            <w:r>
              <w:rPr>
                <w:noProof/>
                <w:webHidden/>
              </w:rPr>
              <w:tab/>
            </w:r>
            <w:r>
              <w:rPr>
                <w:noProof/>
                <w:webHidden/>
              </w:rPr>
              <w:fldChar w:fldCharType="begin"/>
            </w:r>
            <w:r>
              <w:rPr>
                <w:noProof/>
                <w:webHidden/>
              </w:rPr>
              <w:instrText xml:space="preserve"> PAGEREF _Toc172921814 \h </w:instrText>
            </w:r>
            <w:r>
              <w:rPr>
                <w:noProof/>
                <w:webHidden/>
              </w:rPr>
            </w:r>
            <w:r>
              <w:rPr>
                <w:noProof/>
                <w:webHidden/>
              </w:rPr>
              <w:fldChar w:fldCharType="separate"/>
            </w:r>
            <w:r>
              <w:rPr>
                <w:noProof/>
                <w:webHidden/>
              </w:rPr>
              <w:t>17</w:t>
            </w:r>
            <w:r>
              <w:rPr>
                <w:noProof/>
                <w:webHidden/>
              </w:rPr>
              <w:fldChar w:fldCharType="end"/>
            </w:r>
          </w:hyperlink>
        </w:p>
        <w:p w14:paraId="60BEC678" w14:textId="5BC75381" w:rsidR="00E02091" w:rsidRDefault="00E02091">
          <w:pPr>
            <w:pStyle w:val="TOC1"/>
            <w:tabs>
              <w:tab w:val="right" w:leader="dot" w:pos="9016"/>
            </w:tabs>
            <w:rPr>
              <w:rFonts w:asciiTheme="minorHAnsi" w:eastAsiaTheme="minorEastAsia" w:hAnsiTheme="minorHAnsi"/>
              <w:noProof/>
              <w:sz w:val="24"/>
              <w:lang w:eastAsia="en-GB"/>
            </w:rPr>
          </w:pPr>
          <w:hyperlink w:anchor="_Toc172921815" w:history="1">
            <w:r w:rsidRPr="00FB5174">
              <w:rPr>
                <w:rStyle w:val="Hyperlink"/>
                <w:rFonts w:cs="Arial"/>
                <w:noProof/>
              </w:rPr>
              <w:t>Reflection on acquired knowledge</w:t>
            </w:r>
            <w:r>
              <w:rPr>
                <w:noProof/>
                <w:webHidden/>
              </w:rPr>
              <w:tab/>
            </w:r>
            <w:r>
              <w:rPr>
                <w:noProof/>
                <w:webHidden/>
              </w:rPr>
              <w:fldChar w:fldCharType="begin"/>
            </w:r>
            <w:r>
              <w:rPr>
                <w:noProof/>
                <w:webHidden/>
              </w:rPr>
              <w:instrText xml:space="preserve"> PAGEREF _Toc172921815 \h </w:instrText>
            </w:r>
            <w:r>
              <w:rPr>
                <w:noProof/>
                <w:webHidden/>
              </w:rPr>
            </w:r>
            <w:r>
              <w:rPr>
                <w:noProof/>
                <w:webHidden/>
              </w:rPr>
              <w:fldChar w:fldCharType="separate"/>
            </w:r>
            <w:r>
              <w:rPr>
                <w:noProof/>
                <w:webHidden/>
              </w:rPr>
              <w:t>20</w:t>
            </w:r>
            <w:r>
              <w:rPr>
                <w:noProof/>
                <w:webHidden/>
              </w:rPr>
              <w:fldChar w:fldCharType="end"/>
            </w:r>
          </w:hyperlink>
        </w:p>
        <w:p w14:paraId="11D0DF9C" w14:textId="768914CF" w:rsidR="00E02091" w:rsidRDefault="00E02091">
          <w:pPr>
            <w:pStyle w:val="TOC1"/>
            <w:tabs>
              <w:tab w:val="right" w:leader="dot" w:pos="9016"/>
            </w:tabs>
            <w:rPr>
              <w:rFonts w:asciiTheme="minorHAnsi" w:eastAsiaTheme="minorEastAsia" w:hAnsiTheme="minorHAnsi"/>
              <w:noProof/>
              <w:sz w:val="24"/>
              <w:lang w:eastAsia="en-GB"/>
            </w:rPr>
          </w:pPr>
          <w:hyperlink w:anchor="_Toc172921816" w:history="1">
            <w:r w:rsidRPr="00FB5174">
              <w:rPr>
                <w:rStyle w:val="Hyperlink"/>
                <w:rFonts w:cs="Arial"/>
                <w:noProof/>
              </w:rPr>
              <w:t>Conclusion and Recommendations</w:t>
            </w:r>
            <w:r>
              <w:rPr>
                <w:noProof/>
                <w:webHidden/>
              </w:rPr>
              <w:tab/>
            </w:r>
            <w:r>
              <w:rPr>
                <w:noProof/>
                <w:webHidden/>
              </w:rPr>
              <w:fldChar w:fldCharType="begin"/>
            </w:r>
            <w:r>
              <w:rPr>
                <w:noProof/>
                <w:webHidden/>
              </w:rPr>
              <w:instrText xml:space="preserve"> PAGEREF _Toc172921816 \h </w:instrText>
            </w:r>
            <w:r>
              <w:rPr>
                <w:noProof/>
                <w:webHidden/>
              </w:rPr>
            </w:r>
            <w:r>
              <w:rPr>
                <w:noProof/>
                <w:webHidden/>
              </w:rPr>
              <w:fldChar w:fldCharType="separate"/>
            </w:r>
            <w:r>
              <w:rPr>
                <w:noProof/>
                <w:webHidden/>
              </w:rPr>
              <w:t>21</w:t>
            </w:r>
            <w:r>
              <w:rPr>
                <w:noProof/>
                <w:webHidden/>
              </w:rPr>
              <w:fldChar w:fldCharType="end"/>
            </w:r>
          </w:hyperlink>
        </w:p>
        <w:p w14:paraId="151F1A5F" w14:textId="4286BC9B" w:rsidR="00E02091" w:rsidRDefault="00E02091">
          <w:pPr>
            <w:pStyle w:val="TOC1"/>
            <w:tabs>
              <w:tab w:val="right" w:leader="dot" w:pos="9016"/>
            </w:tabs>
            <w:rPr>
              <w:rFonts w:asciiTheme="minorHAnsi" w:eastAsiaTheme="minorEastAsia" w:hAnsiTheme="minorHAnsi"/>
              <w:noProof/>
              <w:sz w:val="24"/>
              <w:lang w:eastAsia="en-GB"/>
            </w:rPr>
          </w:pPr>
          <w:hyperlink w:anchor="_Toc172921817" w:history="1">
            <w:r w:rsidRPr="00FB5174">
              <w:rPr>
                <w:rStyle w:val="Hyperlink"/>
                <w:rFonts w:cs="Arial"/>
                <w:noProof/>
              </w:rPr>
              <w:t>Reference List</w:t>
            </w:r>
            <w:r>
              <w:rPr>
                <w:noProof/>
                <w:webHidden/>
              </w:rPr>
              <w:tab/>
            </w:r>
            <w:r>
              <w:rPr>
                <w:noProof/>
                <w:webHidden/>
              </w:rPr>
              <w:fldChar w:fldCharType="begin"/>
            </w:r>
            <w:r>
              <w:rPr>
                <w:noProof/>
                <w:webHidden/>
              </w:rPr>
              <w:instrText xml:space="preserve"> PAGEREF _Toc172921817 \h </w:instrText>
            </w:r>
            <w:r>
              <w:rPr>
                <w:noProof/>
                <w:webHidden/>
              </w:rPr>
            </w:r>
            <w:r>
              <w:rPr>
                <w:noProof/>
                <w:webHidden/>
              </w:rPr>
              <w:fldChar w:fldCharType="separate"/>
            </w:r>
            <w:r>
              <w:rPr>
                <w:noProof/>
                <w:webHidden/>
              </w:rPr>
              <w:t>22</w:t>
            </w:r>
            <w:r>
              <w:rPr>
                <w:noProof/>
                <w:webHidden/>
              </w:rPr>
              <w:fldChar w:fldCharType="end"/>
            </w:r>
          </w:hyperlink>
        </w:p>
        <w:p w14:paraId="654378EA" w14:textId="0A86C2AC" w:rsidR="00E02091" w:rsidRDefault="00E02091">
          <w:pPr>
            <w:pStyle w:val="TOC1"/>
            <w:tabs>
              <w:tab w:val="right" w:leader="dot" w:pos="9016"/>
            </w:tabs>
            <w:rPr>
              <w:rFonts w:asciiTheme="minorHAnsi" w:eastAsiaTheme="minorEastAsia" w:hAnsiTheme="minorHAnsi"/>
              <w:noProof/>
              <w:sz w:val="24"/>
              <w:lang w:eastAsia="en-GB"/>
            </w:rPr>
          </w:pPr>
          <w:hyperlink w:anchor="_Toc172921818" w:history="1">
            <w:r w:rsidRPr="00FB5174">
              <w:rPr>
                <w:rStyle w:val="Hyperlink"/>
                <w:noProof/>
              </w:rPr>
              <w:t>Appendix</w:t>
            </w:r>
            <w:r>
              <w:rPr>
                <w:noProof/>
                <w:webHidden/>
              </w:rPr>
              <w:tab/>
            </w:r>
            <w:r>
              <w:rPr>
                <w:noProof/>
                <w:webHidden/>
              </w:rPr>
              <w:fldChar w:fldCharType="begin"/>
            </w:r>
            <w:r>
              <w:rPr>
                <w:noProof/>
                <w:webHidden/>
              </w:rPr>
              <w:instrText xml:space="preserve"> PAGEREF _Toc172921818 \h </w:instrText>
            </w:r>
            <w:r>
              <w:rPr>
                <w:noProof/>
                <w:webHidden/>
              </w:rPr>
            </w:r>
            <w:r>
              <w:rPr>
                <w:noProof/>
                <w:webHidden/>
              </w:rPr>
              <w:fldChar w:fldCharType="separate"/>
            </w:r>
            <w:r>
              <w:rPr>
                <w:noProof/>
                <w:webHidden/>
              </w:rPr>
              <w:t>25</w:t>
            </w:r>
            <w:r>
              <w:rPr>
                <w:noProof/>
                <w:webHidden/>
              </w:rPr>
              <w:fldChar w:fldCharType="end"/>
            </w:r>
          </w:hyperlink>
        </w:p>
        <w:p w14:paraId="7BBA105A" w14:textId="68829102" w:rsidR="00061306" w:rsidRPr="0071701E" w:rsidRDefault="00061306">
          <w:pPr>
            <w:rPr>
              <w:rFonts w:cs="Arial"/>
            </w:rPr>
          </w:pPr>
          <w:r w:rsidRPr="0071701E">
            <w:rPr>
              <w:rFonts w:cs="Arial"/>
              <w:b/>
              <w:bCs/>
              <w:noProof/>
            </w:rPr>
            <w:fldChar w:fldCharType="end"/>
          </w:r>
        </w:p>
      </w:sdtContent>
    </w:sdt>
    <w:p w14:paraId="516B3634" w14:textId="77777777" w:rsidR="00BC7D8D" w:rsidRDefault="00BC7D8D">
      <w:pPr>
        <w:jc w:val="left"/>
        <w:rPr>
          <w:rFonts w:eastAsiaTheme="majorEastAsia" w:cs="Arial"/>
          <w:color w:val="0F4761" w:themeColor="accent1" w:themeShade="BF"/>
          <w:sz w:val="40"/>
          <w:szCs w:val="40"/>
        </w:rPr>
      </w:pPr>
      <w:r>
        <w:rPr>
          <w:rFonts w:cs="Arial"/>
        </w:rPr>
        <w:br w:type="page"/>
      </w:r>
    </w:p>
    <w:p w14:paraId="0A62D7AF" w14:textId="50F7E724" w:rsidR="007D475A" w:rsidRPr="0071701E" w:rsidRDefault="00061306" w:rsidP="00061306">
      <w:pPr>
        <w:pStyle w:val="Heading1"/>
        <w:rPr>
          <w:rFonts w:ascii="Arial" w:hAnsi="Arial" w:cs="Arial"/>
        </w:rPr>
      </w:pPr>
      <w:bookmarkStart w:id="0" w:name="_Toc172921802"/>
      <w:r w:rsidRPr="0071701E">
        <w:rPr>
          <w:rFonts w:ascii="Arial" w:hAnsi="Arial" w:cs="Arial"/>
        </w:rPr>
        <w:lastRenderedPageBreak/>
        <w:t>Introduction</w:t>
      </w:r>
      <w:bookmarkEnd w:id="0"/>
    </w:p>
    <w:p w14:paraId="7AEAE71C" w14:textId="5DCFA57F" w:rsidR="007D475A" w:rsidRPr="0071701E" w:rsidRDefault="00061306" w:rsidP="007D475A">
      <w:pPr>
        <w:rPr>
          <w:rFonts w:cs="Arial"/>
        </w:rPr>
      </w:pPr>
      <w:r w:rsidRPr="0071701E">
        <w:rPr>
          <w:rFonts w:cs="Arial"/>
        </w:rPr>
        <w:br/>
      </w:r>
      <w:r w:rsidR="007D475A" w:rsidRPr="0071701E">
        <w:rPr>
          <w:rFonts w:cs="Arial"/>
        </w:rPr>
        <w:t>On</w:t>
      </w:r>
      <w:r w:rsidR="00A724C3">
        <w:rPr>
          <w:rFonts w:cs="Arial"/>
        </w:rPr>
        <w:t xml:space="preserve"> 3</w:t>
      </w:r>
      <w:r w:rsidR="00A724C3" w:rsidRPr="00A724C3">
        <w:rPr>
          <w:rFonts w:cs="Arial"/>
          <w:vertAlign w:val="superscript"/>
        </w:rPr>
        <w:t>rd</w:t>
      </w:r>
      <w:r w:rsidR="00A724C3">
        <w:rPr>
          <w:rFonts w:cs="Arial"/>
        </w:rPr>
        <w:t xml:space="preserve"> </w:t>
      </w:r>
      <w:r w:rsidR="007D475A" w:rsidRPr="0071701E">
        <w:rPr>
          <w:rFonts w:cs="Arial"/>
        </w:rPr>
        <w:t>May 2022, Post Office workers in the UK went on a one-day strike over a pay dispute. The workers were upset because their wages had been frozen for 2021 and for 2022, they were only offered a 2% pay increase plus a one-off payment of £250. Given that the Retail Price Index (RPI) inflation had reached 9%, the Communication Workers Union (CWU) called this offer "exceptionally poor"</w:t>
      </w:r>
      <w:r w:rsidR="00A724C3">
        <w:rPr>
          <w:rFonts w:cs="Arial"/>
        </w:rPr>
        <w:t>.</w:t>
      </w:r>
      <w:r w:rsidR="007D475A" w:rsidRPr="0071701E">
        <w:rPr>
          <w:rFonts w:cs="Arial"/>
        </w:rPr>
        <w:t xml:space="preserve"> This strike brought to light the need for effective ways to manage and resolve such conflicts in organi</w:t>
      </w:r>
      <w:r w:rsidR="00BA2754" w:rsidRPr="0071701E">
        <w:rPr>
          <w:rFonts w:cs="Arial"/>
        </w:rPr>
        <w:t>s</w:t>
      </w:r>
      <w:r w:rsidR="007D475A" w:rsidRPr="0071701E">
        <w:rPr>
          <w:rFonts w:cs="Arial"/>
        </w:rPr>
        <w:t>ations.</w:t>
      </w:r>
      <w:r w:rsidR="00BA2754" w:rsidRPr="0071701E">
        <w:rPr>
          <w:rFonts w:cs="Arial"/>
          <w:b/>
          <w:bCs/>
        </w:rPr>
        <w:t xml:space="preserve"> (Robson</w:t>
      </w:r>
      <w:r w:rsidR="00A724C3">
        <w:rPr>
          <w:rFonts w:cs="Arial"/>
          <w:b/>
          <w:bCs/>
        </w:rPr>
        <w:t xml:space="preserve">, </w:t>
      </w:r>
      <w:r w:rsidR="00BA2754" w:rsidRPr="0071701E">
        <w:rPr>
          <w:rFonts w:cs="Arial"/>
          <w:b/>
          <w:bCs/>
        </w:rPr>
        <w:t>2022).</w:t>
      </w:r>
    </w:p>
    <w:p w14:paraId="44900B55" w14:textId="62E4973D" w:rsidR="007D475A" w:rsidRPr="0071701E" w:rsidRDefault="007D475A" w:rsidP="007D475A">
      <w:pPr>
        <w:rPr>
          <w:rFonts w:cs="Arial"/>
        </w:rPr>
      </w:pPr>
      <w:r w:rsidRPr="0071701E">
        <w:rPr>
          <w:rFonts w:cs="Arial"/>
        </w:rPr>
        <w:t>This report aims to look at the strike using ideas from stakeholder theory and conflict resolution. It will use a stakeholder analysis model to identify and explain the key groups involved in this dispute. Additionally, it will explore different ways to resolve conflicts and suggest the best approach for this situation. The report will also propose ways to reach a solution that benefits all parties involved. Finally, it will reflect on how learning about conflict resolution and stakeholder theory has prepared the author for real-world applications.</w:t>
      </w:r>
    </w:p>
    <w:p w14:paraId="4F8A5719" w14:textId="77777777" w:rsidR="00A724C3" w:rsidRDefault="00A724C3" w:rsidP="007D475A">
      <w:pPr>
        <w:rPr>
          <w:rFonts w:cs="Arial"/>
        </w:rPr>
      </w:pPr>
    </w:p>
    <w:p w14:paraId="1F6302E0" w14:textId="0560041C" w:rsidR="007D475A" w:rsidRPr="0071701E" w:rsidRDefault="007D475A" w:rsidP="007D475A">
      <w:pPr>
        <w:rPr>
          <w:rFonts w:cs="Arial"/>
        </w:rPr>
      </w:pPr>
      <w:r w:rsidRPr="0071701E">
        <w:rPr>
          <w:rFonts w:cs="Arial"/>
        </w:rPr>
        <w:t>The report is organised as follows:</w:t>
      </w:r>
    </w:p>
    <w:p w14:paraId="166FCA2B" w14:textId="193EBAA3" w:rsidR="007D475A" w:rsidRPr="0071701E" w:rsidRDefault="007D475A" w:rsidP="007D475A">
      <w:pPr>
        <w:rPr>
          <w:rFonts w:cs="Arial"/>
        </w:rPr>
      </w:pPr>
      <w:r w:rsidRPr="0071701E">
        <w:rPr>
          <w:rFonts w:cs="Arial"/>
          <w:b/>
          <w:bCs/>
        </w:rPr>
        <w:t>Stakeholder Analysis:</w:t>
      </w:r>
      <w:r w:rsidRPr="0071701E">
        <w:rPr>
          <w:rFonts w:cs="Arial"/>
        </w:rPr>
        <w:t xml:space="preserve"> This section will use a stakeholder analysis model</w:t>
      </w:r>
      <w:r w:rsidR="002D0DF7" w:rsidRPr="0071701E">
        <w:rPr>
          <w:rFonts w:cs="Arial"/>
        </w:rPr>
        <w:t xml:space="preserve">s </w:t>
      </w:r>
      <w:r w:rsidRPr="0071701E">
        <w:rPr>
          <w:rFonts w:cs="Arial"/>
        </w:rPr>
        <w:t>to identify the key groups involved in the pay dispute and explain why each group is important.</w:t>
      </w:r>
    </w:p>
    <w:p w14:paraId="271F5C97" w14:textId="020CD561" w:rsidR="007D475A" w:rsidRPr="0071701E" w:rsidRDefault="007D475A" w:rsidP="007D475A">
      <w:pPr>
        <w:rPr>
          <w:rFonts w:cs="Arial"/>
        </w:rPr>
      </w:pPr>
      <w:r w:rsidRPr="0071701E">
        <w:rPr>
          <w:rFonts w:cs="Arial"/>
          <w:b/>
          <w:bCs/>
        </w:rPr>
        <w:t>Conflict Resolution Styles</w:t>
      </w:r>
      <w:r w:rsidRPr="0071701E">
        <w:rPr>
          <w:rFonts w:cs="Arial"/>
        </w:rPr>
        <w:t xml:space="preserve">: This section will discuss different conflict resolution styles </w:t>
      </w:r>
      <w:r w:rsidR="005739BE" w:rsidRPr="0071701E">
        <w:rPr>
          <w:rFonts w:cs="Arial"/>
        </w:rPr>
        <w:t>(John Kotter's 8-Step Change Model, Lewin's Three-Stage Model of Change) and the use of tool called Thomas</w:t>
      </w:r>
      <w:r w:rsidRPr="0071701E">
        <w:rPr>
          <w:rFonts w:cs="Arial"/>
        </w:rPr>
        <w:t>- Kilmann Conflict Mode Instrument (It is a model for handling conflict) the components such as avoidance, accommodation, collaboration, competition and compromise will be used. It will recommend the most appropriate style for resolving the Post Office strike.</w:t>
      </w:r>
    </w:p>
    <w:p w14:paraId="3884E7F5" w14:textId="5F9FFC9E" w:rsidR="007D475A" w:rsidRPr="0071701E" w:rsidRDefault="007D475A" w:rsidP="007D475A">
      <w:pPr>
        <w:rPr>
          <w:rFonts w:cs="Arial"/>
        </w:rPr>
      </w:pPr>
      <w:r w:rsidRPr="0071701E">
        <w:rPr>
          <w:rFonts w:cs="Arial"/>
          <w:b/>
          <w:bCs/>
        </w:rPr>
        <w:t>Proposal for a ‘Win-Win’ Solution</w:t>
      </w:r>
      <w:r w:rsidRPr="0071701E">
        <w:rPr>
          <w:rFonts w:cs="Arial"/>
        </w:rPr>
        <w:t>: Based on the stakeholder analysis and conflict resolution discussion, this section will suggest ways to achieve a solution that benefits all parties.</w:t>
      </w:r>
    </w:p>
    <w:p w14:paraId="2CA43F79" w14:textId="0A61A913" w:rsidR="007D475A" w:rsidRPr="0071701E" w:rsidRDefault="007D475A" w:rsidP="007D475A">
      <w:pPr>
        <w:rPr>
          <w:rFonts w:cs="Arial"/>
        </w:rPr>
      </w:pPr>
      <w:r w:rsidRPr="0071701E">
        <w:rPr>
          <w:rFonts w:cs="Arial"/>
          <w:b/>
          <w:bCs/>
        </w:rPr>
        <w:t>Reflection on Acquired Knowledge</w:t>
      </w:r>
      <w:r w:rsidRPr="0071701E">
        <w:rPr>
          <w:rFonts w:cs="Arial"/>
        </w:rPr>
        <w:t>: This section will reflect on how the theories and concepts related to conflict resolution and stakeholder management have prepared the author for real-world applications.</w:t>
      </w:r>
    </w:p>
    <w:p w14:paraId="69246DED" w14:textId="359A04F3" w:rsidR="00A724C3" w:rsidRDefault="007D475A" w:rsidP="007D475A">
      <w:pPr>
        <w:rPr>
          <w:rFonts w:cs="Arial"/>
        </w:rPr>
      </w:pPr>
      <w:r w:rsidRPr="0071701E">
        <w:rPr>
          <w:rFonts w:cs="Arial"/>
          <w:b/>
          <w:bCs/>
        </w:rPr>
        <w:t>Conclusions and Recommendations:</w:t>
      </w:r>
      <w:r w:rsidRPr="0071701E">
        <w:rPr>
          <w:rFonts w:cs="Arial"/>
        </w:rPr>
        <w:t xml:space="preserve"> The final section will summari</w:t>
      </w:r>
      <w:r w:rsidR="00BA0722" w:rsidRPr="0071701E">
        <w:rPr>
          <w:rFonts w:cs="Arial"/>
        </w:rPr>
        <w:t>s</w:t>
      </w:r>
      <w:r w:rsidRPr="0071701E">
        <w:rPr>
          <w:rFonts w:cs="Arial"/>
        </w:rPr>
        <w:t>e the key points of the report and provide recommendations for the Post Office on how to handle similar situations in the future. It will also suggest areas for further research.</w:t>
      </w:r>
    </w:p>
    <w:p w14:paraId="3BFE7C1B" w14:textId="093C4B61" w:rsidR="00061306" w:rsidRPr="0071701E" w:rsidRDefault="007D475A" w:rsidP="007D475A">
      <w:pPr>
        <w:rPr>
          <w:rFonts w:cs="Arial"/>
        </w:rPr>
      </w:pPr>
      <w:r w:rsidRPr="0071701E">
        <w:rPr>
          <w:rFonts w:cs="Arial"/>
        </w:rPr>
        <w:t>By following this structure, the report aims to address the issues faced by the Post Office during the strike and provide strategies that can be used in similar situations in other organi</w:t>
      </w:r>
      <w:r w:rsidR="006F40BD" w:rsidRPr="0071701E">
        <w:rPr>
          <w:rFonts w:cs="Arial"/>
        </w:rPr>
        <w:t>s</w:t>
      </w:r>
      <w:r w:rsidRPr="0071701E">
        <w:rPr>
          <w:rFonts w:cs="Arial"/>
        </w:rPr>
        <w:t xml:space="preserve">ations. Using the principles of stakeholder </w:t>
      </w:r>
      <w:r w:rsidR="002D0DF7" w:rsidRPr="0071701E">
        <w:rPr>
          <w:rFonts w:cs="Arial"/>
        </w:rPr>
        <w:t>theories</w:t>
      </w:r>
      <w:r w:rsidRPr="0071701E">
        <w:rPr>
          <w:rFonts w:cs="Arial"/>
        </w:rPr>
        <w:t xml:space="preserve"> and effective conflict resolution can help organi</w:t>
      </w:r>
      <w:r w:rsidR="0095436D" w:rsidRPr="0071701E">
        <w:rPr>
          <w:rFonts w:cs="Arial"/>
        </w:rPr>
        <w:t>s</w:t>
      </w:r>
      <w:r w:rsidRPr="0071701E">
        <w:rPr>
          <w:rFonts w:cs="Arial"/>
        </w:rPr>
        <w:t>ations manage disputes better and find fair solutions for everyone involved.</w:t>
      </w:r>
    </w:p>
    <w:p w14:paraId="26D58F3F" w14:textId="77777777" w:rsidR="00061306" w:rsidRPr="0071701E" w:rsidRDefault="00061306">
      <w:pPr>
        <w:rPr>
          <w:rFonts w:eastAsiaTheme="majorEastAsia" w:cs="Arial"/>
          <w:color w:val="0F4761" w:themeColor="accent1" w:themeShade="BF"/>
          <w:sz w:val="40"/>
          <w:szCs w:val="40"/>
        </w:rPr>
      </w:pPr>
      <w:r w:rsidRPr="0071701E">
        <w:rPr>
          <w:rFonts w:cs="Arial"/>
        </w:rPr>
        <w:br w:type="page"/>
      </w:r>
    </w:p>
    <w:p w14:paraId="6E9CB777" w14:textId="77777777" w:rsidR="0064374F" w:rsidRPr="0071701E" w:rsidRDefault="00061306" w:rsidP="00061306">
      <w:pPr>
        <w:pStyle w:val="Heading1"/>
        <w:rPr>
          <w:rFonts w:ascii="Arial" w:hAnsi="Arial" w:cs="Arial"/>
        </w:rPr>
      </w:pPr>
      <w:bookmarkStart w:id="1" w:name="_Toc172921803"/>
      <w:r w:rsidRPr="0071701E">
        <w:rPr>
          <w:rFonts w:ascii="Arial" w:hAnsi="Arial" w:cs="Arial"/>
        </w:rPr>
        <w:lastRenderedPageBreak/>
        <w:t>Stakeholder Analysis</w:t>
      </w:r>
      <w:bookmarkEnd w:id="1"/>
    </w:p>
    <w:p w14:paraId="3C7A323A" w14:textId="693FE3E1" w:rsidR="000C234A" w:rsidRPr="0071701E" w:rsidRDefault="0064374F" w:rsidP="00061306">
      <w:pPr>
        <w:pStyle w:val="Heading1"/>
        <w:rPr>
          <w:rFonts w:ascii="Arial" w:hAnsi="Arial" w:cs="Arial"/>
        </w:rPr>
      </w:pPr>
      <w:bookmarkStart w:id="2" w:name="_Toc172921804"/>
      <w:r w:rsidRPr="0071701E">
        <w:rPr>
          <w:rStyle w:val="Heading2Char"/>
          <w:rFonts w:ascii="Arial" w:hAnsi="Arial" w:cs="Arial"/>
        </w:rPr>
        <w:t>(Freeman’s)</w:t>
      </w:r>
      <w:bookmarkEnd w:id="2"/>
    </w:p>
    <w:p w14:paraId="55134920" w14:textId="41628E5B" w:rsidR="00B64476" w:rsidRPr="0071701E" w:rsidRDefault="00B64476" w:rsidP="00B64476">
      <w:pPr>
        <w:rPr>
          <w:rFonts w:cs="Arial"/>
        </w:rPr>
      </w:pPr>
      <w:r w:rsidRPr="0071701E">
        <w:rPr>
          <w:rFonts w:cs="Arial"/>
        </w:rPr>
        <w:t xml:space="preserve">To resolve the pay dispute crisis at the Post Office effectively, it is crucial to conduct a comprehensive stakeholder analysis. This analysis will identify the key stakeholders involved and justify their importance in resolving the issue. </w:t>
      </w:r>
      <w:r w:rsidR="00A724C3">
        <w:rPr>
          <w:rFonts w:cs="Arial"/>
        </w:rPr>
        <w:t>Using</w:t>
      </w:r>
      <w:r w:rsidRPr="0071701E">
        <w:rPr>
          <w:rFonts w:cs="Arial"/>
        </w:rPr>
        <w:t xml:space="preserve"> Edward Freeman's Stakeholder Theory, stakeholders will be categorised based on their power, legitimacy and urgency. This model helps prioritise which stakeholders need to be engaged and how their interests can be balanced.</w:t>
      </w:r>
    </w:p>
    <w:p w14:paraId="79A6D27B" w14:textId="77777777" w:rsidR="00B64476" w:rsidRPr="0071701E" w:rsidRDefault="00B64476" w:rsidP="00B64476">
      <w:pPr>
        <w:rPr>
          <w:rFonts w:cs="Arial"/>
        </w:rPr>
      </w:pPr>
      <w:r w:rsidRPr="0071701E">
        <w:rPr>
          <w:rFonts w:cs="Arial"/>
        </w:rPr>
        <w:t xml:space="preserve">According to Freeman (1984), businesses have responsibilities to a broad range of stakeholders, not just shareholders. This theory emphasises that groups and individuals who are affected by or can affect the organisation's activities should be taken into consideration. The implications are that companies have obligations to these groups beyond what is legally required, aiming to create value and maintain accountability for the welfare of society and the continuity of the organisation </w:t>
      </w:r>
      <w:r w:rsidRPr="0071701E">
        <w:rPr>
          <w:rFonts w:cs="Arial"/>
          <w:b/>
          <w:bCs/>
        </w:rPr>
        <w:t>(Freeman, 1984).</w:t>
      </w:r>
      <w:r w:rsidRPr="0071701E">
        <w:rPr>
          <w:rFonts w:cs="Arial"/>
        </w:rPr>
        <w:t xml:space="preserve"> </w:t>
      </w:r>
    </w:p>
    <w:p w14:paraId="1333992F" w14:textId="313DCB7A" w:rsidR="00B64476" w:rsidRPr="0071701E" w:rsidRDefault="00B64476" w:rsidP="00B64476">
      <w:pPr>
        <w:rPr>
          <w:rFonts w:cs="Arial"/>
        </w:rPr>
      </w:pPr>
      <w:r w:rsidRPr="0071701E">
        <w:rPr>
          <w:rFonts w:cs="Arial"/>
        </w:rPr>
        <w:t xml:space="preserve">Clarkson (1995) supports this by stating that the firm operates within the larger system of society, which provides the necessary legal and market infrastructure for its activities </w:t>
      </w:r>
      <w:r w:rsidRPr="0071701E">
        <w:rPr>
          <w:rFonts w:cs="Arial"/>
          <w:b/>
          <w:bCs/>
        </w:rPr>
        <w:t>(Clarkson, 1995).</w:t>
      </w:r>
    </w:p>
    <w:p w14:paraId="34769069" w14:textId="58E06AA5" w:rsidR="00ED193E" w:rsidRPr="0071701E" w:rsidRDefault="00ED193E" w:rsidP="00ED193E">
      <w:pPr>
        <w:pStyle w:val="NormalWeb"/>
        <w:rPr>
          <w:rFonts w:ascii="Arial" w:hAnsi="Arial" w:cs="Arial"/>
          <w:b/>
          <w:bCs/>
        </w:rPr>
      </w:pPr>
      <w:r w:rsidRPr="0071701E">
        <w:rPr>
          <w:rFonts w:ascii="Arial" w:hAnsi="Arial" w:cs="Arial"/>
        </w:rPr>
        <w:t>The main goal of a stakeholder analysis is to give decision-makers information about stakeholders and groups that can impact their goals. It helps to predict problems, gain support from key stakeholders and improve the organisation's services and communication with different groups and individuals</w:t>
      </w:r>
      <w:r w:rsidRPr="00A724C3">
        <w:rPr>
          <w:rFonts w:ascii="Arial" w:hAnsi="Arial" w:cs="Arial"/>
        </w:rPr>
        <w:t>.</w:t>
      </w:r>
      <w:r w:rsidRPr="0071701E">
        <w:rPr>
          <w:rFonts w:ascii="Arial" w:hAnsi="Arial" w:cs="Arial"/>
          <w:b/>
          <w:bCs/>
        </w:rPr>
        <w:t xml:space="preserve"> (Freeman, 1984; Freeman</w:t>
      </w:r>
      <w:r w:rsidR="00B15A15">
        <w:rPr>
          <w:rFonts w:ascii="Arial" w:hAnsi="Arial" w:cs="Arial"/>
          <w:b/>
          <w:bCs/>
        </w:rPr>
        <w:t>, et.al.</w:t>
      </w:r>
      <w:r w:rsidRPr="0071701E">
        <w:rPr>
          <w:rFonts w:ascii="Arial" w:hAnsi="Arial" w:cs="Arial"/>
          <w:b/>
          <w:bCs/>
        </w:rPr>
        <w:t>, 2010).</w:t>
      </w:r>
    </w:p>
    <w:p w14:paraId="33FCA2BF" w14:textId="39E9BF1D" w:rsidR="00B64476" w:rsidRDefault="00B64476" w:rsidP="00112C14">
      <w:pPr>
        <w:jc w:val="center"/>
        <w:rPr>
          <w:rFonts w:cs="Arial"/>
        </w:rPr>
      </w:pPr>
      <w:r w:rsidRPr="0071701E">
        <w:rPr>
          <w:rFonts w:cs="Arial"/>
          <w:noProof/>
        </w:rPr>
        <w:drawing>
          <wp:inline distT="0" distB="0" distL="0" distR="0" wp14:anchorId="30123418" wp14:editId="472FA5E5">
            <wp:extent cx="4485861" cy="3668042"/>
            <wp:effectExtent l="0" t="0" r="0" b="8890"/>
            <wp:docPr id="1383311097" name="Picture 1" descr="The original stakeholder model (Freeman, 198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original stakeholder model (Freeman, 1984)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90339" cy="3671703"/>
                    </a:xfrm>
                    <a:prstGeom prst="rect">
                      <a:avLst/>
                    </a:prstGeom>
                    <a:noFill/>
                    <a:ln>
                      <a:noFill/>
                    </a:ln>
                  </pic:spPr>
                </pic:pic>
              </a:graphicData>
            </a:graphic>
          </wp:inline>
        </w:drawing>
      </w:r>
    </w:p>
    <w:p w14:paraId="05F4DC38" w14:textId="2B221D78" w:rsidR="00112C14" w:rsidRPr="0071701E" w:rsidRDefault="00112C14" w:rsidP="00112C14">
      <w:pPr>
        <w:pStyle w:val="Caption"/>
        <w:rPr>
          <w:rFonts w:cs="Arial"/>
        </w:rPr>
      </w:pPr>
      <w:bookmarkStart w:id="3" w:name="_Toc171108962"/>
      <w:r>
        <w:t xml:space="preserve">Figure </w:t>
      </w:r>
      <w:r>
        <w:fldChar w:fldCharType="begin"/>
      </w:r>
      <w:r>
        <w:instrText xml:space="preserve"> SEQ Figure \* ARABIC </w:instrText>
      </w:r>
      <w:r>
        <w:fldChar w:fldCharType="separate"/>
      </w:r>
      <w:r w:rsidR="00BC7D8D">
        <w:rPr>
          <w:noProof/>
        </w:rPr>
        <w:t>1</w:t>
      </w:r>
      <w:r>
        <w:fldChar w:fldCharType="end"/>
      </w:r>
      <w:r>
        <w:t xml:space="preserve">: </w:t>
      </w:r>
      <w:r w:rsidRPr="00AB03AF">
        <w:t>The original stakeholder model 9 FREEMAN,1984) SOURCE RESERCHGATE.NET</w:t>
      </w:r>
      <w:bookmarkEnd w:id="3"/>
    </w:p>
    <w:p w14:paraId="32A19900" w14:textId="7C775390" w:rsidR="00010C87" w:rsidRPr="0071701E" w:rsidRDefault="00B64476" w:rsidP="00B64476">
      <w:pPr>
        <w:rPr>
          <w:rFonts w:cs="Arial"/>
        </w:rPr>
      </w:pPr>
      <w:r w:rsidRPr="0071701E">
        <w:rPr>
          <w:rFonts w:cs="Arial"/>
        </w:rPr>
        <w:lastRenderedPageBreak/>
        <w:t xml:space="preserve">The first key stakeholders are the </w:t>
      </w:r>
      <w:r w:rsidRPr="0071701E">
        <w:rPr>
          <w:rFonts w:cs="Arial"/>
          <w:b/>
          <w:bCs/>
        </w:rPr>
        <w:t>employees</w:t>
      </w:r>
      <w:r w:rsidRPr="0071701E">
        <w:rPr>
          <w:rFonts w:cs="Arial"/>
        </w:rPr>
        <w:t xml:space="preserve">, represented by the Communication Workers Union (CWU). The power of the employees is high because they can strike and disrupt operations. </w:t>
      </w:r>
    </w:p>
    <w:p w14:paraId="3DF63A2B" w14:textId="34682E6F" w:rsidR="00F35E7D" w:rsidRPr="0071701E" w:rsidRDefault="00F35E7D" w:rsidP="00B64476">
      <w:pPr>
        <w:rPr>
          <w:rFonts w:cs="Arial"/>
        </w:rPr>
      </w:pPr>
      <w:r w:rsidRPr="0071701E">
        <w:rPr>
          <w:rFonts w:cs="Arial"/>
        </w:rPr>
        <w:t>A company must manage its finances and care for society and the environment to be legitimate and meet the expectations of stakeholders such as employees, customers, communities and investors.</w:t>
      </w:r>
    </w:p>
    <w:p w14:paraId="76A1965C" w14:textId="1BCA20C8" w:rsidR="00F35E7D" w:rsidRPr="0071701E" w:rsidRDefault="00F35E7D" w:rsidP="00F35E7D">
      <w:pPr>
        <w:rPr>
          <w:rFonts w:cs="Arial"/>
        </w:rPr>
      </w:pPr>
      <w:r w:rsidRPr="0071701E">
        <w:rPr>
          <w:rFonts w:cs="Arial"/>
        </w:rPr>
        <w:t xml:space="preserve">Their legitimacy is high because they form the primary workforce and their concerns about fair wages are legitimate </w:t>
      </w:r>
      <w:r w:rsidRPr="0071701E">
        <w:rPr>
          <w:rFonts w:cs="Arial"/>
          <w:b/>
          <w:bCs/>
        </w:rPr>
        <w:t xml:space="preserve">(Freeman, 1984). </w:t>
      </w:r>
    </w:p>
    <w:p w14:paraId="135B5C53" w14:textId="345864EF" w:rsidR="00F35E7D" w:rsidRPr="0071701E" w:rsidRDefault="00F35E7D" w:rsidP="00F35E7D">
      <w:pPr>
        <w:rPr>
          <w:rFonts w:cs="Arial"/>
          <w:b/>
          <w:bCs/>
        </w:rPr>
      </w:pPr>
      <w:r w:rsidRPr="0071701E">
        <w:rPr>
          <w:rFonts w:cs="Arial"/>
        </w:rPr>
        <w:t xml:space="preserve">The urgency for addressing their issues is immediate due to the pay and working conditions dispute. Employees are directly impacted by pay policies and their satisfaction is crucial for maintaining smooth operations and productivity. Engaging with them is essential to address their </w:t>
      </w:r>
      <w:r w:rsidR="00A724C3">
        <w:rPr>
          <w:rFonts w:cs="Arial"/>
        </w:rPr>
        <w:t>problems</w:t>
      </w:r>
      <w:r w:rsidRPr="0071701E">
        <w:rPr>
          <w:rFonts w:cs="Arial"/>
        </w:rPr>
        <w:t xml:space="preserve"> and prevent future disruptions </w:t>
      </w:r>
      <w:r w:rsidRPr="0071701E">
        <w:rPr>
          <w:rFonts w:cs="Arial"/>
          <w:b/>
          <w:bCs/>
        </w:rPr>
        <w:t>(Donaldson and Preston, 1995).</w:t>
      </w:r>
    </w:p>
    <w:p w14:paraId="75E8F96C" w14:textId="43BD82B8" w:rsidR="00F35E7D" w:rsidRPr="0071701E" w:rsidRDefault="00F35E7D" w:rsidP="00F35E7D">
      <w:pPr>
        <w:rPr>
          <w:rFonts w:cs="Arial"/>
        </w:rPr>
      </w:pPr>
      <w:r w:rsidRPr="0071701E">
        <w:rPr>
          <w:rFonts w:cs="Arial"/>
        </w:rPr>
        <w:t>The process of legitimacy involves innovation, local validation, diffusion and general validation</w:t>
      </w:r>
      <w:r w:rsidRPr="0071701E">
        <w:rPr>
          <w:rFonts w:cs="Arial"/>
          <w:b/>
          <w:bCs/>
        </w:rPr>
        <w:t xml:space="preserve"> (Johnson</w:t>
      </w:r>
      <w:r w:rsidR="00B15A15">
        <w:rPr>
          <w:rFonts w:cs="Arial"/>
          <w:b/>
          <w:bCs/>
        </w:rPr>
        <w:t>, et. al.</w:t>
      </w:r>
      <w:r w:rsidRPr="0071701E">
        <w:rPr>
          <w:rFonts w:cs="Arial"/>
          <w:b/>
          <w:bCs/>
        </w:rPr>
        <w:t>, 2006).</w:t>
      </w:r>
      <w:r w:rsidRPr="0071701E">
        <w:rPr>
          <w:rFonts w:cs="Arial"/>
        </w:rPr>
        <w:t xml:space="preserve"> </w:t>
      </w:r>
    </w:p>
    <w:p w14:paraId="52B019A6" w14:textId="09D12898" w:rsidR="00B64476" w:rsidRPr="0071701E" w:rsidRDefault="00F35E7D" w:rsidP="00B64476">
      <w:pPr>
        <w:rPr>
          <w:rFonts w:cs="Arial"/>
        </w:rPr>
      </w:pPr>
      <w:r w:rsidRPr="0071701E">
        <w:rPr>
          <w:rFonts w:cs="Arial"/>
        </w:rPr>
        <w:t>Widely accepted schemas and beliefs foster the stability of actions and practices, even if they are suboptimal, which can lead to inefficiency and inequality in groups and organisations.</w:t>
      </w:r>
    </w:p>
    <w:p w14:paraId="4394D8A5" w14:textId="77777777" w:rsidR="00F35E7D" w:rsidRPr="0071701E" w:rsidRDefault="00B64476" w:rsidP="00B64476">
      <w:pPr>
        <w:rPr>
          <w:rFonts w:cs="Arial"/>
        </w:rPr>
      </w:pPr>
      <w:r w:rsidRPr="0071701E">
        <w:rPr>
          <w:rFonts w:cs="Arial"/>
        </w:rPr>
        <w:t>The second important stakeholders are</w:t>
      </w:r>
      <w:r w:rsidRPr="0071701E">
        <w:rPr>
          <w:rFonts w:cs="Arial"/>
          <w:b/>
          <w:bCs/>
        </w:rPr>
        <w:t xml:space="preserve"> the Post Office management.</w:t>
      </w:r>
    </w:p>
    <w:p w14:paraId="284682AA" w14:textId="584C985F" w:rsidR="00B64476" w:rsidRPr="0071701E" w:rsidRDefault="00B64476" w:rsidP="00B64476">
      <w:pPr>
        <w:rPr>
          <w:rFonts w:cs="Arial"/>
        </w:rPr>
      </w:pPr>
      <w:r w:rsidRPr="0071701E">
        <w:rPr>
          <w:rFonts w:cs="Arial"/>
        </w:rPr>
        <w:t xml:space="preserve">Management holds high power since they make </w:t>
      </w:r>
      <w:r w:rsidR="00C870C5">
        <w:rPr>
          <w:rFonts w:cs="Arial"/>
        </w:rPr>
        <w:t>important</w:t>
      </w:r>
      <w:r w:rsidRPr="0071701E">
        <w:rPr>
          <w:rFonts w:cs="Arial"/>
        </w:rPr>
        <w:t xml:space="preserve"> decisions regarding pay, policies and negotiations. Their legitimacy </w:t>
      </w:r>
      <w:r w:rsidR="00C870C5">
        <w:rPr>
          <w:rFonts w:cs="Arial"/>
        </w:rPr>
        <w:t>based on</w:t>
      </w:r>
      <w:r w:rsidRPr="0071701E">
        <w:rPr>
          <w:rFonts w:cs="Arial"/>
        </w:rPr>
        <w:t xml:space="preserve"> their responsibility for the financial health and strategic direction of the organi</w:t>
      </w:r>
      <w:r w:rsidR="00F35E7D" w:rsidRPr="0071701E">
        <w:rPr>
          <w:rFonts w:cs="Arial"/>
        </w:rPr>
        <w:t>s</w:t>
      </w:r>
      <w:r w:rsidRPr="0071701E">
        <w:rPr>
          <w:rFonts w:cs="Arial"/>
        </w:rPr>
        <w:t>ation. The urgency for management is also high as they need to resolve the dispute quickly to restore normal operations and maintain public trust. Management must balance financial constraints with fair employee compensation. Effective engagement with the union and other stakeholders is necessary to reach a sustainable resolution.</w:t>
      </w:r>
    </w:p>
    <w:p w14:paraId="55A65E7B" w14:textId="03C281E2" w:rsidR="00147E5E" w:rsidRPr="0071701E" w:rsidRDefault="00B64476" w:rsidP="00B64476">
      <w:pPr>
        <w:rPr>
          <w:rFonts w:cs="Arial"/>
          <w:b/>
          <w:bCs/>
        </w:rPr>
      </w:pPr>
      <w:r w:rsidRPr="0071701E">
        <w:rPr>
          <w:rFonts w:cs="Arial"/>
        </w:rPr>
        <w:t xml:space="preserve">The third group of stakeholders includes </w:t>
      </w:r>
      <w:r w:rsidRPr="0071701E">
        <w:rPr>
          <w:rFonts w:cs="Arial"/>
          <w:b/>
          <w:bCs/>
        </w:rPr>
        <w:t>the customers</w:t>
      </w:r>
      <w:r w:rsidRPr="0071701E">
        <w:rPr>
          <w:rFonts w:cs="Arial"/>
        </w:rPr>
        <w:t>. Their power is moderate</w:t>
      </w:r>
      <w:r w:rsidR="00C870C5">
        <w:rPr>
          <w:rFonts w:cs="Arial"/>
        </w:rPr>
        <w:t>,</w:t>
      </w:r>
      <w:r w:rsidRPr="0071701E">
        <w:rPr>
          <w:rFonts w:cs="Arial"/>
        </w:rPr>
        <w:t xml:space="preserve"> although they do not have direct control over operations, their satisfaction significantly impacts the organi</w:t>
      </w:r>
      <w:r w:rsidR="00147E5E" w:rsidRPr="0071701E">
        <w:rPr>
          <w:rFonts w:cs="Arial"/>
        </w:rPr>
        <w:t>s</w:t>
      </w:r>
      <w:r w:rsidRPr="0071701E">
        <w:rPr>
          <w:rFonts w:cs="Arial"/>
        </w:rPr>
        <w:t xml:space="preserve">ation’s reputation and revenue. Their legitimacy is high as they are the end-users of Post Office services </w:t>
      </w:r>
      <w:r w:rsidRPr="0071701E">
        <w:rPr>
          <w:rFonts w:cs="Arial"/>
          <w:b/>
          <w:bCs/>
        </w:rPr>
        <w:t>(Clarkson, 1995).</w:t>
      </w:r>
    </w:p>
    <w:p w14:paraId="52A9C469" w14:textId="57FD6D14" w:rsidR="00B64476" w:rsidRPr="0071701E" w:rsidRDefault="00B64476" w:rsidP="00B64476">
      <w:pPr>
        <w:rPr>
          <w:rFonts w:cs="Arial"/>
        </w:rPr>
      </w:pPr>
      <w:r w:rsidRPr="0071701E">
        <w:rPr>
          <w:rFonts w:cs="Arial"/>
        </w:rPr>
        <w:t>The urgency for customers is moderate since their immediate concern is for uninterrupted services. Maintaining customer trust and satisfaction is vital for the Post Office's long-term success. Transparent communication and customer service improvements are essential to reassure customers during the dispute resolution process.</w:t>
      </w:r>
    </w:p>
    <w:p w14:paraId="2C301488" w14:textId="72424D18" w:rsidR="00B64476" w:rsidRPr="0071701E" w:rsidRDefault="00B64476" w:rsidP="00B64476">
      <w:pPr>
        <w:rPr>
          <w:rFonts w:cs="Arial"/>
        </w:rPr>
      </w:pPr>
      <w:r w:rsidRPr="0071701E">
        <w:rPr>
          <w:rFonts w:cs="Arial"/>
        </w:rPr>
        <w:t xml:space="preserve">The fourth stakeholders are </w:t>
      </w:r>
      <w:r w:rsidRPr="0071701E">
        <w:rPr>
          <w:rFonts w:cs="Arial"/>
          <w:b/>
          <w:bCs/>
        </w:rPr>
        <w:t>the owners and shareholders</w:t>
      </w:r>
      <w:r w:rsidRPr="0071701E">
        <w:rPr>
          <w:rFonts w:cs="Arial"/>
        </w:rPr>
        <w:t>. They possess high power as they influence major strategic decisions through financial control. Their legitimacy is high given their interest in the financial health and profitability of the organi</w:t>
      </w:r>
      <w:r w:rsidR="00147E5E" w:rsidRPr="0071701E">
        <w:rPr>
          <w:rFonts w:cs="Arial"/>
        </w:rPr>
        <w:t>s</w:t>
      </w:r>
      <w:r w:rsidRPr="0071701E">
        <w:rPr>
          <w:rFonts w:cs="Arial"/>
        </w:rPr>
        <w:t>ation. The urgency for owners and shareholders is moderate because while they are not immediately affected by the strike,</w:t>
      </w:r>
      <w:r w:rsidR="00C870C5">
        <w:rPr>
          <w:rFonts w:cs="Arial"/>
        </w:rPr>
        <w:t xml:space="preserve"> however</w:t>
      </w:r>
      <w:r w:rsidRPr="0071701E">
        <w:rPr>
          <w:rFonts w:cs="Arial"/>
        </w:rPr>
        <w:t xml:space="preserve"> long-term profitability and stability are </w:t>
      </w:r>
      <w:r w:rsidR="00C870C5">
        <w:rPr>
          <w:rFonts w:cs="Arial"/>
        </w:rPr>
        <w:t>important for them</w:t>
      </w:r>
      <w:r w:rsidRPr="0071701E">
        <w:rPr>
          <w:rFonts w:cs="Arial"/>
        </w:rPr>
        <w:t xml:space="preserve">. Their support is needed for any financial decisions regarding pay increases. Engaging them ensures alignment on strategic decisions and financial sustainability </w:t>
      </w:r>
      <w:r w:rsidRPr="0071701E">
        <w:rPr>
          <w:rFonts w:cs="Arial"/>
          <w:b/>
          <w:bCs/>
        </w:rPr>
        <w:t>(Fr</w:t>
      </w:r>
      <w:r w:rsidR="00A724C3">
        <w:rPr>
          <w:rFonts w:cs="Arial"/>
          <w:b/>
          <w:bCs/>
        </w:rPr>
        <w:t>ee</w:t>
      </w:r>
      <w:r w:rsidRPr="0071701E">
        <w:rPr>
          <w:rFonts w:cs="Arial"/>
          <w:b/>
          <w:bCs/>
        </w:rPr>
        <w:t>man, 1999).</w:t>
      </w:r>
    </w:p>
    <w:p w14:paraId="7D2FD671" w14:textId="65951459" w:rsidR="00B64476" w:rsidRPr="0071701E" w:rsidRDefault="00B64476" w:rsidP="00B64476">
      <w:pPr>
        <w:rPr>
          <w:rFonts w:cs="Arial"/>
        </w:rPr>
      </w:pPr>
      <w:r w:rsidRPr="0071701E">
        <w:rPr>
          <w:rFonts w:cs="Arial"/>
        </w:rPr>
        <w:t xml:space="preserve">The fifth group consists of </w:t>
      </w:r>
      <w:r w:rsidRPr="0071701E">
        <w:rPr>
          <w:rFonts w:cs="Arial"/>
          <w:b/>
          <w:bCs/>
        </w:rPr>
        <w:t>the government and regulators.</w:t>
      </w:r>
      <w:r w:rsidRPr="0071701E">
        <w:rPr>
          <w:rFonts w:cs="Arial"/>
        </w:rPr>
        <w:t xml:space="preserve"> They hold high power due to their ability to impose regulations and influence public sector policies. Their legitimacy is also </w:t>
      </w:r>
      <w:r w:rsidRPr="0071701E">
        <w:rPr>
          <w:rFonts w:cs="Arial"/>
        </w:rPr>
        <w:lastRenderedPageBreak/>
        <w:t xml:space="preserve">high as they oversee compliance with </w:t>
      </w:r>
      <w:r w:rsidR="00147E5E" w:rsidRPr="0071701E">
        <w:rPr>
          <w:rFonts w:cs="Arial"/>
        </w:rPr>
        <w:t>labour</w:t>
      </w:r>
      <w:r w:rsidRPr="0071701E">
        <w:rPr>
          <w:rFonts w:cs="Arial"/>
        </w:rPr>
        <w:t xml:space="preserve"> laws and fair wage practices. The urgency is moderate since regulatory actions may not be immediate, but their influence is significant. Their involvement ensures that resolutions are compliant with laws and regulations. Collaboration with the government can also provide additional resources or support.</w:t>
      </w:r>
    </w:p>
    <w:p w14:paraId="29A78343" w14:textId="19F377E2" w:rsidR="00B64476" w:rsidRPr="0071701E" w:rsidRDefault="00B64476" w:rsidP="00B64476">
      <w:pPr>
        <w:rPr>
          <w:rFonts w:cs="Arial"/>
        </w:rPr>
      </w:pPr>
      <w:r w:rsidRPr="0071701E">
        <w:rPr>
          <w:rFonts w:cs="Arial"/>
        </w:rPr>
        <w:t>The final stakeholders are</w:t>
      </w:r>
      <w:r w:rsidRPr="0071701E">
        <w:rPr>
          <w:rFonts w:cs="Arial"/>
          <w:b/>
          <w:bCs/>
        </w:rPr>
        <w:t xml:space="preserve"> the media and public opinion. </w:t>
      </w:r>
      <w:r w:rsidRPr="0071701E">
        <w:rPr>
          <w:rFonts w:cs="Arial"/>
        </w:rPr>
        <w:t>The media has moderate power as they shape public perception and can influence stakeholder actions through coverage.</w:t>
      </w:r>
      <w:r w:rsidR="00C870C5">
        <w:rPr>
          <w:rFonts w:cs="Arial"/>
        </w:rPr>
        <w:t xml:space="preserve"> </w:t>
      </w:r>
      <w:r w:rsidR="0013083B" w:rsidRPr="0071701E">
        <w:rPr>
          <w:rFonts w:cs="Arial"/>
          <w:b/>
          <w:bCs/>
        </w:rPr>
        <w:t>(Kanagarajoo</w:t>
      </w:r>
      <w:r w:rsidR="00C870C5">
        <w:rPr>
          <w:rFonts w:cs="Arial"/>
          <w:b/>
          <w:bCs/>
        </w:rPr>
        <w:t xml:space="preserve"> et. al.,</w:t>
      </w:r>
      <w:r w:rsidR="0013083B" w:rsidRPr="0071701E">
        <w:rPr>
          <w:rFonts w:cs="Arial"/>
          <w:b/>
          <w:bCs/>
        </w:rPr>
        <w:t xml:space="preserve"> 2019</w:t>
      </w:r>
      <w:r w:rsidR="0013083B" w:rsidRPr="0071701E">
        <w:rPr>
          <w:rFonts w:cs="Arial"/>
        </w:rPr>
        <w:t xml:space="preserve">). </w:t>
      </w:r>
      <w:r w:rsidRPr="0071701E">
        <w:rPr>
          <w:rFonts w:cs="Arial"/>
        </w:rPr>
        <w:t xml:space="preserve">Their legitimacy is moderate as they act as a voice for public concerns but do not have a direct stake in the matter. The urgency is high because media coverage can </w:t>
      </w:r>
      <w:r w:rsidRPr="0071701E">
        <w:rPr>
          <w:rFonts w:cs="Arial"/>
          <w:b/>
          <w:bCs/>
        </w:rPr>
        <w:t>rapidly escalate the issue</w:t>
      </w:r>
      <w:r w:rsidRPr="0071701E">
        <w:rPr>
          <w:rFonts w:cs="Arial"/>
        </w:rPr>
        <w:t>, impacting the organi</w:t>
      </w:r>
      <w:r w:rsidR="00A40ADF" w:rsidRPr="0071701E">
        <w:rPr>
          <w:rFonts w:cs="Arial"/>
        </w:rPr>
        <w:t>s</w:t>
      </w:r>
      <w:r w:rsidRPr="0071701E">
        <w:rPr>
          <w:rFonts w:cs="Arial"/>
        </w:rPr>
        <w:t>ation’s reputation. Managing media relations is crucial to maintaining a positive public image. Transparent communication can mitigate negative coverage and build public support.</w:t>
      </w:r>
    </w:p>
    <w:p w14:paraId="72ADA595" w14:textId="0D7E51F3" w:rsidR="00B64476" w:rsidRPr="00085063" w:rsidRDefault="00B64476" w:rsidP="00B64476">
      <w:pPr>
        <w:rPr>
          <w:rFonts w:cs="Arial"/>
          <w:b/>
          <w:bCs/>
        </w:rPr>
      </w:pPr>
      <w:r w:rsidRPr="0071701E">
        <w:rPr>
          <w:rFonts w:cs="Arial"/>
        </w:rPr>
        <w:t>To effectively resolve the crisis, the Post Office must prioriti</w:t>
      </w:r>
      <w:r w:rsidR="00A40ADF" w:rsidRPr="0071701E">
        <w:rPr>
          <w:rFonts w:cs="Arial"/>
        </w:rPr>
        <w:t>s</w:t>
      </w:r>
      <w:r w:rsidRPr="0071701E">
        <w:rPr>
          <w:rFonts w:cs="Arial"/>
        </w:rPr>
        <w:t xml:space="preserve">e engaging with employees and management, given their high power, legitimacy and urgency. Initial steps should include </w:t>
      </w:r>
      <w:r w:rsidRPr="0071701E">
        <w:rPr>
          <w:rFonts w:cs="Arial"/>
          <w:b/>
          <w:bCs/>
        </w:rPr>
        <w:t>facilitating open dialogues, with regular meetings between management and the CWU to discuss grievances and negotiate terms. Transparent communication about financial constraints and possible compromises is essential.</w:t>
      </w:r>
    </w:p>
    <w:p w14:paraId="0C0A9103" w14:textId="757D80CB" w:rsidR="00B64476" w:rsidRPr="0071701E" w:rsidRDefault="00B64476" w:rsidP="00B64476">
      <w:pPr>
        <w:rPr>
          <w:rFonts w:cs="Arial"/>
        </w:rPr>
      </w:pPr>
      <w:r w:rsidRPr="0071701E">
        <w:rPr>
          <w:rFonts w:cs="Arial"/>
        </w:rPr>
        <w:t xml:space="preserve">Involving customers and the public is also important. Keeping customers informed about service disruptions and efforts to resolve the issue is </w:t>
      </w:r>
      <w:r w:rsidR="00C870C5">
        <w:rPr>
          <w:rFonts w:cs="Arial"/>
        </w:rPr>
        <w:t>important</w:t>
      </w:r>
      <w:r w:rsidRPr="0071701E">
        <w:rPr>
          <w:rFonts w:cs="Arial"/>
        </w:rPr>
        <w:t>. Using media to communicate the organi</w:t>
      </w:r>
      <w:r w:rsidR="00A40ADF" w:rsidRPr="0071701E">
        <w:rPr>
          <w:rFonts w:cs="Arial"/>
        </w:rPr>
        <w:t>s</w:t>
      </w:r>
      <w:r w:rsidRPr="0071701E">
        <w:rPr>
          <w:rFonts w:cs="Arial"/>
        </w:rPr>
        <w:t>ation’s commitment to fair practices and resolution efforts can help manage public perception.</w:t>
      </w:r>
    </w:p>
    <w:p w14:paraId="55B7B2E3" w14:textId="0F7B52FC" w:rsidR="00B64476" w:rsidRPr="0071701E" w:rsidRDefault="00B64476" w:rsidP="00B64476">
      <w:pPr>
        <w:rPr>
          <w:rFonts w:cs="Arial"/>
        </w:rPr>
      </w:pPr>
      <w:r w:rsidRPr="0071701E">
        <w:rPr>
          <w:rFonts w:cs="Arial"/>
        </w:rPr>
        <w:t xml:space="preserve">Engaging owners and shareholders requires presenting a balanced view of the financial implications of various resolution strategies and seeking their support for a fair and sustainable pay structure. Collaboration with government and regulators involves ensuring compliance with </w:t>
      </w:r>
      <w:r w:rsidR="00A40ADF" w:rsidRPr="0071701E">
        <w:rPr>
          <w:rFonts w:cs="Arial"/>
        </w:rPr>
        <w:t>labour</w:t>
      </w:r>
      <w:r w:rsidRPr="0071701E">
        <w:rPr>
          <w:rFonts w:cs="Arial"/>
        </w:rPr>
        <w:t xml:space="preserve"> laws and seeking governmental support where possible. Engaging in public-private dialogues to explore potential solutions and support can be beneficial.</w:t>
      </w:r>
    </w:p>
    <w:p w14:paraId="1FD3E6EF" w14:textId="421A9E29" w:rsidR="00F976C8" w:rsidRDefault="00B64476" w:rsidP="00B64476">
      <w:pPr>
        <w:rPr>
          <w:rFonts w:cs="Arial"/>
        </w:rPr>
      </w:pPr>
      <w:r w:rsidRPr="0071701E">
        <w:rPr>
          <w:rFonts w:cs="Arial"/>
        </w:rPr>
        <w:t>By understanding the power, legitimacy and urgency of each stakeholder, the Post Office can develop a targeted engagement strategy that addresses the concerns of all involved parties. This approach will not only help resolve the current dispute but also strengthen stakeholder relationships for future challenges.</w:t>
      </w:r>
      <w:r w:rsidR="00F976C8">
        <w:rPr>
          <w:rFonts w:cs="Arial"/>
        </w:rPr>
        <w:t xml:space="preserve"> </w:t>
      </w:r>
      <w:r w:rsidR="00F976C8" w:rsidRPr="00F976C8">
        <w:rPr>
          <w:rFonts w:cs="Arial"/>
          <w:b/>
          <w:bCs/>
        </w:rPr>
        <w:t>(Belinga, 2024).</w:t>
      </w:r>
    </w:p>
    <w:p w14:paraId="1DAD04D6" w14:textId="2950E7A8" w:rsidR="00B52747" w:rsidRPr="0071701E" w:rsidRDefault="00B64476" w:rsidP="00B64476">
      <w:pPr>
        <w:rPr>
          <w:rFonts w:cs="Arial"/>
        </w:rPr>
      </w:pPr>
      <w:r w:rsidRPr="0071701E">
        <w:rPr>
          <w:rFonts w:cs="Arial"/>
        </w:rPr>
        <w:t>This stakeholder analysis lays the foundation for exploring appropriate conflict resolution styles in the next section.</w:t>
      </w:r>
    </w:p>
    <w:p w14:paraId="5AD81F3F" w14:textId="436D67CB" w:rsidR="002D0DF7" w:rsidRPr="0071701E" w:rsidRDefault="00176139" w:rsidP="00B64476">
      <w:pPr>
        <w:rPr>
          <w:rFonts w:cs="Arial"/>
        </w:rPr>
      </w:pPr>
      <w:r w:rsidRPr="0071701E">
        <w:rPr>
          <w:rFonts w:cs="Arial"/>
        </w:rPr>
        <w:t>Freeman's stakeholder theory is excellent in its approach to considering all stakeholders, emphasi</w:t>
      </w:r>
      <w:r w:rsidR="00C870C5">
        <w:rPr>
          <w:rFonts w:cs="Arial"/>
        </w:rPr>
        <w:t>s</w:t>
      </w:r>
      <w:r w:rsidRPr="0071701E">
        <w:rPr>
          <w:rFonts w:cs="Arial"/>
        </w:rPr>
        <w:t>ing ethical and balanced decision-making. However, during periods of significant change, such as the situation on June 3, 2022, during the strike at the WUK Post Offices, this approach might not be the most effective. In such dynamic and potentially contentious scenarios, the matrix stakeholder theory could be a more practical tool. By allowing for a more focused understanding and prioritization of stakeholders based on their influence and interest, the matrix stakeholder theory facilitates more targeted and efficient management strategies. This approach can help address immediate concerns and strategically allocate resources to manage the situation effectively.</w:t>
      </w:r>
    </w:p>
    <w:p w14:paraId="46AE7D80" w14:textId="0E316F20" w:rsidR="00176139" w:rsidRDefault="00176139" w:rsidP="00B64476">
      <w:pPr>
        <w:rPr>
          <w:rFonts w:cs="Arial"/>
          <w:b/>
          <w:bCs/>
        </w:rPr>
      </w:pPr>
      <w:r w:rsidRPr="0071701E">
        <w:rPr>
          <w:rFonts w:cs="Arial"/>
        </w:rPr>
        <w:t xml:space="preserve">Freeman says: “If you can get all your stakeholders to swim or row in the same direction, you’ve got a company with momentum and real power. Saying that profits are the only </w:t>
      </w:r>
      <w:r w:rsidRPr="0071701E">
        <w:rPr>
          <w:rFonts w:cs="Arial"/>
        </w:rPr>
        <w:lastRenderedPageBreak/>
        <w:t>important thing to a company is like saying, ‘Red blood cells are life.’ You need red blood cells to have life, but you need so much more</w:t>
      </w:r>
      <w:r w:rsidRPr="0071701E">
        <w:rPr>
          <w:rFonts w:cs="Arial"/>
          <w:b/>
          <w:bCs/>
        </w:rPr>
        <w:t>.” (Stainton H, 2023)</w:t>
      </w:r>
    </w:p>
    <w:p w14:paraId="31C7E333" w14:textId="77777777" w:rsidR="00F976C8" w:rsidRPr="0071701E" w:rsidRDefault="00F976C8" w:rsidP="00B64476">
      <w:pPr>
        <w:rPr>
          <w:rFonts w:cs="Arial"/>
          <w:b/>
          <w:bCs/>
        </w:rPr>
      </w:pPr>
    </w:p>
    <w:p w14:paraId="54693ECC" w14:textId="5A9319DC" w:rsidR="0064374F" w:rsidRPr="0071701E" w:rsidRDefault="0064374F" w:rsidP="00EF2430">
      <w:pPr>
        <w:pStyle w:val="Heading2"/>
        <w:rPr>
          <w:rFonts w:ascii="Arial" w:hAnsi="Arial" w:cs="Arial"/>
        </w:rPr>
      </w:pPr>
      <w:bookmarkStart w:id="4" w:name="_Toc172921805"/>
      <w:r w:rsidRPr="0071701E">
        <w:rPr>
          <w:rFonts w:ascii="Arial" w:hAnsi="Arial" w:cs="Arial"/>
        </w:rPr>
        <w:t>Matrix Stakeholder Theory</w:t>
      </w:r>
      <w:bookmarkEnd w:id="4"/>
    </w:p>
    <w:p w14:paraId="15AECA12" w14:textId="78EE85DA" w:rsidR="00E477B4" w:rsidRPr="0071701E" w:rsidRDefault="00E477B4" w:rsidP="00E477B4">
      <w:pPr>
        <w:rPr>
          <w:rFonts w:cs="Arial"/>
        </w:rPr>
      </w:pPr>
      <w:r w:rsidRPr="0071701E">
        <w:rPr>
          <w:rFonts w:cs="Arial"/>
        </w:rPr>
        <w:t>Stakeholder identification is one of the first tasks when starting a new project. Collaboration with local facilitators is essential to get the situation under control quickly.</w:t>
      </w:r>
      <w:r w:rsidRPr="0071701E">
        <w:rPr>
          <w:rFonts w:cs="Arial"/>
          <w:b/>
          <w:bCs/>
        </w:rPr>
        <w:t xml:space="preserve"> (Reymond P, 2014).</w:t>
      </w:r>
    </w:p>
    <w:p w14:paraId="7DF92945" w14:textId="37D2C1D7" w:rsidR="00EF2430" w:rsidRPr="0071701E" w:rsidRDefault="00EF2430" w:rsidP="00EF2430">
      <w:pPr>
        <w:rPr>
          <w:rFonts w:cs="Arial"/>
          <w:b/>
          <w:bCs/>
        </w:rPr>
      </w:pPr>
      <w:r w:rsidRPr="0071701E">
        <w:rPr>
          <w:rFonts w:cs="Arial"/>
        </w:rPr>
        <w:t>Matrix stakeholder theory is a tool used to identify and prioriti</w:t>
      </w:r>
      <w:r w:rsidR="002E742F" w:rsidRPr="0071701E">
        <w:rPr>
          <w:rFonts w:cs="Arial"/>
        </w:rPr>
        <w:t>s</w:t>
      </w:r>
      <w:r w:rsidRPr="0071701E">
        <w:rPr>
          <w:rFonts w:cs="Arial"/>
        </w:rPr>
        <w:t xml:space="preserve">e stakeholders based on their level of influence and interest. Stakeholders are plotted on a grid, which helps organisations determine which stakeholders need the most attention and resources. </w:t>
      </w:r>
      <w:r w:rsidRPr="0071701E">
        <w:rPr>
          <w:rFonts w:cs="Arial"/>
          <w:b/>
          <w:bCs/>
        </w:rPr>
        <w:t>(Stainton H, 2023).</w:t>
      </w:r>
    </w:p>
    <w:p w14:paraId="4FED698A" w14:textId="084C9B94" w:rsidR="00EF2430" w:rsidRPr="0071701E" w:rsidRDefault="00EF2430" w:rsidP="00EF2430">
      <w:pPr>
        <w:rPr>
          <w:rFonts w:cs="Arial"/>
        </w:rPr>
      </w:pPr>
      <w:r w:rsidRPr="0071701E">
        <w:rPr>
          <w:rFonts w:cs="Arial"/>
        </w:rPr>
        <w:t>The grid typically includes the following categories:</w:t>
      </w:r>
    </w:p>
    <w:tbl>
      <w:tblPr>
        <w:tblStyle w:val="TableGrid"/>
        <w:tblW w:w="0" w:type="auto"/>
        <w:tblLook w:val="04A0" w:firstRow="1" w:lastRow="0" w:firstColumn="1" w:lastColumn="0" w:noHBand="0" w:noVBand="1"/>
      </w:tblPr>
      <w:tblGrid>
        <w:gridCol w:w="3005"/>
        <w:gridCol w:w="3005"/>
        <w:gridCol w:w="3006"/>
      </w:tblGrid>
      <w:tr w:rsidR="00EF2430" w:rsidRPr="0071701E" w14:paraId="45103AE9" w14:textId="77777777" w:rsidTr="009D10A0">
        <w:tc>
          <w:tcPr>
            <w:tcW w:w="3005" w:type="dxa"/>
            <w:shd w:val="clear" w:color="auto" w:fill="ADADAD" w:themeFill="background2" w:themeFillShade="BF"/>
          </w:tcPr>
          <w:p w14:paraId="14598707" w14:textId="41D2BF07" w:rsidR="00EF2430" w:rsidRPr="0071701E" w:rsidRDefault="00EF2430" w:rsidP="00EF2430">
            <w:pPr>
              <w:rPr>
                <w:rFonts w:cs="Arial"/>
              </w:rPr>
            </w:pPr>
            <w:r w:rsidRPr="0071701E">
              <w:rPr>
                <w:rFonts w:cs="Arial"/>
              </w:rPr>
              <w:t>STAKEHOLDER CATEGORY</w:t>
            </w:r>
          </w:p>
        </w:tc>
        <w:tc>
          <w:tcPr>
            <w:tcW w:w="3005" w:type="dxa"/>
            <w:shd w:val="clear" w:color="auto" w:fill="ADADAD" w:themeFill="background2" w:themeFillShade="BF"/>
          </w:tcPr>
          <w:p w14:paraId="499DCAF2" w14:textId="098E58FD" w:rsidR="00EF2430" w:rsidRPr="0071701E" w:rsidRDefault="00EF2430" w:rsidP="00EF2430">
            <w:pPr>
              <w:rPr>
                <w:rFonts w:cs="Arial"/>
              </w:rPr>
            </w:pPr>
            <w:r w:rsidRPr="0071701E">
              <w:rPr>
                <w:rFonts w:cs="Arial"/>
              </w:rPr>
              <w:t>DESCRIPTION</w:t>
            </w:r>
          </w:p>
        </w:tc>
        <w:tc>
          <w:tcPr>
            <w:tcW w:w="3006" w:type="dxa"/>
            <w:shd w:val="clear" w:color="auto" w:fill="ADADAD" w:themeFill="background2" w:themeFillShade="BF"/>
          </w:tcPr>
          <w:p w14:paraId="457F709E" w14:textId="47002969" w:rsidR="00EF2430" w:rsidRPr="0071701E" w:rsidRDefault="00EF2430" w:rsidP="00EF2430">
            <w:pPr>
              <w:rPr>
                <w:rFonts w:cs="Arial"/>
              </w:rPr>
            </w:pPr>
            <w:r w:rsidRPr="0071701E">
              <w:rPr>
                <w:rFonts w:cs="Arial"/>
              </w:rPr>
              <w:t>STAKEHOLDERS</w:t>
            </w:r>
          </w:p>
        </w:tc>
      </w:tr>
      <w:tr w:rsidR="00EF2430" w:rsidRPr="0071701E" w14:paraId="0BB42B95" w14:textId="77777777" w:rsidTr="009D10A0">
        <w:tc>
          <w:tcPr>
            <w:tcW w:w="3005" w:type="dxa"/>
            <w:shd w:val="clear" w:color="auto" w:fill="C00000"/>
          </w:tcPr>
          <w:p w14:paraId="1AB0CA7F" w14:textId="3926B339" w:rsidR="00EF2430" w:rsidRPr="0071701E" w:rsidRDefault="00EF2430" w:rsidP="00EF2430">
            <w:pPr>
              <w:rPr>
                <w:rFonts w:cs="Arial"/>
              </w:rPr>
            </w:pPr>
            <w:r w:rsidRPr="0071701E">
              <w:rPr>
                <w:rFonts w:cs="Arial"/>
              </w:rPr>
              <w:t>HIGH INFLUENCE, HIGH INTERST</w:t>
            </w:r>
          </w:p>
        </w:tc>
        <w:tc>
          <w:tcPr>
            <w:tcW w:w="3005" w:type="dxa"/>
            <w:shd w:val="clear" w:color="auto" w:fill="C00000"/>
          </w:tcPr>
          <w:p w14:paraId="0B55396A" w14:textId="485B2C50" w:rsidR="00EF2430" w:rsidRPr="0071701E" w:rsidRDefault="00BB7ADE" w:rsidP="00EF2430">
            <w:pPr>
              <w:rPr>
                <w:rFonts w:cs="Arial"/>
              </w:rPr>
            </w:pPr>
            <w:r w:rsidRPr="0071701E">
              <w:rPr>
                <w:rFonts w:cs="Arial"/>
              </w:rPr>
              <w:t>Key players who need to be closely managed.</w:t>
            </w:r>
          </w:p>
        </w:tc>
        <w:tc>
          <w:tcPr>
            <w:tcW w:w="3006" w:type="dxa"/>
            <w:shd w:val="clear" w:color="auto" w:fill="C00000"/>
          </w:tcPr>
          <w:p w14:paraId="5F8851BA" w14:textId="79462B6A" w:rsidR="00EF2430" w:rsidRPr="0071701E" w:rsidRDefault="00BB7ADE" w:rsidP="00EF2430">
            <w:pPr>
              <w:rPr>
                <w:rFonts w:cs="Arial"/>
              </w:rPr>
            </w:pPr>
            <w:r w:rsidRPr="0071701E">
              <w:rPr>
                <w:rFonts w:cs="Arial"/>
              </w:rPr>
              <w:t>Employees, Management, Unions</w:t>
            </w:r>
          </w:p>
        </w:tc>
      </w:tr>
      <w:tr w:rsidR="00EF2430" w:rsidRPr="0071701E" w14:paraId="4CD5F5F5" w14:textId="77777777" w:rsidTr="009D10A0">
        <w:tc>
          <w:tcPr>
            <w:tcW w:w="3005" w:type="dxa"/>
            <w:shd w:val="clear" w:color="auto" w:fill="C00000"/>
          </w:tcPr>
          <w:p w14:paraId="19F8B2E5" w14:textId="7B957F9D" w:rsidR="00EF2430" w:rsidRPr="0071701E" w:rsidRDefault="00EF2430" w:rsidP="00EF2430">
            <w:pPr>
              <w:rPr>
                <w:rFonts w:cs="Arial"/>
              </w:rPr>
            </w:pPr>
            <w:r w:rsidRPr="0071701E">
              <w:rPr>
                <w:rFonts w:cs="Arial"/>
              </w:rPr>
              <w:t>HIGH INFLUENCE, LOW INTERSET</w:t>
            </w:r>
          </w:p>
        </w:tc>
        <w:tc>
          <w:tcPr>
            <w:tcW w:w="3005" w:type="dxa"/>
            <w:shd w:val="clear" w:color="auto" w:fill="C00000"/>
          </w:tcPr>
          <w:p w14:paraId="74F3C4C5" w14:textId="545E5063" w:rsidR="00EF2430" w:rsidRPr="0071701E" w:rsidRDefault="00BB7ADE" w:rsidP="00EF2430">
            <w:pPr>
              <w:rPr>
                <w:rFonts w:cs="Arial"/>
              </w:rPr>
            </w:pPr>
            <w:r w:rsidRPr="0071701E">
              <w:rPr>
                <w:rFonts w:cs="Arial"/>
              </w:rPr>
              <w:t>Powerful stakeholders who need to be kept satisfied.</w:t>
            </w:r>
          </w:p>
        </w:tc>
        <w:tc>
          <w:tcPr>
            <w:tcW w:w="3006" w:type="dxa"/>
            <w:shd w:val="clear" w:color="auto" w:fill="C00000"/>
          </w:tcPr>
          <w:p w14:paraId="46D0A1A4" w14:textId="78FD25E7" w:rsidR="00EF2430" w:rsidRPr="0071701E" w:rsidRDefault="00BB7ADE" w:rsidP="00EF2430">
            <w:pPr>
              <w:rPr>
                <w:rFonts w:cs="Arial"/>
              </w:rPr>
            </w:pPr>
            <w:r w:rsidRPr="0071701E">
              <w:rPr>
                <w:rFonts w:cs="Arial"/>
              </w:rPr>
              <w:t>Government Bodies, Suppliers</w:t>
            </w:r>
          </w:p>
        </w:tc>
      </w:tr>
      <w:tr w:rsidR="00EF2430" w:rsidRPr="0071701E" w14:paraId="73EB4C07" w14:textId="77777777" w:rsidTr="009D10A0">
        <w:tc>
          <w:tcPr>
            <w:tcW w:w="3005" w:type="dxa"/>
            <w:shd w:val="clear" w:color="auto" w:fill="8DD873" w:themeFill="accent6" w:themeFillTint="99"/>
          </w:tcPr>
          <w:p w14:paraId="474988A0" w14:textId="5C634D92" w:rsidR="00EF2430" w:rsidRPr="0071701E" w:rsidRDefault="00EF2430" w:rsidP="00EF2430">
            <w:pPr>
              <w:rPr>
                <w:rFonts w:cs="Arial"/>
              </w:rPr>
            </w:pPr>
            <w:r w:rsidRPr="0071701E">
              <w:rPr>
                <w:rFonts w:cs="Arial"/>
              </w:rPr>
              <w:t>LOW INFLUENCE, HIGH INTERSET</w:t>
            </w:r>
          </w:p>
        </w:tc>
        <w:tc>
          <w:tcPr>
            <w:tcW w:w="3005" w:type="dxa"/>
            <w:shd w:val="clear" w:color="auto" w:fill="8DD873" w:themeFill="accent6" w:themeFillTint="99"/>
          </w:tcPr>
          <w:p w14:paraId="6B0B4D0C" w14:textId="57791CE4" w:rsidR="00EF2430" w:rsidRPr="0071701E" w:rsidRDefault="00BB7ADE" w:rsidP="00EF2430">
            <w:pPr>
              <w:rPr>
                <w:rFonts w:cs="Arial"/>
              </w:rPr>
            </w:pPr>
            <w:r w:rsidRPr="0071701E">
              <w:rPr>
                <w:rFonts w:cs="Arial"/>
              </w:rPr>
              <w:t>Stakeholders who should be kept informed.</w:t>
            </w:r>
          </w:p>
        </w:tc>
        <w:tc>
          <w:tcPr>
            <w:tcW w:w="3006" w:type="dxa"/>
            <w:shd w:val="clear" w:color="auto" w:fill="8DD873" w:themeFill="accent6" w:themeFillTint="99"/>
          </w:tcPr>
          <w:p w14:paraId="2B97A6EB" w14:textId="23C6E9DE" w:rsidR="00EF2430" w:rsidRPr="0071701E" w:rsidRDefault="00BB7ADE" w:rsidP="00EF2430">
            <w:pPr>
              <w:rPr>
                <w:rFonts w:cs="Arial"/>
              </w:rPr>
            </w:pPr>
            <w:r w:rsidRPr="0071701E">
              <w:rPr>
                <w:rFonts w:cs="Arial"/>
              </w:rPr>
              <w:t>Customers</w:t>
            </w:r>
          </w:p>
        </w:tc>
      </w:tr>
      <w:tr w:rsidR="00EF2430" w:rsidRPr="0071701E" w14:paraId="44413941" w14:textId="77777777" w:rsidTr="009D10A0">
        <w:tc>
          <w:tcPr>
            <w:tcW w:w="3005" w:type="dxa"/>
            <w:shd w:val="clear" w:color="auto" w:fill="8DD873" w:themeFill="accent6" w:themeFillTint="99"/>
          </w:tcPr>
          <w:p w14:paraId="24D08D66" w14:textId="51303689" w:rsidR="00EF2430" w:rsidRPr="0071701E" w:rsidRDefault="00EF2430" w:rsidP="00EF2430">
            <w:pPr>
              <w:rPr>
                <w:rFonts w:cs="Arial"/>
              </w:rPr>
            </w:pPr>
            <w:r w:rsidRPr="0071701E">
              <w:rPr>
                <w:rFonts w:cs="Arial"/>
              </w:rPr>
              <w:t>LOW INFLUENCE</w:t>
            </w:r>
            <w:r w:rsidR="00BB7ADE" w:rsidRPr="0071701E">
              <w:rPr>
                <w:rFonts w:cs="Arial"/>
              </w:rPr>
              <w:t xml:space="preserve">, LOW INTEREST </w:t>
            </w:r>
          </w:p>
        </w:tc>
        <w:tc>
          <w:tcPr>
            <w:tcW w:w="3005" w:type="dxa"/>
            <w:shd w:val="clear" w:color="auto" w:fill="8DD873" w:themeFill="accent6" w:themeFillTint="99"/>
          </w:tcPr>
          <w:p w14:paraId="6FCD4869" w14:textId="2E960D8D" w:rsidR="00EF2430" w:rsidRPr="0071701E" w:rsidRDefault="00BB7ADE" w:rsidP="00EF2430">
            <w:pPr>
              <w:rPr>
                <w:rFonts w:cs="Arial"/>
              </w:rPr>
            </w:pPr>
            <w:r w:rsidRPr="0071701E">
              <w:rPr>
                <w:rFonts w:cs="Arial"/>
              </w:rPr>
              <w:t>Stakeholders who require minimal effort.</w:t>
            </w:r>
          </w:p>
        </w:tc>
        <w:tc>
          <w:tcPr>
            <w:tcW w:w="3006" w:type="dxa"/>
            <w:shd w:val="clear" w:color="auto" w:fill="8DD873" w:themeFill="accent6" w:themeFillTint="99"/>
          </w:tcPr>
          <w:p w14:paraId="315FD37D" w14:textId="0AD0A3CE" w:rsidR="00EF2430" w:rsidRPr="0071701E" w:rsidRDefault="00BB7ADE" w:rsidP="00EF2430">
            <w:pPr>
              <w:rPr>
                <w:rFonts w:cs="Arial"/>
              </w:rPr>
            </w:pPr>
            <w:r w:rsidRPr="0071701E">
              <w:rPr>
                <w:rFonts w:cs="Arial"/>
              </w:rPr>
              <w:t>Local Community</w:t>
            </w:r>
          </w:p>
        </w:tc>
      </w:tr>
    </w:tbl>
    <w:p w14:paraId="0C5D0063" w14:textId="77777777" w:rsidR="00112C14" w:rsidRDefault="00112C14" w:rsidP="00EF2430">
      <w:pPr>
        <w:rPr>
          <w:rFonts w:cs="Arial"/>
        </w:rPr>
      </w:pPr>
    </w:p>
    <w:p w14:paraId="437D9394" w14:textId="57665879" w:rsidR="00112C14" w:rsidRDefault="00E477B4" w:rsidP="00112C14">
      <w:pPr>
        <w:jc w:val="center"/>
        <w:rPr>
          <w:rFonts w:cs="Arial"/>
        </w:rPr>
      </w:pPr>
      <w:r w:rsidRPr="0071701E">
        <w:rPr>
          <w:rFonts w:cs="Arial"/>
          <w:noProof/>
        </w:rPr>
        <w:drawing>
          <wp:inline distT="0" distB="0" distL="0" distR="0" wp14:anchorId="3B999ECB" wp14:editId="72881E72">
            <wp:extent cx="3584713" cy="2835910"/>
            <wp:effectExtent l="0" t="0" r="0" b="2540"/>
            <wp:docPr id="566244912" name="Picture 1" descr="A white grid with blu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244912" name="Picture 1" descr="A white grid with blue letters&#10;&#10;Description automatically generated"/>
                    <pic:cNvPicPr/>
                  </pic:nvPicPr>
                  <pic:blipFill>
                    <a:blip r:embed="rId9"/>
                    <a:stretch>
                      <a:fillRect/>
                    </a:stretch>
                  </pic:blipFill>
                  <pic:spPr>
                    <a:xfrm>
                      <a:off x="0" y="0"/>
                      <a:ext cx="3627787" cy="2869986"/>
                    </a:xfrm>
                    <a:prstGeom prst="rect">
                      <a:avLst/>
                    </a:prstGeom>
                  </pic:spPr>
                </pic:pic>
              </a:graphicData>
            </a:graphic>
          </wp:inline>
        </w:drawing>
      </w:r>
    </w:p>
    <w:p w14:paraId="06004424" w14:textId="7CEAB291" w:rsidR="00112C14" w:rsidRDefault="00112C14" w:rsidP="00112C14">
      <w:pPr>
        <w:pStyle w:val="Caption"/>
      </w:pPr>
      <w:bookmarkStart w:id="5" w:name="_Toc171108963"/>
      <w:r>
        <w:t xml:space="preserve">Figure </w:t>
      </w:r>
      <w:r>
        <w:fldChar w:fldCharType="begin"/>
      </w:r>
      <w:r>
        <w:instrText xml:space="preserve"> SEQ Figure \* ARABIC </w:instrText>
      </w:r>
      <w:r>
        <w:fldChar w:fldCharType="separate"/>
      </w:r>
      <w:r w:rsidR="00BC7D8D">
        <w:rPr>
          <w:noProof/>
        </w:rPr>
        <w:t>2</w:t>
      </w:r>
      <w:r>
        <w:fldChar w:fldCharType="end"/>
      </w:r>
      <w:r>
        <w:t>:</w:t>
      </w:r>
      <w:r w:rsidRPr="00D27544">
        <w:t xml:space="preserve"> Who really matters? A stakeholder analysis tool source: </w:t>
      </w:r>
      <w:hyperlink r:id="rId10" w:history="1">
        <w:r w:rsidRPr="008C492F">
          <w:rPr>
            <w:rStyle w:val="Hyperlink"/>
          </w:rPr>
          <w:t>https://search.informit.org/doi/epdf/10.3316/informit.733413362842369</w:t>
        </w:r>
        <w:bookmarkEnd w:id="5"/>
      </w:hyperlink>
    </w:p>
    <w:p w14:paraId="7E988D8C" w14:textId="77777777" w:rsidR="00F976C8" w:rsidRDefault="00F976C8">
      <w:pPr>
        <w:jc w:val="left"/>
        <w:rPr>
          <w:rFonts w:cs="Arial"/>
        </w:rPr>
      </w:pPr>
      <w:r>
        <w:rPr>
          <w:rFonts w:cs="Arial"/>
        </w:rPr>
        <w:br w:type="page"/>
      </w:r>
    </w:p>
    <w:p w14:paraId="6274AA5B" w14:textId="5C63E016" w:rsidR="009D10A0" w:rsidRPr="0071701E" w:rsidRDefault="009D10A0" w:rsidP="009D10A0">
      <w:pPr>
        <w:rPr>
          <w:rFonts w:cs="Arial"/>
        </w:rPr>
      </w:pPr>
      <w:r w:rsidRPr="0071701E">
        <w:rPr>
          <w:rFonts w:cs="Arial"/>
        </w:rPr>
        <w:lastRenderedPageBreak/>
        <w:t>This work attempts to allocate stakeholders into above grit and the classifications are as follow:</w:t>
      </w:r>
    </w:p>
    <w:p w14:paraId="47CD7D3F" w14:textId="6B96873D" w:rsidR="009D10A0" w:rsidRPr="0071701E" w:rsidRDefault="009D10A0" w:rsidP="009D10A0">
      <w:pPr>
        <w:rPr>
          <w:rFonts w:cs="Arial"/>
        </w:rPr>
      </w:pPr>
      <w:r w:rsidRPr="0071701E">
        <w:rPr>
          <w:rFonts w:cs="Arial"/>
          <w:color w:val="FF0000"/>
        </w:rPr>
        <w:t xml:space="preserve">High Influence, High Interest </w:t>
      </w:r>
      <w:r w:rsidRPr="0071701E">
        <w:rPr>
          <w:rFonts w:cs="Arial"/>
        </w:rPr>
        <w:t>(Top right corner of the matrix)</w:t>
      </w:r>
    </w:p>
    <w:p w14:paraId="314AA8DD" w14:textId="12325E4B" w:rsidR="009D10A0" w:rsidRPr="0071701E" w:rsidRDefault="009D10A0" w:rsidP="009D10A0">
      <w:pPr>
        <w:rPr>
          <w:rFonts w:cs="Arial"/>
        </w:rPr>
      </w:pPr>
      <w:r w:rsidRPr="0071701E">
        <w:rPr>
          <w:rFonts w:cs="Arial"/>
        </w:rPr>
        <w:t>Employees (A)</w:t>
      </w:r>
      <w:r w:rsidR="002E742F" w:rsidRPr="0071701E">
        <w:rPr>
          <w:rFonts w:cs="Arial"/>
        </w:rPr>
        <w:t xml:space="preserve"> Directly affected by working conditions and have the power to disrupt operations. Their high influence comes from their ability to halt services and their high interest is due to the direct impact on their employment and working conditions.</w:t>
      </w:r>
    </w:p>
    <w:p w14:paraId="183CEAFF" w14:textId="27640B3B" w:rsidR="009D10A0" w:rsidRPr="0071701E" w:rsidRDefault="009D10A0" w:rsidP="009D10A0">
      <w:pPr>
        <w:rPr>
          <w:rFonts w:cs="Arial"/>
        </w:rPr>
      </w:pPr>
      <w:r w:rsidRPr="0071701E">
        <w:rPr>
          <w:rFonts w:cs="Arial"/>
        </w:rPr>
        <w:t>Management (B)</w:t>
      </w:r>
      <w:r w:rsidR="002E742F" w:rsidRPr="0071701E">
        <w:rPr>
          <w:rFonts w:cs="Arial"/>
        </w:rPr>
        <w:t xml:space="preserve"> Decision-makers with significant interest in resolving the strike to ensure operational continuity and organisational stability.</w:t>
      </w:r>
    </w:p>
    <w:p w14:paraId="741001C4" w14:textId="0487E23F" w:rsidR="009D10A0" w:rsidRDefault="009D10A0" w:rsidP="009D10A0">
      <w:pPr>
        <w:rPr>
          <w:rFonts w:cs="Arial"/>
        </w:rPr>
      </w:pPr>
      <w:r w:rsidRPr="0071701E">
        <w:rPr>
          <w:rFonts w:cs="Arial"/>
        </w:rPr>
        <w:t>Unions (C)</w:t>
      </w:r>
      <w:r w:rsidR="002E742F" w:rsidRPr="0071701E">
        <w:rPr>
          <w:rFonts w:cs="Arial"/>
        </w:rPr>
        <w:t xml:space="preserve"> Represent employees and have substantial influence in negotiations, with a high interest in protecting workers' rights and securing favourable conditions.</w:t>
      </w:r>
    </w:p>
    <w:p w14:paraId="37A37CED" w14:textId="77777777" w:rsidR="00F976C8" w:rsidRPr="0071701E" w:rsidRDefault="00F976C8" w:rsidP="009D10A0">
      <w:pPr>
        <w:rPr>
          <w:rFonts w:cs="Arial"/>
        </w:rPr>
      </w:pPr>
    </w:p>
    <w:p w14:paraId="6FC6E31E" w14:textId="59CEBF87" w:rsidR="009D10A0" w:rsidRPr="0071701E" w:rsidRDefault="009D10A0" w:rsidP="009D10A0">
      <w:pPr>
        <w:rPr>
          <w:rFonts w:cs="Arial"/>
        </w:rPr>
      </w:pPr>
      <w:r w:rsidRPr="0071701E">
        <w:rPr>
          <w:rFonts w:cs="Arial"/>
          <w:color w:val="FF0000"/>
        </w:rPr>
        <w:t xml:space="preserve">High Influence, Low Interest </w:t>
      </w:r>
      <w:r w:rsidRPr="0071701E">
        <w:rPr>
          <w:rFonts w:cs="Arial"/>
        </w:rPr>
        <w:t>(Bottom right corner of the matrix)</w:t>
      </w:r>
    </w:p>
    <w:p w14:paraId="3C03EAA3" w14:textId="1CE1F8BE" w:rsidR="009D10A0" w:rsidRPr="0071701E" w:rsidRDefault="009D10A0" w:rsidP="009D10A0">
      <w:pPr>
        <w:rPr>
          <w:rFonts w:cs="Arial"/>
        </w:rPr>
      </w:pPr>
      <w:r w:rsidRPr="0071701E">
        <w:rPr>
          <w:rFonts w:cs="Arial"/>
        </w:rPr>
        <w:t>Government Bodies (F)</w:t>
      </w:r>
      <w:r w:rsidR="00DA491E" w:rsidRPr="0071701E">
        <w:rPr>
          <w:rFonts w:cs="Arial"/>
        </w:rPr>
        <w:t xml:space="preserve"> Can mediate or intervene but have broader interests beyond the immediate conflict. Their influence is high due to their regulatory power, but their interest is lower compared to the direct stakeholders.</w:t>
      </w:r>
    </w:p>
    <w:p w14:paraId="37D5C759" w14:textId="198A2AEE" w:rsidR="009D10A0" w:rsidRDefault="009D10A0" w:rsidP="009D10A0">
      <w:pPr>
        <w:rPr>
          <w:rFonts w:cs="Arial"/>
        </w:rPr>
      </w:pPr>
      <w:r w:rsidRPr="0071701E">
        <w:rPr>
          <w:rFonts w:cs="Arial"/>
        </w:rPr>
        <w:t>Suppliers (E)</w:t>
      </w:r>
      <w:r w:rsidR="00DA491E" w:rsidRPr="0071701E">
        <w:rPr>
          <w:rFonts w:cs="Arial"/>
        </w:rPr>
        <w:t xml:space="preserve"> Depend on continued operations for their business but are less directly affected by working conditions. They hold significant influence due to their role in the supply chain, but their immediate interest in the conflict is moderate.</w:t>
      </w:r>
    </w:p>
    <w:p w14:paraId="114686BF" w14:textId="77777777" w:rsidR="00112C14" w:rsidRPr="0071701E" w:rsidRDefault="00112C14" w:rsidP="009D10A0">
      <w:pPr>
        <w:rPr>
          <w:rFonts w:cs="Arial"/>
        </w:rPr>
      </w:pPr>
    </w:p>
    <w:p w14:paraId="0DE43F05" w14:textId="49E8D334" w:rsidR="009D10A0" w:rsidRPr="0071701E" w:rsidRDefault="009D10A0" w:rsidP="009D10A0">
      <w:pPr>
        <w:rPr>
          <w:rFonts w:cs="Arial"/>
        </w:rPr>
      </w:pPr>
      <w:r w:rsidRPr="0071701E">
        <w:rPr>
          <w:rFonts w:cs="Arial"/>
          <w:color w:val="3A7C22" w:themeColor="accent6" w:themeShade="BF"/>
        </w:rPr>
        <w:t xml:space="preserve">Low Influence, High Interest </w:t>
      </w:r>
      <w:r w:rsidRPr="0071701E">
        <w:rPr>
          <w:rFonts w:cs="Arial"/>
        </w:rPr>
        <w:t>(Top left corner of the matrix)</w:t>
      </w:r>
    </w:p>
    <w:p w14:paraId="0852589E" w14:textId="0E0DD0CD" w:rsidR="009D10A0" w:rsidRDefault="009D10A0" w:rsidP="009D10A0">
      <w:pPr>
        <w:rPr>
          <w:rFonts w:cs="Arial"/>
        </w:rPr>
      </w:pPr>
      <w:r w:rsidRPr="0071701E">
        <w:rPr>
          <w:rFonts w:cs="Arial"/>
        </w:rPr>
        <w:t>Customers (H)</w:t>
      </w:r>
      <w:r w:rsidR="00DA491E" w:rsidRPr="0071701E">
        <w:rPr>
          <w:rFonts w:cs="Arial"/>
        </w:rPr>
        <w:t xml:space="preserve"> Depend on postal services but have limited direct influence on the resolution of the strike. Their interest is high as the strike affects their access to services, but they lack the power to directly influence the outcome.</w:t>
      </w:r>
    </w:p>
    <w:p w14:paraId="50F4B8DD" w14:textId="77777777" w:rsidR="00F976C8" w:rsidRPr="0071701E" w:rsidRDefault="00F976C8" w:rsidP="009D10A0">
      <w:pPr>
        <w:rPr>
          <w:rFonts w:cs="Arial"/>
        </w:rPr>
      </w:pPr>
    </w:p>
    <w:p w14:paraId="5BAB7F5F" w14:textId="0F159459" w:rsidR="009D10A0" w:rsidRPr="0071701E" w:rsidRDefault="009D10A0" w:rsidP="009D10A0">
      <w:pPr>
        <w:rPr>
          <w:rFonts w:cs="Arial"/>
        </w:rPr>
      </w:pPr>
      <w:r w:rsidRPr="0071701E">
        <w:rPr>
          <w:rFonts w:cs="Arial"/>
          <w:color w:val="3A7C22" w:themeColor="accent6" w:themeShade="BF"/>
        </w:rPr>
        <w:t xml:space="preserve">Low Influence, Low Interest </w:t>
      </w:r>
      <w:r w:rsidRPr="0071701E">
        <w:rPr>
          <w:rFonts w:cs="Arial"/>
        </w:rPr>
        <w:t>(Bottom left corner of the matrix)</w:t>
      </w:r>
    </w:p>
    <w:p w14:paraId="42C82C41" w14:textId="396E990C" w:rsidR="009D10A0" w:rsidRPr="0071701E" w:rsidRDefault="009D10A0" w:rsidP="009D10A0">
      <w:pPr>
        <w:rPr>
          <w:rFonts w:cs="Arial"/>
        </w:rPr>
      </w:pPr>
      <w:r w:rsidRPr="0071701E">
        <w:rPr>
          <w:rFonts w:cs="Arial"/>
        </w:rPr>
        <w:t>Local Community (P)</w:t>
      </w:r>
      <w:r w:rsidR="00DA491E" w:rsidRPr="0071701E">
        <w:rPr>
          <w:rFonts w:cs="Arial"/>
        </w:rPr>
        <w:t xml:space="preserve"> Affected by service availability but have minimal power to influence the strike’s outcome. Their interest and influence are both lower compared to other stakeholders, as the strike's impact on them is indirect.</w:t>
      </w:r>
    </w:p>
    <w:p w14:paraId="0445A187" w14:textId="7E525809" w:rsidR="005E23BB" w:rsidRPr="0071701E" w:rsidRDefault="005E23BB">
      <w:pPr>
        <w:rPr>
          <w:rFonts w:cs="Arial"/>
        </w:rPr>
      </w:pPr>
      <w:r w:rsidRPr="0071701E">
        <w:rPr>
          <w:rFonts w:cs="Arial"/>
        </w:rPr>
        <w:br w:type="page"/>
      </w:r>
    </w:p>
    <w:p w14:paraId="65BD7C1F" w14:textId="77777777" w:rsidR="00C6522F" w:rsidRPr="0071701E" w:rsidRDefault="00C6522F" w:rsidP="00C6522F">
      <w:pPr>
        <w:pStyle w:val="Heading2"/>
        <w:rPr>
          <w:rFonts w:ascii="Arial" w:hAnsi="Arial" w:cs="Arial"/>
        </w:rPr>
      </w:pPr>
      <w:bookmarkStart w:id="6" w:name="_Toc172921806"/>
      <w:r w:rsidRPr="0071701E">
        <w:rPr>
          <w:rFonts w:ascii="Arial" w:hAnsi="Arial" w:cs="Arial"/>
        </w:rPr>
        <w:lastRenderedPageBreak/>
        <w:t>Advantages and disadvantages</w:t>
      </w:r>
      <w:bookmarkEnd w:id="6"/>
      <w:r w:rsidRPr="0071701E">
        <w:rPr>
          <w:rFonts w:ascii="Arial" w:hAnsi="Arial" w:cs="Arial"/>
        </w:rPr>
        <w:t xml:space="preserve"> </w:t>
      </w:r>
    </w:p>
    <w:p w14:paraId="7B98702B" w14:textId="31B06772" w:rsidR="00C6522F" w:rsidRPr="0071701E" w:rsidRDefault="00C6522F" w:rsidP="00C6522F">
      <w:pPr>
        <w:rPr>
          <w:rFonts w:cs="Arial"/>
        </w:rPr>
      </w:pPr>
      <w:r w:rsidRPr="0071701E">
        <w:rPr>
          <w:rFonts w:cs="Arial"/>
        </w:rPr>
        <w:t>According to Philippe Reymond, stakeholder identification is essential when starting a new project or addressing a situation that needs resolution or planning. Businesses and organi</w:t>
      </w:r>
      <w:r w:rsidR="001F298B" w:rsidRPr="0071701E">
        <w:rPr>
          <w:rFonts w:cs="Arial"/>
        </w:rPr>
        <w:t>s</w:t>
      </w:r>
      <w:r w:rsidRPr="0071701E">
        <w:rPr>
          <w:rFonts w:cs="Arial"/>
        </w:rPr>
        <w:t>ations must evaluate the advantages and disadvantages of specific models or theories to find the best approach for achieving a win-win outcome.</w:t>
      </w:r>
    </w:p>
    <w:p w14:paraId="229F2562" w14:textId="28DC9883" w:rsidR="00C6522F" w:rsidRPr="0071701E" w:rsidRDefault="00C6522F" w:rsidP="00F976C8">
      <w:pPr>
        <w:rPr>
          <w:rFonts w:cs="Arial"/>
          <w:b/>
          <w:bCs/>
        </w:rPr>
      </w:pPr>
      <w:r w:rsidRPr="0071701E">
        <w:rPr>
          <w:rFonts w:cs="Arial"/>
        </w:rPr>
        <w:t>The Power Interest Matrix provides a clear visual representation of stakeholders, helping quickly identify and prioriti</w:t>
      </w:r>
      <w:r w:rsidR="00F976C8">
        <w:rPr>
          <w:rFonts w:cs="Arial"/>
        </w:rPr>
        <w:t>s</w:t>
      </w:r>
      <w:r w:rsidRPr="0071701E">
        <w:rPr>
          <w:rFonts w:cs="Arial"/>
        </w:rPr>
        <w:t xml:space="preserve">e those who need immediate attention. This is crucial during crises like the Post Offices strike, where quick decision-making is necessary </w:t>
      </w:r>
      <w:r w:rsidRPr="0071701E">
        <w:rPr>
          <w:rFonts w:cs="Arial"/>
          <w:b/>
          <w:bCs/>
        </w:rPr>
        <w:t>(</w:t>
      </w:r>
      <w:proofErr w:type="spellStart"/>
      <w:r w:rsidRPr="0071701E">
        <w:rPr>
          <w:rFonts w:cs="Arial"/>
          <w:b/>
          <w:bCs/>
        </w:rPr>
        <w:t>Brugha</w:t>
      </w:r>
      <w:proofErr w:type="spellEnd"/>
      <w:r w:rsidRPr="0071701E">
        <w:rPr>
          <w:rFonts w:cs="Arial"/>
          <w:b/>
          <w:bCs/>
        </w:rPr>
        <w:t xml:space="preserve"> </w:t>
      </w:r>
      <w:r w:rsidR="00F976C8">
        <w:rPr>
          <w:rFonts w:cs="Arial"/>
          <w:b/>
          <w:bCs/>
        </w:rPr>
        <w:t>et. al.</w:t>
      </w:r>
      <w:r w:rsidRPr="0071701E">
        <w:rPr>
          <w:rFonts w:cs="Arial"/>
          <w:b/>
          <w:bCs/>
        </w:rPr>
        <w:t>, 2000).</w:t>
      </w:r>
    </w:p>
    <w:p w14:paraId="7B1659F6" w14:textId="631BE7BB" w:rsidR="001F298B" w:rsidRPr="0071701E" w:rsidRDefault="00A141ED" w:rsidP="00C6522F">
      <w:pPr>
        <w:rPr>
          <w:rFonts w:cs="Arial"/>
        </w:rPr>
      </w:pPr>
      <w:r w:rsidRPr="0071701E">
        <w:rPr>
          <w:rFonts w:cs="Arial"/>
        </w:rPr>
        <w:t xml:space="preserve">Categorising stakeholders allows for more effective resource allocation, ensuring high-priority stakeholders receive the necessary attention, leading to faster conflict </w:t>
      </w:r>
      <w:r w:rsidR="001F298B" w:rsidRPr="0071701E">
        <w:rPr>
          <w:rFonts w:cs="Arial"/>
        </w:rPr>
        <w:t>resolution.</w:t>
      </w:r>
      <w:r w:rsidR="001F298B" w:rsidRPr="0071701E">
        <w:rPr>
          <w:rFonts w:cs="Arial"/>
          <w:b/>
          <w:bCs/>
        </w:rPr>
        <w:t xml:space="preserve"> (Benna </w:t>
      </w:r>
      <w:r w:rsidR="00F976C8">
        <w:rPr>
          <w:rFonts w:cs="Arial"/>
          <w:b/>
          <w:bCs/>
        </w:rPr>
        <w:t>et. al.,</w:t>
      </w:r>
      <w:r w:rsidR="001F298B" w:rsidRPr="0071701E">
        <w:rPr>
          <w:rFonts w:cs="Arial"/>
          <w:b/>
          <w:bCs/>
        </w:rPr>
        <w:t xml:space="preserve"> 2016).</w:t>
      </w:r>
    </w:p>
    <w:p w14:paraId="61F6A16E" w14:textId="4095CEBE" w:rsidR="00EF2430" w:rsidRPr="0071701E" w:rsidRDefault="00A141ED" w:rsidP="00EF2430">
      <w:pPr>
        <w:rPr>
          <w:rFonts w:cs="Arial"/>
        </w:rPr>
      </w:pPr>
      <w:r w:rsidRPr="0071701E">
        <w:rPr>
          <w:rFonts w:cs="Arial"/>
        </w:rPr>
        <w:t>By ensuring that high-priority stakeholders receive the necessary attention in the post office strike context this means that key players like employees, management and unions, who have high influence and high interest, can be given immediate and focused attention. This targeted approach facilitates faster conflict resolution, as resources can be strategically directed to manage and negotiate with these primary stakeholders, leading to quicker and more effective decision-making during the strike.</w:t>
      </w:r>
    </w:p>
    <w:p w14:paraId="6498ED4C" w14:textId="7367EE3B" w:rsidR="00C301D3" w:rsidRPr="0071701E" w:rsidRDefault="00C301D3" w:rsidP="00C301D3">
      <w:pPr>
        <w:rPr>
          <w:rFonts w:cs="Arial"/>
        </w:rPr>
      </w:pPr>
      <w:r w:rsidRPr="0071701E">
        <w:rPr>
          <w:rFonts w:cs="Arial"/>
        </w:rPr>
        <w:t xml:space="preserve">The Power Interest Matrix helps in developing specific engagement strategies for different stakeholder groups, improving communication and relationship management </w:t>
      </w:r>
      <w:r w:rsidRPr="0071701E">
        <w:rPr>
          <w:rFonts w:cs="Arial"/>
          <w:b/>
          <w:bCs/>
        </w:rPr>
        <w:t xml:space="preserve">(Nguyen </w:t>
      </w:r>
      <w:r w:rsidR="00F976C8">
        <w:rPr>
          <w:rFonts w:cs="Arial"/>
          <w:b/>
          <w:bCs/>
        </w:rPr>
        <w:t>et.al.,</w:t>
      </w:r>
      <w:r w:rsidRPr="0071701E">
        <w:rPr>
          <w:rFonts w:cs="Arial"/>
          <w:b/>
          <w:bCs/>
        </w:rPr>
        <w:t xml:space="preserve"> 2018).</w:t>
      </w:r>
    </w:p>
    <w:p w14:paraId="34951C8D" w14:textId="242F91C5" w:rsidR="00C301D3" w:rsidRPr="0071701E" w:rsidRDefault="00C301D3" w:rsidP="00C301D3">
      <w:pPr>
        <w:rPr>
          <w:rFonts w:cs="Arial"/>
        </w:rPr>
      </w:pPr>
      <w:r w:rsidRPr="0071701E">
        <w:rPr>
          <w:rFonts w:cs="Arial"/>
        </w:rPr>
        <w:t xml:space="preserve">The Power Interest Matrix could have been useful during the Post Office strike by helping prioritise stakeholders and streamline communication. However, in this case, it is advisable to view this as a disadvantage. The scenario indicates a need for complementary models. </w:t>
      </w:r>
      <w:r w:rsidR="00227F04" w:rsidRPr="0071701E">
        <w:rPr>
          <w:rFonts w:cs="Arial"/>
        </w:rPr>
        <w:t>(Example</w:t>
      </w:r>
      <w:r w:rsidRPr="0071701E">
        <w:rPr>
          <w:rFonts w:cs="Arial"/>
        </w:rPr>
        <w:t xml:space="preserve"> Kotter’s or Lewin’s model can provide a more nuanced and responsive strategy for managing change and stakeholder engagement during such critical events.)</w:t>
      </w:r>
    </w:p>
    <w:p w14:paraId="79B0D8FB" w14:textId="752B3C8D" w:rsidR="00C301D3" w:rsidRDefault="00C301D3" w:rsidP="00C301D3">
      <w:pPr>
        <w:rPr>
          <w:rFonts w:cs="Arial"/>
        </w:rPr>
      </w:pPr>
      <w:r w:rsidRPr="0071701E">
        <w:rPr>
          <w:rFonts w:cs="Arial"/>
        </w:rPr>
        <w:t>It should be combined with dynamic models for better adaptability and responsiveness in complex situations like the Post Office strike.</w:t>
      </w:r>
    </w:p>
    <w:p w14:paraId="357F0228" w14:textId="77777777" w:rsidR="00F976C8" w:rsidRPr="0071701E" w:rsidRDefault="00F976C8" w:rsidP="00C301D3">
      <w:pPr>
        <w:rPr>
          <w:rFonts w:cs="Arial"/>
        </w:rPr>
      </w:pPr>
    </w:p>
    <w:p w14:paraId="34D4A213" w14:textId="77777777" w:rsidR="00C301D3" w:rsidRPr="0071701E" w:rsidRDefault="00C301D3" w:rsidP="00C301D3">
      <w:pPr>
        <w:pStyle w:val="Heading2"/>
        <w:rPr>
          <w:rFonts w:ascii="Arial" w:hAnsi="Arial" w:cs="Arial"/>
        </w:rPr>
      </w:pPr>
      <w:bookmarkStart w:id="7" w:name="_Toc172921807"/>
      <w:r w:rsidRPr="0071701E">
        <w:rPr>
          <w:rFonts w:ascii="Arial" w:hAnsi="Arial" w:cs="Arial"/>
        </w:rPr>
        <w:t>Disadvantage</w:t>
      </w:r>
      <w:bookmarkEnd w:id="7"/>
      <w:r w:rsidRPr="0071701E">
        <w:rPr>
          <w:rFonts w:ascii="Arial" w:hAnsi="Arial" w:cs="Arial"/>
        </w:rPr>
        <w:t xml:space="preserve"> </w:t>
      </w:r>
    </w:p>
    <w:p w14:paraId="784BD71C" w14:textId="41C21815" w:rsidR="00227F04" w:rsidRPr="0071701E" w:rsidRDefault="00C301D3" w:rsidP="00C301D3">
      <w:pPr>
        <w:rPr>
          <w:rFonts w:cs="Arial"/>
          <w:b/>
          <w:bCs/>
        </w:rPr>
      </w:pPr>
      <w:r w:rsidRPr="0071701E">
        <w:rPr>
          <w:rFonts w:cs="Arial"/>
        </w:rPr>
        <w:t>The Power Interest Matrix may not adapt well to rapidly changing environments.</w:t>
      </w:r>
      <w:r w:rsidR="00227F04" w:rsidRPr="0071701E">
        <w:rPr>
          <w:rFonts w:cs="Arial"/>
        </w:rPr>
        <w:t xml:space="preserve"> The Power-Interest Grid is not static, the influence/power and interest of stakeholders can change over time. </w:t>
      </w:r>
      <w:r w:rsidR="00227F04" w:rsidRPr="0071701E">
        <w:rPr>
          <w:rFonts w:cs="Arial"/>
          <w:b/>
          <w:bCs/>
        </w:rPr>
        <w:t>(Doyle,</w:t>
      </w:r>
      <w:r w:rsidR="00507B89">
        <w:rPr>
          <w:rFonts w:cs="Arial"/>
          <w:b/>
          <w:bCs/>
        </w:rPr>
        <w:t xml:space="preserve"> </w:t>
      </w:r>
      <w:r w:rsidR="00227F04" w:rsidRPr="0071701E">
        <w:rPr>
          <w:rFonts w:cs="Arial"/>
          <w:b/>
          <w:bCs/>
        </w:rPr>
        <w:t>2022)</w:t>
      </w:r>
    </w:p>
    <w:p w14:paraId="4F788BD6" w14:textId="2C17EE16" w:rsidR="00F514C2" w:rsidRPr="0071701E" w:rsidRDefault="00F514C2" w:rsidP="00F514C2">
      <w:pPr>
        <w:rPr>
          <w:rFonts w:cs="Arial"/>
          <w:b/>
          <w:bCs/>
        </w:rPr>
      </w:pPr>
      <w:r w:rsidRPr="0071701E">
        <w:rPr>
          <w:rFonts w:cs="Arial"/>
        </w:rPr>
        <w:t>During the Post Office strike, using the Power Interest Matrix might not work well. As things change, stakeholders' influence and interest can also change. It is important to be realistic. For example, if a stakeholder who was not very important before suddenly becomes powerful, we need to quickly update the matrix to handle this change well. Another problem is that the matrix oversimplifies things and does not account for how power shifts and expectations change quickly</w:t>
      </w:r>
      <w:r w:rsidRPr="0071701E">
        <w:rPr>
          <w:rFonts w:cs="Arial"/>
          <w:b/>
          <w:bCs/>
        </w:rPr>
        <w:t xml:space="preserve"> (Hendricks, 2023).</w:t>
      </w:r>
    </w:p>
    <w:p w14:paraId="4201A09D" w14:textId="3CF8B3D6" w:rsidR="00F514C2" w:rsidRPr="0071701E" w:rsidRDefault="00F514C2" w:rsidP="00F514C2">
      <w:pPr>
        <w:rPr>
          <w:rFonts w:cs="Arial"/>
        </w:rPr>
      </w:pPr>
      <w:r w:rsidRPr="0071701E">
        <w:rPr>
          <w:rFonts w:cs="Arial"/>
        </w:rPr>
        <w:lastRenderedPageBreak/>
        <w:t>The Post Office strike situation calls for a more flexible approach. The Power Interest Matrix doe</w:t>
      </w:r>
      <w:r w:rsidR="00AB533D" w:rsidRPr="0071701E">
        <w:rPr>
          <w:rFonts w:cs="Arial"/>
        </w:rPr>
        <w:t xml:space="preserve">s not </w:t>
      </w:r>
      <w:r w:rsidRPr="0071701E">
        <w:rPr>
          <w:rFonts w:cs="Arial"/>
        </w:rPr>
        <w:t xml:space="preserve">handle well the changing influence of stakeholders during such events. It needs to be updated frequently to stay accurate, which a fixed model </w:t>
      </w:r>
      <w:r w:rsidR="0013083B" w:rsidRPr="0071701E">
        <w:rPr>
          <w:rFonts w:cs="Arial"/>
        </w:rPr>
        <w:t>cannot</w:t>
      </w:r>
      <w:r w:rsidRPr="0071701E">
        <w:rPr>
          <w:rFonts w:cs="Arial"/>
        </w:rPr>
        <w:t xml:space="preserve"> do effectively.</w:t>
      </w:r>
    </w:p>
    <w:p w14:paraId="351D54A2" w14:textId="44D22344" w:rsidR="00F514C2" w:rsidRPr="0071701E" w:rsidRDefault="00F514C2" w:rsidP="00C301D3">
      <w:pPr>
        <w:rPr>
          <w:rFonts w:cs="Arial"/>
        </w:rPr>
      </w:pPr>
      <w:r w:rsidRPr="0071701E">
        <w:rPr>
          <w:rFonts w:cs="Arial"/>
        </w:rPr>
        <w:t>In conclusion, while the Power Interest Matrix is clear, its nature can be a problem in today's fast-changing situations. We need other dynamic models to adapt better.</w:t>
      </w:r>
    </w:p>
    <w:p w14:paraId="5B223258" w14:textId="59AC06EE" w:rsidR="00061306" w:rsidRPr="0071701E" w:rsidRDefault="00061306" w:rsidP="00C301D3">
      <w:pPr>
        <w:rPr>
          <w:rFonts w:cs="Arial"/>
        </w:rPr>
      </w:pPr>
    </w:p>
    <w:p w14:paraId="6EE4F966" w14:textId="656C2391" w:rsidR="00061306" w:rsidRPr="0071701E" w:rsidRDefault="00061306" w:rsidP="00061306">
      <w:pPr>
        <w:pStyle w:val="Heading1"/>
        <w:rPr>
          <w:rFonts w:ascii="Arial" w:hAnsi="Arial" w:cs="Arial"/>
        </w:rPr>
      </w:pPr>
      <w:bookmarkStart w:id="8" w:name="_Toc172921808"/>
      <w:r w:rsidRPr="0071701E">
        <w:rPr>
          <w:rFonts w:ascii="Arial" w:hAnsi="Arial" w:cs="Arial"/>
        </w:rPr>
        <w:t>Conflict Resolution styles</w:t>
      </w:r>
      <w:bookmarkEnd w:id="8"/>
    </w:p>
    <w:p w14:paraId="52DB6122" w14:textId="0CC4DFB7" w:rsidR="008172CA" w:rsidRPr="0071701E" w:rsidRDefault="008172CA" w:rsidP="008172CA">
      <w:pPr>
        <w:pStyle w:val="Heading2"/>
        <w:rPr>
          <w:rFonts w:ascii="Arial" w:hAnsi="Arial" w:cs="Arial"/>
        </w:rPr>
      </w:pPr>
      <w:bookmarkStart w:id="9" w:name="_Toc172921809"/>
      <w:r w:rsidRPr="0071701E">
        <w:rPr>
          <w:rFonts w:ascii="Arial" w:hAnsi="Arial" w:cs="Arial"/>
        </w:rPr>
        <w:t>Thomas-Kilmann Conflict Mode Instrument</w:t>
      </w:r>
      <w:r w:rsidR="00824F2A" w:rsidRPr="0071701E">
        <w:rPr>
          <w:rFonts w:ascii="Arial" w:hAnsi="Arial" w:cs="Arial"/>
        </w:rPr>
        <w:t xml:space="preserve"> (TKI)</w:t>
      </w:r>
      <w:bookmarkEnd w:id="9"/>
    </w:p>
    <w:p w14:paraId="398A65BD" w14:textId="08A7F326" w:rsidR="006A1B2D" w:rsidRPr="0071701E" w:rsidRDefault="006A1B2D" w:rsidP="006A1B2D">
      <w:pPr>
        <w:rPr>
          <w:rFonts w:cs="Arial"/>
        </w:rPr>
      </w:pPr>
      <w:r w:rsidRPr="0071701E">
        <w:rPr>
          <w:rFonts w:cs="Arial"/>
        </w:rPr>
        <w:t>This section explores different ways to handle conflicts, focusing on understanding and mapping out everyone involved in the process. The goal is to find solutions that benefit everyone and minimise any negative impact. It is important to carefully consider each approach to make sure it fits the specific situation, like the issues at the Post Office.</w:t>
      </w:r>
    </w:p>
    <w:p w14:paraId="24F00867" w14:textId="5AA8F530" w:rsidR="006A1B2D" w:rsidRPr="0071701E" w:rsidRDefault="006A1B2D" w:rsidP="006A1B2D">
      <w:pPr>
        <w:rPr>
          <w:rFonts w:cs="Arial"/>
        </w:rPr>
      </w:pPr>
      <w:r w:rsidRPr="0071701E">
        <w:rPr>
          <w:rFonts w:cs="Arial"/>
        </w:rPr>
        <w:t xml:space="preserve">Conflict is common in organisations and can either lead to positive changes or cause problems if not managed well. </w:t>
      </w:r>
      <w:r w:rsidRPr="0071701E">
        <w:rPr>
          <w:rFonts w:cs="Arial"/>
          <w:b/>
          <w:bCs/>
        </w:rPr>
        <w:t>(Abbas, 2022).</w:t>
      </w:r>
      <w:r w:rsidRPr="0071701E">
        <w:rPr>
          <w:rFonts w:cs="Arial"/>
        </w:rPr>
        <w:t xml:space="preserve"> </w:t>
      </w:r>
    </w:p>
    <w:p w14:paraId="0D6DD2F0" w14:textId="4B2D21D5" w:rsidR="006A1B2D" w:rsidRPr="0071701E" w:rsidRDefault="006A1B2D" w:rsidP="006A1B2D">
      <w:pPr>
        <w:rPr>
          <w:rFonts w:cs="Arial"/>
          <w:b/>
          <w:bCs/>
        </w:rPr>
      </w:pPr>
      <w:r w:rsidRPr="0071701E">
        <w:rPr>
          <w:rFonts w:cs="Arial"/>
        </w:rPr>
        <w:t>There are different resolution styles</w:t>
      </w:r>
      <w:r w:rsidR="00B15A15">
        <w:rPr>
          <w:rFonts w:cs="Arial"/>
        </w:rPr>
        <w:t>,</w:t>
      </w:r>
      <w:r w:rsidRPr="0071701E">
        <w:rPr>
          <w:rFonts w:cs="Arial"/>
        </w:rPr>
        <w:t xml:space="preserve"> and each one has its own strengths and weaknesses. Styles like</w:t>
      </w:r>
      <w:r w:rsidR="003C557A" w:rsidRPr="0071701E">
        <w:rPr>
          <w:rFonts w:cs="Arial"/>
        </w:rPr>
        <w:t xml:space="preserve"> Thomas- Kilmann Conflict Mode Instrument end its elements: </w:t>
      </w:r>
      <w:r w:rsidRPr="0071701E">
        <w:rPr>
          <w:rFonts w:cs="Arial"/>
        </w:rPr>
        <w:t xml:space="preserve">accommodation, avoidance, competition, collaboration and compromise are most common for a good leader and for those who understand how to manage conflicts </w:t>
      </w:r>
      <w:r w:rsidR="008310AA" w:rsidRPr="0071701E">
        <w:rPr>
          <w:rFonts w:cs="Arial"/>
          <w:b/>
          <w:bCs/>
        </w:rPr>
        <w:t xml:space="preserve">(Andreev, 2024). </w:t>
      </w:r>
    </w:p>
    <w:p w14:paraId="47290ED7" w14:textId="4DCC3906" w:rsidR="003C557A" w:rsidRDefault="003C557A" w:rsidP="00BC7D8D">
      <w:pPr>
        <w:jc w:val="center"/>
        <w:rPr>
          <w:rFonts w:cs="Arial"/>
          <w:b/>
          <w:bCs/>
        </w:rPr>
      </w:pPr>
      <w:r w:rsidRPr="0071701E">
        <w:rPr>
          <w:rFonts w:cs="Arial"/>
          <w:b/>
          <w:bCs/>
          <w:noProof/>
        </w:rPr>
        <w:drawing>
          <wp:inline distT="0" distB="0" distL="0" distR="0" wp14:anchorId="2B86DB4F" wp14:editId="7C6D6B93">
            <wp:extent cx="4179772" cy="3670852"/>
            <wp:effectExtent l="0" t="0" r="0" b="6350"/>
            <wp:docPr id="374402945"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402945" name="Picture 1" descr="A diagram of a company&#10;&#10;Description automatically generated"/>
                    <pic:cNvPicPr/>
                  </pic:nvPicPr>
                  <pic:blipFill rotWithShape="1">
                    <a:blip r:embed="rId11"/>
                    <a:srcRect r="19768"/>
                    <a:stretch/>
                  </pic:blipFill>
                  <pic:spPr bwMode="auto">
                    <a:xfrm>
                      <a:off x="0" y="0"/>
                      <a:ext cx="4188086" cy="3678154"/>
                    </a:xfrm>
                    <a:prstGeom prst="rect">
                      <a:avLst/>
                    </a:prstGeom>
                    <a:ln>
                      <a:noFill/>
                    </a:ln>
                    <a:extLst>
                      <a:ext uri="{53640926-AAD7-44D8-BBD7-CCE9431645EC}">
                        <a14:shadowObscured xmlns:a14="http://schemas.microsoft.com/office/drawing/2010/main"/>
                      </a:ext>
                    </a:extLst>
                  </pic:spPr>
                </pic:pic>
              </a:graphicData>
            </a:graphic>
          </wp:inline>
        </w:drawing>
      </w:r>
    </w:p>
    <w:p w14:paraId="7DFDB614" w14:textId="1733280E" w:rsidR="00BC7D8D" w:rsidRPr="0071701E" w:rsidRDefault="00BC7D8D" w:rsidP="00BC7D8D">
      <w:pPr>
        <w:pStyle w:val="Caption"/>
        <w:rPr>
          <w:rFonts w:cs="Arial"/>
          <w:b/>
          <w:bCs/>
        </w:rPr>
      </w:pPr>
      <w:bookmarkStart w:id="10" w:name="_Toc171108964"/>
      <w:r>
        <w:t xml:space="preserve">Figure </w:t>
      </w:r>
      <w:r>
        <w:fldChar w:fldCharType="begin"/>
      </w:r>
      <w:r>
        <w:instrText xml:space="preserve"> SEQ Figure \* ARABIC </w:instrText>
      </w:r>
      <w:r>
        <w:fldChar w:fldCharType="separate"/>
      </w:r>
      <w:r>
        <w:rPr>
          <w:noProof/>
        </w:rPr>
        <w:t>3</w:t>
      </w:r>
      <w:r>
        <w:fldChar w:fldCharType="end"/>
      </w:r>
      <w:r>
        <w:t>:</w:t>
      </w:r>
      <w:r w:rsidRPr="003A2161">
        <w:t xml:space="preserve"> two-dimensional model of conflict-handling behavior is adapted from “Conflict and Conflict Management” by Kenneth Thomas in The Handbook of Industrial and Organisational Psychology, edited by Marvin Dunnette (Chicago: Rand McNally, 1976)</w:t>
      </w:r>
      <w:bookmarkEnd w:id="10"/>
    </w:p>
    <w:p w14:paraId="67F2D414" w14:textId="21BDC7D5" w:rsidR="0023270C" w:rsidRPr="0071701E" w:rsidRDefault="0023270C" w:rsidP="0023270C">
      <w:pPr>
        <w:rPr>
          <w:rFonts w:cs="Arial"/>
        </w:rPr>
      </w:pPr>
      <w:r w:rsidRPr="0071701E">
        <w:rPr>
          <w:rFonts w:cs="Arial"/>
        </w:rPr>
        <w:lastRenderedPageBreak/>
        <w:t>The Thomas-Kilmann Conflict Mode Instrument (TKI) helps people understand how they handle conflicts by measuring two things: assertiveness (how much you focus on your own needs) and cooperativeness (how much you focus on others' needs). It identifies five ways people deal with conflict:</w:t>
      </w:r>
    </w:p>
    <w:p w14:paraId="69BEF83A" w14:textId="77777777" w:rsidR="0023270C" w:rsidRPr="0071701E" w:rsidRDefault="0023270C" w:rsidP="0023270C">
      <w:pPr>
        <w:pStyle w:val="ListParagraph"/>
        <w:numPr>
          <w:ilvl w:val="0"/>
          <w:numId w:val="1"/>
        </w:numPr>
        <w:rPr>
          <w:rFonts w:cs="Arial"/>
        </w:rPr>
      </w:pPr>
      <w:r w:rsidRPr="0071701E">
        <w:rPr>
          <w:rFonts w:cs="Arial"/>
        </w:rPr>
        <w:t>Competing: You push for your own way without considering others. You try to win.</w:t>
      </w:r>
    </w:p>
    <w:p w14:paraId="5E45B7AA" w14:textId="77777777" w:rsidR="0023270C" w:rsidRPr="0071701E" w:rsidRDefault="0023270C" w:rsidP="0023270C">
      <w:pPr>
        <w:pStyle w:val="ListParagraph"/>
        <w:numPr>
          <w:ilvl w:val="0"/>
          <w:numId w:val="1"/>
        </w:numPr>
        <w:rPr>
          <w:rFonts w:cs="Arial"/>
        </w:rPr>
      </w:pPr>
      <w:r w:rsidRPr="0071701E">
        <w:rPr>
          <w:rFonts w:cs="Arial"/>
        </w:rPr>
        <w:t>Collaborating: You work with others to find a solution that satisfies everyone.</w:t>
      </w:r>
    </w:p>
    <w:p w14:paraId="33A3D27F" w14:textId="77777777" w:rsidR="0023270C" w:rsidRPr="0071701E" w:rsidRDefault="0023270C" w:rsidP="0023270C">
      <w:pPr>
        <w:pStyle w:val="ListParagraph"/>
        <w:numPr>
          <w:ilvl w:val="0"/>
          <w:numId w:val="1"/>
        </w:numPr>
        <w:rPr>
          <w:rFonts w:cs="Arial"/>
        </w:rPr>
      </w:pPr>
      <w:r w:rsidRPr="0071701E">
        <w:rPr>
          <w:rFonts w:cs="Arial"/>
        </w:rPr>
        <w:t>Compromising: You and the other person each give up something to find a middle ground.</w:t>
      </w:r>
    </w:p>
    <w:p w14:paraId="2ECF0E88" w14:textId="77777777" w:rsidR="0023270C" w:rsidRPr="0071701E" w:rsidRDefault="0023270C" w:rsidP="0023270C">
      <w:pPr>
        <w:pStyle w:val="ListParagraph"/>
        <w:numPr>
          <w:ilvl w:val="0"/>
          <w:numId w:val="1"/>
        </w:numPr>
        <w:rPr>
          <w:rFonts w:cs="Arial"/>
        </w:rPr>
      </w:pPr>
      <w:r w:rsidRPr="0071701E">
        <w:rPr>
          <w:rFonts w:cs="Arial"/>
        </w:rPr>
        <w:t>Avoiding: You ignore the conflict and hope it goes away.</w:t>
      </w:r>
    </w:p>
    <w:p w14:paraId="586D3A51" w14:textId="77777777" w:rsidR="0023270C" w:rsidRPr="0071701E" w:rsidRDefault="0023270C" w:rsidP="0023270C">
      <w:pPr>
        <w:pStyle w:val="ListParagraph"/>
        <w:numPr>
          <w:ilvl w:val="0"/>
          <w:numId w:val="1"/>
        </w:numPr>
        <w:rPr>
          <w:rFonts w:cs="Arial"/>
        </w:rPr>
      </w:pPr>
      <w:r w:rsidRPr="0071701E">
        <w:rPr>
          <w:rFonts w:cs="Arial"/>
        </w:rPr>
        <w:t>Accommodating: You give in to others' needs and let them have their way.</w:t>
      </w:r>
    </w:p>
    <w:p w14:paraId="4941FB68" w14:textId="4B19E480" w:rsidR="006A1B2D" w:rsidRPr="0071701E" w:rsidRDefault="0023270C" w:rsidP="006A1B2D">
      <w:pPr>
        <w:rPr>
          <w:rFonts w:cs="Arial"/>
          <w:b/>
          <w:bCs/>
        </w:rPr>
      </w:pPr>
      <w:r w:rsidRPr="0071701E">
        <w:rPr>
          <w:rFonts w:cs="Arial"/>
        </w:rPr>
        <w:t xml:space="preserve">The TKI helps you see which style you use most and guides you on when to use each style effectively. </w:t>
      </w:r>
      <w:r w:rsidR="00525A73" w:rsidRPr="0071701E">
        <w:rPr>
          <w:rFonts w:cs="Arial"/>
          <w:b/>
          <w:bCs/>
        </w:rPr>
        <w:t>(Thomas</w:t>
      </w:r>
      <w:r w:rsidR="00507B89">
        <w:rPr>
          <w:rFonts w:cs="Arial"/>
          <w:b/>
          <w:bCs/>
        </w:rPr>
        <w:t>, et.al.,</w:t>
      </w:r>
      <w:r w:rsidRPr="0071701E">
        <w:rPr>
          <w:rFonts w:cs="Arial"/>
          <w:b/>
          <w:bCs/>
        </w:rPr>
        <w:t xml:space="preserve"> 1976).</w:t>
      </w:r>
    </w:p>
    <w:p w14:paraId="7915DC81" w14:textId="1D77D673" w:rsidR="00D6112B" w:rsidRPr="0071701E" w:rsidRDefault="006A1B2D" w:rsidP="006A1B2D">
      <w:pPr>
        <w:rPr>
          <w:rFonts w:cs="Arial"/>
        </w:rPr>
      </w:pPr>
      <w:r w:rsidRPr="0071701E">
        <w:rPr>
          <w:rFonts w:cs="Arial"/>
        </w:rPr>
        <w:t>For example, in the Post Office conflict, where stakeholders may have different expectations and disruptions can occur, a collaborative approach could help bring everyone together. This style encourages open communication, builds trust and allows for creative solutions to address the root causes of the conflict.</w:t>
      </w:r>
      <w:r w:rsidR="00D6112B" w:rsidRPr="0071701E">
        <w:rPr>
          <w:rFonts w:cs="Arial"/>
        </w:rPr>
        <w:t xml:space="preserve"> </w:t>
      </w:r>
    </w:p>
    <w:p w14:paraId="2DD66283" w14:textId="23B3651D" w:rsidR="006A1B2D" w:rsidRPr="0071701E" w:rsidRDefault="00D6112B" w:rsidP="006A1B2D">
      <w:pPr>
        <w:rPr>
          <w:rFonts w:cs="Arial"/>
        </w:rPr>
      </w:pPr>
      <w:r w:rsidRPr="0071701E">
        <w:rPr>
          <w:rFonts w:cs="Arial"/>
        </w:rPr>
        <w:t>According to Gallup, 84% of U.S. employees work across multiple teams, making robust teamwork and collaboration essential, especially in increasingly digital work environments where 39% of employees feel collaboration is lacking. Using expert panels to integrate these approaches can yield significant improvements in organizational performance.</w:t>
      </w:r>
      <w:r w:rsidRPr="0071701E">
        <w:rPr>
          <w:rFonts w:cs="Arial"/>
          <w:b/>
          <w:bCs/>
        </w:rPr>
        <w:t xml:space="preserve"> (Taylor</w:t>
      </w:r>
      <w:r w:rsidR="00507B89">
        <w:rPr>
          <w:rFonts w:cs="Arial"/>
          <w:b/>
          <w:bCs/>
        </w:rPr>
        <w:t>,</w:t>
      </w:r>
      <w:r w:rsidRPr="0071701E">
        <w:rPr>
          <w:rFonts w:cs="Arial"/>
          <w:b/>
          <w:bCs/>
        </w:rPr>
        <w:t xml:space="preserve"> 2024).</w:t>
      </w:r>
    </w:p>
    <w:p w14:paraId="27692AB3" w14:textId="20DCF930" w:rsidR="006A1B2D" w:rsidRPr="0071701E" w:rsidRDefault="006A1B2D" w:rsidP="006A1B2D">
      <w:pPr>
        <w:rPr>
          <w:rFonts w:cs="Arial"/>
        </w:rPr>
      </w:pPr>
      <w:r w:rsidRPr="0071701E">
        <w:rPr>
          <w:rFonts w:cs="Arial"/>
        </w:rPr>
        <w:t>On the other hand, avoiding conflict might calm things temporarily but could make problems worse if not dealt with. Similarly, competing to win might assert one side's interests strongly but could damage relationships in the long run.</w:t>
      </w:r>
    </w:p>
    <w:p w14:paraId="6E34D907" w14:textId="4AD3B9AC" w:rsidR="00D6112B" w:rsidRPr="0071701E" w:rsidRDefault="006A1B2D" w:rsidP="00D6112B">
      <w:pPr>
        <w:rPr>
          <w:rFonts w:cs="Arial"/>
        </w:rPr>
      </w:pPr>
      <w:r w:rsidRPr="0071701E">
        <w:rPr>
          <w:rFonts w:cs="Arial"/>
        </w:rPr>
        <w:t>Choosing the right approach depends on understanding the situation well and aiming for solutions that support the organi</w:t>
      </w:r>
      <w:r w:rsidR="0023270C" w:rsidRPr="0071701E">
        <w:rPr>
          <w:rFonts w:cs="Arial"/>
        </w:rPr>
        <w:t>s</w:t>
      </w:r>
      <w:r w:rsidRPr="0071701E">
        <w:rPr>
          <w:rFonts w:cs="Arial"/>
        </w:rPr>
        <w:t>ation's goals while keeping disruptions to a minimum. By carefully considering these styles and their impacts, organi</w:t>
      </w:r>
      <w:r w:rsidR="0023270C" w:rsidRPr="0071701E">
        <w:rPr>
          <w:rFonts w:cs="Arial"/>
        </w:rPr>
        <w:t>s</w:t>
      </w:r>
      <w:r w:rsidRPr="0071701E">
        <w:rPr>
          <w:rFonts w:cs="Arial"/>
        </w:rPr>
        <w:t>ations can manage conflicts effectively and ensure everyone involved feels satisfied.</w:t>
      </w:r>
      <w:r w:rsidR="00D6112B" w:rsidRPr="0071701E">
        <w:rPr>
          <w:rFonts w:cs="Arial"/>
        </w:rPr>
        <w:t xml:space="preserve"> Additionally Combining such techniques like TKI and for instance MBTI can </w:t>
      </w:r>
      <w:r w:rsidR="00A52EE0">
        <w:rPr>
          <w:rFonts w:cs="Arial"/>
        </w:rPr>
        <w:t>improve</w:t>
      </w:r>
      <w:r w:rsidR="00D6112B" w:rsidRPr="0071701E">
        <w:rPr>
          <w:rFonts w:cs="Arial"/>
        </w:rPr>
        <w:t xml:space="preserve"> teamwork and conflict management, achievable through expert panels, as Deliveroo did. Deliveroo improved communication and collaboration with MBTI and similar approaches could help resolve issues in other organisations like the postal service, demonstrating that exploring different solutions yields positive results.</w:t>
      </w:r>
    </w:p>
    <w:p w14:paraId="3F656BCE" w14:textId="3592ABE5" w:rsidR="008172CA" w:rsidRPr="0071701E" w:rsidRDefault="00D6112B" w:rsidP="00D6112B">
      <w:pPr>
        <w:rPr>
          <w:rFonts w:cs="Arial"/>
        </w:rPr>
      </w:pPr>
      <w:r w:rsidRPr="0071701E">
        <w:rPr>
          <w:rFonts w:cs="Arial"/>
        </w:rPr>
        <w:t xml:space="preserve">(Deliveroo case study available at: </w:t>
      </w:r>
      <w:hyperlink r:id="rId12" w:history="1">
        <w:r w:rsidRPr="0071701E">
          <w:rPr>
            <w:rStyle w:val="Hyperlink"/>
            <w:rFonts w:cs="Arial"/>
          </w:rPr>
          <w:t>https://www.themyersbriggs.com/-/media/Myers-Briggs/Files/Resources-Hub-Files/Case-Studies/Deliveroo_case_study.pdf</w:t>
        </w:r>
      </w:hyperlink>
      <w:r w:rsidRPr="0071701E">
        <w:rPr>
          <w:rFonts w:cs="Arial"/>
        </w:rPr>
        <w:t>)</w:t>
      </w:r>
    </w:p>
    <w:p w14:paraId="37F10D29" w14:textId="1B0EC65F" w:rsidR="00D6112B" w:rsidRPr="0071701E" w:rsidRDefault="008172CA" w:rsidP="00D6112B">
      <w:pPr>
        <w:rPr>
          <w:rFonts w:cs="Arial"/>
        </w:rPr>
      </w:pPr>
      <w:r w:rsidRPr="0071701E">
        <w:rPr>
          <w:rFonts w:cs="Arial"/>
        </w:rPr>
        <w:br w:type="page"/>
      </w:r>
    </w:p>
    <w:p w14:paraId="06B6A476" w14:textId="434406E2" w:rsidR="008172CA" w:rsidRPr="0071701E" w:rsidRDefault="008172CA" w:rsidP="008172CA">
      <w:pPr>
        <w:pStyle w:val="Heading2"/>
        <w:rPr>
          <w:rFonts w:ascii="Arial" w:hAnsi="Arial" w:cs="Arial"/>
        </w:rPr>
      </w:pPr>
      <w:bookmarkStart w:id="11" w:name="_Toc172921810"/>
      <w:r w:rsidRPr="0071701E">
        <w:rPr>
          <w:rFonts w:ascii="Arial" w:hAnsi="Arial" w:cs="Arial"/>
        </w:rPr>
        <w:lastRenderedPageBreak/>
        <w:t>John Kotter's 8-Step Change Model</w:t>
      </w:r>
      <w:bookmarkEnd w:id="11"/>
    </w:p>
    <w:p w14:paraId="0B2E4034" w14:textId="196ACD1A" w:rsidR="001D645B" w:rsidRPr="0071701E" w:rsidRDefault="001D645B" w:rsidP="001D645B">
      <w:pPr>
        <w:rPr>
          <w:rFonts w:cs="Arial"/>
          <w:b/>
          <w:bCs/>
        </w:rPr>
      </w:pPr>
      <w:r w:rsidRPr="0071701E">
        <w:rPr>
          <w:rFonts w:cs="Arial"/>
        </w:rPr>
        <w:t xml:space="preserve">John Kotter's model for change involves an eight-stage process. </w:t>
      </w:r>
      <w:r w:rsidRPr="0071701E">
        <w:rPr>
          <w:rFonts w:cs="Arial"/>
          <w:b/>
          <w:bCs/>
        </w:rPr>
        <w:t>First</w:t>
      </w:r>
      <w:r w:rsidRPr="0071701E">
        <w:rPr>
          <w:rFonts w:cs="Arial"/>
        </w:rPr>
        <w:t xml:space="preserve">, Kotter emphasises the importance of establishing a sense of urgency. </w:t>
      </w:r>
      <w:r w:rsidRPr="0071701E">
        <w:rPr>
          <w:rFonts w:cs="Arial"/>
          <w:b/>
          <w:bCs/>
        </w:rPr>
        <w:t>Second</w:t>
      </w:r>
      <w:r w:rsidRPr="0071701E">
        <w:rPr>
          <w:rFonts w:cs="Arial"/>
        </w:rPr>
        <w:t xml:space="preserve">, forming a guiding coalition or team to lead the change is essential. </w:t>
      </w:r>
      <w:r w:rsidRPr="0071701E">
        <w:rPr>
          <w:rFonts w:cs="Arial"/>
          <w:b/>
          <w:bCs/>
        </w:rPr>
        <w:t>Third</w:t>
      </w:r>
      <w:r w:rsidRPr="0071701E">
        <w:rPr>
          <w:rFonts w:cs="Arial"/>
        </w:rPr>
        <w:t>, a clear vision should be created to guide the change effort, along with strategies to achieve that vision. Fourth, this vision needs to be communicated extensively to everyone involved.</w:t>
      </w:r>
      <w:r w:rsidRPr="0071701E">
        <w:rPr>
          <w:rFonts w:cs="Arial"/>
          <w:b/>
          <w:bCs/>
        </w:rPr>
        <w:t xml:space="preserve"> Fifth</w:t>
      </w:r>
      <w:r w:rsidRPr="0071701E">
        <w:rPr>
          <w:rFonts w:cs="Arial"/>
        </w:rPr>
        <w:t xml:space="preserve">, it is crucial to remove obstacles that might </w:t>
      </w:r>
      <w:r w:rsidR="00A52EE0">
        <w:rPr>
          <w:rFonts w:cs="Arial"/>
        </w:rPr>
        <w:t>obstruct</w:t>
      </w:r>
      <w:r w:rsidRPr="0071701E">
        <w:rPr>
          <w:rFonts w:cs="Arial"/>
        </w:rPr>
        <w:t xml:space="preserve"> the change and </w:t>
      </w:r>
      <w:r w:rsidR="00A52EE0">
        <w:rPr>
          <w:rFonts w:cs="Arial"/>
        </w:rPr>
        <w:t>allow</w:t>
      </w:r>
      <w:r w:rsidRPr="0071701E">
        <w:rPr>
          <w:rFonts w:cs="Arial"/>
        </w:rPr>
        <w:t xml:space="preserve"> people to </w:t>
      </w:r>
      <w:proofErr w:type="gramStart"/>
      <w:r w:rsidRPr="0071701E">
        <w:rPr>
          <w:rFonts w:cs="Arial"/>
        </w:rPr>
        <w:t>take action</w:t>
      </w:r>
      <w:proofErr w:type="gramEnd"/>
      <w:r w:rsidRPr="0071701E">
        <w:rPr>
          <w:rFonts w:cs="Arial"/>
        </w:rPr>
        <w:t xml:space="preserve">. </w:t>
      </w:r>
      <w:r w:rsidRPr="0071701E">
        <w:rPr>
          <w:rFonts w:cs="Arial"/>
          <w:b/>
          <w:bCs/>
        </w:rPr>
        <w:t>Sixth</w:t>
      </w:r>
      <w:r w:rsidRPr="0071701E">
        <w:rPr>
          <w:rFonts w:cs="Arial"/>
        </w:rPr>
        <w:t>, planning for and achieving short-term wins is important and those contributing to these wins should be rewarded.</w:t>
      </w:r>
      <w:r w:rsidRPr="0071701E">
        <w:rPr>
          <w:rFonts w:cs="Arial"/>
          <w:b/>
          <w:bCs/>
        </w:rPr>
        <w:t xml:space="preserve"> Seventh</w:t>
      </w:r>
      <w:r w:rsidRPr="0071701E">
        <w:rPr>
          <w:rFonts w:cs="Arial"/>
        </w:rPr>
        <w:t xml:space="preserve">, consolidate the gains from early changes and use the momentum to drive further changes. </w:t>
      </w:r>
      <w:r w:rsidRPr="0071701E">
        <w:rPr>
          <w:rFonts w:cs="Arial"/>
          <w:b/>
          <w:bCs/>
        </w:rPr>
        <w:t>Finally</w:t>
      </w:r>
      <w:r w:rsidRPr="0071701E">
        <w:rPr>
          <w:rFonts w:cs="Arial"/>
        </w:rPr>
        <w:t xml:space="preserve">, the changes need to be </w:t>
      </w:r>
      <w:r w:rsidR="00A52EE0">
        <w:rPr>
          <w:rFonts w:cs="Arial"/>
        </w:rPr>
        <w:t>placed</w:t>
      </w:r>
      <w:r w:rsidRPr="0071701E">
        <w:rPr>
          <w:rFonts w:cs="Arial"/>
        </w:rPr>
        <w:t xml:space="preserve"> in</w:t>
      </w:r>
      <w:r w:rsidR="00A52EE0">
        <w:rPr>
          <w:rFonts w:cs="Arial"/>
        </w:rPr>
        <w:t>to</w:t>
      </w:r>
      <w:r w:rsidRPr="0071701E">
        <w:rPr>
          <w:rFonts w:cs="Arial"/>
        </w:rPr>
        <w:t xml:space="preserve"> the organisational culture to ensure they are sustained and implemented successfully. </w:t>
      </w:r>
      <w:r w:rsidRPr="0071701E">
        <w:rPr>
          <w:rFonts w:cs="Arial"/>
          <w:b/>
          <w:bCs/>
        </w:rPr>
        <w:t>(Kuepfer, 2023).</w:t>
      </w:r>
    </w:p>
    <w:p w14:paraId="4A87BF44" w14:textId="34FBB6BE" w:rsidR="0015118D" w:rsidRDefault="0015118D" w:rsidP="00BC7D8D">
      <w:pPr>
        <w:jc w:val="center"/>
        <w:rPr>
          <w:rFonts w:cs="Arial"/>
          <w:b/>
          <w:bCs/>
        </w:rPr>
      </w:pPr>
      <w:r w:rsidRPr="0071701E">
        <w:rPr>
          <w:rFonts w:cs="Arial"/>
          <w:noProof/>
        </w:rPr>
        <w:drawing>
          <wp:inline distT="0" distB="0" distL="0" distR="0" wp14:anchorId="48809AE8" wp14:editId="587D24F8">
            <wp:extent cx="4976191" cy="2844247"/>
            <wp:effectExtent l="0" t="0" r="0" b="0"/>
            <wp:docPr id="565187152" name="Picture 1" descr="A diagram of a step by ste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187152" name="Picture 1" descr="A diagram of a step by step&#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81163" cy="2847089"/>
                    </a:xfrm>
                    <a:prstGeom prst="rect">
                      <a:avLst/>
                    </a:prstGeom>
                    <a:noFill/>
                    <a:ln>
                      <a:noFill/>
                    </a:ln>
                  </pic:spPr>
                </pic:pic>
              </a:graphicData>
            </a:graphic>
          </wp:inline>
        </w:drawing>
      </w:r>
    </w:p>
    <w:p w14:paraId="21B4683B" w14:textId="1091D0B5" w:rsidR="00BC7D8D" w:rsidRPr="0071701E" w:rsidRDefault="00BC7D8D" w:rsidP="00BC7D8D">
      <w:pPr>
        <w:pStyle w:val="Caption"/>
        <w:rPr>
          <w:rFonts w:cs="Arial"/>
          <w:b/>
          <w:bCs/>
        </w:rPr>
      </w:pPr>
      <w:bookmarkStart w:id="12" w:name="_Toc171108965"/>
      <w:r>
        <w:t xml:space="preserve">Figure </w:t>
      </w:r>
      <w:r>
        <w:fldChar w:fldCharType="begin"/>
      </w:r>
      <w:r>
        <w:instrText xml:space="preserve"> SEQ Figure \* ARABIC </w:instrText>
      </w:r>
      <w:r>
        <w:fldChar w:fldCharType="separate"/>
      </w:r>
      <w:r>
        <w:rPr>
          <w:noProof/>
        </w:rPr>
        <w:t>4</w:t>
      </w:r>
      <w:r>
        <w:fldChar w:fldCharType="end"/>
      </w:r>
      <w:r>
        <w:t>:</w:t>
      </w:r>
      <w:r w:rsidRPr="00672FCE">
        <w:t xml:space="preserve"> Dr John Kotter's 8 Steps to Change</w:t>
      </w:r>
      <w:bookmarkEnd w:id="12"/>
    </w:p>
    <w:p w14:paraId="08C95A5D" w14:textId="314B1153" w:rsidR="00F337AC" w:rsidRPr="0071701E" w:rsidRDefault="00525A73">
      <w:pPr>
        <w:rPr>
          <w:rFonts w:cs="Arial"/>
        </w:rPr>
      </w:pPr>
      <w:r w:rsidRPr="0071701E">
        <w:rPr>
          <w:rFonts w:cs="Arial"/>
        </w:rPr>
        <w:t xml:space="preserve">According to Jain Mohit in his article "Kotter’s 8-Step Change Model: Advantages &amp; Disadvantages" (2019), the author </w:t>
      </w:r>
      <w:r w:rsidR="00A52EE0">
        <w:rPr>
          <w:rFonts w:cs="Arial"/>
        </w:rPr>
        <w:t>describes</w:t>
      </w:r>
      <w:r w:rsidRPr="0071701E">
        <w:rPr>
          <w:rFonts w:cs="Arial"/>
        </w:rPr>
        <w:t xml:space="preserve"> the advantages and disadvantages of the model. The advantages include its ease of implementation, clear step-by-step process, emphasis on stakeholder</w:t>
      </w:r>
      <w:r w:rsidR="00A52EE0">
        <w:rPr>
          <w:rFonts w:cs="Arial"/>
        </w:rPr>
        <w:t>s’</w:t>
      </w:r>
      <w:r w:rsidRPr="0071701E">
        <w:rPr>
          <w:rFonts w:cs="Arial"/>
        </w:rPr>
        <w:t xml:space="preserve"> </w:t>
      </w:r>
      <w:r w:rsidR="00A52EE0">
        <w:rPr>
          <w:rFonts w:cs="Arial"/>
        </w:rPr>
        <w:t>involvement</w:t>
      </w:r>
      <w:r w:rsidRPr="0071701E">
        <w:rPr>
          <w:rFonts w:cs="Arial"/>
        </w:rPr>
        <w:t xml:space="preserve"> and the importance of creating a sense of urgency. However, the disadvantages are that it can be overly focused on urgency without enough detail, is sequential and time-consuming and being top-down, it limits employee participation, potentially causing frustration.</w:t>
      </w:r>
      <w:r w:rsidR="00A52EE0">
        <w:rPr>
          <w:rFonts w:cs="Arial"/>
        </w:rPr>
        <w:t xml:space="preserve"> </w:t>
      </w:r>
      <w:r w:rsidR="00A52EE0" w:rsidRPr="00A52EE0">
        <w:rPr>
          <w:rFonts w:cs="Arial"/>
          <w:b/>
          <w:bCs/>
        </w:rPr>
        <w:t>(Mohit, 2019).</w:t>
      </w:r>
    </w:p>
    <w:p w14:paraId="075A83BC" w14:textId="77777777" w:rsidR="00112C14" w:rsidRDefault="00112C14">
      <w:pPr>
        <w:jc w:val="left"/>
        <w:rPr>
          <w:rFonts w:cs="Arial"/>
        </w:rPr>
      </w:pPr>
      <w:r>
        <w:rPr>
          <w:rFonts w:cs="Arial"/>
        </w:rPr>
        <w:br w:type="page"/>
      </w:r>
    </w:p>
    <w:p w14:paraId="7034A427" w14:textId="22007A24" w:rsidR="00F337AC" w:rsidRPr="0071701E" w:rsidRDefault="00F337AC">
      <w:pPr>
        <w:rPr>
          <w:rFonts w:cs="Arial"/>
        </w:rPr>
      </w:pPr>
      <w:r w:rsidRPr="0071701E">
        <w:rPr>
          <w:rFonts w:cs="Arial"/>
        </w:rPr>
        <w:lastRenderedPageBreak/>
        <w:t>Based on fundamental steps of this theory, the management to be able manage the Post office strike would have to consider starting from step one which would lead to</w:t>
      </w:r>
      <w:r w:rsidR="00112C14">
        <w:rPr>
          <w:rFonts w:cs="Arial"/>
        </w:rPr>
        <w:t>:</w:t>
      </w:r>
    </w:p>
    <w:p w14:paraId="21A540F9" w14:textId="77777777" w:rsidR="00F337AC" w:rsidRPr="0071701E" w:rsidRDefault="00F337AC" w:rsidP="00F337AC">
      <w:pPr>
        <w:rPr>
          <w:rFonts w:cs="Arial"/>
          <w:b/>
          <w:bCs/>
        </w:rPr>
      </w:pPr>
      <w:r w:rsidRPr="0071701E">
        <w:rPr>
          <w:rFonts w:cs="Arial"/>
          <w:b/>
          <w:bCs/>
        </w:rPr>
        <w:t>Create Urgency</w:t>
      </w:r>
    </w:p>
    <w:p w14:paraId="1456F34B" w14:textId="77777777" w:rsidR="00F337AC" w:rsidRPr="0071701E" w:rsidRDefault="00F337AC" w:rsidP="00F337AC">
      <w:pPr>
        <w:pStyle w:val="ListParagraph"/>
        <w:numPr>
          <w:ilvl w:val="0"/>
          <w:numId w:val="2"/>
        </w:numPr>
        <w:rPr>
          <w:rFonts w:cs="Arial"/>
        </w:rPr>
      </w:pPr>
      <w:r w:rsidRPr="0071701E">
        <w:rPr>
          <w:rFonts w:cs="Arial"/>
        </w:rPr>
        <w:t>Action: Explain to everyone how serious the strike is.</w:t>
      </w:r>
    </w:p>
    <w:p w14:paraId="66C03147" w14:textId="77777777" w:rsidR="00F337AC" w:rsidRPr="0071701E" w:rsidRDefault="00F337AC" w:rsidP="00F337AC">
      <w:pPr>
        <w:pStyle w:val="ListParagraph"/>
        <w:numPr>
          <w:ilvl w:val="0"/>
          <w:numId w:val="2"/>
        </w:numPr>
        <w:rPr>
          <w:rFonts w:cs="Arial"/>
        </w:rPr>
      </w:pPr>
      <w:r w:rsidRPr="0071701E">
        <w:rPr>
          <w:rFonts w:cs="Arial"/>
        </w:rPr>
        <w:t>Goal: Get people to act quickly.</w:t>
      </w:r>
    </w:p>
    <w:p w14:paraId="762F50FF" w14:textId="77777777" w:rsidR="00F337AC" w:rsidRPr="0071701E" w:rsidRDefault="00F337AC" w:rsidP="00F337AC">
      <w:pPr>
        <w:pStyle w:val="ListParagraph"/>
        <w:numPr>
          <w:ilvl w:val="0"/>
          <w:numId w:val="2"/>
        </w:numPr>
        <w:rPr>
          <w:rFonts w:cs="Arial"/>
        </w:rPr>
      </w:pPr>
      <w:r w:rsidRPr="0071701E">
        <w:rPr>
          <w:rFonts w:cs="Arial"/>
        </w:rPr>
        <w:t>Challenge: Employees might not see the urgency.</w:t>
      </w:r>
    </w:p>
    <w:p w14:paraId="014EE8DB" w14:textId="07C191CD" w:rsidR="00F337AC" w:rsidRPr="00085063" w:rsidRDefault="00F337AC" w:rsidP="00F337AC">
      <w:pPr>
        <w:rPr>
          <w:rFonts w:cs="Arial"/>
          <w:b/>
          <w:bCs/>
        </w:rPr>
      </w:pPr>
      <w:r w:rsidRPr="0071701E">
        <w:rPr>
          <w:rFonts w:cs="Arial"/>
          <w:b/>
          <w:bCs/>
        </w:rPr>
        <w:t>Form a Coalition</w:t>
      </w:r>
    </w:p>
    <w:p w14:paraId="4B47C1DF" w14:textId="77777777" w:rsidR="00F337AC" w:rsidRPr="0071701E" w:rsidRDefault="00F337AC" w:rsidP="00F337AC">
      <w:pPr>
        <w:pStyle w:val="ListParagraph"/>
        <w:numPr>
          <w:ilvl w:val="0"/>
          <w:numId w:val="3"/>
        </w:numPr>
        <w:rPr>
          <w:rFonts w:cs="Arial"/>
        </w:rPr>
      </w:pPr>
      <w:r w:rsidRPr="0071701E">
        <w:rPr>
          <w:rFonts w:cs="Arial"/>
        </w:rPr>
        <w:t>Action: Bring together leaders from different areas.</w:t>
      </w:r>
    </w:p>
    <w:p w14:paraId="1AE55737" w14:textId="77777777" w:rsidR="00F337AC" w:rsidRPr="0071701E" w:rsidRDefault="00F337AC" w:rsidP="00F337AC">
      <w:pPr>
        <w:pStyle w:val="ListParagraph"/>
        <w:numPr>
          <w:ilvl w:val="0"/>
          <w:numId w:val="3"/>
        </w:numPr>
        <w:rPr>
          <w:rFonts w:cs="Arial"/>
        </w:rPr>
      </w:pPr>
      <w:r w:rsidRPr="0071701E">
        <w:rPr>
          <w:rFonts w:cs="Arial"/>
        </w:rPr>
        <w:t>Goal: Get strong support from the top.</w:t>
      </w:r>
    </w:p>
    <w:p w14:paraId="7C993D78" w14:textId="230A1EE6" w:rsidR="00F337AC" w:rsidRPr="00112C14" w:rsidRDefault="00F337AC" w:rsidP="00085063">
      <w:pPr>
        <w:pStyle w:val="ListParagraph"/>
        <w:numPr>
          <w:ilvl w:val="0"/>
          <w:numId w:val="3"/>
        </w:numPr>
        <w:rPr>
          <w:rFonts w:cs="Arial"/>
        </w:rPr>
      </w:pPr>
      <w:r w:rsidRPr="0071701E">
        <w:rPr>
          <w:rFonts w:cs="Arial"/>
        </w:rPr>
        <w:t>Challenge: Getting leaders to agree and work together.</w:t>
      </w:r>
    </w:p>
    <w:p w14:paraId="03894157" w14:textId="5DC696B5" w:rsidR="00F337AC" w:rsidRPr="00085063" w:rsidRDefault="00F337AC" w:rsidP="00F337AC">
      <w:pPr>
        <w:rPr>
          <w:rFonts w:cs="Arial"/>
          <w:b/>
          <w:bCs/>
        </w:rPr>
      </w:pPr>
      <w:r w:rsidRPr="0071701E">
        <w:rPr>
          <w:rFonts w:cs="Arial"/>
          <w:b/>
          <w:bCs/>
        </w:rPr>
        <w:t>Create a Vision</w:t>
      </w:r>
    </w:p>
    <w:p w14:paraId="439C604D" w14:textId="77777777" w:rsidR="00F337AC" w:rsidRPr="0071701E" w:rsidRDefault="00F337AC" w:rsidP="00F337AC">
      <w:pPr>
        <w:pStyle w:val="ListParagraph"/>
        <w:numPr>
          <w:ilvl w:val="0"/>
          <w:numId w:val="4"/>
        </w:numPr>
        <w:rPr>
          <w:rFonts w:cs="Arial"/>
        </w:rPr>
      </w:pPr>
      <w:r w:rsidRPr="0071701E">
        <w:rPr>
          <w:rFonts w:cs="Arial"/>
        </w:rPr>
        <w:t>Action: Develop a clear plan and vision for change.</w:t>
      </w:r>
    </w:p>
    <w:p w14:paraId="61273E91" w14:textId="77777777" w:rsidR="00F337AC" w:rsidRPr="0071701E" w:rsidRDefault="00F337AC" w:rsidP="00F337AC">
      <w:pPr>
        <w:pStyle w:val="ListParagraph"/>
        <w:numPr>
          <w:ilvl w:val="0"/>
          <w:numId w:val="4"/>
        </w:numPr>
        <w:rPr>
          <w:rFonts w:cs="Arial"/>
        </w:rPr>
      </w:pPr>
      <w:r w:rsidRPr="0071701E">
        <w:rPr>
          <w:rFonts w:cs="Arial"/>
        </w:rPr>
        <w:t>Goal: Provide clear direction and motivation.</w:t>
      </w:r>
    </w:p>
    <w:p w14:paraId="39981D4A" w14:textId="77777777" w:rsidR="00F337AC" w:rsidRPr="0071701E" w:rsidRDefault="00F337AC" w:rsidP="00F337AC">
      <w:pPr>
        <w:pStyle w:val="ListParagraph"/>
        <w:numPr>
          <w:ilvl w:val="0"/>
          <w:numId w:val="4"/>
        </w:numPr>
        <w:rPr>
          <w:rFonts w:cs="Arial"/>
        </w:rPr>
      </w:pPr>
      <w:r w:rsidRPr="0071701E">
        <w:rPr>
          <w:rFonts w:cs="Arial"/>
        </w:rPr>
        <w:t>Challenge: Making sure everyone understands the vision.</w:t>
      </w:r>
    </w:p>
    <w:p w14:paraId="267E2079" w14:textId="48F0ED26" w:rsidR="00F337AC" w:rsidRPr="00085063" w:rsidRDefault="00F337AC" w:rsidP="00F337AC">
      <w:pPr>
        <w:rPr>
          <w:rFonts w:cs="Arial"/>
          <w:b/>
          <w:bCs/>
        </w:rPr>
      </w:pPr>
      <w:r w:rsidRPr="0071701E">
        <w:rPr>
          <w:rFonts w:cs="Arial"/>
          <w:b/>
          <w:bCs/>
        </w:rPr>
        <w:t>Communicate Vision</w:t>
      </w:r>
    </w:p>
    <w:p w14:paraId="4FB077AE" w14:textId="27E45D71" w:rsidR="00F337AC" w:rsidRPr="0071701E" w:rsidRDefault="00F337AC" w:rsidP="00F337AC">
      <w:pPr>
        <w:pStyle w:val="ListParagraph"/>
        <w:numPr>
          <w:ilvl w:val="0"/>
          <w:numId w:val="5"/>
        </w:numPr>
        <w:rPr>
          <w:rFonts w:cs="Arial"/>
        </w:rPr>
      </w:pPr>
      <w:r w:rsidRPr="0071701E">
        <w:rPr>
          <w:rFonts w:cs="Arial"/>
        </w:rPr>
        <w:t>Action: Use meetings, emails and other methods to share the vision.</w:t>
      </w:r>
    </w:p>
    <w:p w14:paraId="3FEC311E" w14:textId="77777777" w:rsidR="00F337AC" w:rsidRPr="0071701E" w:rsidRDefault="00F337AC" w:rsidP="00F337AC">
      <w:pPr>
        <w:pStyle w:val="ListParagraph"/>
        <w:numPr>
          <w:ilvl w:val="0"/>
          <w:numId w:val="5"/>
        </w:numPr>
        <w:rPr>
          <w:rFonts w:cs="Arial"/>
        </w:rPr>
      </w:pPr>
      <w:r w:rsidRPr="0071701E">
        <w:rPr>
          <w:rFonts w:cs="Arial"/>
        </w:rPr>
        <w:t>Goal: Keep everyone informed and aligned.</w:t>
      </w:r>
    </w:p>
    <w:p w14:paraId="63251CBF" w14:textId="77777777" w:rsidR="00F337AC" w:rsidRPr="0071701E" w:rsidRDefault="00F337AC" w:rsidP="00F337AC">
      <w:pPr>
        <w:pStyle w:val="ListParagraph"/>
        <w:numPr>
          <w:ilvl w:val="0"/>
          <w:numId w:val="5"/>
        </w:numPr>
        <w:rPr>
          <w:rFonts w:cs="Arial"/>
        </w:rPr>
      </w:pPr>
      <w:r w:rsidRPr="0071701E">
        <w:rPr>
          <w:rFonts w:cs="Arial"/>
        </w:rPr>
        <w:t>Challenge: Ensuring everyone gets the message.</w:t>
      </w:r>
    </w:p>
    <w:p w14:paraId="42DD1464" w14:textId="51C335B9" w:rsidR="00F337AC" w:rsidRPr="00085063" w:rsidRDefault="00F337AC" w:rsidP="00F337AC">
      <w:pPr>
        <w:rPr>
          <w:rFonts w:cs="Arial"/>
          <w:b/>
          <w:bCs/>
        </w:rPr>
      </w:pPr>
      <w:r w:rsidRPr="0071701E">
        <w:rPr>
          <w:rFonts w:cs="Arial"/>
          <w:b/>
          <w:bCs/>
        </w:rPr>
        <w:t>Remove Obstacles</w:t>
      </w:r>
    </w:p>
    <w:p w14:paraId="366407F6" w14:textId="77777777" w:rsidR="00F337AC" w:rsidRPr="0071701E" w:rsidRDefault="00F337AC" w:rsidP="00F337AC">
      <w:pPr>
        <w:pStyle w:val="ListParagraph"/>
        <w:numPr>
          <w:ilvl w:val="0"/>
          <w:numId w:val="6"/>
        </w:numPr>
        <w:rPr>
          <w:rFonts w:cs="Arial"/>
        </w:rPr>
      </w:pPr>
      <w:r w:rsidRPr="0071701E">
        <w:rPr>
          <w:rFonts w:cs="Arial"/>
        </w:rPr>
        <w:t>Action: Find and eliminate barriers to change.</w:t>
      </w:r>
    </w:p>
    <w:p w14:paraId="369234B8" w14:textId="77777777" w:rsidR="00F337AC" w:rsidRPr="0071701E" w:rsidRDefault="00F337AC" w:rsidP="00F337AC">
      <w:pPr>
        <w:pStyle w:val="ListParagraph"/>
        <w:numPr>
          <w:ilvl w:val="0"/>
          <w:numId w:val="6"/>
        </w:numPr>
        <w:rPr>
          <w:rFonts w:cs="Arial"/>
        </w:rPr>
      </w:pPr>
      <w:r w:rsidRPr="0071701E">
        <w:rPr>
          <w:rFonts w:cs="Arial"/>
        </w:rPr>
        <w:t>Goal: Make it easier to implement changes.</w:t>
      </w:r>
    </w:p>
    <w:p w14:paraId="21FD5435" w14:textId="77777777" w:rsidR="00F337AC" w:rsidRPr="0071701E" w:rsidRDefault="00F337AC" w:rsidP="00F337AC">
      <w:pPr>
        <w:pStyle w:val="ListParagraph"/>
        <w:numPr>
          <w:ilvl w:val="0"/>
          <w:numId w:val="6"/>
        </w:numPr>
        <w:rPr>
          <w:rFonts w:cs="Arial"/>
        </w:rPr>
      </w:pPr>
      <w:r w:rsidRPr="0071701E">
        <w:rPr>
          <w:rFonts w:cs="Arial"/>
        </w:rPr>
        <w:t>Challenge: Identifying and removing all obstacles.</w:t>
      </w:r>
    </w:p>
    <w:p w14:paraId="66C88A23" w14:textId="4E37E7C4" w:rsidR="00F337AC" w:rsidRPr="00085063" w:rsidRDefault="00F337AC" w:rsidP="00F337AC">
      <w:pPr>
        <w:rPr>
          <w:rFonts w:cs="Arial"/>
          <w:b/>
          <w:bCs/>
        </w:rPr>
      </w:pPr>
      <w:r w:rsidRPr="0071701E">
        <w:rPr>
          <w:rFonts w:cs="Arial"/>
          <w:b/>
          <w:bCs/>
        </w:rPr>
        <w:t>Create Quick Wins</w:t>
      </w:r>
    </w:p>
    <w:p w14:paraId="3668408D" w14:textId="77777777" w:rsidR="00F337AC" w:rsidRPr="0071701E" w:rsidRDefault="00F337AC" w:rsidP="00F337AC">
      <w:pPr>
        <w:pStyle w:val="ListParagraph"/>
        <w:numPr>
          <w:ilvl w:val="0"/>
          <w:numId w:val="7"/>
        </w:numPr>
        <w:rPr>
          <w:rFonts w:cs="Arial"/>
        </w:rPr>
      </w:pPr>
      <w:r w:rsidRPr="0071701E">
        <w:rPr>
          <w:rFonts w:cs="Arial"/>
        </w:rPr>
        <w:t>Action: Show early successes in the change process.</w:t>
      </w:r>
    </w:p>
    <w:p w14:paraId="588120E9" w14:textId="77777777" w:rsidR="00F337AC" w:rsidRPr="0071701E" w:rsidRDefault="00F337AC" w:rsidP="00F337AC">
      <w:pPr>
        <w:pStyle w:val="ListParagraph"/>
        <w:numPr>
          <w:ilvl w:val="0"/>
          <w:numId w:val="7"/>
        </w:numPr>
        <w:rPr>
          <w:rFonts w:cs="Arial"/>
        </w:rPr>
      </w:pPr>
      <w:r w:rsidRPr="0071701E">
        <w:rPr>
          <w:rFonts w:cs="Arial"/>
        </w:rPr>
        <w:t>Goal: Build motivation and confidence in the change.</w:t>
      </w:r>
    </w:p>
    <w:p w14:paraId="6CD8739E" w14:textId="77777777" w:rsidR="00F337AC" w:rsidRPr="0071701E" w:rsidRDefault="00F337AC" w:rsidP="00F337AC">
      <w:pPr>
        <w:pStyle w:val="ListParagraph"/>
        <w:numPr>
          <w:ilvl w:val="0"/>
          <w:numId w:val="7"/>
        </w:numPr>
        <w:rPr>
          <w:rFonts w:cs="Arial"/>
        </w:rPr>
      </w:pPr>
      <w:r w:rsidRPr="0071701E">
        <w:rPr>
          <w:rFonts w:cs="Arial"/>
        </w:rPr>
        <w:t>Challenge: Keeping people engaged after initial successes.</w:t>
      </w:r>
    </w:p>
    <w:p w14:paraId="75FE8C25" w14:textId="77E2ADF1" w:rsidR="00F337AC" w:rsidRPr="00085063" w:rsidRDefault="00F337AC" w:rsidP="00F337AC">
      <w:pPr>
        <w:rPr>
          <w:rFonts w:cs="Arial"/>
          <w:b/>
          <w:bCs/>
        </w:rPr>
      </w:pPr>
      <w:r w:rsidRPr="0071701E">
        <w:rPr>
          <w:rFonts w:cs="Arial"/>
          <w:b/>
          <w:bCs/>
        </w:rPr>
        <w:t>Build on Change</w:t>
      </w:r>
    </w:p>
    <w:p w14:paraId="41535AFB" w14:textId="77777777" w:rsidR="00F337AC" w:rsidRPr="0071701E" w:rsidRDefault="00F337AC" w:rsidP="00F337AC">
      <w:pPr>
        <w:pStyle w:val="ListParagraph"/>
        <w:numPr>
          <w:ilvl w:val="0"/>
          <w:numId w:val="8"/>
        </w:numPr>
        <w:rPr>
          <w:rFonts w:cs="Arial"/>
        </w:rPr>
      </w:pPr>
      <w:r w:rsidRPr="0071701E">
        <w:rPr>
          <w:rFonts w:cs="Arial"/>
        </w:rPr>
        <w:t>Action: Use early successes to drive bigger changes.</w:t>
      </w:r>
    </w:p>
    <w:p w14:paraId="35D62C9F" w14:textId="77777777" w:rsidR="00F337AC" w:rsidRPr="0071701E" w:rsidRDefault="00F337AC" w:rsidP="00F337AC">
      <w:pPr>
        <w:pStyle w:val="ListParagraph"/>
        <w:numPr>
          <w:ilvl w:val="0"/>
          <w:numId w:val="8"/>
        </w:numPr>
        <w:rPr>
          <w:rFonts w:cs="Arial"/>
        </w:rPr>
      </w:pPr>
      <w:r w:rsidRPr="0071701E">
        <w:rPr>
          <w:rFonts w:cs="Arial"/>
        </w:rPr>
        <w:t>Goal: Ensure continuous improvement.</w:t>
      </w:r>
    </w:p>
    <w:p w14:paraId="747A96A4" w14:textId="77777777" w:rsidR="00F337AC" w:rsidRPr="0071701E" w:rsidRDefault="00F337AC" w:rsidP="00F337AC">
      <w:pPr>
        <w:pStyle w:val="ListParagraph"/>
        <w:numPr>
          <w:ilvl w:val="0"/>
          <w:numId w:val="8"/>
        </w:numPr>
        <w:rPr>
          <w:rFonts w:cs="Arial"/>
        </w:rPr>
      </w:pPr>
      <w:r w:rsidRPr="0071701E">
        <w:rPr>
          <w:rFonts w:cs="Arial"/>
        </w:rPr>
        <w:t>Challenge: Maintaining ongoing engagement and momentum.</w:t>
      </w:r>
    </w:p>
    <w:p w14:paraId="69A9C286" w14:textId="7A67B6F4" w:rsidR="00F337AC" w:rsidRPr="00085063" w:rsidRDefault="00F337AC" w:rsidP="00F337AC">
      <w:pPr>
        <w:rPr>
          <w:rFonts w:cs="Arial"/>
          <w:b/>
          <w:bCs/>
        </w:rPr>
      </w:pPr>
      <w:r w:rsidRPr="0071701E">
        <w:rPr>
          <w:rFonts w:cs="Arial"/>
          <w:b/>
          <w:bCs/>
        </w:rPr>
        <w:t>Anchor Changes</w:t>
      </w:r>
    </w:p>
    <w:p w14:paraId="3098782E" w14:textId="19CD4475" w:rsidR="00F337AC" w:rsidRPr="0071701E" w:rsidRDefault="00F337AC" w:rsidP="00F337AC">
      <w:pPr>
        <w:pStyle w:val="ListParagraph"/>
        <w:numPr>
          <w:ilvl w:val="0"/>
          <w:numId w:val="9"/>
        </w:numPr>
        <w:rPr>
          <w:rFonts w:cs="Arial"/>
        </w:rPr>
      </w:pPr>
      <w:r w:rsidRPr="0071701E">
        <w:rPr>
          <w:rFonts w:cs="Arial"/>
        </w:rPr>
        <w:t xml:space="preserve">Action: Make new </w:t>
      </w:r>
      <w:r w:rsidR="009318D4" w:rsidRPr="0071701E">
        <w:rPr>
          <w:rFonts w:cs="Arial"/>
        </w:rPr>
        <w:t>behaviours</w:t>
      </w:r>
      <w:r w:rsidRPr="0071701E">
        <w:rPr>
          <w:rFonts w:cs="Arial"/>
        </w:rPr>
        <w:t xml:space="preserve"> part of the company culture.</w:t>
      </w:r>
    </w:p>
    <w:p w14:paraId="64474CF5" w14:textId="77777777" w:rsidR="00F337AC" w:rsidRPr="0071701E" w:rsidRDefault="00F337AC" w:rsidP="00F337AC">
      <w:pPr>
        <w:pStyle w:val="ListParagraph"/>
        <w:numPr>
          <w:ilvl w:val="0"/>
          <w:numId w:val="9"/>
        </w:numPr>
        <w:rPr>
          <w:rFonts w:cs="Arial"/>
        </w:rPr>
      </w:pPr>
      <w:r w:rsidRPr="0071701E">
        <w:rPr>
          <w:rFonts w:cs="Arial"/>
        </w:rPr>
        <w:t>Goal: Make sure the changes are permanent.</w:t>
      </w:r>
    </w:p>
    <w:p w14:paraId="7B84DF65" w14:textId="77777777" w:rsidR="009318D4" w:rsidRPr="0071701E" w:rsidRDefault="00F337AC" w:rsidP="00F337AC">
      <w:pPr>
        <w:pStyle w:val="ListParagraph"/>
        <w:numPr>
          <w:ilvl w:val="0"/>
          <w:numId w:val="9"/>
        </w:numPr>
        <w:rPr>
          <w:rFonts w:eastAsiaTheme="majorEastAsia" w:cs="Arial"/>
          <w:color w:val="0F4761" w:themeColor="accent1" w:themeShade="BF"/>
          <w:sz w:val="32"/>
          <w:szCs w:val="32"/>
        </w:rPr>
      </w:pPr>
      <w:r w:rsidRPr="0071701E">
        <w:rPr>
          <w:rFonts w:cs="Arial"/>
        </w:rPr>
        <w:t>Challenge: Ensuring the changes stick long-term.</w:t>
      </w:r>
    </w:p>
    <w:p w14:paraId="723AF621" w14:textId="5B013EA8" w:rsidR="009318D4" w:rsidRPr="0071701E" w:rsidRDefault="009318D4">
      <w:pPr>
        <w:rPr>
          <w:rFonts w:cs="Arial"/>
        </w:rPr>
      </w:pPr>
      <w:r w:rsidRPr="0071701E">
        <w:rPr>
          <w:rFonts w:cs="Arial"/>
        </w:rPr>
        <w:br w:type="page"/>
      </w:r>
    </w:p>
    <w:p w14:paraId="23C8D2D6" w14:textId="735BDAE9" w:rsidR="008172CA" w:rsidRDefault="00176742" w:rsidP="00085063">
      <w:pPr>
        <w:rPr>
          <w:rFonts w:asciiTheme="minorHAnsi" w:hAnsiTheme="minorHAnsi"/>
          <w:sz w:val="24"/>
        </w:rPr>
      </w:pPr>
      <w:r w:rsidRPr="00176742">
        <w:rPr>
          <w:rFonts w:asciiTheme="minorHAnsi" w:hAnsiTheme="minorHAnsi"/>
          <w:sz w:val="24"/>
        </w:rPr>
        <w:lastRenderedPageBreak/>
        <w:t xml:space="preserve">Assuming that Kotter’s 8-Step Change Model could be suitable for addressing a postal strike, it must be implemented effectively. This report also explores other options. Kotter’s model is strong due to its structured approach and focus on leadership and communication. However, its potential time consumption and top-down approach might present challenges. To ensure success, it is crucial to balance the model’s steps with the need for swift action and greater employee involvement. Risks associated with using Kotter's 8-Step Change Model in a postal strike scenario include employee resistance, poor communication and inadequate leadership support. These issues could </w:t>
      </w:r>
      <w:r w:rsidR="00A52EE0">
        <w:rPr>
          <w:rFonts w:asciiTheme="minorHAnsi" w:hAnsiTheme="minorHAnsi"/>
          <w:sz w:val="24"/>
        </w:rPr>
        <w:t>obstruct</w:t>
      </w:r>
      <w:r w:rsidRPr="00176742">
        <w:rPr>
          <w:rFonts w:asciiTheme="minorHAnsi" w:hAnsiTheme="minorHAnsi"/>
          <w:sz w:val="24"/>
        </w:rPr>
        <w:t xml:space="preserve"> the change process. Success requires clear communication, strong leadership and sufficient resources.</w:t>
      </w:r>
    </w:p>
    <w:p w14:paraId="673835A0" w14:textId="77777777" w:rsidR="00A52EE0" w:rsidRPr="00085063" w:rsidRDefault="00A52EE0" w:rsidP="00085063">
      <w:pPr>
        <w:rPr>
          <w:rFonts w:asciiTheme="minorHAnsi" w:hAnsiTheme="minorHAnsi"/>
          <w:sz w:val="24"/>
        </w:rPr>
      </w:pPr>
    </w:p>
    <w:p w14:paraId="3870323C" w14:textId="25EA0E17" w:rsidR="008172CA" w:rsidRDefault="008172CA" w:rsidP="008172CA">
      <w:pPr>
        <w:pStyle w:val="Heading2"/>
      </w:pPr>
      <w:bookmarkStart w:id="13" w:name="_Toc172921811"/>
      <w:r w:rsidRPr="008172CA">
        <w:t>Lewin's Three-Stage Model of Change</w:t>
      </w:r>
      <w:bookmarkEnd w:id="13"/>
    </w:p>
    <w:p w14:paraId="5685DB63" w14:textId="7EE18C0B" w:rsidR="00085063" w:rsidRDefault="00085063" w:rsidP="00085063">
      <w:pPr>
        <w:rPr>
          <w:rFonts w:cs="Arial"/>
        </w:rPr>
      </w:pPr>
      <w:r w:rsidRPr="00085063">
        <w:rPr>
          <w:rFonts w:cs="Arial"/>
        </w:rPr>
        <w:t xml:space="preserve">Lewin’s 3-Stage Change Model, created by Kurt Lewin, helps organisations manage change. It has three steps: </w:t>
      </w:r>
      <w:r w:rsidRPr="00085063">
        <w:rPr>
          <w:rFonts w:cs="Arial"/>
          <w:b/>
          <w:bCs/>
        </w:rPr>
        <w:t>Unfreeze, Change and Refreeze</w:t>
      </w:r>
      <w:r w:rsidRPr="00085063">
        <w:rPr>
          <w:rFonts w:cs="Arial"/>
        </w:rPr>
        <w:t>.</w:t>
      </w:r>
    </w:p>
    <w:p w14:paraId="0AC561A6" w14:textId="2DC67397" w:rsidR="00085063" w:rsidRPr="00085063" w:rsidRDefault="00085063" w:rsidP="00085063">
      <w:pPr>
        <w:rPr>
          <w:rFonts w:cs="Arial"/>
        </w:rPr>
      </w:pPr>
      <w:r w:rsidRPr="00085063">
        <w:rPr>
          <w:rFonts w:cs="Arial"/>
        </w:rPr>
        <w:t>In the Unfreeze step, companies prepare for change by explaining why it</w:t>
      </w:r>
      <w:r>
        <w:rPr>
          <w:rFonts w:cs="Arial"/>
        </w:rPr>
        <w:t xml:space="preserve"> is</w:t>
      </w:r>
      <w:r w:rsidRPr="00085063">
        <w:rPr>
          <w:rFonts w:cs="Arial"/>
        </w:rPr>
        <w:t xml:space="preserve"> needed, analysing current problems and creating urgency to motivate employees.</w:t>
      </w:r>
    </w:p>
    <w:p w14:paraId="513FE157" w14:textId="1F2B3C22" w:rsidR="00085063" w:rsidRPr="00085063" w:rsidRDefault="00085063" w:rsidP="00085063">
      <w:pPr>
        <w:rPr>
          <w:rFonts w:cs="Arial"/>
        </w:rPr>
      </w:pPr>
      <w:r w:rsidRPr="00085063">
        <w:rPr>
          <w:rFonts w:cs="Arial"/>
        </w:rPr>
        <w:t>In the Change step, companies start making the change. They keep everyone informed, provide training and celebrate small successes to keep people motivated. This step ensures the change is smoothly adopted.</w:t>
      </w:r>
    </w:p>
    <w:p w14:paraId="0621F141" w14:textId="6056E370" w:rsidR="00E622DC" w:rsidRDefault="00085063" w:rsidP="00085063">
      <w:pPr>
        <w:rPr>
          <w:rFonts w:cs="Arial"/>
          <w:b/>
          <w:bCs/>
        </w:rPr>
      </w:pPr>
      <w:r w:rsidRPr="00085063">
        <w:rPr>
          <w:rFonts w:cs="Arial"/>
        </w:rPr>
        <w:t xml:space="preserve">The Refreeze step </w:t>
      </w:r>
      <w:r w:rsidRPr="00085063">
        <w:rPr>
          <w:rFonts w:cs="Arial"/>
          <w:b/>
          <w:bCs/>
        </w:rPr>
        <w:t>makes the change permanent</w:t>
      </w:r>
      <w:r w:rsidRPr="00085063">
        <w:rPr>
          <w:rFonts w:cs="Arial"/>
        </w:rPr>
        <w:t xml:space="preserve">. Companies reinforce new behaviours, reward those who </w:t>
      </w:r>
      <w:r w:rsidR="00B36D10">
        <w:rPr>
          <w:rFonts w:cs="Arial"/>
        </w:rPr>
        <w:t>adopt</w:t>
      </w:r>
      <w:r w:rsidRPr="00085063">
        <w:rPr>
          <w:rFonts w:cs="Arial"/>
        </w:rPr>
        <w:t xml:space="preserve"> the change and offer ongoing support. By doing this, the new changes become a regular part of the company’s culture, ensuring they last long-term. Lewin’s model is simple but effective for lasting change.</w:t>
      </w:r>
      <w:r w:rsidR="00112C14">
        <w:rPr>
          <w:rFonts w:cs="Arial"/>
        </w:rPr>
        <w:t xml:space="preserve"> </w:t>
      </w:r>
      <w:r w:rsidRPr="00085063">
        <w:rPr>
          <w:rFonts w:cs="Arial"/>
          <w:b/>
          <w:bCs/>
        </w:rPr>
        <w:t>(Malik, 2022</w:t>
      </w:r>
      <w:r w:rsidR="00092FDC">
        <w:rPr>
          <w:rFonts w:cs="Arial"/>
          <w:b/>
          <w:bCs/>
        </w:rPr>
        <w:t>).</w:t>
      </w:r>
    </w:p>
    <w:p w14:paraId="7CB2FDB0" w14:textId="7341A09F" w:rsidR="003866BC" w:rsidRDefault="00B36D10" w:rsidP="00085063">
      <w:pPr>
        <w:rPr>
          <w:rFonts w:cs="Arial"/>
        </w:rPr>
      </w:pPr>
      <w:r>
        <w:rPr>
          <w:rFonts w:cs="Arial"/>
        </w:rPr>
        <w:t>The i</w:t>
      </w:r>
      <w:r w:rsidR="00092FDC" w:rsidRPr="00092FDC">
        <w:rPr>
          <w:rFonts w:cs="Arial"/>
        </w:rPr>
        <w:t>mplement</w:t>
      </w:r>
      <w:r>
        <w:rPr>
          <w:rFonts w:cs="Arial"/>
        </w:rPr>
        <w:t>ation</w:t>
      </w:r>
      <w:r w:rsidR="00092FDC" w:rsidRPr="00092FDC">
        <w:rPr>
          <w:rFonts w:cs="Arial"/>
        </w:rPr>
        <w:t xml:space="preserve"> of those steps </w:t>
      </w:r>
      <w:r>
        <w:rPr>
          <w:rFonts w:cs="Arial"/>
        </w:rPr>
        <w:t>is visualised in the</w:t>
      </w:r>
      <w:r w:rsidR="00092FDC" w:rsidRPr="00092FDC">
        <w:rPr>
          <w:rFonts w:cs="Arial"/>
        </w:rPr>
        <w:t xml:space="preserve"> table below</w:t>
      </w:r>
      <w:r>
        <w:rPr>
          <w:rFonts w:cs="Arial"/>
        </w:rPr>
        <w:t>: The structure of the table allows the demonstration of the three stages while showing the gaps that can be improved by the application of different models.</w:t>
      </w:r>
    </w:p>
    <w:p w14:paraId="7BA3A24E" w14:textId="77777777" w:rsidR="003866BC" w:rsidRDefault="003866BC">
      <w:pPr>
        <w:rPr>
          <w:rFonts w:cs="Arial"/>
        </w:rPr>
      </w:pPr>
      <w:r>
        <w:rPr>
          <w:rFonts w:cs="Arial"/>
        </w:rPr>
        <w:br w:type="page"/>
      </w:r>
    </w:p>
    <w:p w14:paraId="18BEA406" w14:textId="77777777" w:rsidR="00092FDC" w:rsidRDefault="00092FDC" w:rsidP="00085063">
      <w:pPr>
        <w:rPr>
          <w:rFonts w:cs="Arial"/>
        </w:rPr>
      </w:pPr>
    </w:p>
    <w:p w14:paraId="2B21CB93" w14:textId="77777777" w:rsidR="006D7F62" w:rsidRPr="00092FDC" w:rsidRDefault="006D7F62" w:rsidP="00085063">
      <w:pPr>
        <w:rPr>
          <w:rFonts w:cs="Arial"/>
        </w:rPr>
      </w:pPr>
    </w:p>
    <w:tbl>
      <w:tblPr>
        <w:tblStyle w:val="TableGrid"/>
        <w:tblW w:w="9067" w:type="dxa"/>
        <w:tblLook w:val="04A0" w:firstRow="1" w:lastRow="0" w:firstColumn="1" w:lastColumn="0" w:noHBand="0" w:noVBand="1"/>
      </w:tblPr>
      <w:tblGrid>
        <w:gridCol w:w="1962"/>
        <w:gridCol w:w="2286"/>
        <w:gridCol w:w="2410"/>
        <w:gridCol w:w="2409"/>
      </w:tblGrid>
      <w:tr w:rsidR="006D7F62" w14:paraId="6B32FCFE" w14:textId="77777777" w:rsidTr="00B36D10">
        <w:trPr>
          <w:trHeight w:val="239"/>
        </w:trPr>
        <w:tc>
          <w:tcPr>
            <w:tcW w:w="1962" w:type="dxa"/>
          </w:tcPr>
          <w:p w14:paraId="2A421633" w14:textId="2278BFAA" w:rsidR="006D7F62" w:rsidRPr="00B36D10" w:rsidRDefault="006D7F62" w:rsidP="00B36D10">
            <w:pPr>
              <w:jc w:val="center"/>
              <w:rPr>
                <w:rFonts w:cs="Arial"/>
                <w:b/>
                <w:bCs/>
              </w:rPr>
            </w:pPr>
            <w:r w:rsidRPr="00B36D10">
              <w:rPr>
                <w:b/>
                <w:bCs/>
              </w:rPr>
              <w:t>Stage</w:t>
            </w:r>
          </w:p>
        </w:tc>
        <w:tc>
          <w:tcPr>
            <w:tcW w:w="2286" w:type="dxa"/>
          </w:tcPr>
          <w:p w14:paraId="445A601E" w14:textId="5C6FBD11" w:rsidR="006D7F62" w:rsidRPr="00B36D10" w:rsidRDefault="006D7F62" w:rsidP="00B36D10">
            <w:pPr>
              <w:jc w:val="center"/>
              <w:rPr>
                <w:rFonts w:cs="Arial"/>
                <w:b/>
                <w:bCs/>
              </w:rPr>
            </w:pPr>
            <w:r w:rsidRPr="00B36D10">
              <w:rPr>
                <w:b/>
                <w:bCs/>
              </w:rPr>
              <w:t>Actions</w:t>
            </w:r>
          </w:p>
        </w:tc>
        <w:tc>
          <w:tcPr>
            <w:tcW w:w="2410" w:type="dxa"/>
          </w:tcPr>
          <w:p w14:paraId="5A264493" w14:textId="506F42B5" w:rsidR="006D7F62" w:rsidRPr="00B36D10" w:rsidRDefault="006D7F62" w:rsidP="00B36D10">
            <w:pPr>
              <w:jc w:val="center"/>
              <w:rPr>
                <w:rFonts w:cs="Arial"/>
                <w:b/>
                <w:bCs/>
              </w:rPr>
            </w:pPr>
            <w:r w:rsidRPr="00B36D10">
              <w:rPr>
                <w:b/>
                <w:bCs/>
              </w:rPr>
              <w:t>Example</w:t>
            </w:r>
          </w:p>
        </w:tc>
        <w:tc>
          <w:tcPr>
            <w:tcW w:w="2409" w:type="dxa"/>
          </w:tcPr>
          <w:p w14:paraId="0921A7E7" w14:textId="71F011A9" w:rsidR="006D7F62" w:rsidRPr="00B36D10" w:rsidRDefault="006D7F62" w:rsidP="00B36D10">
            <w:pPr>
              <w:jc w:val="center"/>
              <w:rPr>
                <w:rFonts w:cs="Arial"/>
                <w:b/>
                <w:bCs/>
              </w:rPr>
            </w:pPr>
            <w:r w:rsidRPr="00B36D10">
              <w:rPr>
                <w:b/>
                <w:bCs/>
              </w:rPr>
              <w:t>Goal</w:t>
            </w:r>
          </w:p>
        </w:tc>
      </w:tr>
      <w:tr w:rsidR="006D7F62" w14:paraId="085A822B" w14:textId="77777777" w:rsidTr="00B36D10">
        <w:trPr>
          <w:trHeight w:val="1928"/>
        </w:trPr>
        <w:tc>
          <w:tcPr>
            <w:tcW w:w="1962" w:type="dxa"/>
            <w:shd w:val="clear" w:color="auto" w:fill="DAE9F7" w:themeFill="text2" w:themeFillTint="1A"/>
          </w:tcPr>
          <w:p w14:paraId="1E207F55" w14:textId="21E28731" w:rsidR="006D7F62" w:rsidRDefault="006D7F62" w:rsidP="006D7F62">
            <w:pPr>
              <w:rPr>
                <w:rFonts w:cs="Arial"/>
              </w:rPr>
            </w:pPr>
            <w:r w:rsidRPr="006C7721">
              <w:rPr>
                <w:color w:val="FF0000"/>
              </w:rPr>
              <w:t>Unfreeze</w:t>
            </w:r>
          </w:p>
        </w:tc>
        <w:tc>
          <w:tcPr>
            <w:tcW w:w="2286" w:type="dxa"/>
            <w:shd w:val="clear" w:color="auto" w:fill="DAE9F7" w:themeFill="text2" w:themeFillTint="1A"/>
          </w:tcPr>
          <w:p w14:paraId="5FC19873" w14:textId="0A6933F4" w:rsidR="006D7F62" w:rsidRDefault="006D7F62" w:rsidP="006C7721">
            <w:pPr>
              <w:jc w:val="left"/>
              <w:rPr>
                <w:rFonts w:cs="Arial"/>
              </w:rPr>
            </w:pPr>
            <w:r w:rsidRPr="00CD6B3E">
              <w:t>Explain the Problem: Clearly communicate to employees why changes are needed due to high inflation.</w:t>
            </w:r>
          </w:p>
        </w:tc>
        <w:tc>
          <w:tcPr>
            <w:tcW w:w="2410" w:type="dxa"/>
            <w:shd w:val="clear" w:color="auto" w:fill="DAE9F7" w:themeFill="text2" w:themeFillTint="1A"/>
          </w:tcPr>
          <w:p w14:paraId="210252F0" w14:textId="4585447F" w:rsidR="006D7F62" w:rsidRDefault="006D7F62" w:rsidP="006C7721">
            <w:pPr>
              <w:jc w:val="left"/>
              <w:rPr>
                <w:rFonts w:cs="Arial"/>
              </w:rPr>
            </w:pPr>
            <w:r w:rsidRPr="00CD6B3E">
              <w:t>Inflation has reached 9%, and we understand that a 2% pay increase is</w:t>
            </w:r>
            <w:r w:rsidR="007B1018">
              <w:t xml:space="preserve"> no</w:t>
            </w:r>
            <w:r w:rsidRPr="00CD6B3E">
              <w:t>t enough. We need to find a better solution together.</w:t>
            </w:r>
          </w:p>
        </w:tc>
        <w:tc>
          <w:tcPr>
            <w:tcW w:w="2409" w:type="dxa"/>
            <w:shd w:val="clear" w:color="auto" w:fill="DAE9F7" w:themeFill="text2" w:themeFillTint="1A"/>
          </w:tcPr>
          <w:p w14:paraId="71348EE3" w14:textId="2EAE4253" w:rsidR="006D7F62" w:rsidRDefault="006D7F62" w:rsidP="006C7721">
            <w:pPr>
              <w:jc w:val="left"/>
              <w:rPr>
                <w:rFonts w:cs="Arial"/>
              </w:rPr>
            </w:pPr>
            <w:r w:rsidRPr="00CD6B3E">
              <w:t>Prepare everyone for the upcoming changes and get them on board with the idea that change is necessary.</w:t>
            </w:r>
          </w:p>
        </w:tc>
      </w:tr>
      <w:tr w:rsidR="006D7F62" w14:paraId="336D42E8" w14:textId="77777777" w:rsidTr="00B36D10">
        <w:trPr>
          <w:trHeight w:val="1200"/>
        </w:trPr>
        <w:tc>
          <w:tcPr>
            <w:tcW w:w="1962" w:type="dxa"/>
          </w:tcPr>
          <w:p w14:paraId="13406E16" w14:textId="66BB6137" w:rsidR="006D7F62" w:rsidRDefault="007B1018" w:rsidP="006C7721">
            <w:pPr>
              <w:jc w:val="left"/>
              <w:rPr>
                <w:rFonts w:cs="Arial"/>
              </w:rPr>
            </w:pPr>
            <w:r w:rsidRPr="00CD6B3E">
              <w:t>Analyse</w:t>
            </w:r>
            <w:r w:rsidR="006D7F62" w:rsidRPr="00CD6B3E">
              <w:t xml:space="preserve"> Issues: Understand the problems causing dissatisfaction.</w:t>
            </w:r>
          </w:p>
        </w:tc>
        <w:tc>
          <w:tcPr>
            <w:tcW w:w="2286" w:type="dxa"/>
          </w:tcPr>
          <w:p w14:paraId="29CBF9E4" w14:textId="72A28675" w:rsidR="006D7F62" w:rsidRDefault="006D7F62" w:rsidP="006C7721">
            <w:pPr>
              <w:jc w:val="left"/>
              <w:rPr>
                <w:rFonts w:cs="Arial"/>
              </w:rPr>
            </w:pPr>
            <w:r w:rsidRPr="00CD6B3E">
              <w:t>Wages were frozen in 2021, which has caused financial strain for many workers.</w:t>
            </w:r>
          </w:p>
        </w:tc>
        <w:tc>
          <w:tcPr>
            <w:tcW w:w="2410" w:type="dxa"/>
          </w:tcPr>
          <w:p w14:paraId="113E66A3" w14:textId="77777777" w:rsidR="006D7F62" w:rsidRDefault="006D7F62" w:rsidP="006D7F62">
            <w:pPr>
              <w:rPr>
                <w:rFonts w:cs="Arial"/>
              </w:rPr>
            </w:pPr>
          </w:p>
        </w:tc>
        <w:tc>
          <w:tcPr>
            <w:tcW w:w="2409" w:type="dxa"/>
          </w:tcPr>
          <w:p w14:paraId="21F447A5" w14:textId="77777777" w:rsidR="006D7F62" w:rsidRDefault="006D7F62" w:rsidP="006D7F62">
            <w:pPr>
              <w:rPr>
                <w:rFonts w:cs="Arial"/>
              </w:rPr>
            </w:pPr>
          </w:p>
        </w:tc>
      </w:tr>
      <w:tr w:rsidR="006D7F62" w14:paraId="4E00D369" w14:textId="77777777" w:rsidTr="00B36D10">
        <w:trPr>
          <w:trHeight w:val="1680"/>
        </w:trPr>
        <w:tc>
          <w:tcPr>
            <w:tcW w:w="1962" w:type="dxa"/>
          </w:tcPr>
          <w:p w14:paraId="01ACA071" w14:textId="582C73F2" w:rsidR="006D7F62" w:rsidRDefault="006D7F62" w:rsidP="006C7721">
            <w:pPr>
              <w:jc w:val="left"/>
              <w:rPr>
                <w:rFonts w:cs="Arial"/>
              </w:rPr>
            </w:pPr>
            <w:r w:rsidRPr="00CD6B3E">
              <w:t>Create Urgency: Highlight the need for immediate action and cooperation.</w:t>
            </w:r>
          </w:p>
        </w:tc>
        <w:tc>
          <w:tcPr>
            <w:tcW w:w="2286" w:type="dxa"/>
          </w:tcPr>
          <w:p w14:paraId="5693C094" w14:textId="74941F89" w:rsidR="006D7F62" w:rsidRDefault="006D7F62" w:rsidP="006C7721">
            <w:pPr>
              <w:jc w:val="left"/>
              <w:rPr>
                <w:rFonts w:cs="Arial"/>
              </w:rPr>
            </w:pPr>
            <w:r w:rsidRPr="00CD6B3E">
              <w:t>The CWU has highlighted the inadequacy of the pay offer, showing the urgency to address this issue quickly.</w:t>
            </w:r>
          </w:p>
        </w:tc>
        <w:tc>
          <w:tcPr>
            <w:tcW w:w="2410" w:type="dxa"/>
          </w:tcPr>
          <w:p w14:paraId="7D4FCA14" w14:textId="77777777" w:rsidR="006D7F62" w:rsidRDefault="006D7F62" w:rsidP="006D7F62">
            <w:pPr>
              <w:rPr>
                <w:rFonts w:cs="Arial"/>
              </w:rPr>
            </w:pPr>
          </w:p>
        </w:tc>
        <w:tc>
          <w:tcPr>
            <w:tcW w:w="2409" w:type="dxa"/>
          </w:tcPr>
          <w:p w14:paraId="790849B6" w14:textId="77777777" w:rsidR="006D7F62" w:rsidRDefault="006D7F62" w:rsidP="006D7F62">
            <w:pPr>
              <w:rPr>
                <w:rFonts w:cs="Arial"/>
              </w:rPr>
            </w:pPr>
          </w:p>
        </w:tc>
      </w:tr>
      <w:tr w:rsidR="006D7F62" w14:paraId="3EEC590E" w14:textId="77777777" w:rsidTr="00B36D10">
        <w:trPr>
          <w:trHeight w:val="1689"/>
        </w:trPr>
        <w:tc>
          <w:tcPr>
            <w:tcW w:w="1962" w:type="dxa"/>
            <w:shd w:val="clear" w:color="auto" w:fill="00B0F0"/>
          </w:tcPr>
          <w:p w14:paraId="10BB4C92" w14:textId="20DA1DBE" w:rsidR="006D7F62" w:rsidRDefault="006D7F62" w:rsidP="006D7F62">
            <w:pPr>
              <w:rPr>
                <w:rFonts w:cs="Arial"/>
              </w:rPr>
            </w:pPr>
            <w:r w:rsidRPr="006C7721">
              <w:rPr>
                <w:color w:val="FF0000"/>
              </w:rPr>
              <w:t>Change</w:t>
            </w:r>
          </w:p>
        </w:tc>
        <w:tc>
          <w:tcPr>
            <w:tcW w:w="2286" w:type="dxa"/>
            <w:shd w:val="clear" w:color="auto" w:fill="00B0F0"/>
          </w:tcPr>
          <w:p w14:paraId="7C754651" w14:textId="6AB3C276" w:rsidR="006D7F62" w:rsidRDefault="006D7F62" w:rsidP="006C7721">
            <w:pPr>
              <w:jc w:val="left"/>
              <w:rPr>
                <w:rFonts w:cs="Arial"/>
              </w:rPr>
            </w:pPr>
            <w:r w:rsidRPr="00CD6B3E">
              <w:t>Propose Fairer Pay: Offer a pay increase that better matches inflation and employee needs.</w:t>
            </w:r>
          </w:p>
        </w:tc>
        <w:tc>
          <w:tcPr>
            <w:tcW w:w="2410" w:type="dxa"/>
            <w:shd w:val="clear" w:color="auto" w:fill="00B0F0"/>
          </w:tcPr>
          <w:p w14:paraId="3A1783FE" w14:textId="4F9682BF" w:rsidR="006D7F62" w:rsidRDefault="006D7F62" w:rsidP="006C7721">
            <w:pPr>
              <w:jc w:val="left"/>
              <w:rPr>
                <w:rFonts w:cs="Arial"/>
              </w:rPr>
            </w:pPr>
            <w:r w:rsidRPr="00CD6B3E">
              <w:t>We will propose a pay increase that aligns more closely with the current 9% inflation rate to better support our employees.</w:t>
            </w:r>
          </w:p>
        </w:tc>
        <w:tc>
          <w:tcPr>
            <w:tcW w:w="2409" w:type="dxa"/>
            <w:shd w:val="clear" w:color="auto" w:fill="00B0F0"/>
          </w:tcPr>
          <w:p w14:paraId="332F76C6" w14:textId="3A031D76" w:rsidR="006D7F62" w:rsidRDefault="006D7F62" w:rsidP="006D7F62">
            <w:pPr>
              <w:rPr>
                <w:rFonts w:cs="Arial"/>
              </w:rPr>
            </w:pPr>
            <w:r w:rsidRPr="00CD6B3E">
              <w:t>Implement the new pay structure smoothly and ensure employees understand and support the changes.</w:t>
            </w:r>
          </w:p>
        </w:tc>
      </w:tr>
      <w:tr w:rsidR="006D7F62" w14:paraId="1B427EA3" w14:textId="77777777" w:rsidTr="00B36D10">
        <w:trPr>
          <w:trHeight w:val="1440"/>
        </w:trPr>
        <w:tc>
          <w:tcPr>
            <w:tcW w:w="1962" w:type="dxa"/>
          </w:tcPr>
          <w:p w14:paraId="0C2140BC" w14:textId="248DFA2E" w:rsidR="006D7F62" w:rsidRDefault="006D7F62" w:rsidP="006D7F62">
            <w:pPr>
              <w:rPr>
                <w:rFonts w:cs="Arial"/>
              </w:rPr>
            </w:pPr>
            <w:r w:rsidRPr="00CD6B3E">
              <w:t>Communicate Regularly: Keep employees informed through regular updates.</w:t>
            </w:r>
          </w:p>
        </w:tc>
        <w:tc>
          <w:tcPr>
            <w:tcW w:w="2286" w:type="dxa"/>
          </w:tcPr>
          <w:p w14:paraId="72BD2D2F" w14:textId="65164138" w:rsidR="006D7F62" w:rsidRDefault="006D7F62" w:rsidP="006C7721">
            <w:pPr>
              <w:jc w:val="left"/>
              <w:rPr>
                <w:rFonts w:cs="Arial"/>
              </w:rPr>
            </w:pPr>
            <w:r w:rsidRPr="00CD6B3E">
              <w:t>We</w:t>
            </w:r>
            <w:r w:rsidR="006C7721">
              <w:t xml:space="preserve"> </w:t>
            </w:r>
            <w:r w:rsidRPr="00CD6B3E">
              <w:t>will hold weekly meetings to update everyone on the progress of negotiations and next steps.</w:t>
            </w:r>
          </w:p>
        </w:tc>
        <w:tc>
          <w:tcPr>
            <w:tcW w:w="2410" w:type="dxa"/>
          </w:tcPr>
          <w:p w14:paraId="5E7B4973" w14:textId="77777777" w:rsidR="006D7F62" w:rsidRDefault="006D7F62" w:rsidP="006D7F62">
            <w:pPr>
              <w:rPr>
                <w:rFonts w:cs="Arial"/>
              </w:rPr>
            </w:pPr>
          </w:p>
        </w:tc>
        <w:tc>
          <w:tcPr>
            <w:tcW w:w="2409" w:type="dxa"/>
          </w:tcPr>
          <w:p w14:paraId="3ABDB7D7" w14:textId="77777777" w:rsidR="006D7F62" w:rsidRDefault="006D7F62" w:rsidP="006D7F62">
            <w:pPr>
              <w:rPr>
                <w:rFonts w:cs="Arial"/>
              </w:rPr>
            </w:pPr>
          </w:p>
        </w:tc>
      </w:tr>
      <w:tr w:rsidR="006D7F62" w14:paraId="33AD1DC9" w14:textId="77777777" w:rsidTr="00B36D10">
        <w:trPr>
          <w:trHeight w:val="1689"/>
        </w:trPr>
        <w:tc>
          <w:tcPr>
            <w:tcW w:w="1962" w:type="dxa"/>
          </w:tcPr>
          <w:p w14:paraId="6100EA49" w14:textId="2FE313C9" w:rsidR="006D7F62" w:rsidRDefault="006D7F62" w:rsidP="006C7721">
            <w:pPr>
              <w:jc w:val="left"/>
              <w:rPr>
                <w:rFonts w:cs="Arial"/>
              </w:rPr>
            </w:pPr>
            <w:r w:rsidRPr="00CD6B3E">
              <w:t>Offer Training: Provide information sessions to explain the company’s financial situation.</w:t>
            </w:r>
          </w:p>
        </w:tc>
        <w:tc>
          <w:tcPr>
            <w:tcW w:w="2286" w:type="dxa"/>
          </w:tcPr>
          <w:p w14:paraId="7B28DFC3" w14:textId="042DC131" w:rsidR="006D7F62" w:rsidRDefault="006D7F62" w:rsidP="006C7721">
            <w:pPr>
              <w:jc w:val="left"/>
              <w:rPr>
                <w:rFonts w:cs="Arial"/>
              </w:rPr>
            </w:pPr>
            <w:r w:rsidRPr="00CD6B3E">
              <w:t>We will hold sessions to explain our budget and financial constraints to ensure transparency.</w:t>
            </w:r>
          </w:p>
        </w:tc>
        <w:tc>
          <w:tcPr>
            <w:tcW w:w="2410" w:type="dxa"/>
          </w:tcPr>
          <w:p w14:paraId="6A1D3599" w14:textId="77777777" w:rsidR="006D7F62" w:rsidRDefault="006D7F62" w:rsidP="006D7F62">
            <w:pPr>
              <w:rPr>
                <w:rFonts w:cs="Arial"/>
              </w:rPr>
            </w:pPr>
          </w:p>
        </w:tc>
        <w:tc>
          <w:tcPr>
            <w:tcW w:w="2409" w:type="dxa"/>
          </w:tcPr>
          <w:p w14:paraId="7D9E0EDD" w14:textId="77777777" w:rsidR="006D7F62" w:rsidRDefault="006D7F62" w:rsidP="006D7F62">
            <w:pPr>
              <w:rPr>
                <w:rFonts w:cs="Arial"/>
              </w:rPr>
            </w:pPr>
          </w:p>
        </w:tc>
      </w:tr>
      <w:tr w:rsidR="006D7F62" w14:paraId="202E2814" w14:textId="77777777" w:rsidTr="00B36D10">
        <w:trPr>
          <w:trHeight w:val="720"/>
        </w:trPr>
        <w:tc>
          <w:tcPr>
            <w:tcW w:w="1962" w:type="dxa"/>
          </w:tcPr>
          <w:p w14:paraId="135C7845" w14:textId="094B4C7A" w:rsidR="006D7F62" w:rsidRDefault="006D7F62" w:rsidP="006C7721">
            <w:pPr>
              <w:jc w:val="left"/>
              <w:rPr>
                <w:rFonts w:cs="Arial"/>
              </w:rPr>
            </w:pPr>
            <w:r w:rsidRPr="00CD6B3E">
              <w:t>Celebrate Small Wins: Achieve and celebrate small successes to keep morale high.</w:t>
            </w:r>
          </w:p>
        </w:tc>
        <w:tc>
          <w:tcPr>
            <w:tcW w:w="2286" w:type="dxa"/>
          </w:tcPr>
          <w:p w14:paraId="32CA8C74" w14:textId="77777777" w:rsidR="006D7F62" w:rsidRDefault="006D7F62" w:rsidP="006C7721">
            <w:pPr>
              <w:jc w:val="left"/>
            </w:pPr>
            <w:r w:rsidRPr="00CD6B3E">
              <w:t>We have negotiated a one-off payment higher than £250 as a gesture of goodwill and commitment.</w:t>
            </w:r>
          </w:p>
          <w:p w14:paraId="4C71369A" w14:textId="77777777" w:rsidR="00B36D10" w:rsidRDefault="00B36D10" w:rsidP="006C7721">
            <w:pPr>
              <w:jc w:val="left"/>
            </w:pPr>
          </w:p>
          <w:p w14:paraId="310D6559" w14:textId="77777777" w:rsidR="00B36D10" w:rsidRDefault="00B36D10" w:rsidP="006C7721">
            <w:pPr>
              <w:jc w:val="left"/>
            </w:pPr>
          </w:p>
          <w:p w14:paraId="5D7EB725" w14:textId="7BC0E290" w:rsidR="00B36D10" w:rsidRDefault="00B36D10" w:rsidP="006C7721">
            <w:pPr>
              <w:jc w:val="left"/>
              <w:rPr>
                <w:rFonts w:cs="Arial"/>
              </w:rPr>
            </w:pPr>
          </w:p>
        </w:tc>
        <w:tc>
          <w:tcPr>
            <w:tcW w:w="2410" w:type="dxa"/>
          </w:tcPr>
          <w:p w14:paraId="6144FC9A" w14:textId="77777777" w:rsidR="006D7F62" w:rsidRDefault="006D7F62" w:rsidP="006D7F62">
            <w:pPr>
              <w:rPr>
                <w:rFonts w:cs="Arial"/>
              </w:rPr>
            </w:pPr>
          </w:p>
        </w:tc>
        <w:tc>
          <w:tcPr>
            <w:tcW w:w="2409" w:type="dxa"/>
          </w:tcPr>
          <w:p w14:paraId="2E9B8AF2" w14:textId="77777777" w:rsidR="006D7F62" w:rsidRDefault="006D7F62" w:rsidP="006D7F62">
            <w:pPr>
              <w:rPr>
                <w:rFonts w:cs="Arial"/>
              </w:rPr>
            </w:pPr>
          </w:p>
        </w:tc>
      </w:tr>
      <w:tr w:rsidR="006D7F62" w14:paraId="2A0E37C8" w14:textId="77777777" w:rsidTr="00B36D10">
        <w:trPr>
          <w:trHeight w:val="118"/>
        </w:trPr>
        <w:tc>
          <w:tcPr>
            <w:tcW w:w="1962" w:type="dxa"/>
            <w:shd w:val="clear" w:color="auto" w:fill="0070C0"/>
          </w:tcPr>
          <w:p w14:paraId="04E1E4DA" w14:textId="26F772A0" w:rsidR="006D7F62" w:rsidRPr="00B36D10" w:rsidRDefault="006D7F62" w:rsidP="006D7F62">
            <w:pPr>
              <w:rPr>
                <w:rFonts w:cs="Arial"/>
                <w:color w:val="FF7575"/>
              </w:rPr>
            </w:pPr>
            <w:r w:rsidRPr="00B36D10">
              <w:rPr>
                <w:color w:val="FF7575"/>
              </w:rPr>
              <w:lastRenderedPageBreak/>
              <w:t>Refreeze</w:t>
            </w:r>
          </w:p>
        </w:tc>
        <w:tc>
          <w:tcPr>
            <w:tcW w:w="2286" w:type="dxa"/>
            <w:shd w:val="clear" w:color="auto" w:fill="0070C0"/>
          </w:tcPr>
          <w:p w14:paraId="69152661" w14:textId="7DF539C4" w:rsidR="006D7F62" w:rsidRPr="00B36D10" w:rsidRDefault="006D7F62" w:rsidP="006C7721">
            <w:pPr>
              <w:jc w:val="left"/>
              <w:rPr>
                <w:rFonts w:cs="Arial"/>
                <w:color w:val="FFFFFF" w:themeColor="background1"/>
              </w:rPr>
            </w:pPr>
            <w:r w:rsidRPr="00B36D10">
              <w:rPr>
                <w:color w:val="FFFFFF" w:themeColor="background1"/>
              </w:rPr>
              <w:t>Solidify Changes: Make the new pay structure a permanent part of the company’s operations.</w:t>
            </w:r>
          </w:p>
        </w:tc>
        <w:tc>
          <w:tcPr>
            <w:tcW w:w="2410" w:type="dxa"/>
            <w:shd w:val="clear" w:color="auto" w:fill="0070C0"/>
          </w:tcPr>
          <w:p w14:paraId="6B6E575D" w14:textId="45E8A73D" w:rsidR="006D7F62" w:rsidRPr="00B36D10" w:rsidRDefault="006D7F62" w:rsidP="006C7721">
            <w:pPr>
              <w:jc w:val="left"/>
              <w:rPr>
                <w:rFonts w:cs="Arial"/>
                <w:color w:val="FFFFFF" w:themeColor="background1"/>
              </w:rPr>
            </w:pPr>
            <w:r w:rsidRPr="00B36D10">
              <w:rPr>
                <w:color w:val="FFFFFF" w:themeColor="background1"/>
              </w:rPr>
              <w:t>We will update our payroll system to reflect the new pay rates permanently.</w:t>
            </w:r>
          </w:p>
        </w:tc>
        <w:tc>
          <w:tcPr>
            <w:tcW w:w="2409" w:type="dxa"/>
            <w:shd w:val="clear" w:color="auto" w:fill="0070C0"/>
          </w:tcPr>
          <w:p w14:paraId="031A7BDB" w14:textId="39036515" w:rsidR="006D7F62" w:rsidRPr="00B36D10" w:rsidRDefault="006D7F62" w:rsidP="006D7F62">
            <w:pPr>
              <w:rPr>
                <w:rFonts w:cs="Arial"/>
                <w:color w:val="FFFFFF" w:themeColor="background1"/>
              </w:rPr>
            </w:pPr>
            <w:r w:rsidRPr="00B36D10">
              <w:rPr>
                <w:color w:val="FFFFFF" w:themeColor="background1"/>
              </w:rPr>
              <w:t>Ensure that the new pay structure becomes a stable and accepted part of the company’s culture.</w:t>
            </w:r>
          </w:p>
        </w:tc>
      </w:tr>
      <w:tr w:rsidR="006D7F62" w14:paraId="1FF48332" w14:textId="77777777" w:rsidTr="00B36D10">
        <w:trPr>
          <w:trHeight w:val="118"/>
        </w:trPr>
        <w:tc>
          <w:tcPr>
            <w:tcW w:w="1962" w:type="dxa"/>
          </w:tcPr>
          <w:p w14:paraId="5CE8926C" w14:textId="7419292A" w:rsidR="006D7F62" w:rsidRDefault="006D7F62" w:rsidP="006C7721">
            <w:pPr>
              <w:jc w:val="left"/>
              <w:rPr>
                <w:rFonts w:cs="Arial"/>
              </w:rPr>
            </w:pPr>
            <w:r w:rsidRPr="00CD6B3E">
              <w:t>Reward Supporters: Recogni</w:t>
            </w:r>
            <w:r w:rsidR="003866BC">
              <w:t>s</w:t>
            </w:r>
            <w:r w:rsidRPr="00CD6B3E">
              <w:t>e and reward those who supported and adapted to the change.</w:t>
            </w:r>
          </w:p>
        </w:tc>
        <w:tc>
          <w:tcPr>
            <w:tcW w:w="2286" w:type="dxa"/>
          </w:tcPr>
          <w:p w14:paraId="61461911" w14:textId="1C8BBBC2" w:rsidR="006D7F62" w:rsidRDefault="006D7F62" w:rsidP="006C7721">
            <w:pPr>
              <w:jc w:val="left"/>
              <w:rPr>
                <w:rFonts w:cs="Arial"/>
              </w:rPr>
            </w:pPr>
            <w:r w:rsidRPr="00CD6B3E">
              <w:t>We will publicly thank and reward union leaders and employees who helped negotiate.</w:t>
            </w:r>
          </w:p>
        </w:tc>
        <w:tc>
          <w:tcPr>
            <w:tcW w:w="2410" w:type="dxa"/>
          </w:tcPr>
          <w:p w14:paraId="593C873A" w14:textId="77777777" w:rsidR="006D7F62" w:rsidRDefault="006D7F62" w:rsidP="006D7F62">
            <w:pPr>
              <w:rPr>
                <w:rFonts w:cs="Arial"/>
              </w:rPr>
            </w:pPr>
          </w:p>
        </w:tc>
        <w:tc>
          <w:tcPr>
            <w:tcW w:w="2409" w:type="dxa"/>
          </w:tcPr>
          <w:p w14:paraId="021CA50D" w14:textId="77777777" w:rsidR="006D7F62" w:rsidRDefault="006D7F62" w:rsidP="006D7F62">
            <w:pPr>
              <w:rPr>
                <w:rFonts w:cs="Arial"/>
              </w:rPr>
            </w:pPr>
          </w:p>
        </w:tc>
      </w:tr>
      <w:tr w:rsidR="006D7F62" w14:paraId="66E05B5F" w14:textId="77777777" w:rsidTr="00B36D10">
        <w:trPr>
          <w:trHeight w:val="1200"/>
        </w:trPr>
        <w:tc>
          <w:tcPr>
            <w:tcW w:w="1962" w:type="dxa"/>
          </w:tcPr>
          <w:p w14:paraId="43A007AB" w14:textId="1803B452" w:rsidR="006D7F62" w:rsidRDefault="006D7F62" w:rsidP="006C7721">
            <w:pPr>
              <w:jc w:val="left"/>
              <w:rPr>
                <w:rFonts w:cs="Arial"/>
              </w:rPr>
            </w:pPr>
            <w:r w:rsidRPr="00CD6B3E">
              <w:t>Collect Feedback: Regularly gather feedback to identify and address any ongoing issues.</w:t>
            </w:r>
          </w:p>
        </w:tc>
        <w:tc>
          <w:tcPr>
            <w:tcW w:w="2286" w:type="dxa"/>
          </w:tcPr>
          <w:p w14:paraId="6D530795" w14:textId="4515DE2A" w:rsidR="006D7F62" w:rsidRDefault="006D7F62" w:rsidP="006C7721">
            <w:pPr>
              <w:jc w:val="left"/>
              <w:rPr>
                <w:rFonts w:cs="Arial"/>
              </w:rPr>
            </w:pPr>
            <w:r w:rsidRPr="00CD6B3E">
              <w:t>We will conduct regular surveys to get feedback on the new pay structure.</w:t>
            </w:r>
          </w:p>
        </w:tc>
        <w:tc>
          <w:tcPr>
            <w:tcW w:w="2410" w:type="dxa"/>
          </w:tcPr>
          <w:p w14:paraId="2556BE84" w14:textId="77777777" w:rsidR="006D7F62" w:rsidRDefault="006D7F62" w:rsidP="006D7F62">
            <w:pPr>
              <w:rPr>
                <w:rFonts w:cs="Arial"/>
              </w:rPr>
            </w:pPr>
          </w:p>
        </w:tc>
        <w:tc>
          <w:tcPr>
            <w:tcW w:w="2409" w:type="dxa"/>
          </w:tcPr>
          <w:p w14:paraId="0BD78A46" w14:textId="77777777" w:rsidR="006D7F62" w:rsidRDefault="006D7F62" w:rsidP="006D7F62">
            <w:pPr>
              <w:rPr>
                <w:rFonts w:cs="Arial"/>
              </w:rPr>
            </w:pPr>
          </w:p>
        </w:tc>
      </w:tr>
      <w:tr w:rsidR="003866BC" w14:paraId="1734C566" w14:textId="77777777" w:rsidTr="00B36D10">
        <w:trPr>
          <w:trHeight w:val="1200"/>
        </w:trPr>
        <w:tc>
          <w:tcPr>
            <w:tcW w:w="1962" w:type="dxa"/>
          </w:tcPr>
          <w:p w14:paraId="3A0EA7D8" w14:textId="7DC3B320" w:rsidR="003866BC" w:rsidRPr="00CD6B3E" w:rsidRDefault="0072160F" w:rsidP="006C7721">
            <w:pPr>
              <w:jc w:val="left"/>
            </w:pPr>
            <w:r w:rsidRPr="0072160F">
              <w:t>Provide Ongoing Support: Continue supporting employees to ensure the changes stick.</w:t>
            </w:r>
          </w:p>
        </w:tc>
        <w:tc>
          <w:tcPr>
            <w:tcW w:w="2286" w:type="dxa"/>
          </w:tcPr>
          <w:p w14:paraId="5F49EF98" w14:textId="365FF255" w:rsidR="003866BC" w:rsidRPr="00CD6B3E" w:rsidRDefault="0072160F" w:rsidP="006C7721">
            <w:pPr>
              <w:jc w:val="left"/>
            </w:pPr>
            <w:r w:rsidRPr="0072160F">
              <w:t>We will set up monthly check-ins to address any concerns and provide ongoing support</w:t>
            </w:r>
          </w:p>
        </w:tc>
        <w:tc>
          <w:tcPr>
            <w:tcW w:w="2410" w:type="dxa"/>
          </w:tcPr>
          <w:p w14:paraId="32798A2A" w14:textId="77777777" w:rsidR="003866BC" w:rsidRDefault="003866BC" w:rsidP="006D7F62">
            <w:pPr>
              <w:rPr>
                <w:rFonts w:cs="Arial"/>
              </w:rPr>
            </w:pPr>
          </w:p>
        </w:tc>
        <w:tc>
          <w:tcPr>
            <w:tcW w:w="2409" w:type="dxa"/>
          </w:tcPr>
          <w:p w14:paraId="7BB62EF7" w14:textId="77777777" w:rsidR="003866BC" w:rsidRDefault="003866BC" w:rsidP="006D7F62">
            <w:pPr>
              <w:rPr>
                <w:rFonts w:cs="Arial"/>
              </w:rPr>
            </w:pPr>
          </w:p>
        </w:tc>
      </w:tr>
    </w:tbl>
    <w:p w14:paraId="7C9C22C0" w14:textId="77777777" w:rsidR="00E622DC" w:rsidRPr="00E622DC" w:rsidRDefault="00E622DC" w:rsidP="00085063">
      <w:pPr>
        <w:rPr>
          <w:rFonts w:cs="Arial"/>
          <w:b/>
          <w:bCs/>
        </w:rPr>
      </w:pPr>
    </w:p>
    <w:p w14:paraId="5263DE52" w14:textId="6A608047" w:rsidR="00A51326" w:rsidRDefault="00A51326" w:rsidP="00C56D9D">
      <w:pPr>
        <w:rPr>
          <w:rFonts w:cs="Arial"/>
        </w:rPr>
      </w:pPr>
      <w:r w:rsidRPr="00A51326">
        <w:rPr>
          <w:rFonts w:cs="Arial"/>
        </w:rPr>
        <w:t xml:space="preserve">When implementing a new strategy, plan or solution, there are both advantages and disadvantages to consider. The approach provides clear, well-defined steps for managing change, which helps in creating a structured plan. However, it is beneficial to examine whether accelerating simple steps by adding more objectives could enhance clarity and create a more precise vision. Employee involvement is encouraged, </w:t>
      </w:r>
      <w:r w:rsidR="00B36D10">
        <w:rPr>
          <w:rFonts w:cs="Arial"/>
        </w:rPr>
        <w:t>promoting</w:t>
      </w:r>
      <w:r w:rsidRPr="00A51326">
        <w:rPr>
          <w:rFonts w:cs="Arial"/>
        </w:rPr>
        <w:t xml:space="preserve"> open communication and reducing resistance. The model is also flexible and can be adapted to specific situations. However, challenges include the time required, as the steps may be slow and problematic in urgent situations. Additionally, implementing the model demands resources, such as time and effort for communication and training.</w:t>
      </w:r>
    </w:p>
    <w:p w14:paraId="31EAA4BF" w14:textId="314D296B" w:rsidR="00061306" w:rsidRPr="00C56D9D" w:rsidRDefault="00C56D9D" w:rsidP="00C56D9D">
      <w:pPr>
        <w:rPr>
          <w:rFonts w:cs="Arial"/>
          <w:sz w:val="24"/>
        </w:rPr>
      </w:pPr>
      <w:r w:rsidRPr="00C56D9D">
        <w:rPr>
          <w:rFonts w:cs="Arial"/>
        </w:rPr>
        <w:t>Lewin’s 3-Stage Change Model can help solve the Post Office pay dispute by providing a structured way to manage change. It ensures that everyone understands why changes are needed, supports the implementation and accepts the new pay structure, leading to a more stable work environment. However, the process needs careful planning and sufficient resources to be effective</w:t>
      </w:r>
      <w:r>
        <w:rPr>
          <w:rFonts w:cs="Arial"/>
        </w:rPr>
        <w:t>.</w:t>
      </w:r>
      <w:r w:rsidR="00061306" w:rsidRPr="00ED193E">
        <w:rPr>
          <w:rFonts w:cs="Arial"/>
        </w:rPr>
        <w:br w:type="page"/>
      </w:r>
    </w:p>
    <w:p w14:paraId="3F0F107A" w14:textId="4AAEAE04" w:rsidR="0099629B" w:rsidRPr="00AA4F2B" w:rsidRDefault="00061306" w:rsidP="00AA4F2B">
      <w:pPr>
        <w:pStyle w:val="Heading1"/>
        <w:rPr>
          <w:rFonts w:ascii="Arial" w:hAnsi="Arial" w:cs="Arial"/>
        </w:rPr>
      </w:pPr>
      <w:bookmarkStart w:id="14" w:name="_Toc172921812"/>
      <w:r w:rsidRPr="00ED193E">
        <w:rPr>
          <w:rFonts w:ascii="Arial" w:hAnsi="Arial" w:cs="Arial"/>
        </w:rPr>
        <w:lastRenderedPageBreak/>
        <w:t>Proposal for win-</w:t>
      </w:r>
      <w:r w:rsidR="00A10A10" w:rsidRPr="00ED193E">
        <w:rPr>
          <w:rFonts w:ascii="Arial" w:hAnsi="Arial" w:cs="Arial"/>
        </w:rPr>
        <w:t>win Solution</w:t>
      </w:r>
      <w:bookmarkEnd w:id="14"/>
    </w:p>
    <w:p w14:paraId="5FD33712" w14:textId="76F4E240" w:rsidR="0099629B" w:rsidRPr="0099629B" w:rsidRDefault="0099629B" w:rsidP="0099629B">
      <w:pPr>
        <w:rPr>
          <w:rFonts w:cs="Arial"/>
        </w:rPr>
      </w:pPr>
      <w:r w:rsidRPr="0099629B">
        <w:rPr>
          <w:rFonts w:cs="Arial"/>
        </w:rPr>
        <w:t xml:space="preserve">To fix the Post Office pay dispute, we </w:t>
      </w:r>
      <w:r w:rsidR="002369D7">
        <w:rPr>
          <w:rFonts w:cs="Arial"/>
        </w:rPr>
        <w:t xml:space="preserve">could </w:t>
      </w:r>
      <w:r w:rsidR="00B36D10">
        <w:rPr>
          <w:rFonts w:cs="Arial"/>
        </w:rPr>
        <w:t xml:space="preserve">possibly </w:t>
      </w:r>
      <w:r w:rsidR="002369D7">
        <w:rPr>
          <w:rFonts w:cs="Arial"/>
        </w:rPr>
        <w:t xml:space="preserve">have </w:t>
      </w:r>
      <w:r w:rsidRPr="0099629B">
        <w:rPr>
          <w:rFonts w:cs="Arial"/>
        </w:rPr>
        <w:t>use</w:t>
      </w:r>
      <w:r w:rsidR="002369D7">
        <w:rPr>
          <w:rFonts w:cs="Arial"/>
        </w:rPr>
        <w:t>d</w:t>
      </w:r>
      <w:r w:rsidRPr="0099629B">
        <w:rPr>
          <w:rFonts w:cs="Arial"/>
        </w:rPr>
        <w:t xml:space="preserve"> </w:t>
      </w:r>
      <w:r w:rsidRPr="002369D7">
        <w:rPr>
          <w:rFonts w:cs="Arial"/>
        </w:rPr>
        <w:t>Lewin’s 3-Stage Change Model</w:t>
      </w:r>
      <w:r w:rsidR="002369D7" w:rsidRPr="002369D7">
        <w:rPr>
          <w:rFonts w:cs="Arial"/>
        </w:rPr>
        <w:t xml:space="preserve"> but integrated to avoid limitations to the model.</w:t>
      </w:r>
      <w:r w:rsidR="002369D7">
        <w:rPr>
          <w:rFonts w:cs="Arial"/>
          <w:b/>
          <w:bCs/>
        </w:rPr>
        <w:t xml:space="preserve"> </w:t>
      </w:r>
      <w:r w:rsidR="00B12501">
        <w:rPr>
          <w:rFonts w:cs="Arial"/>
        </w:rPr>
        <w:t>This could be</w:t>
      </w:r>
      <w:r w:rsidRPr="0099629B">
        <w:rPr>
          <w:rFonts w:cs="Arial"/>
        </w:rPr>
        <w:t xml:space="preserve"> a simple plan:</w:t>
      </w:r>
    </w:p>
    <w:p w14:paraId="74FFFA23" w14:textId="783AC53C" w:rsidR="0099629B" w:rsidRPr="0099629B" w:rsidRDefault="0099629B" w:rsidP="0099629B">
      <w:pPr>
        <w:rPr>
          <w:rFonts w:cs="Arial"/>
        </w:rPr>
      </w:pPr>
      <w:r w:rsidRPr="0099629B">
        <w:rPr>
          <w:rFonts w:cs="Arial"/>
        </w:rPr>
        <w:t>First, we need to explain the problem clearly to employees. Tell them that inflation is 9% and a 2% pay increase is</w:t>
      </w:r>
      <w:r w:rsidR="00B12501">
        <w:rPr>
          <w:rFonts w:cs="Arial"/>
        </w:rPr>
        <w:t xml:space="preserve"> not</w:t>
      </w:r>
      <w:r w:rsidRPr="0099629B">
        <w:rPr>
          <w:rFonts w:cs="Arial"/>
        </w:rPr>
        <w:t xml:space="preserve"> enough. It</w:t>
      </w:r>
      <w:r w:rsidR="00B12501">
        <w:rPr>
          <w:rFonts w:cs="Arial"/>
        </w:rPr>
        <w:t xml:space="preserve"> is</w:t>
      </w:r>
      <w:r w:rsidRPr="0099629B">
        <w:rPr>
          <w:rFonts w:cs="Arial"/>
        </w:rPr>
        <w:t xml:space="preserve"> important to understand their issues by acknowledging that wages were frozen in 2021, causing financial strain. Creating urgency by highlighting that the CWU called the pay offer "exceptionally poor" will help motivate everyone to find a solution.</w:t>
      </w:r>
    </w:p>
    <w:p w14:paraId="05CB2AF3" w14:textId="5C04FD2C" w:rsidR="0099629B" w:rsidRPr="0099629B" w:rsidRDefault="0099629B" w:rsidP="0099629B">
      <w:pPr>
        <w:rPr>
          <w:rFonts w:cs="Arial"/>
        </w:rPr>
      </w:pPr>
      <w:r w:rsidRPr="0099629B">
        <w:rPr>
          <w:rFonts w:cs="Arial"/>
        </w:rPr>
        <w:t>Next, we should propose a better pay increase that matches inflation. For example, offering a pay increase close to 9% shows we are responsive to their needs. Keeping employees informed with weekly updates about the negotiations helps maintain trust. Providing training sessions to explain the company’s financial situation ensures transparency. Celebrating small wins, like offering a higher one-off payment than £250, keeps morale high and shows our commitment to making positive changes.</w:t>
      </w:r>
    </w:p>
    <w:p w14:paraId="28704E4B" w14:textId="01AD8710" w:rsidR="00D876B0" w:rsidRDefault="0099629B" w:rsidP="0099629B">
      <w:pPr>
        <w:rPr>
          <w:rFonts w:cs="Arial"/>
        </w:rPr>
      </w:pPr>
      <w:r w:rsidRPr="0099629B">
        <w:rPr>
          <w:rFonts w:cs="Arial"/>
        </w:rPr>
        <w:t>Finally, making the new pay structure permanent ensures long-term stability. Updating the payroll system to reflect the new pay rates shows we are serious about the changes. Recogni</w:t>
      </w:r>
      <w:r w:rsidR="00B12501">
        <w:rPr>
          <w:rFonts w:cs="Arial"/>
        </w:rPr>
        <w:t>s</w:t>
      </w:r>
      <w:r w:rsidRPr="0099629B">
        <w:rPr>
          <w:rFonts w:cs="Arial"/>
        </w:rPr>
        <w:t>ing and rewarding those who supported the change, like thanking union leaders and employees, builds goodwill. Regularly collecting feedback helps us address any ongoing issues and providing ongoing support with monthly check-ins ensures the changes stick.</w:t>
      </w:r>
    </w:p>
    <w:p w14:paraId="657BAFA6" w14:textId="77777777" w:rsidR="00D876B0" w:rsidRDefault="00D876B0" w:rsidP="0099629B">
      <w:pPr>
        <w:rPr>
          <w:rFonts w:cs="Arial"/>
        </w:rPr>
      </w:pPr>
    </w:p>
    <w:p w14:paraId="2307BDC0" w14:textId="77777777" w:rsidR="00D876B0" w:rsidRDefault="00D876B0" w:rsidP="00D876B0">
      <w:pPr>
        <w:pStyle w:val="Heading2"/>
      </w:pPr>
      <w:bookmarkStart w:id="15" w:name="_Toc172921813"/>
      <w:r w:rsidRPr="00D876B0">
        <w:t>Addressing the Limitations of Lewin’s Model</w:t>
      </w:r>
      <w:bookmarkEnd w:id="15"/>
    </w:p>
    <w:p w14:paraId="019FF1F0" w14:textId="77777777" w:rsidR="00D876B0" w:rsidRDefault="00D876B0" w:rsidP="00D876B0">
      <w:pPr>
        <w:pStyle w:val="ListParagraph"/>
        <w:numPr>
          <w:ilvl w:val="0"/>
          <w:numId w:val="15"/>
        </w:numPr>
      </w:pPr>
      <w:r w:rsidRPr="00D876B0">
        <w:rPr>
          <w:b/>
          <w:bCs/>
        </w:rPr>
        <w:t>Simplicity:</w:t>
      </w:r>
      <w:r>
        <w:t xml:space="preserve"> Lewin’s model is quite simple and linear, which can be both an advantage and a disadvantage. In today’s dynamic business environments, changes often do not proceed in such a linear and orderly manner.</w:t>
      </w:r>
    </w:p>
    <w:p w14:paraId="701137F6" w14:textId="77777777" w:rsidR="00D876B0" w:rsidRDefault="00D876B0" w:rsidP="00D876B0"/>
    <w:p w14:paraId="5F9CC5E9" w14:textId="5523A843" w:rsidR="00D876B0" w:rsidRDefault="00D876B0" w:rsidP="00D876B0">
      <w:pPr>
        <w:pStyle w:val="ListParagraph"/>
        <w:numPr>
          <w:ilvl w:val="0"/>
          <w:numId w:val="15"/>
        </w:numPr>
      </w:pPr>
      <w:r w:rsidRPr="00D876B0">
        <w:rPr>
          <w:b/>
          <w:bCs/>
        </w:rPr>
        <w:t>Lack of Emotional Consideration:</w:t>
      </w:r>
      <w:r>
        <w:t xml:space="preserve"> The model does not adequately account for the emotions of employees and other stakeholders, which is crucial for the success of the change process.</w:t>
      </w:r>
      <w:r w:rsidR="00EC4FF3" w:rsidRPr="00EC4FF3">
        <w:t xml:space="preserve"> </w:t>
      </w:r>
      <w:r w:rsidR="00EC4FF3" w:rsidRPr="00EC4FF3">
        <w:rPr>
          <w:b/>
          <w:bCs/>
        </w:rPr>
        <w:t>(Rueffler</w:t>
      </w:r>
      <w:r w:rsidR="00507B89">
        <w:rPr>
          <w:b/>
          <w:bCs/>
        </w:rPr>
        <w:t xml:space="preserve"> et.al.</w:t>
      </w:r>
      <w:r w:rsidR="00EC4FF3" w:rsidRPr="00EC4FF3">
        <w:rPr>
          <w:b/>
          <w:bCs/>
        </w:rPr>
        <w:t xml:space="preserve">, </w:t>
      </w:r>
      <w:r w:rsidR="00EC4FF3" w:rsidRPr="00EC4FF3">
        <w:rPr>
          <w:b/>
          <w:bCs/>
        </w:rPr>
        <w:t>2004</w:t>
      </w:r>
      <w:r w:rsidR="00EC4FF3" w:rsidRPr="00EC4FF3">
        <w:rPr>
          <w:b/>
          <w:bCs/>
        </w:rPr>
        <w:t>)</w:t>
      </w:r>
    </w:p>
    <w:p w14:paraId="1C617674" w14:textId="77777777" w:rsidR="00D876B0" w:rsidRDefault="00D876B0" w:rsidP="00D876B0"/>
    <w:p w14:paraId="07B9EBD1" w14:textId="361AC393" w:rsidR="00D876B0" w:rsidRDefault="00D876B0" w:rsidP="00D876B0">
      <w:pPr>
        <w:pStyle w:val="ListParagraph"/>
        <w:numPr>
          <w:ilvl w:val="0"/>
          <w:numId w:val="15"/>
        </w:numPr>
      </w:pPr>
      <w:r w:rsidRPr="00D876B0">
        <w:rPr>
          <w:b/>
          <w:bCs/>
        </w:rPr>
        <w:t>Static Final Stage:</w:t>
      </w:r>
      <w:r>
        <w:t xml:space="preserve"> The “refree</w:t>
      </w:r>
      <w:r w:rsidR="005920CC">
        <w:t>z</w:t>
      </w:r>
      <w:r>
        <w:t>ing” stage may suggest that after implementing the change, the organi</w:t>
      </w:r>
      <w:r>
        <w:t>s</w:t>
      </w:r>
      <w:r>
        <w:t xml:space="preserve">ation should remain stable. </w:t>
      </w:r>
      <w:r>
        <w:t>Nowadays</w:t>
      </w:r>
      <w:r>
        <w:t>, organi</w:t>
      </w:r>
      <w:r>
        <w:t>s</w:t>
      </w:r>
      <w:r>
        <w:t>ations need to be flexible and ready to continuously adapt to new conditions.</w:t>
      </w:r>
    </w:p>
    <w:p w14:paraId="33481526" w14:textId="77777777" w:rsidR="00D876B0" w:rsidRDefault="00D876B0" w:rsidP="00D876B0">
      <w:pPr>
        <w:pStyle w:val="ListParagraph"/>
      </w:pPr>
    </w:p>
    <w:p w14:paraId="0EDF9AF3" w14:textId="3B0BAE90" w:rsidR="00D876B0" w:rsidRDefault="00D876B0" w:rsidP="00D876B0">
      <w:pPr>
        <w:pStyle w:val="Heading2"/>
      </w:pPr>
      <w:bookmarkStart w:id="16" w:name="_Toc172921814"/>
      <w:r>
        <w:t xml:space="preserve">Improvement </w:t>
      </w:r>
      <w:r>
        <w:t>to Lewin</w:t>
      </w:r>
      <w:r>
        <w:t>’</w:t>
      </w:r>
      <w:r>
        <w:t>s Model</w:t>
      </w:r>
      <w:r w:rsidR="00EC4FF3">
        <w:t xml:space="preserve"> by implementations Kotter’s 8 stages change model</w:t>
      </w:r>
      <w:bookmarkEnd w:id="16"/>
    </w:p>
    <w:p w14:paraId="4668E99B" w14:textId="79231274" w:rsidR="002E09E7" w:rsidRDefault="00EB4C58" w:rsidP="00D876B0">
      <w:r w:rsidRPr="00EB4C58">
        <w:t>Kurt Lewin’s model of change has three stages: Unfreezing, Changing and Refreezing. To make this model more practical for today’s needs, we can add elements from John Kotter’s 8-Step Change Model. Kotter’s model provides detailed steps that can enhance Lewin’s basic framework.</w:t>
      </w:r>
    </w:p>
    <w:p w14:paraId="2071C956" w14:textId="1A073E12" w:rsidR="002E09E7" w:rsidRDefault="002E09E7">
      <w:pPr>
        <w:jc w:val="left"/>
      </w:pPr>
    </w:p>
    <w:p w14:paraId="708BF50D" w14:textId="26D126B5" w:rsidR="00EB4C58" w:rsidRDefault="002E09E7" w:rsidP="002E09E7">
      <w:pPr>
        <w:jc w:val="center"/>
      </w:pPr>
      <w:r>
        <w:rPr>
          <w:noProof/>
        </w:rPr>
        <w:drawing>
          <wp:inline distT="0" distB="0" distL="0" distR="0" wp14:anchorId="30D025EF" wp14:editId="602C8402">
            <wp:extent cx="4086225" cy="2752725"/>
            <wp:effectExtent l="0" t="0" r="9525" b="9525"/>
            <wp:docPr id="1279124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86225" cy="2752725"/>
                    </a:xfrm>
                    <a:prstGeom prst="rect">
                      <a:avLst/>
                    </a:prstGeom>
                    <a:noFill/>
                  </pic:spPr>
                </pic:pic>
              </a:graphicData>
            </a:graphic>
          </wp:inline>
        </w:drawing>
      </w:r>
    </w:p>
    <w:p w14:paraId="586F0205" w14:textId="3DBB0AB7" w:rsidR="002E09E7" w:rsidRDefault="002E09E7" w:rsidP="002E09E7">
      <w:pPr>
        <w:jc w:val="center"/>
      </w:pPr>
      <w:r w:rsidRPr="002E09E7">
        <w:t>(Source: Adapted from Kotter 1996)</w:t>
      </w:r>
    </w:p>
    <w:p w14:paraId="2CDF6F76" w14:textId="5A3F7424" w:rsidR="00EB4C58" w:rsidRDefault="00EB4C58" w:rsidP="00EB4C58">
      <w:r w:rsidRPr="00EB4C58">
        <w:rPr>
          <w:rStyle w:val="Heading4Char"/>
        </w:rPr>
        <w:t>Unfreezin</w:t>
      </w:r>
      <w:r>
        <w:rPr>
          <w:rStyle w:val="Heading4Char"/>
        </w:rPr>
        <w:t>g step 1</w:t>
      </w:r>
      <w:r w:rsidR="002E09E7">
        <w:rPr>
          <w:rStyle w:val="Heading4Char"/>
        </w:rPr>
        <w:t xml:space="preserve"> </w:t>
      </w:r>
      <w:r>
        <w:t xml:space="preserve">prepares the </w:t>
      </w:r>
      <w:r w:rsidR="002369D7">
        <w:t>organisation</w:t>
      </w:r>
      <w:r>
        <w:t xml:space="preserve"> for change. To improve this stage:</w:t>
      </w:r>
    </w:p>
    <w:p w14:paraId="12C3CBD3" w14:textId="77777777" w:rsidR="00EB4C58" w:rsidRDefault="00EB4C58" w:rsidP="00EB4C58">
      <w:pPr>
        <w:pStyle w:val="ListParagraph"/>
        <w:numPr>
          <w:ilvl w:val="0"/>
          <w:numId w:val="17"/>
        </w:numPr>
      </w:pPr>
      <w:r w:rsidRPr="00EB4C58">
        <w:rPr>
          <w:b/>
          <w:bCs/>
        </w:rPr>
        <w:t>Create a Sense of Urgency</w:t>
      </w:r>
      <w:r>
        <w:t xml:space="preserve"> (Kotter’s Step 1): Explain why change is necessary to motivate everyone.</w:t>
      </w:r>
    </w:p>
    <w:p w14:paraId="7C6F1BD7" w14:textId="77777777" w:rsidR="00EB4C58" w:rsidRDefault="00EB4C58" w:rsidP="00EB4C58">
      <w:pPr>
        <w:pStyle w:val="ListParagraph"/>
        <w:numPr>
          <w:ilvl w:val="0"/>
          <w:numId w:val="17"/>
        </w:numPr>
      </w:pPr>
      <w:r w:rsidRPr="00EB4C58">
        <w:rPr>
          <w:b/>
          <w:bCs/>
        </w:rPr>
        <w:t>Build a Guiding Coalition</w:t>
      </w:r>
      <w:r>
        <w:t xml:space="preserve"> (Kotter’s Step 2): Form a team of leaders who will support and drive the change.</w:t>
      </w:r>
    </w:p>
    <w:p w14:paraId="69A81E71" w14:textId="77777777" w:rsidR="00507B89" w:rsidRDefault="00507B89" w:rsidP="00507B89">
      <w:pPr>
        <w:ind w:left="360"/>
      </w:pPr>
    </w:p>
    <w:p w14:paraId="416C2705" w14:textId="77777777" w:rsidR="005F40CA" w:rsidRDefault="00EB4C58" w:rsidP="005F40CA">
      <w:pPr>
        <w:pStyle w:val="Heading4"/>
        <w:rPr>
          <w:rFonts w:eastAsiaTheme="minorHAnsi" w:cstheme="minorBidi"/>
          <w:i w:val="0"/>
          <w:iCs w:val="0"/>
          <w:color w:val="auto"/>
        </w:rPr>
      </w:pPr>
      <w:r>
        <w:t xml:space="preserve">Changing step 2 </w:t>
      </w:r>
      <w:r w:rsidRPr="00EB4C58">
        <w:rPr>
          <w:rFonts w:eastAsiaTheme="minorHAnsi" w:cstheme="minorBidi"/>
          <w:i w:val="0"/>
          <w:iCs w:val="0"/>
          <w:color w:val="auto"/>
        </w:rPr>
        <w:t>Changing is about implementing the new processes. To make this stage more effective</w:t>
      </w:r>
      <w:r>
        <w:rPr>
          <w:rFonts w:eastAsiaTheme="minorHAnsi" w:cstheme="minorBidi"/>
          <w:i w:val="0"/>
          <w:iCs w:val="0"/>
          <w:color w:val="auto"/>
        </w:rPr>
        <w:t xml:space="preserve"> the management would </w:t>
      </w:r>
      <w:r w:rsidR="005F40CA">
        <w:rPr>
          <w:rFonts w:eastAsiaTheme="minorHAnsi" w:cstheme="minorBidi"/>
          <w:i w:val="0"/>
          <w:iCs w:val="0"/>
          <w:color w:val="auto"/>
        </w:rPr>
        <w:t>improve this step by:</w:t>
      </w:r>
    </w:p>
    <w:p w14:paraId="1A9CBC62" w14:textId="258CD41A" w:rsidR="00EB4C58" w:rsidRPr="005F40CA" w:rsidRDefault="00AD71FC" w:rsidP="005F40CA">
      <w:pPr>
        <w:pStyle w:val="ListParagraph"/>
        <w:numPr>
          <w:ilvl w:val="0"/>
          <w:numId w:val="19"/>
        </w:numPr>
      </w:pPr>
      <w:r>
        <w:rPr>
          <w:b/>
          <w:bCs/>
        </w:rPr>
        <w:t>D</w:t>
      </w:r>
      <w:r w:rsidR="005F40CA" w:rsidRPr="002369D7">
        <w:rPr>
          <w:b/>
          <w:bCs/>
        </w:rPr>
        <w:t>eveloping</w:t>
      </w:r>
      <w:r w:rsidR="00EB4C58" w:rsidRPr="002369D7">
        <w:rPr>
          <w:b/>
          <w:bCs/>
        </w:rPr>
        <w:t xml:space="preserve"> a Strategic Vision and Initiatives</w:t>
      </w:r>
      <w:r w:rsidR="00EB4C58" w:rsidRPr="005F40CA">
        <w:t xml:space="preserve"> (Kotter’s Step 3): Clearly define what the change will achieve and how.</w:t>
      </w:r>
    </w:p>
    <w:p w14:paraId="09F3B1EE" w14:textId="77777777" w:rsidR="00EB4C58" w:rsidRDefault="00EB4C58" w:rsidP="005F40CA">
      <w:pPr>
        <w:pStyle w:val="ListParagraph"/>
        <w:numPr>
          <w:ilvl w:val="0"/>
          <w:numId w:val="19"/>
        </w:numPr>
      </w:pPr>
      <w:r w:rsidRPr="002369D7">
        <w:rPr>
          <w:b/>
          <w:bCs/>
        </w:rPr>
        <w:t>Communicate the Vision</w:t>
      </w:r>
      <w:r>
        <w:t xml:space="preserve"> (Kotter’s Step 4): Keep everyone informed about the change and progress.</w:t>
      </w:r>
    </w:p>
    <w:p w14:paraId="64FD9F05" w14:textId="77777777" w:rsidR="00EB4C58" w:rsidRDefault="00EB4C58" w:rsidP="005F40CA">
      <w:pPr>
        <w:pStyle w:val="ListParagraph"/>
        <w:numPr>
          <w:ilvl w:val="0"/>
          <w:numId w:val="19"/>
        </w:numPr>
      </w:pPr>
      <w:r w:rsidRPr="002369D7">
        <w:rPr>
          <w:b/>
          <w:bCs/>
        </w:rPr>
        <w:t>Empower Broad-Based Action</w:t>
      </w:r>
      <w:r>
        <w:t xml:space="preserve"> (Kotter’s Step 5): Remove obstacles and give people the tools they need to adapt to the change.</w:t>
      </w:r>
    </w:p>
    <w:p w14:paraId="614B098B" w14:textId="77777777" w:rsidR="00507B89" w:rsidRDefault="00507B89" w:rsidP="00507B89">
      <w:pPr>
        <w:pStyle w:val="Heading4"/>
      </w:pPr>
    </w:p>
    <w:p w14:paraId="23872EB3" w14:textId="670C6351" w:rsidR="00EB4C58" w:rsidRDefault="00EB4C58" w:rsidP="00507B89">
      <w:pPr>
        <w:pStyle w:val="Heading4"/>
      </w:pPr>
      <w:r>
        <w:t>Enhancing the “Refreezing” St</w:t>
      </w:r>
      <w:r w:rsidR="007207D5">
        <w:t>ep</w:t>
      </w:r>
      <w:r w:rsidR="005F40CA">
        <w:t xml:space="preserve"> 3</w:t>
      </w:r>
    </w:p>
    <w:p w14:paraId="5B5368B4" w14:textId="16BA01A6" w:rsidR="00EB4C58" w:rsidRDefault="00EB4C58" w:rsidP="00EB4C58">
      <w:r>
        <w:t>Refreezing ensures the changes stick. To strengthen this stage:</w:t>
      </w:r>
    </w:p>
    <w:p w14:paraId="29E4BADA" w14:textId="06BEF025" w:rsidR="00EB4C58" w:rsidRDefault="00EB4C58" w:rsidP="005F40CA">
      <w:pPr>
        <w:pStyle w:val="ListParagraph"/>
        <w:numPr>
          <w:ilvl w:val="0"/>
          <w:numId w:val="20"/>
        </w:numPr>
      </w:pPr>
      <w:r w:rsidRPr="00A77806">
        <w:rPr>
          <w:b/>
          <w:bCs/>
        </w:rPr>
        <w:t>Generate Short-Term Wins</w:t>
      </w:r>
      <w:r>
        <w:t xml:space="preserve"> (Kotter’s Step 6): Celebrate early successes to build confidence.</w:t>
      </w:r>
      <w:r w:rsidR="005F40CA" w:rsidRPr="005F40CA">
        <w:t xml:space="preserve"> </w:t>
      </w:r>
      <w:r w:rsidR="005F40CA" w:rsidRPr="005F40CA">
        <w:t>short term wins can be an essential part of the change management process.</w:t>
      </w:r>
      <w:r w:rsidR="005F40CA">
        <w:t xml:space="preserve"> </w:t>
      </w:r>
      <w:r w:rsidR="005F40CA" w:rsidRPr="005F40CA">
        <w:rPr>
          <w:b/>
          <w:bCs/>
        </w:rPr>
        <w:t>(Abbas</w:t>
      </w:r>
      <w:r w:rsidR="00B55A94">
        <w:rPr>
          <w:b/>
          <w:bCs/>
        </w:rPr>
        <w:t>,</w:t>
      </w:r>
      <w:r w:rsidR="005F40CA" w:rsidRPr="005F40CA">
        <w:rPr>
          <w:b/>
          <w:bCs/>
        </w:rPr>
        <w:t xml:space="preserve"> 2023)</w:t>
      </w:r>
    </w:p>
    <w:p w14:paraId="46E10188" w14:textId="18EE16F3" w:rsidR="00EB4C58" w:rsidRDefault="00A77806" w:rsidP="002C13A8">
      <w:pPr>
        <w:pStyle w:val="ListParagraph"/>
        <w:numPr>
          <w:ilvl w:val="0"/>
          <w:numId w:val="20"/>
        </w:numPr>
      </w:pPr>
      <w:r w:rsidRPr="00A77806">
        <w:rPr>
          <w:b/>
          <w:bCs/>
        </w:rPr>
        <w:t>Consolidate Gains and Produce More Change</w:t>
      </w:r>
      <w:r w:rsidRPr="00A77806">
        <w:t xml:space="preserve"> (Kotter’s Step 7): Use early successes to drive further improvements. This step allows </w:t>
      </w:r>
      <w:r w:rsidR="00B55A94">
        <w:t>us</w:t>
      </w:r>
      <w:r w:rsidRPr="00A77806">
        <w:t xml:space="preserve"> to evaluate what worked well and what did</w:t>
      </w:r>
      <w:r>
        <w:t xml:space="preserve"> not</w:t>
      </w:r>
      <w:r w:rsidRPr="00A77806">
        <w:t xml:space="preserve"> and to adjust accordingly. Start with smaller goals and gradually set more ambitious ones to maintain momentum</w:t>
      </w:r>
      <w:r w:rsidRPr="00A77806">
        <w:t xml:space="preserve"> </w:t>
      </w:r>
      <w:r w:rsidRPr="00A77806">
        <w:rPr>
          <w:b/>
          <w:bCs/>
        </w:rPr>
        <w:t>(</w:t>
      </w:r>
      <w:r w:rsidRPr="00A77806">
        <w:rPr>
          <w:b/>
          <w:bCs/>
        </w:rPr>
        <w:t xml:space="preserve">Aktas, </w:t>
      </w:r>
      <w:r w:rsidRPr="00A77806">
        <w:rPr>
          <w:b/>
          <w:bCs/>
        </w:rPr>
        <w:t>2024).</w:t>
      </w:r>
      <w:r w:rsidRPr="00A77806">
        <w:t xml:space="preserve"> It is also beneficial to involve additional influential people who support and are inspired by the vision of </w:t>
      </w:r>
      <w:r w:rsidRPr="00A77806">
        <w:lastRenderedPageBreak/>
        <w:t xml:space="preserve">change. This approach helps prevent issues such as "silent quitting" by keeping employees engaged and motivated. </w:t>
      </w:r>
      <w:r w:rsidRPr="00A77806">
        <w:rPr>
          <w:b/>
          <w:bCs/>
        </w:rPr>
        <w:t>(Daugherty, 2024)</w:t>
      </w:r>
    </w:p>
    <w:p w14:paraId="2D0C0CAB" w14:textId="2943C114" w:rsidR="00D876B0" w:rsidRDefault="00EB4C58" w:rsidP="00D876B0">
      <w:pPr>
        <w:pStyle w:val="ListParagraph"/>
        <w:numPr>
          <w:ilvl w:val="0"/>
          <w:numId w:val="20"/>
        </w:numPr>
      </w:pPr>
      <w:r w:rsidRPr="001B7B1F">
        <w:rPr>
          <w:b/>
          <w:bCs/>
        </w:rPr>
        <w:t>Anchor New Approaches in the Culture</w:t>
      </w:r>
      <w:r>
        <w:t xml:space="preserve"> (Kotter’s Step 8): Make sure the new ways become part of the organi</w:t>
      </w:r>
      <w:r w:rsidR="00A77806">
        <w:t>s</w:t>
      </w:r>
      <w:r>
        <w:t>ation’s culture.</w:t>
      </w:r>
      <w:r w:rsidR="00A77806">
        <w:t xml:space="preserve"> Focusing on </w:t>
      </w:r>
      <w:r w:rsidR="001B7B1F" w:rsidRPr="001B7B1F">
        <w:t>the benefits of each step will help you promote key values in future business practices and foster the development of a new organi</w:t>
      </w:r>
      <w:r w:rsidR="001B7B1F">
        <w:t>s</w:t>
      </w:r>
      <w:r w:rsidR="001B7B1F" w:rsidRPr="001B7B1F">
        <w:t>ational culture</w:t>
      </w:r>
      <w:r w:rsidR="001B7B1F">
        <w:t xml:space="preserve"> by ensuring selection, promotion</w:t>
      </w:r>
      <w:r w:rsidR="00B55A94">
        <w:t xml:space="preserve"> </w:t>
      </w:r>
      <w:r w:rsidR="001B7B1F">
        <w:t>and succession process screen for talent who align</w:t>
      </w:r>
      <w:r w:rsidR="00B55A94">
        <w:t xml:space="preserve"> </w:t>
      </w:r>
      <w:r w:rsidR="001B7B1F">
        <w:t xml:space="preserve">with the norms and values that support the new challenges. </w:t>
      </w:r>
      <w:r w:rsidR="001B7B1F" w:rsidRPr="001B7B1F">
        <w:rPr>
          <w:b/>
          <w:bCs/>
        </w:rPr>
        <w:t>(Tanner, 2023)</w:t>
      </w:r>
    </w:p>
    <w:p w14:paraId="71C5F80D" w14:textId="77777777" w:rsidR="0099629B" w:rsidRPr="0099629B" w:rsidRDefault="0099629B" w:rsidP="0099629B">
      <w:pPr>
        <w:rPr>
          <w:rFonts w:cs="Arial"/>
        </w:rPr>
      </w:pPr>
    </w:p>
    <w:p w14:paraId="3BA38BA4" w14:textId="3B03AA60" w:rsidR="00B12501" w:rsidRDefault="0099629B" w:rsidP="00B12501">
      <w:r w:rsidRPr="0099629B">
        <w:rPr>
          <w:rFonts w:cs="Arial"/>
        </w:rPr>
        <w:t>Th</w:t>
      </w:r>
      <w:r w:rsidR="002369D7">
        <w:rPr>
          <w:rFonts w:cs="Arial"/>
        </w:rPr>
        <w:t>ose</w:t>
      </w:r>
      <w:r w:rsidRPr="0099629B">
        <w:rPr>
          <w:rFonts w:cs="Arial"/>
        </w:rPr>
        <w:t xml:space="preserve"> option</w:t>
      </w:r>
      <w:r w:rsidR="002369D7">
        <w:rPr>
          <w:rFonts w:cs="Arial"/>
        </w:rPr>
        <w:t>s</w:t>
      </w:r>
      <w:r w:rsidRPr="0099629B">
        <w:rPr>
          <w:rFonts w:cs="Arial"/>
        </w:rPr>
        <w:t xml:space="preserve"> </w:t>
      </w:r>
      <w:r w:rsidR="001B7B1F">
        <w:rPr>
          <w:rFonts w:cs="Arial"/>
        </w:rPr>
        <w:t>can</w:t>
      </w:r>
      <w:r w:rsidR="002369D7">
        <w:rPr>
          <w:rFonts w:cs="Arial"/>
        </w:rPr>
        <w:t xml:space="preserve"> be appropriate as they</w:t>
      </w:r>
      <w:r w:rsidRPr="0099629B">
        <w:rPr>
          <w:rFonts w:cs="Arial"/>
        </w:rPr>
        <w:t xml:space="preserve"> balance the needs of both employees and management. Clear communication helps employees feel heard and </w:t>
      </w:r>
      <w:r w:rsidR="00E04075" w:rsidRPr="0099629B">
        <w:rPr>
          <w:rFonts w:cs="Arial"/>
        </w:rPr>
        <w:t>valued and</w:t>
      </w:r>
      <w:r w:rsidRPr="0099629B">
        <w:rPr>
          <w:rFonts w:cs="Arial"/>
        </w:rPr>
        <w:t xml:space="preserve"> proposing a fair pay increase builds trust and morale. Ongoing support and feedback ensure that employees are kept </w:t>
      </w:r>
      <w:proofErr w:type="gramStart"/>
      <w:r w:rsidR="00E04075" w:rsidRPr="0099629B">
        <w:rPr>
          <w:rFonts w:cs="Arial"/>
        </w:rPr>
        <w:t>informed</w:t>
      </w:r>
      <w:proofErr w:type="gramEnd"/>
      <w:r w:rsidRPr="0099629B">
        <w:rPr>
          <w:rFonts w:cs="Arial"/>
        </w:rPr>
        <w:t xml:space="preserve"> and their concerns are continuously addressed. By making the new pay structure permanent and integrating it into the company's culture, we create a sustainable solution that promotes a stable work environment. This comprehensive and balanced approach avoids the </w:t>
      </w:r>
      <w:r w:rsidR="00B55A94">
        <w:rPr>
          <w:rFonts w:cs="Arial"/>
        </w:rPr>
        <w:t>risk</w:t>
      </w:r>
      <w:r w:rsidRPr="0099629B">
        <w:rPr>
          <w:rFonts w:cs="Arial"/>
        </w:rPr>
        <w:t xml:space="preserve"> of rushed methods, making Lewin’s 3-Stage Change Model</w:t>
      </w:r>
      <w:r w:rsidR="002369D7">
        <w:rPr>
          <w:rFonts w:cs="Arial"/>
        </w:rPr>
        <w:t xml:space="preserve"> integrated with other models</w:t>
      </w:r>
      <w:r w:rsidRPr="0099629B">
        <w:rPr>
          <w:rFonts w:cs="Arial"/>
        </w:rPr>
        <w:t xml:space="preserve"> the most effective way to resolve the pay dispute at the Post Office.</w:t>
      </w:r>
    </w:p>
    <w:p w14:paraId="7CF9D508" w14:textId="5187DB56" w:rsidR="00B12501" w:rsidRPr="00B12501" w:rsidRDefault="00B12501" w:rsidP="00B12501">
      <w:pPr>
        <w:rPr>
          <w:rFonts w:cs="Arial"/>
        </w:rPr>
      </w:pPr>
      <w:r w:rsidRPr="00B12501">
        <w:rPr>
          <w:rFonts w:cs="Arial"/>
        </w:rPr>
        <w:t>If employees still resist, management should take extra steps to understand and address their concerns. They should hold more open meetings where employees can talk about their issues and management can listen and find out why there is resistance. Based on these talks, management should make changes that directly address the specific concerns of the employees. Making changes step-by-step can help employees get used to the new system gradually.</w:t>
      </w:r>
      <w:r w:rsidR="00B111AA">
        <w:rPr>
          <w:rFonts w:cs="Arial"/>
        </w:rPr>
        <w:t xml:space="preserve"> </w:t>
      </w:r>
      <w:r w:rsidR="00B111AA" w:rsidRPr="00B111AA">
        <w:rPr>
          <w:rFonts w:cs="Arial"/>
          <w:b/>
          <w:bCs/>
        </w:rPr>
        <w:t>(Miller K, 2020).</w:t>
      </w:r>
    </w:p>
    <w:p w14:paraId="1747FA27" w14:textId="7BB788F4" w:rsidR="00644BE5" w:rsidRDefault="00B12501" w:rsidP="00B12501">
      <w:pPr>
        <w:rPr>
          <w:rFonts w:cs="Arial"/>
        </w:rPr>
      </w:pPr>
      <w:r w:rsidRPr="00B12501">
        <w:rPr>
          <w:rFonts w:cs="Arial"/>
        </w:rPr>
        <w:t xml:space="preserve">Involving key employees who are influential can help promote the changes among the rest of the staff. Increasing support through </w:t>
      </w:r>
      <w:r w:rsidR="00B111AA" w:rsidRPr="00B12501">
        <w:rPr>
          <w:rFonts w:cs="Arial"/>
        </w:rPr>
        <w:t>counselling</w:t>
      </w:r>
      <w:r w:rsidRPr="00B12501">
        <w:rPr>
          <w:rFonts w:cs="Arial"/>
        </w:rPr>
        <w:t>, more regular check-ins and setting up a help desk can provide needed assistance. Management might also need to re-evaluate the pay offer and look at other incentives. If internal efforts do</w:t>
      </w:r>
      <w:r>
        <w:rPr>
          <w:rFonts w:cs="Arial"/>
        </w:rPr>
        <w:t xml:space="preserve"> not </w:t>
      </w:r>
      <w:r w:rsidRPr="00B12501">
        <w:rPr>
          <w:rFonts w:cs="Arial"/>
        </w:rPr>
        <w:t>work, bringing in a neutral third-party mediator can help find a solution. Throughout this process, it</w:t>
      </w:r>
      <w:r>
        <w:rPr>
          <w:rFonts w:cs="Arial"/>
        </w:rPr>
        <w:t xml:space="preserve"> i</w:t>
      </w:r>
      <w:r w:rsidRPr="00B12501">
        <w:rPr>
          <w:rFonts w:cs="Arial"/>
        </w:rPr>
        <w:t>s important to be flexible, ready to change plans if needed and to show patience and commitment to solving the issues, understanding that resistance is a natural part of the change process.</w:t>
      </w:r>
    </w:p>
    <w:p w14:paraId="6FF694F2" w14:textId="2B88F3D7" w:rsidR="00061306" w:rsidRPr="00AA4F2B" w:rsidRDefault="00644BE5" w:rsidP="00B12501">
      <w:pPr>
        <w:rPr>
          <w:rFonts w:cs="Arial"/>
          <w:sz w:val="24"/>
        </w:rPr>
      </w:pPr>
      <w:r>
        <w:rPr>
          <w:rFonts w:cs="Arial"/>
        </w:rPr>
        <w:br w:type="page"/>
      </w:r>
    </w:p>
    <w:p w14:paraId="4B3BB867" w14:textId="6D74AA3A" w:rsidR="00061306" w:rsidRDefault="00061306" w:rsidP="00061306">
      <w:pPr>
        <w:pStyle w:val="Heading1"/>
        <w:rPr>
          <w:rFonts w:ascii="Arial" w:hAnsi="Arial" w:cs="Arial"/>
        </w:rPr>
      </w:pPr>
      <w:bookmarkStart w:id="17" w:name="_Toc172921815"/>
      <w:r w:rsidRPr="00ED193E">
        <w:rPr>
          <w:rFonts w:ascii="Arial" w:hAnsi="Arial" w:cs="Arial"/>
        </w:rPr>
        <w:lastRenderedPageBreak/>
        <w:t>Reflection on acquired knowledge</w:t>
      </w:r>
      <w:bookmarkEnd w:id="17"/>
      <w:r w:rsidRPr="00ED193E">
        <w:rPr>
          <w:rFonts w:ascii="Arial" w:hAnsi="Arial" w:cs="Arial"/>
        </w:rPr>
        <w:t xml:space="preserve"> </w:t>
      </w:r>
    </w:p>
    <w:p w14:paraId="11A42426" w14:textId="4B0DE19D" w:rsidR="00DC454B" w:rsidRDefault="00DC454B" w:rsidP="00DC454B">
      <w:r>
        <w:t>Throughout the analysis of the Post Office strike and the exploration of various conflict resolution strategies, valuable insights into the importance of effective communication, stakeholder management and structured change processes have been gained. Understanding stakeholder theory has emphasised the necessity of considering the interests and influence of all parties involved, ensuring that solutions are fair and sustainable.</w:t>
      </w:r>
    </w:p>
    <w:p w14:paraId="11E7BD6F" w14:textId="16AC090F" w:rsidR="00DC454B" w:rsidRDefault="00DC454B" w:rsidP="00DC454B">
      <w:r>
        <w:t>Learning about different conflict resolution styles, particularly the Thomas-Kilmann Conflict Mode Instrument and Kotter's 8-Step Change Model has provided practical tools for managing disputes. The TKI model's focus on balancing assertiveness and cooperativeness is crucial for finding win-win solutions, while Kotter's model highlights the need for creating urgency and building strong coalitions for change.</w:t>
      </w:r>
    </w:p>
    <w:p w14:paraId="7735D86B" w14:textId="6E95304E" w:rsidR="00DC454B" w:rsidRDefault="00DC454B" w:rsidP="00DC454B">
      <w:r>
        <w:t xml:space="preserve">Applying </w:t>
      </w:r>
      <w:r w:rsidR="00B15A15">
        <w:t xml:space="preserve">the accelerated </w:t>
      </w:r>
      <w:r>
        <w:t>Lewin’s 3-Stage Change Model to the Post Office scenario has demonstrated the importance of preparing for change, managing the transition effectively and ensuring that new practices are firmly established. This model's simplicity and focus on communication and support make it particularly useful in real-world applications</w:t>
      </w:r>
      <w:r w:rsidR="008217CF">
        <w:t xml:space="preserve">. </w:t>
      </w:r>
      <w:r w:rsidR="008217CF" w:rsidRPr="008217CF">
        <w:t>However, it is important to recogni</w:t>
      </w:r>
      <w:r w:rsidR="008217CF">
        <w:t>s</w:t>
      </w:r>
      <w:r w:rsidR="008217CF" w:rsidRPr="008217CF">
        <w:t>e that some situations may require integration with other models to achieve a more accurate and comprehensive approach.</w:t>
      </w:r>
    </w:p>
    <w:p w14:paraId="44E767A1" w14:textId="2A3F8C85" w:rsidR="00DC454B" w:rsidRDefault="00DC454B" w:rsidP="00DC454B">
      <w:r>
        <w:t xml:space="preserve">Based on </w:t>
      </w:r>
      <w:r w:rsidR="00B15A15">
        <w:t xml:space="preserve">my </w:t>
      </w:r>
      <w:r>
        <w:t xml:space="preserve">experience with this module, </w:t>
      </w:r>
      <w:r w:rsidR="00B15A15">
        <w:t>my</w:t>
      </w:r>
      <w:r>
        <w:t xml:space="preserve"> understanding of conflict resolution and stakeholder theory has significantly prepared</w:t>
      </w:r>
      <w:r w:rsidR="00B15A15">
        <w:t xml:space="preserve"> me</w:t>
      </w:r>
      <w:r>
        <w:t xml:space="preserve"> for </w:t>
      </w:r>
      <w:r w:rsidR="00B15A15">
        <w:t>such situations at the</w:t>
      </w:r>
      <w:r>
        <w:t xml:space="preserve"> workplace. Recognising the importance of identifying and engaging key stakeholders in any organisational issue helps in gaining their support and minimising resistance. Additionally, the ability to apply structured change models allows for guiding organisations through transitions smoothly, ensuring that all parties understand and accept the necessary changes.</w:t>
      </w:r>
    </w:p>
    <w:p w14:paraId="07024E0B" w14:textId="00E4854C" w:rsidR="00AA4F2B" w:rsidRDefault="00DC454B" w:rsidP="00DC454B">
      <w:r>
        <w:t xml:space="preserve">Overall, this report has equipped </w:t>
      </w:r>
      <w:r w:rsidR="00B15A15">
        <w:t xml:space="preserve">me </w:t>
      </w:r>
      <w:r>
        <w:t xml:space="preserve">with a comprehensive understanding of how to approach and resolve workplace conflicts. It </w:t>
      </w:r>
      <w:r w:rsidR="00B15A15">
        <w:t xml:space="preserve">has </w:t>
      </w:r>
      <w:r>
        <w:t>prepare</w:t>
      </w:r>
      <w:r w:rsidR="00B15A15">
        <w:t>d me</w:t>
      </w:r>
      <w:r>
        <w:t xml:space="preserve"> for handling similar situations in a future career, ensuring the ability to contribute to creating a positive and productive work environment.</w:t>
      </w:r>
    </w:p>
    <w:p w14:paraId="53DCE3A3" w14:textId="347F13AC" w:rsidR="00DC454B" w:rsidRPr="00DC454B" w:rsidRDefault="00AA4F2B" w:rsidP="00DC454B">
      <w:r>
        <w:br w:type="page"/>
      </w:r>
    </w:p>
    <w:p w14:paraId="0E9B0DFF" w14:textId="5E61AB66" w:rsidR="00061306" w:rsidRPr="00ED193E" w:rsidRDefault="00061306" w:rsidP="00061306">
      <w:pPr>
        <w:pStyle w:val="Heading1"/>
        <w:rPr>
          <w:rFonts w:ascii="Arial" w:hAnsi="Arial" w:cs="Arial"/>
        </w:rPr>
      </w:pPr>
      <w:bookmarkStart w:id="18" w:name="_Toc172921816"/>
      <w:r w:rsidRPr="00ED193E">
        <w:rPr>
          <w:rFonts w:ascii="Arial" w:hAnsi="Arial" w:cs="Arial"/>
        </w:rPr>
        <w:lastRenderedPageBreak/>
        <w:t>Conclusion and Recommendations</w:t>
      </w:r>
      <w:bookmarkEnd w:id="18"/>
      <w:r w:rsidRPr="00ED193E">
        <w:rPr>
          <w:rFonts w:ascii="Arial" w:hAnsi="Arial" w:cs="Arial"/>
        </w:rPr>
        <w:t xml:space="preserve"> </w:t>
      </w:r>
    </w:p>
    <w:p w14:paraId="02E3B3D5" w14:textId="62FEA368" w:rsidR="00A01FFA" w:rsidRPr="00A01FFA" w:rsidRDefault="00A01FFA" w:rsidP="00A01FFA">
      <w:pPr>
        <w:rPr>
          <w:rFonts w:cs="Arial"/>
        </w:rPr>
      </w:pPr>
      <w:r w:rsidRPr="00A01FFA">
        <w:rPr>
          <w:rFonts w:cs="Arial"/>
        </w:rPr>
        <w:t xml:space="preserve">The Post Office strike highlighted the need for effective conflict resolution and stakeholder management. By </w:t>
      </w:r>
      <w:r>
        <w:rPr>
          <w:rFonts w:cs="Arial"/>
        </w:rPr>
        <w:t>improving</w:t>
      </w:r>
      <w:r w:rsidRPr="00A01FFA">
        <w:rPr>
          <w:rFonts w:cs="Arial"/>
        </w:rPr>
        <w:t xml:space="preserve"> Lewin’s 3-Stage Change Model with Kotter’s 8-Step Change Model, we can manage such changes more effectively. This combined approach ensures that everyone understands the reasons for the changes, supports their implementation and accepts the new pay structure. Successful management of change requires careful planning and adequate resources.</w:t>
      </w:r>
    </w:p>
    <w:p w14:paraId="4BB22016" w14:textId="17166644" w:rsidR="00D0648F" w:rsidRPr="00D0648F" w:rsidRDefault="00D0648F" w:rsidP="00D0648F">
      <w:pPr>
        <w:rPr>
          <w:rFonts w:cs="Arial"/>
        </w:rPr>
      </w:pPr>
      <w:r w:rsidRPr="00D0648F">
        <w:rPr>
          <w:rFonts w:cs="Arial"/>
        </w:rPr>
        <w:t xml:space="preserve">To address the issues, the Post Office should </w:t>
      </w:r>
      <w:r w:rsidR="00A01FFA" w:rsidRPr="00D0648F">
        <w:rPr>
          <w:rFonts w:cs="Arial"/>
        </w:rPr>
        <w:t xml:space="preserve">implement </w:t>
      </w:r>
      <w:r w:rsidR="00A01FFA">
        <w:rPr>
          <w:rFonts w:cs="Arial"/>
        </w:rPr>
        <w:t xml:space="preserve">combined </w:t>
      </w:r>
      <w:r w:rsidRPr="00D0648F">
        <w:rPr>
          <w:rFonts w:cs="Arial"/>
        </w:rPr>
        <w:t>Lewin's 3-Stage Change Model to provide clear steps and improve communication with employees. Offering a pay raise that aligns with the current inflation rate can help meet employees' needs and reduce dissatisfaction. Maintaining regular updates and meetings will keep employees informed and address their concerns. Providing training sessions to explain the company’s financial situation and decisions, along with ongoing support, is essential.</w:t>
      </w:r>
    </w:p>
    <w:p w14:paraId="29112AE0" w14:textId="39AA3DF9" w:rsidR="00D0648F" w:rsidRPr="00D0648F" w:rsidRDefault="00D0648F" w:rsidP="00D0648F">
      <w:pPr>
        <w:rPr>
          <w:rFonts w:cs="Arial"/>
        </w:rPr>
      </w:pPr>
      <w:r w:rsidRPr="00D0648F">
        <w:rPr>
          <w:rFonts w:cs="Arial"/>
        </w:rPr>
        <w:t>Recogni</w:t>
      </w:r>
      <w:r>
        <w:rPr>
          <w:rFonts w:cs="Arial"/>
        </w:rPr>
        <w:t>s</w:t>
      </w:r>
      <w:r w:rsidRPr="00D0648F">
        <w:rPr>
          <w:rFonts w:cs="Arial"/>
        </w:rPr>
        <w:t>ing and celebrating small achievements will help keep morale high. Involving key employees in promoting the changes can facilitate smoother implementation. Continuously gathering feedback and being ready to adjust the plan as needed will ensure the change process remains effective. If employees still resist, considering a neutral third-party mediator can help resolve ongoing issues.</w:t>
      </w:r>
    </w:p>
    <w:p w14:paraId="63F94364" w14:textId="12A6A460" w:rsidR="00061306" w:rsidRPr="00ED193E" w:rsidRDefault="00D0648F" w:rsidP="00D0648F">
      <w:pPr>
        <w:rPr>
          <w:rFonts w:eastAsiaTheme="majorEastAsia" w:cs="Arial"/>
          <w:color w:val="0F4761" w:themeColor="accent1" w:themeShade="BF"/>
          <w:sz w:val="40"/>
          <w:szCs w:val="40"/>
        </w:rPr>
      </w:pPr>
      <w:r w:rsidRPr="00D0648F">
        <w:rPr>
          <w:rFonts w:cs="Arial"/>
        </w:rPr>
        <w:t>These steps will help the Post Office effectively address the pay dispute and create a more positive work environment for the future.</w:t>
      </w:r>
      <w:r w:rsidR="00061306" w:rsidRPr="00ED193E">
        <w:rPr>
          <w:rFonts w:cs="Arial"/>
        </w:rPr>
        <w:br w:type="page"/>
      </w:r>
    </w:p>
    <w:p w14:paraId="6CE66947" w14:textId="12AF38A7" w:rsidR="00061306" w:rsidRDefault="00061306" w:rsidP="00061306">
      <w:pPr>
        <w:pStyle w:val="Heading1"/>
        <w:rPr>
          <w:rFonts w:ascii="Arial" w:hAnsi="Arial" w:cs="Arial"/>
        </w:rPr>
      </w:pPr>
      <w:bookmarkStart w:id="19" w:name="_Toc172921817"/>
      <w:r w:rsidRPr="00ED193E">
        <w:rPr>
          <w:rFonts w:ascii="Arial" w:hAnsi="Arial" w:cs="Arial"/>
        </w:rPr>
        <w:lastRenderedPageBreak/>
        <w:t>Reference List</w:t>
      </w:r>
      <w:bookmarkEnd w:id="19"/>
      <w:r w:rsidRPr="00ED193E">
        <w:rPr>
          <w:rFonts w:ascii="Arial" w:hAnsi="Arial" w:cs="Arial"/>
        </w:rPr>
        <w:t xml:space="preserve"> </w:t>
      </w:r>
    </w:p>
    <w:p w14:paraId="7B7E6DFF" w14:textId="77777777" w:rsidR="00EE7124" w:rsidRPr="00DF4F9D" w:rsidRDefault="00EE7124" w:rsidP="00112C14">
      <w:pPr>
        <w:jc w:val="left"/>
        <w:rPr>
          <w:rFonts w:cs="Arial"/>
        </w:rPr>
      </w:pPr>
      <w:r w:rsidRPr="00DF4F9D">
        <w:rPr>
          <w:rFonts w:cs="Arial"/>
        </w:rPr>
        <w:t xml:space="preserve">Abbas, T. (2022) Positive and Negative Consequences of Conflict at Workplace, Change Management Insight, available at: </w:t>
      </w:r>
      <w:hyperlink r:id="rId15" w:history="1">
        <w:r w:rsidRPr="00DF4F9D">
          <w:rPr>
            <w:rStyle w:val="Hyperlink"/>
            <w:rFonts w:cs="Arial"/>
          </w:rPr>
          <w:t>https://changemanagementinsight.com/positive-and-negative-consequences-of-conflict-at-workplace/</w:t>
        </w:r>
      </w:hyperlink>
    </w:p>
    <w:p w14:paraId="3C4ECA85" w14:textId="77777777" w:rsidR="00EE7124" w:rsidRDefault="00EE7124" w:rsidP="00EE7124">
      <w:pPr>
        <w:jc w:val="left"/>
        <w:rPr>
          <w:rFonts w:cs="Arial"/>
        </w:rPr>
      </w:pPr>
      <w:r>
        <w:rPr>
          <w:rFonts w:cs="Arial"/>
        </w:rPr>
        <w:t xml:space="preserve">Abbas, T. (2023) </w:t>
      </w:r>
      <w:r w:rsidRPr="00EE7124">
        <w:rPr>
          <w:rFonts w:cs="Arial"/>
          <w:i/>
          <w:iCs/>
        </w:rPr>
        <w:t>Short Term Wins in Change Management</w:t>
      </w:r>
      <w:r>
        <w:rPr>
          <w:rFonts w:cs="Arial"/>
        </w:rPr>
        <w:t xml:space="preserve">, Change Management Insight, available at: </w:t>
      </w:r>
      <w:hyperlink r:id="rId16" w:history="1">
        <w:r w:rsidRPr="005F1366">
          <w:rPr>
            <w:rStyle w:val="Hyperlink"/>
            <w:rFonts w:cs="Arial"/>
          </w:rPr>
          <w:t>https://changemanagementinsight.com/short-term-wins-in-change-management/</w:t>
        </w:r>
      </w:hyperlink>
    </w:p>
    <w:p w14:paraId="35BC25F6" w14:textId="77777777" w:rsidR="00EE7124" w:rsidRDefault="00EE7124" w:rsidP="00112C14">
      <w:pPr>
        <w:jc w:val="left"/>
        <w:rPr>
          <w:rFonts w:cs="Arial"/>
        </w:rPr>
      </w:pPr>
      <w:r>
        <w:rPr>
          <w:rFonts w:cs="Arial"/>
        </w:rPr>
        <w:t xml:space="preserve">Aktas, M. (2024) </w:t>
      </w:r>
      <w:r w:rsidRPr="00EE7124">
        <w:rPr>
          <w:rFonts w:cs="Arial"/>
          <w:i/>
          <w:iCs/>
        </w:rPr>
        <w:t>What is Kotter's 8 Step Change Management Model (All you need to know)</w:t>
      </w:r>
      <w:r>
        <w:rPr>
          <w:rFonts w:cs="Arial"/>
        </w:rPr>
        <w:t xml:space="preserve">, User Guiding, available at: </w:t>
      </w:r>
      <w:hyperlink r:id="rId17" w:history="1">
        <w:r w:rsidRPr="005F1366">
          <w:rPr>
            <w:rStyle w:val="Hyperlink"/>
            <w:rFonts w:cs="Arial"/>
          </w:rPr>
          <w:t>https://use</w:t>
        </w:r>
        <w:r w:rsidRPr="005F1366">
          <w:rPr>
            <w:rStyle w:val="Hyperlink"/>
            <w:rFonts w:cs="Arial"/>
          </w:rPr>
          <w:t>r</w:t>
        </w:r>
        <w:r w:rsidRPr="005F1366">
          <w:rPr>
            <w:rStyle w:val="Hyperlink"/>
            <w:rFonts w:cs="Arial"/>
          </w:rPr>
          <w:t>guiding.com/blog/kotters-8-step-change-model</w:t>
        </w:r>
      </w:hyperlink>
    </w:p>
    <w:p w14:paraId="0E091973" w14:textId="77777777" w:rsidR="00EE7124" w:rsidRPr="00DF4F9D" w:rsidRDefault="00EE7124" w:rsidP="00112C14">
      <w:pPr>
        <w:jc w:val="left"/>
        <w:rPr>
          <w:rFonts w:cs="Arial"/>
        </w:rPr>
      </w:pPr>
      <w:r w:rsidRPr="00DF4F9D">
        <w:rPr>
          <w:rFonts w:cs="Arial"/>
        </w:rPr>
        <w:t xml:space="preserve">Anonymous (2019) </w:t>
      </w:r>
      <w:r w:rsidRPr="00DF4F9D">
        <w:rPr>
          <w:rFonts w:cs="Arial"/>
          <w:i/>
          <w:iCs/>
        </w:rPr>
        <w:t>Food courier uses MBTI type to help teams work better</w:t>
      </w:r>
      <w:r w:rsidRPr="00DF4F9D">
        <w:rPr>
          <w:rFonts w:cs="Arial"/>
        </w:rPr>
        <w:t xml:space="preserve">, Deliveroo Case Study, The Meyers-Briggs Company, available at:  </w:t>
      </w:r>
      <w:hyperlink r:id="rId18" w:history="1">
        <w:r w:rsidRPr="00DF4F9D">
          <w:rPr>
            <w:rStyle w:val="Hyperlink"/>
            <w:rFonts w:cs="Arial"/>
          </w:rPr>
          <w:t>https://www.themyersbriggs.com/-/media/Myers-Briggs/Files/Resources-Hub-Files/Case-Studies/Deliveroo_case_study.pdf</w:t>
        </w:r>
      </w:hyperlink>
    </w:p>
    <w:p w14:paraId="0E220468" w14:textId="77777777" w:rsidR="00EE7124" w:rsidRPr="00DF4F9D" w:rsidRDefault="00EE7124" w:rsidP="00112C14">
      <w:pPr>
        <w:jc w:val="left"/>
        <w:rPr>
          <w:rFonts w:cs="Arial"/>
        </w:rPr>
      </w:pPr>
      <w:r w:rsidRPr="00DF4F9D">
        <w:rPr>
          <w:rFonts w:cs="Arial"/>
        </w:rPr>
        <w:t xml:space="preserve">Anonymous (2020) </w:t>
      </w:r>
      <w:r w:rsidRPr="00DF4F9D">
        <w:rPr>
          <w:rFonts w:cs="Arial"/>
          <w:i/>
          <w:iCs/>
        </w:rPr>
        <w:t>5 Types of Conflict Styles, What is The Thomas Kilmann Conflict Mode Instrument</w:t>
      </w:r>
      <w:r w:rsidRPr="00DF4F9D">
        <w:rPr>
          <w:rFonts w:cs="Arial"/>
        </w:rPr>
        <w:t xml:space="preserve">, United States Coast Guard, available at:  </w:t>
      </w:r>
      <w:hyperlink r:id="rId19" w:history="1">
        <w:r w:rsidRPr="00DF4F9D">
          <w:rPr>
            <w:rStyle w:val="Hyperlink"/>
            <w:rFonts w:cs="Arial"/>
          </w:rPr>
          <w:t>https://www.uscg.mil/Portals/0/seniorleadership/chaplain/5%20Types%20of%20Conflict%20Styles.pdf?ver=2020-01-16-150312-237</w:t>
        </w:r>
      </w:hyperlink>
    </w:p>
    <w:p w14:paraId="4A0FC307" w14:textId="77777777" w:rsidR="00EE7124" w:rsidRDefault="00EE7124" w:rsidP="00112C14">
      <w:pPr>
        <w:jc w:val="left"/>
        <w:rPr>
          <w:rFonts w:cs="Arial"/>
        </w:rPr>
      </w:pPr>
      <w:r>
        <w:rPr>
          <w:rFonts w:cs="Arial"/>
        </w:rPr>
        <w:t xml:space="preserve">Anonymous n.d. </w:t>
      </w:r>
      <w:r w:rsidRPr="00EE7124">
        <w:rPr>
          <w:rFonts w:cs="Arial"/>
          <w:i/>
          <w:iCs/>
        </w:rPr>
        <w:t>How to implement change with Kotter’s 8-step change</w:t>
      </w:r>
      <w:r w:rsidRPr="00EE7124">
        <w:rPr>
          <w:rFonts w:cs="Arial"/>
          <w:i/>
          <w:iCs/>
        </w:rPr>
        <w:t xml:space="preserve"> </w:t>
      </w:r>
      <w:r w:rsidRPr="00EE7124">
        <w:rPr>
          <w:rFonts w:cs="Arial"/>
          <w:i/>
          <w:iCs/>
        </w:rPr>
        <w:t>model</w:t>
      </w:r>
      <w:r>
        <w:rPr>
          <w:rFonts w:cs="Arial"/>
        </w:rPr>
        <w:t xml:space="preserve">, Lucidchart, available at: </w:t>
      </w:r>
      <w:hyperlink r:id="rId20" w:history="1">
        <w:r w:rsidRPr="005F1366">
          <w:rPr>
            <w:rStyle w:val="Hyperlink"/>
            <w:rFonts w:cs="Arial"/>
          </w:rPr>
          <w:t>https://www.lucidchar</w:t>
        </w:r>
        <w:r w:rsidRPr="005F1366">
          <w:rPr>
            <w:rStyle w:val="Hyperlink"/>
            <w:rFonts w:cs="Arial"/>
          </w:rPr>
          <w:t>t</w:t>
        </w:r>
        <w:r w:rsidRPr="005F1366">
          <w:rPr>
            <w:rStyle w:val="Hyperlink"/>
            <w:rFonts w:cs="Arial"/>
          </w:rPr>
          <w:t>.com/blog/kotters-8-step-change-model</w:t>
        </w:r>
      </w:hyperlink>
    </w:p>
    <w:p w14:paraId="59B9B4B0" w14:textId="77777777" w:rsidR="00EE7124" w:rsidRDefault="00EE7124" w:rsidP="00112C14">
      <w:pPr>
        <w:jc w:val="left"/>
        <w:rPr>
          <w:rFonts w:cs="Arial"/>
        </w:rPr>
      </w:pPr>
      <w:r>
        <w:rPr>
          <w:rFonts w:cs="Arial"/>
        </w:rPr>
        <w:t xml:space="preserve">Anonymous n.d. </w:t>
      </w:r>
      <w:r w:rsidRPr="00EE7124">
        <w:rPr>
          <w:rFonts w:cs="Arial"/>
          <w:i/>
          <w:iCs/>
        </w:rPr>
        <w:t>Kotter’s 8 step Model of Change</w:t>
      </w:r>
      <w:r>
        <w:rPr>
          <w:rFonts w:cs="Arial"/>
        </w:rPr>
        <w:t xml:space="preserve">, Management Study Guide, available at: </w:t>
      </w:r>
      <w:hyperlink r:id="rId21" w:history="1">
        <w:r w:rsidRPr="005F1366">
          <w:rPr>
            <w:rStyle w:val="Hyperlink"/>
            <w:rFonts w:cs="Arial"/>
          </w:rPr>
          <w:t>https://www.managementstu</w:t>
        </w:r>
        <w:r w:rsidRPr="005F1366">
          <w:rPr>
            <w:rStyle w:val="Hyperlink"/>
            <w:rFonts w:cs="Arial"/>
          </w:rPr>
          <w:t>d</w:t>
        </w:r>
        <w:r w:rsidRPr="005F1366">
          <w:rPr>
            <w:rStyle w:val="Hyperlink"/>
            <w:rFonts w:cs="Arial"/>
          </w:rPr>
          <w:t>yguide.com/kotters-8-step-model-of-change.htm</w:t>
        </w:r>
      </w:hyperlink>
    </w:p>
    <w:p w14:paraId="4455B946" w14:textId="77777777" w:rsidR="00EE7124" w:rsidRDefault="00EE7124" w:rsidP="00112C14">
      <w:pPr>
        <w:jc w:val="left"/>
        <w:rPr>
          <w:rStyle w:val="Hyperlink"/>
          <w:rFonts w:cs="Arial"/>
        </w:rPr>
      </w:pPr>
      <w:r w:rsidRPr="00DF4F9D">
        <w:rPr>
          <w:rFonts w:cs="Arial"/>
        </w:rPr>
        <w:t xml:space="preserve">Anonymous n.d. </w:t>
      </w:r>
      <w:r w:rsidRPr="00DF4F9D">
        <w:rPr>
          <w:rFonts w:cs="Arial"/>
          <w:i/>
          <w:iCs/>
        </w:rPr>
        <w:t>Stakeholder theory + Stakeholder analysis: A simple explanation</w:t>
      </w:r>
      <w:r w:rsidRPr="00DF4F9D">
        <w:rPr>
          <w:rFonts w:cs="Arial"/>
        </w:rPr>
        <w:t xml:space="preserve">, Tourism Teacher, available at: </w:t>
      </w:r>
      <w:hyperlink r:id="rId22" w:history="1">
        <w:r w:rsidRPr="00DF4F9D">
          <w:rPr>
            <w:rStyle w:val="Hyperlink"/>
            <w:rFonts w:cs="Arial"/>
          </w:rPr>
          <w:t>https://tourismteacher.com/stakeholder-theory-stakeholder-analysis/</w:t>
        </w:r>
      </w:hyperlink>
    </w:p>
    <w:p w14:paraId="2F5A0C64" w14:textId="1C6A52E0" w:rsidR="00F976C8" w:rsidRDefault="00F976C8" w:rsidP="00F976C8">
      <w:r>
        <w:t xml:space="preserve">Belinga, A. (2024) </w:t>
      </w:r>
      <w:r w:rsidRPr="00F976C8">
        <w:rPr>
          <w:i/>
          <w:iCs/>
        </w:rPr>
        <w:t>What is Engagement Strategy? (Explained With Examples)</w:t>
      </w:r>
      <w:r>
        <w:t xml:space="preserve">, </w:t>
      </w:r>
      <w:proofErr w:type="spellStart"/>
      <w:r>
        <w:t>Breakcold</w:t>
      </w:r>
      <w:proofErr w:type="spellEnd"/>
      <w:r>
        <w:t xml:space="preserve">, available at: </w:t>
      </w:r>
      <w:hyperlink r:id="rId23" w:history="1">
        <w:r w:rsidRPr="005F1366">
          <w:rPr>
            <w:rStyle w:val="Hyperlink"/>
          </w:rPr>
          <w:t>https://www.breakcold.com/explain/engagement-strategy</w:t>
        </w:r>
      </w:hyperlink>
    </w:p>
    <w:p w14:paraId="27B19D81" w14:textId="77777777" w:rsidR="00EE7124" w:rsidRPr="00DF4F9D" w:rsidRDefault="00EE7124" w:rsidP="00112C14">
      <w:pPr>
        <w:jc w:val="left"/>
        <w:rPr>
          <w:rFonts w:cs="Arial"/>
        </w:rPr>
      </w:pPr>
      <w:r w:rsidRPr="00DF4F9D">
        <w:rPr>
          <w:rFonts w:cs="Arial"/>
        </w:rPr>
        <w:t xml:space="preserve">Benn, D., </w:t>
      </w:r>
      <w:proofErr w:type="spellStart"/>
      <w:r w:rsidRPr="00DF4F9D">
        <w:rPr>
          <w:rFonts w:cs="Arial"/>
        </w:rPr>
        <w:t>Abratt</w:t>
      </w:r>
      <w:proofErr w:type="spellEnd"/>
      <w:r w:rsidRPr="00DF4F9D">
        <w:rPr>
          <w:rFonts w:cs="Arial"/>
        </w:rPr>
        <w:t xml:space="preserve">, R., O’Leary, B. (2016) </w:t>
      </w:r>
      <w:r w:rsidRPr="00DF4F9D">
        <w:rPr>
          <w:rFonts w:cs="Arial"/>
          <w:i/>
          <w:iCs/>
        </w:rPr>
        <w:t>Defining and identifying stakeholders: Views from management and stakeholders</w:t>
      </w:r>
      <w:r w:rsidRPr="00DF4F9D">
        <w:rPr>
          <w:rFonts w:cs="Arial"/>
        </w:rPr>
        <w:t xml:space="preserve">, South African Journal of Business Management 47(2):1-11, available at: </w:t>
      </w:r>
      <w:hyperlink r:id="rId24" w:history="1">
        <w:r w:rsidRPr="00DF4F9D">
          <w:rPr>
            <w:rStyle w:val="Hyperlink"/>
            <w:rFonts w:cs="Arial"/>
          </w:rPr>
          <w:t>https://www.researchgate.net/publication/305154862_Defining_and_identifying_stakeholders_Views_from_management_and_stakeholders</w:t>
        </w:r>
      </w:hyperlink>
    </w:p>
    <w:p w14:paraId="63F426FE" w14:textId="77777777" w:rsidR="00EE7124" w:rsidRPr="00DF4F9D" w:rsidRDefault="00EE7124" w:rsidP="00112C14">
      <w:pPr>
        <w:jc w:val="left"/>
        <w:rPr>
          <w:rFonts w:cs="Arial"/>
        </w:rPr>
      </w:pPr>
      <w:r w:rsidRPr="00DF4F9D">
        <w:rPr>
          <w:rFonts w:cs="Arial"/>
        </w:rPr>
        <w:t xml:space="preserve">Clarkson, M. B. E. (1995) </w:t>
      </w:r>
      <w:r w:rsidRPr="00DF4F9D">
        <w:rPr>
          <w:rFonts w:cs="Arial"/>
          <w:i/>
          <w:iCs/>
        </w:rPr>
        <w:t xml:space="preserve">A stakeholder framework for </w:t>
      </w:r>
      <w:proofErr w:type="spellStart"/>
      <w:r w:rsidRPr="00DF4F9D">
        <w:rPr>
          <w:rFonts w:cs="Arial"/>
          <w:i/>
          <w:iCs/>
        </w:rPr>
        <w:t>analyzing</w:t>
      </w:r>
      <w:proofErr w:type="spellEnd"/>
      <w:r w:rsidRPr="00DF4F9D">
        <w:rPr>
          <w:rFonts w:cs="Arial"/>
          <w:i/>
          <w:iCs/>
        </w:rPr>
        <w:t xml:space="preserve"> and evaluating corporate social performance</w:t>
      </w:r>
      <w:r w:rsidRPr="00DF4F9D">
        <w:rPr>
          <w:rFonts w:cs="Arial"/>
        </w:rPr>
        <w:t xml:space="preserve">, Academy of Management Review, 20(1), pp. 65-91. Available at: </w:t>
      </w:r>
      <w:hyperlink r:id="rId25" w:history="1">
        <w:r w:rsidRPr="00DF4F9D">
          <w:rPr>
            <w:rStyle w:val="Hyperlink"/>
            <w:rFonts w:cs="Arial"/>
          </w:rPr>
          <w:t>https://www.jstor.org/stable/258888</w:t>
        </w:r>
      </w:hyperlink>
    </w:p>
    <w:p w14:paraId="2888C2E7" w14:textId="77777777" w:rsidR="00EE7124" w:rsidRDefault="00EE7124" w:rsidP="00112C14">
      <w:pPr>
        <w:jc w:val="left"/>
        <w:rPr>
          <w:rFonts w:cs="Arial"/>
        </w:rPr>
      </w:pPr>
      <w:r>
        <w:rPr>
          <w:rFonts w:cs="Arial"/>
        </w:rPr>
        <w:t xml:space="preserve">Daugherty, G. (2024) </w:t>
      </w:r>
      <w:r w:rsidRPr="00EE7124">
        <w:rPr>
          <w:rFonts w:cs="Arial"/>
          <w:i/>
          <w:iCs/>
        </w:rPr>
        <w:t>What Is Quiet Quitting—and Is It a Real Trend?</w:t>
      </w:r>
      <w:r>
        <w:rPr>
          <w:rFonts w:cs="Arial"/>
        </w:rPr>
        <w:t xml:space="preserve"> Investopedia, available at: </w:t>
      </w:r>
      <w:hyperlink r:id="rId26" w:history="1">
        <w:r w:rsidRPr="005F1366">
          <w:rPr>
            <w:rStyle w:val="Hyperlink"/>
            <w:rFonts w:cs="Arial"/>
          </w:rPr>
          <w:t>https://www.investopedia.com/what-is-quiet-quitting-6743910</w:t>
        </w:r>
      </w:hyperlink>
    </w:p>
    <w:p w14:paraId="21A9EF96" w14:textId="77777777" w:rsidR="00EE7124" w:rsidRPr="00DF4F9D" w:rsidRDefault="00EE7124" w:rsidP="00112C14">
      <w:pPr>
        <w:jc w:val="left"/>
        <w:rPr>
          <w:rFonts w:cs="Arial"/>
        </w:rPr>
      </w:pPr>
      <w:r w:rsidRPr="00DF4F9D">
        <w:rPr>
          <w:rFonts w:cs="Arial"/>
        </w:rPr>
        <w:t xml:space="preserve">Donaldson, T., and Preston, L. E. (1995) </w:t>
      </w:r>
      <w:r w:rsidRPr="00DF4F9D">
        <w:rPr>
          <w:rFonts w:cs="Arial"/>
          <w:i/>
          <w:iCs/>
        </w:rPr>
        <w:t>The stakeholder theory of the corporation: Concepts, evidence, and implications</w:t>
      </w:r>
      <w:r w:rsidRPr="00DF4F9D">
        <w:rPr>
          <w:rFonts w:cs="Arial"/>
        </w:rPr>
        <w:t xml:space="preserve">, Academy of Management Review, 20(1), pp. 65-91. Available at: </w:t>
      </w:r>
      <w:hyperlink r:id="rId27" w:history="1">
        <w:r w:rsidRPr="00DF4F9D">
          <w:rPr>
            <w:rStyle w:val="Hyperlink"/>
            <w:rFonts w:cs="Arial"/>
          </w:rPr>
          <w:t>https://www.jstor.org/stable/258887</w:t>
        </w:r>
      </w:hyperlink>
    </w:p>
    <w:p w14:paraId="0F5914E7" w14:textId="77777777" w:rsidR="00EE7124" w:rsidRPr="00DF4F9D" w:rsidRDefault="00EE7124" w:rsidP="00112C14">
      <w:pPr>
        <w:jc w:val="left"/>
        <w:rPr>
          <w:rFonts w:cs="Arial"/>
        </w:rPr>
      </w:pPr>
      <w:r w:rsidRPr="00DF4F9D">
        <w:rPr>
          <w:rFonts w:cs="Arial"/>
        </w:rPr>
        <w:t xml:space="preserve">Doyle, J. (2022) </w:t>
      </w:r>
      <w:proofErr w:type="spellStart"/>
      <w:r w:rsidRPr="00DF4F9D">
        <w:rPr>
          <w:rFonts w:cs="Arial"/>
          <w:i/>
          <w:iCs/>
        </w:rPr>
        <w:t>ChangeWise</w:t>
      </w:r>
      <w:proofErr w:type="spellEnd"/>
      <w:r w:rsidRPr="00DF4F9D">
        <w:rPr>
          <w:rFonts w:cs="Arial"/>
          <w:i/>
          <w:iCs/>
        </w:rPr>
        <w:t xml:space="preserve"> Quick Read: Power Interest Grid</w:t>
      </w:r>
      <w:r w:rsidRPr="00DF4F9D">
        <w:rPr>
          <w:rFonts w:cs="Arial"/>
        </w:rPr>
        <w:t xml:space="preserve">, Change Wise, available at: </w:t>
      </w:r>
      <w:hyperlink r:id="rId28" w:history="1">
        <w:r w:rsidRPr="00DF4F9D">
          <w:rPr>
            <w:rStyle w:val="Hyperlink"/>
            <w:rFonts w:cs="Arial"/>
          </w:rPr>
          <w:t>https://www.changewise.co.uk/changewise-quick-read-power-interest-grid/</w:t>
        </w:r>
      </w:hyperlink>
    </w:p>
    <w:p w14:paraId="6783995D" w14:textId="77777777" w:rsidR="00EE7124" w:rsidRPr="00DF4F9D" w:rsidRDefault="00EE7124" w:rsidP="00112C14">
      <w:pPr>
        <w:jc w:val="left"/>
        <w:rPr>
          <w:rFonts w:cs="Arial"/>
        </w:rPr>
      </w:pPr>
      <w:r w:rsidRPr="00DF4F9D">
        <w:rPr>
          <w:rFonts w:cs="Arial"/>
        </w:rPr>
        <w:lastRenderedPageBreak/>
        <w:t xml:space="preserve">Freeman, R. E., (1984) </w:t>
      </w:r>
      <w:r w:rsidRPr="00DF4F9D">
        <w:rPr>
          <w:rFonts w:cs="Arial"/>
          <w:i/>
          <w:iCs/>
        </w:rPr>
        <w:t>Strategic Management: A Stakeholder Approach</w:t>
      </w:r>
      <w:r w:rsidRPr="00DF4F9D">
        <w:rPr>
          <w:rFonts w:cs="Arial"/>
        </w:rPr>
        <w:t xml:space="preserve">, Boston: Pitman Publishing Inc. Available at: </w:t>
      </w:r>
      <w:hyperlink r:id="rId29" w:history="1">
        <w:r w:rsidRPr="00DF4F9D">
          <w:rPr>
            <w:rStyle w:val="Hyperlink"/>
            <w:rFonts w:cs="Arial"/>
          </w:rPr>
          <w:t>https://www.cambridge.org/core/books/strategic-management/6D7FBB8C85BFC0D6B1F0F12A97ACB8C</w:t>
        </w:r>
      </w:hyperlink>
      <w:r w:rsidRPr="00DF4F9D">
        <w:rPr>
          <w:rFonts w:cs="Arial"/>
        </w:rPr>
        <w:t>5</w:t>
      </w:r>
    </w:p>
    <w:p w14:paraId="3E9F6E82" w14:textId="77777777" w:rsidR="00EE7124" w:rsidRPr="00DF4F9D" w:rsidRDefault="00EE7124" w:rsidP="00112C14">
      <w:pPr>
        <w:jc w:val="left"/>
        <w:rPr>
          <w:rStyle w:val="Hyperlink"/>
          <w:rFonts w:cs="Arial"/>
        </w:rPr>
      </w:pPr>
      <w:r w:rsidRPr="00DF4F9D">
        <w:rPr>
          <w:rFonts w:cs="Arial"/>
        </w:rPr>
        <w:t xml:space="preserve">Freeman, R. E., Mcvea, J. F. (2001) </w:t>
      </w:r>
      <w:r w:rsidRPr="00DF4F9D">
        <w:rPr>
          <w:rFonts w:cs="Arial"/>
          <w:i/>
          <w:iCs/>
        </w:rPr>
        <w:t>A Stakeholder Approach to Strategic Management</w:t>
      </w:r>
      <w:r w:rsidRPr="00DF4F9D">
        <w:rPr>
          <w:rFonts w:cs="Arial"/>
        </w:rPr>
        <w:t xml:space="preserve">, SSRN Electronic Journal, available at: </w:t>
      </w:r>
      <w:hyperlink r:id="rId30" w:history="1">
        <w:r w:rsidRPr="00DF4F9D">
          <w:rPr>
            <w:rStyle w:val="Hyperlink"/>
            <w:rFonts w:cs="Arial"/>
          </w:rPr>
          <w:t>https://www.researchgate.net/publication/228320877_A_Stakeholder_Approach_to_Strategic_Management</w:t>
        </w:r>
      </w:hyperlink>
    </w:p>
    <w:p w14:paraId="055F5662" w14:textId="77777777" w:rsidR="00EE7124" w:rsidRPr="00DF4F9D" w:rsidRDefault="00EE7124" w:rsidP="00112C14">
      <w:pPr>
        <w:jc w:val="left"/>
        <w:rPr>
          <w:rStyle w:val="Hyperlink"/>
          <w:rFonts w:cs="Arial"/>
        </w:rPr>
      </w:pPr>
      <w:proofErr w:type="spellStart"/>
      <w:r w:rsidRPr="00DF4F9D">
        <w:rPr>
          <w:rFonts w:cs="Arial"/>
        </w:rPr>
        <w:t>Frooman</w:t>
      </w:r>
      <w:proofErr w:type="spellEnd"/>
      <w:r w:rsidRPr="00DF4F9D">
        <w:rPr>
          <w:rFonts w:cs="Arial"/>
        </w:rPr>
        <w:t xml:space="preserve">, J., (1999) </w:t>
      </w:r>
      <w:r w:rsidRPr="00DF4F9D">
        <w:rPr>
          <w:rFonts w:cs="Arial"/>
          <w:i/>
          <w:iCs/>
        </w:rPr>
        <w:t>Stakeholder influence strategies</w:t>
      </w:r>
      <w:r w:rsidRPr="00DF4F9D">
        <w:rPr>
          <w:rFonts w:cs="Arial"/>
        </w:rPr>
        <w:t xml:space="preserve">, Academy of Management Review, 24(2), pp. 191-205. Available at: </w:t>
      </w:r>
      <w:hyperlink r:id="rId31" w:history="1">
        <w:r w:rsidRPr="00DF4F9D">
          <w:rPr>
            <w:rStyle w:val="Hyperlink"/>
            <w:rFonts w:cs="Arial"/>
          </w:rPr>
          <w:t>https://www.jstor.org/stable/259074</w:t>
        </w:r>
      </w:hyperlink>
    </w:p>
    <w:p w14:paraId="3581A952" w14:textId="77777777" w:rsidR="00EE7124" w:rsidRPr="00DF4F9D" w:rsidRDefault="00EE7124" w:rsidP="00112C14">
      <w:pPr>
        <w:jc w:val="left"/>
        <w:rPr>
          <w:rFonts w:cs="Arial"/>
        </w:rPr>
      </w:pPr>
      <w:r w:rsidRPr="00DF4F9D">
        <w:rPr>
          <w:rFonts w:cs="Arial"/>
        </w:rPr>
        <w:t xml:space="preserve">Johnson, C., Dowd, T. J., Ridgeway, C. L. (2008) </w:t>
      </w:r>
      <w:r w:rsidRPr="00DF4F9D">
        <w:rPr>
          <w:rFonts w:cs="Arial"/>
          <w:i/>
          <w:iCs/>
        </w:rPr>
        <w:t>Legitimacy As A Social Process</w:t>
      </w:r>
      <w:r w:rsidRPr="00DF4F9D">
        <w:rPr>
          <w:rFonts w:cs="Arial"/>
        </w:rPr>
        <w:t xml:space="preserve">, Annual Review of Sociology 32(1), available at: </w:t>
      </w:r>
      <w:hyperlink r:id="rId32" w:history="1">
        <w:r w:rsidRPr="00DF4F9D">
          <w:rPr>
            <w:rStyle w:val="Hyperlink"/>
            <w:rFonts w:cs="Arial"/>
          </w:rPr>
          <w:t>https://www.researchgate.net/publication/228173864_Legitimacy_As_A_Social_Process</w:t>
        </w:r>
      </w:hyperlink>
    </w:p>
    <w:p w14:paraId="4A497FB6" w14:textId="77777777" w:rsidR="00EE7124" w:rsidRPr="00DF4F9D" w:rsidRDefault="00EE7124" w:rsidP="00112C14">
      <w:pPr>
        <w:jc w:val="left"/>
        <w:rPr>
          <w:rFonts w:cs="Arial"/>
        </w:rPr>
      </w:pPr>
      <w:r w:rsidRPr="00DF4F9D">
        <w:rPr>
          <w:rFonts w:cs="Arial"/>
        </w:rPr>
        <w:t xml:space="preserve">Kanagarajoo, M. V., Fulford, R., Standing, C. (2019) </w:t>
      </w:r>
      <w:r w:rsidRPr="00DF4F9D">
        <w:rPr>
          <w:rFonts w:cs="Arial"/>
          <w:i/>
          <w:iCs/>
        </w:rPr>
        <w:t>The contribution of social media to project management</w:t>
      </w:r>
      <w:r w:rsidRPr="00DF4F9D">
        <w:rPr>
          <w:rFonts w:cs="Arial"/>
        </w:rPr>
        <w:t xml:space="preserve">, International Journal of Productivity and Performance Management 69(1), available at: </w:t>
      </w:r>
      <w:hyperlink r:id="rId33" w:history="1">
        <w:r w:rsidRPr="00DF4F9D">
          <w:rPr>
            <w:rStyle w:val="Hyperlink"/>
            <w:rFonts w:cs="Arial"/>
          </w:rPr>
          <w:t>https://www.researchgate.net/publication/333519183_The_contribution_of_social_media_to_project_management</w:t>
        </w:r>
      </w:hyperlink>
    </w:p>
    <w:p w14:paraId="00B5498E" w14:textId="77777777" w:rsidR="00EE7124" w:rsidRPr="00DF4F9D" w:rsidRDefault="00EE7124" w:rsidP="00112C14">
      <w:pPr>
        <w:jc w:val="left"/>
        <w:rPr>
          <w:rFonts w:cs="Arial"/>
        </w:rPr>
      </w:pPr>
      <w:r w:rsidRPr="00DF4F9D">
        <w:rPr>
          <w:rFonts w:cs="Arial"/>
        </w:rPr>
        <w:t xml:space="preserve">Kuepfer, L. (2023) </w:t>
      </w:r>
      <w:r w:rsidRPr="00DF4F9D">
        <w:rPr>
          <w:rFonts w:cs="Arial"/>
          <w:i/>
          <w:iCs/>
        </w:rPr>
        <w:t>Kotter's 8-Stage Change Model</w:t>
      </w:r>
      <w:r w:rsidRPr="00DF4F9D">
        <w:rPr>
          <w:rFonts w:cs="Arial"/>
        </w:rPr>
        <w:t xml:space="preserve">, Luke Kuepfer, available at: </w:t>
      </w:r>
      <w:hyperlink r:id="rId34" w:history="1">
        <w:r w:rsidRPr="00DF4F9D">
          <w:rPr>
            <w:rStyle w:val="Hyperlink"/>
            <w:rFonts w:cs="Arial"/>
          </w:rPr>
          <w:t>https://www.lukekuepfer.com/kotter-s-8-stage-change-model</w:t>
        </w:r>
      </w:hyperlink>
    </w:p>
    <w:p w14:paraId="45D3774C" w14:textId="77777777" w:rsidR="00EE7124" w:rsidRPr="00DF4F9D" w:rsidRDefault="00EE7124" w:rsidP="00112C14">
      <w:pPr>
        <w:jc w:val="left"/>
        <w:rPr>
          <w:rFonts w:cs="Arial"/>
        </w:rPr>
      </w:pPr>
      <w:r w:rsidRPr="00DF4F9D">
        <w:rPr>
          <w:rFonts w:cs="Arial"/>
        </w:rPr>
        <w:t xml:space="preserve">Malik, P. (2022) </w:t>
      </w:r>
      <w:r w:rsidRPr="00DF4F9D">
        <w:rPr>
          <w:rFonts w:cs="Arial"/>
          <w:i/>
          <w:iCs/>
        </w:rPr>
        <w:t>Lewin’s 3-Stage Model of Change Theory: Overview</w:t>
      </w:r>
      <w:r w:rsidRPr="00DF4F9D">
        <w:rPr>
          <w:rFonts w:cs="Arial"/>
        </w:rPr>
        <w:t xml:space="preserve">, What Fix, available at: </w:t>
      </w:r>
      <w:hyperlink r:id="rId35" w:history="1">
        <w:r w:rsidRPr="00DF4F9D">
          <w:rPr>
            <w:rStyle w:val="Hyperlink"/>
            <w:rFonts w:cs="Arial"/>
          </w:rPr>
          <w:t>https://whatfix.com/blog/lewins-change-model/</w:t>
        </w:r>
      </w:hyperlink>
    </w:p>
    <w:p w14:paraId="5C94669D" w14:textId="77777777" w:rsidR="00EE7124" w:rsidRPr="00DF4F9D" w:rsidRDefault="00EE7124" w:rsidP="00112C14">
      <w:pPr>
        <w:jc w:val="left"/>
        <w:rPr>
          <w:rFonts w:cs="Arial"/>
        </w:rPr>
      </w:pPr>
      <w:r w:rsidRPr="00DF4F9D">
        <w:rPr>
          <w:rFonts w:cs="Arial"/>
        </w:rPr>
        <w:t xml:space="preserve">Miller, K. (2020) </w:t>
      </w:r>
      <w:r w:rsidRPr="00DF4F9D">
        <w:rPr>
          <w:rFonts w:cs="Arial"/>
          <w:i/>
          <w:iCs/>
        </w:rPr>
        <w:t>5 critical steps in the change management process</w:t>
      </w:r>
      <w:r w:rsidRPr="00DF4F9D">
        <w:rPr>
          <w:rFonts w:cs="Arial"/>
        </w:rPr>
        <w:t xml:space="preserve">, Harvard Business School, available at: </w:t>
      </w:r>
      <w:hyperlink r:id="rId36" w:history="1">
        <w:r w:rsidRPr="00DF4F9D">
          <w:rPr>
            <w:rStyle w:val="Hyperlink"/>
            <w:rFonts w:cs="Arial"/>
          </w:rPr>
          <w:t>https://online.hbs.edu/blog/post/change-management-process</w:t>
        </w:r>
      </w:hyperlink>
    </w:p>
    <w:p w14:paraId="44318FB1" w14:textId="77777777" w:rsidR="00EE7124" w:rsidRPr="00DF4F9D" w:rsidRDefault="00EE7124" w:rsidP="00112C14">
      <w:pPr>
        <w:jc w:val="left"/>
        <w:rPr>
          <w:rFonts w:cs="Arial"/>
        </w:rPr>
      </w:pPr>
      <w:r w:rsidRPr="00DF4F9D">
        <w:rPr>
          <w:rFonts w:cs="Arial"/>
        </w:rPr>
        <w:t xml:space="preserve">Mishra, A., Mishra, D. (2013) </w:t>
      </w:r>
      <w:r w:rsidRPr="00DF4F9D">
        <w:rPr>
          <w:rFonts w:cs="Arial"/>
          <w:i/>
          <w:iCs/>
        </w:rPr>
        <w:t>Applications of Stakeholder Theory in Information Systems and Technology</w:t>
      </w:r>
      <w:r w:rsidRPr="00DF4F9D">
        <w:rPr>
          <w:rFonts w:cs="Arial"/>
        </w:rPr>
        <w:t xml:space="preserve">, Engineering Economics 24(3): 254-266, available at: </w:t>
      </w:r>
      <w:hyperlink r:id="rId37" w:history="1">
        <w:r w:rsidRPr="00DF4F9D">
          <w:rPr>
            <w:rStyle w:val="Hyperlink"/>
            <w:rFonts w:cs="Arial"/>
          </w:rPr>
          <w:t>https://www.researchgate.net/figure/The-original-stakeholder-model-Freeman-1984_fig1_259186795</w:t>
        </w:r>
      </w:hyperlink>
    </w:p>
    <w:p w14:paraId="3C626067" w14:textId="77777777" w:rsidR="00EE7124" w:rsidRPr="00DF4F9D" w:rsidRDefault="00EE7124" w:rsidP="00112C14">
      <w:pPr>
        <w:jc w:val="left"/>
        <w:rPr>
          <w:rFonts w:cs="Arial"/>
        </w:rPr>
      </w:pPr>
      <w:r w:rsidRPr="00DF4F9D">
        <w:rPr>
          <w:rFonts w:cs="Arial"/>
        </w:rPr>
        <w:t xml:space="preserve">Nguyen, T. S., Mohamed, S. (2018) </w:t>
      </w:r>
      <w:r w:rsidRPr="00DF4F9D">
        <w:rPr>
          <w:rFonts w:cs="Arial"/>
          <w:i/>
          <w:iCs/>
        </w:rPr>
        <w:t>Stakeholder Management in Complex Projects</w:t>
      </w:r>
      <w:r w:rsidRPr="00DF4F9D">
        <w:rPr>
          <w:rFonts w:cs="Arial"/>
        </w:rPr>
        <w:t xml:space="preserve">, Ceylon Institute of Builders, available at: </w:t>
      </w:r>
      <w:hyperlink r:id="rId38" w:history="1">
        <w:r w:rsidRPr="00DF4F9D">
          <w:rPr>
            <w:rStyle w:val="Hyperlink"/>
            <w:rFonts w:cs="Arial"/>
          </w:rPr>
          <w:t>https://www.researchgate.net/publication/326507031_STAKEHOLDER_MANAGEMENT_IN_COMPLEX_PROJECTS</w:t>
        </w:r>
      </w:hyperlink>
    </w:p>
    <w:p w14:paraId="251926DC" w14:textId="77777777" w:rsidR="00EE7124" w:rsidRPr="003B4BC7" w:rsidRDefault="00EE7124" w:rsidP="00562E34">
      <w:pPr>
        <w:rPr>
          <w:rFonts w:cs="Arial"/>
          <w:szCs w:val="22"/>
          <w:shd w:val="clear" w:color="auto" w:fill="FFFFFF"/>
        </w:rPr>
      </w:pPr>
      <w:r w:rsidRPr="003B4BC7">
        <w:rPr>
          <w:rFonts w:cs="Arial"/>
          <w:szCs w:val="22"/>
          <w:shd w:val="clear" w:color="auto" w:fill="FFFFFF"/>
        </w:rPr>
        <w:t xml:space="preserve">Owen, J. (2021) </w:t>
      </w:r>
      <w:r w:rsidRPr="003B4BC7">
        <w:rPr>
          <w:rFonts w:cs="Arial"/>
          <w:i/>
          <w:iCs/>
          <w:szCs w:val="22"/>
          <w:shd w:val="clear" w:color="auto" w:fill="FFFFFF"/>
        </w:rPr>
        <w:t>The leadership skills handbook, 100 essential skills you need to be a leader</w:t>
      </w:r>
      <w:r w:rsidRPr="003B4BC7">
        <w:rPr>
          <w:rFonts w:cs="Arial"/>
          <w:szCs w:val="22"/>
          <w:shd w:val="clear" w:color="auto" w:fill="FFFFFF"/>
        </w:rPr>
        <w:t xml:space="preserve">, Fifth edition, Kogan Page, pp </w:t>
      </w:r>
      <w:r>
        <w:rPr>
          <w:rFonts w:cs="Arial"/>
          <w:szCs w:val="22"/>
          <w:shd w:val="clear" w:color="auto" w:fill="FFFFFF"/>
        </w:rPr>
        <w:t>97</w:t>
      </w:r>
      <w:r w:rsidRPr="003B4BC7">
        <w:rPr>
          <w:rFonts w:cs="Arial"/>
          <w:szCs w:val="22"/>
          <w:shd w:val="clear" w:color="auto" w:fill="FFFFFF"/>
        </w:rPr>
        <w:t>-</w:t>
      </w:r>
      <w:r>
        <w:rPr>
          <w:rFonts w:cs="Arial"/>
          <w:szCs w:val="22"/>
          <w:shd w:val="clear" w:color="auto" w:fill="FFFFFF"/>
        </w:rPr>
        <w:t>102</w:t>
      </w:r>
      <w:r w:rsidRPr="003B4BC7">
        <w:rPr>
          <w:rFonts w:cs="Arial"/>
          <w:szCs w:val="22"/>
          <w:shd w:val="clear" w:color="auto" w:fill="FFFFFF"/>
        </w:rPr>
        <w:t>.</w:t>
      </w:r>
    </w:p>
    <w:p w14:paraId="50F49EC9" w14:textId="77777777" w:rsidR="00EE7124" w:rsidRPr="00DF4F9D" w:rsidRDefault="00EE7124" w:rsidP="00112C14">
      <w:pPr>
        <w:jc w:val="left"/>
        <w:rPr>
          <w:rFonts w:cs="Arial"/>
        </w:rPr>
      </w:pPr>
      <w:r w:rsidRPr="00DF4F9D">
        <w:rPr>
          <w:rFonts w:cs="Arial"/>
        </w:rPr>
        <w:t xml:space="preserve">Rehman, N., Mahmood, A., </w:t>
      </w:r>
      <w:proofErr w:type="spellStart"/>
      <w:r w:rsidRPr="00DF4F9D">
        <w:rPr>
          <w:rFonts w:cs="Arial"/>
        </w:rPr>
        <w:t>Ibtasam</w:t>
      </w:r>
      <w:proofErr w:type="spellEnd"/>
      <w:r w:rsidRPr="00DF4F9D">
        <w:rPr>
          <w:rFonts w:cs="Arial"/>
        </w:rPr>
        <w:t xml:space="preserve">, M. , Murtaza, S. A., Iqbal, N., Molnár, E. (2021) </w:t>
      </w:r>
      <w:r w:rsidRPr="00DF4F9D">
        <w:rPr>
          <w:rFonts w:cs="Arial"/>
          <w:i/>
          <w:iCs/>
        </w:rPr>
        <w:t xml:space="preserve">The Psychology of Resistance to Change: The </w:t>
      </w:r>
      <w:proofErr w:type="spellStart"/>
      <w:r w:rsidRPr="00DF4F9D">
        <w:rPr>
          <w:rFonts w:cs="Arial"/>
          <w:i/>
          <w:iCs/>
        </w:rPr>
        <w:t>Antidotal</w:t>
      </w:r>
      <w:proofErr w:type="spellEnd"/>
      <w:r w:rsidRPr="00DF4F9D">
        <w:rPr>
          <w:rFonts w:cs="Arial"/>
          <w:i/>
          <w:iCs/>
        </w:rPr>
        <w:t xml:space="preserve"> Effect of Organizational Justice, Support and Leader-Member Exchange</w:t>
      </w:r>
      <w:r w:rsidRPr="00DF4F9D">
        <w:rPr>
          <w:rFonts w:cs="Arial"/>
        </w:rPr>
        <w:t xml:space="preserve">, Front Psychol. 2021; 12, available at: </w:t>
      </w:r>
      <w:hyperlink r:id="rId39" w:history="1">
        <w:r w:rsidRPr="00DF4F9D">
          <w:rPr>
            <w:rStyle w:val="Hyperlink"/>
            <w:rFonts w:cs="Arial"/>
          </w:rPr>
          <w:t>https://www.ncbi.nlm.nih.gov/pmc/articles/PMC8365138/</w:t>
        </w:r>
      </w:hyperlink>
    </w:p>
    <w:p w14:paraId="537C6F31" w14:textId="77777777" w:rsidR="00EE7124" w:rsidRPr="00DF4F9D" w:rsidRDefault="00EE7124" w:rsidP="00112C14">
      <w:pPr>
        <w:jc w:val="left"/>
        <w:rPr>
          <w:rStyle w:val="Hyperlink"/>
          <w:rFonts w:cs="Arial"/>
        </w:rPr>
      </w:pPr>
      <w:r w:rsidRPr="00DF4F9D">
        <w:rPr>
          <w:rFonts w:cs="Arial"/>
        </w:rPr>
        <w:t xml:space="preserve">Reymond, P. (2014) </w:t>
      </w:r>
      <w:r w:rsidRPr="00DF4F9D">
        <w:rPr>
          <w:rFonts w:cs="Arial"/>
          <w:i/>
          <w:iCs/>
        </w:rPr>
        <w:t>Stakeholder Analysis</w:t>
      </w:r>
      <w:r w:rsidRPr="00DF4F9D">
        <w:rPr>
          <w:rFonts w:cs="Arial"/>
        </w:rPr>
        <w:t xml:space="preserve">, Chapter 15., available at: </w:t>
      </w:r>
      <w:hyperlink r:id="rId40" w:history="1">
        <w:r w:rsidRPr="00DF4F9D">
          <w:rPr>
            <w:rStyle w:val="Hyperlink"/>
            <w:rFonts w:cs="Arial"/>
          </w:rPr>
          <w:t>https://www.dora.lib4ri.ch/eawag/islandora/object/eawag:11402/datastream/PDF/Reymond-2014-Stakeholder_analysis-(published_version).pdf</w:t>
        </w:r>
      </w:hyperlink>
    </w:p>
    <w:p w14:paraId="67C29366" w14:textId="77777777" w:rsidR="00EE7124" w:rsidRPr="00DF4F9D" w:rsidRDefault="00EE7124" w:rsidP="00112C14">
      <w:pPr>
        <w:jc w:val="left"/>
        <w:rPr>
          <w:rFonts w:cs="Arial"/>
        </w:rPr>
      </w:pPr>
      <w:r w:rsidRPr="00DF4F9D">
        <w:rPr>
          <w:rFonts w:cs="Arial"/>
        </w:rPr>
        <w:lastRenderedPageBreak/>
        <w:t xml:space="preserve">Robson, T. (2022) </w:t>
      </w:r>
      <w:r w:rsidRPr="00DF4F9D">
        <w:rPr>
          <w:rFonts w:cs="Arial"/>
          <w:i/>
          <w:iCs/>
        </w:rPr>
        <w:t>Post Office workers mount one-day UK-wide pay strike</w:t>
      </w:r>
      <w:r w:rsidRPr="00DF4F9D">
        <w:rPr>
          <w:rFonts w:cs="Arial"/>
        </w:rPr>
        <w:t xml:space="preserve">, </w:t>
      </w:r>
      <w:r w:rsidRPr="00DF4F9D">
        <w:rPr>
          <w:rStyle w:val="Emphasis"/>
          <w:rFonts w:cs="Arial"/>
          <w:i w:val="0"/>
          <w:iCs w:val="0"/>
        </w:rPr>
        <w:t>World Socialist Web Site</w:t>
      </w:r>
      <w:r w:rsidRPr="00DF4F9D">
        <w:rPr>
          <w:rFonts w:cs="Arial"/>
          <w:i/>
          <w:iCs/>
        </w:rPr>
        <w:t>,</w:t>
      </w:r>
      <w:r w:rsidRPr="00DF4F9D">
        <w:rPr>
          <w:rFonts w:cs="Arial"/>
        </w:rPr>
        <w:t xml:space="preserve"> 3 May, available at: </w:t>
      </w:r>
      <w:hyperlink r:id="rId41" w:history="1">
        <w:r w:rsidRPr="00DF4F9D">
          <w:rPr>
            <w:rStyle w:val="Hyperlink"/>
            <w:rFonts w:cs="Arial"/>
          </w:rPr>
          <w:t>https://www.wsws.org/en/articles/2022/05/03/gfcq-m03.html</w:t>
        </w:r>
      </w:hyperlink>
    </w:p>
    <w:p w14:paraId="2E9D9FC6" w14:textId="77777777" w:rsidR="00EE7124" w:rsidRDefault="00EE7124" w:rsidP="00EE7124">
      <w:pPr>
        <w:jc w:val="left"/>
        <w:rPr>
          <w:rFonts w:cs="Arial"/>
        </w:rPr>
      </w:pPr>
      <w:r>
        <w:rPr>
          <w:rFonts w:cs="Arial"/>
        </w:rPr>
        <w:t xml:space="preserve">Rueffler, C., Doreen, T. J. M. V., Metz, J. A. J. (2003) </w:t>
      </w:r>
      <w:r w:rsidRPr="00EE7124">
        <w:rPr>
          <w:rFonts w:cs="Arial"/>
          <w:i/>
          <w:iCs/>
        </w:rPr>
        <w:t>Adaptive walks on changing landscapes: Levins’ approach extended</w:t>
      </w:r>
      <w:r>
        <w:rPr>
          <w:rFonts w:cs="Arial"/>
        </w:rPr>
        <w:t xml:space="preserve">, </w:t>
      </w:r>
      <w:r w:rsidRPr="00EE7124">
        <w:rPr>
          <w:rFonts w:cs="Arial"/>
        </w:rPr>
        <w:t>Theoretical Population Biology</w:t>
      </w:r>
      <w:r>
        <w:rPr>
          <w:rFonts w:cs="Arial"/>
        </w:rPr>
        <w:t xml:space="preserve">, </w:t>
      </w:r>
      <w:r w:rsidRPr="00EE7124">
        <w:rPr>
          <w:rFonts w:cs="Arial"/>
        </w:rPr>
        <w:t>Volume 65, Issue 2, March 2004, Pages 165-178</w:t>
      </w:r>
      <w:r>
        <w:rPr>
          <w:rFonts w:cs="Arial"/>
        </w:rPr>
        <w:t xml:space="preserve">, available at: </w:t>
      </w:r>
      <w:hyperlink r:id="rId42" w:history="1">
        <w:r w:rsidRPr="005F1366">
          <w:rPr>
            <w:rStyle w:val="Hyperlink"/>
            <w:rFonts w:cs="Arial"/>
          </w:rPr>
          <w:t>https://www.scienced</w:t>
        </w:r>
        <w:r w:rsidRPr="005F1366">
          <w:rPr>
            <w:rStyle w:val="Hyperlink"/>
            <w:rFonts w:cs="Arial"/>
          </w:rPr>
          <w:t>i</w:t>
        </w:r>
        <w:r w:rsidRPr="005F1366">
          <w:rPr>
            <w:rStyle w:val="Hyperlink"/>
            <w:rFonts w:cs="Arial"/>
          </w:rPr>
          <w:t>rect.com/science/article/abs/pii/S0040580903001333</w:t>
        </w:r>
      </w:hyperlink>
    </w:p>
    <w:p w14:paraId="70074219" w14:textId="77777777" w:rsidR="00EE7124" w:rsidRDefault="00EE7124" w:rsidP="00112C14">
      <w:pPr>
        <w:jc w:val="left"/>
        <w:rPr>
          <w:rFonts w:cs="Arial"/>
        </w:rPr>
      </w:pPr>
      <w:r>
        <w:rPr>
          <w:rFonts w:cs="Arial"/>
        </w:rPr>
        <w:t xml:space="preserve">Tanner, R. (2023) </w:t>
      </w:r>
      <w:r w:rsidRPr="00EE7124">
        <w:rPr>
          <w:rFonts w:cs="Arial"/>
          <w:i/>
          <w:iCs/>
        </w:rPr>
        <w:t>Leading Change (Step 8) – Anchor Change in the Culture</w:t>
      </w:r>
      <w:r>
        <w:rPr>
          <w:rFonts w:cs="Arial"/>
        </w:rPr>
        <w:t xml:space="preserve">, Management is a Journey, available at: </w:t>
      </w:r>
      <w:hyperlink r:id="rId43" w:history="1">
        <w:r w:rsidRPr="005F1366">
          <w:rPr>
            <w:rStyle w:val="Hyperlink"/>
            <w:rFonts w:cs="Arial"/>
          </w:rPr>
          <w:t>https://managementisajourne</w:t>
        </w:r>
        <w:r w:rsidRPr="005F1366">
          <w:rPr>
            <w:rStyle w:val="Hyperlink"/>
            <w:rFonts w:cs="Arial"/>
          </w:rPr>
          <w:t>y</w:t>
        </w:r>
        <w:r w:rsidRPr="005F1366">
          <w:rPr>
            <w:rStyle w:val="Hyperlink"/>
            <w:rFonts w:cs="Arial"/>
          </w:rPr>
          <w:t>.com/leading-change-step-8-anchor-change-in-the-culture/</w:t>
        </w:r>
      </w:hyperlink>
    </w:p>
    <w:p w14:paraId="617FAABF" w14:textId="77777777" w:rsidR="00EE7124" w:rsidRPr="00DF4F9D" w:rsidRDefault="00EE7124" w:rsidP="00112C14">
      <w:pPr>
        <w:jc w:val="left"/>
        <w:rPr>
          <w:rFonts w:cs="Arial"/>
        </w:rPr>
      </w:pPr>
      <w:r w:rsidRPr="00DF4F9D">
        <w:rPr>
          <w:rFonts w:cs="Arial"/>
        </w:rPr>
        <w:t xml:space="preserve">Taylor, H. (2024) </w:t>
      </w:r>
      <w:r w:rsidRPr="00DF4F9D">
        <w:rPr>
          <w:rFonts w:cs="Arial"/>
          <w:i/>
          <w:iCs/>
        </w:rPr>
        <w:t>Collaboration Counts: Eye-Opening Teamwork Statistics for 2024</w:t>
      </w:r>
      <w:r w:rsidRPr="00DF4F9D">
        <w:rPr>
          <w:rFonts w:cs="Arial"/>
        </w:rPr>
        <w:t xml:space="preserve">, Runn, available at: </w:t>
      </w:r>
      <w:hyperlink r:id="rId44" w:history="1">
        <w:r w:rsidRPr="00DF4F9D">
          <w:rPr>
            <w:rStyle w:val="Hyperlink"/>
            <w:rFonts w:cs="Arial"/>
          </w:rPr>
          <w:t>https://www.runn.io/blog/teamwork-statistics</w:t>
        </w:r>
      </w:hyperlink>
    </w:p>
    <w:p w14:paraId="79C6505A" w14:textId="77777777" w:rsidR="00EE7124" w:rsidRPr="00DF4F9D" w:rsidRDefault="00EE7124" w:rsidP="00112C14">
      <w:pPr>
        <w:jc w:val="left"/>
        <w:rPr>
          <w:rFonts w:cs="Arial"/>
        </w:rPr>
      </w:pPr>
      <w:r w:rsidRPr="00DF4F9D">
        <w:rPr>
          <w:rFonts w:cs="Arial"/>
        </w:rPr>
        <w:t xml:space="preserve">Thamma, L. (2023) </w:t>
      </w:r>
      <w:r w:rsidRPr="00DF4F9D">
        <w:rPr>
          <w:rFonts w:cs="Arial"/>
          <w:i/>
          <w:iCs/>
        </w:rPr>
        <w:t>Stakeholder Analysis using the Power Interest Grid</w:t>
      </w:r>
      <w:r w:rsidRPr="00DF4F9D">
        <w:rPr>
          <w:rFonts w:cs="Arial"/>
        </w:rPr>
        <w:t xml:space="preserve">, Project Management, available at: </w:t>
      </w:r>
      <w:hyperlink r:id="rId45" w:anchor="_=_" w:history="1">
        <w:r w:rsidRPr="00DF4F9D">
          <w:rPr>
            <w:rStyle w:val="Hyperlink"/>
            <w:rFonts w:cs="Arial"/>
          </w:rPr>
          <w:t>https://www.projectmanagement.com/wikis/368897/stakeholder-analysis--using-the-power-interest-grid#_=_</w:t>
        </w:r>
      </w:hyperlink>
    </w:p>
    <w:p w14:paraId="48058D46" w14:textId="77777777" w:rsidR="00EE7124" w:rsidRPr="00DF4F9D" w:rsidRDefault="00EE7124" w:rsidP="00112C14">
      <w:pPr>
        <w:jc w:val="left"/>
        <w:rPr>
          <w:rFonts w:cs="Arial"/>
        </w:rPr>
      </w:pPr>
      <w:hyperlink r:id="rId46" w:history="1">
        <w:r w:rsidRPr="00DF4F9D">
          <w:rPr>
            <w:rFonts w:cs="Arial"/>
          </w:rPr>
          <w:t xml:space="preserve">Thomas, K. W., Kilmann, R. H. (1976) </w:t>
        </w:r>
        <w:r w:rsidRPr="00DF4F9D">
          <w:rPr>
            <w:rFonts w:cs="Arial"/>
            <w:i/>
            <w:iCs/>
          </w:rPr>
          <w:t>Thomas-Kilmann conflict MODE instrument</w:t>
        </w:r>
        <w:r w:rsidRPr="00DF4F9D">
          <w:rPr>
            <w:rFonts w:cs="Arial"/>
          </w:rPr>
          <w:t xml:space="preserve">, available at: </w:t>
        </w:r>
        <w:r w:rsidRPr="00DF4F9D">
          <w:rPr>
            <w:rStyle w:val="Hyperlink"/>
            <w:rFonts w:cs="Arial"/>
          </w:rPr>
          <w:t>https://www.researchgate.net/publication/265565339_Thomas-Kilmann_conflict_MODE_instrument</w:t>
        </w:r>
      </w:hyperlink>
    </w:p>
    <w:p w14:paraId="18098495" w14:textId="77777777" w:rsidR="00EE7124" w:rsidRDefault="00EE7124" w:rsidP="00112C14">
      <w:pPr>
        <w:jc w:val="left"/>
        <w:rPr>
          <w:rStyle w:val="Hyperlink"/>
          <w:rFonts w:cs="Arial"/>
        </w:rPr>
      </w:pPr>
      <w:proofErr w:type="spellStart"/>
      <w:r w:rsidRPr="00DF4F9D">
        <w:rPr>
          <w:rFonts w:cs="Arial"/>
        </w:rPr>
        <w:t>Varvasovszky</w:t>
      </w:r>
      <w:proofErr w:type="spellEnd"/>
      <w:r w:rsidRPr="00DF4F9D">
        <w:rPr>
          <w:rFonts w:cs="Arial"/>
        </w:rPr>
        <w:t xml:space="preserve">, Zs., </w:t>
      </w:r>
      <w:proofErr w:type="spellStart"/>
      <w:r w:rsidRPr="00DF4F9D">
        <w:rPr>
          <w:rFonts w:cs="Arial"/>
        </w:rPr>
        <w:t>Brugha</w:t>
      </w:r>
      <w:proofErr w:type="spellEnd"/>
      <w:r w:rsidRPr="00DF4F9D">
        <w:rPr>
          <w:rFonts w:cs="Arial"/>
        </w:rPr>
        <w:t xml:space="preserve">, R. (2000) </w:t>
      </w:r>
      <w:r w:rsidRPr="00DF4F9D">
        <w:rPr>
          <w:rFonts w:cs="Arial"/>
          <w:i/>
          <w:iCs/>
        </w:rPr>
        <w:t>A stakeholder analysis</w:t>
      </w:r>
      <w:r w:rsidRPr="00DF4F9D">
        <w:rPr>
          <w:rFonts w:cs="Arial"/>
        </w:rPr>
        <w:t xml:space="preserve">, Health Policy and Planning, Volume 15, Issue 3, September 2000, Pages 338–345, available at: </w:t>
      </w:r>
      <w:hyperlink r:id="rId47" w:history="1">
        <w:r w:rsidRPr="00DF4F9D">
          <w:rPr>
            <w:rStyle w:val="Hyperlink"/>
            <w:rFonts w:cs="Arial"/>
          </w:rPr>
          <w:t>https://academic.oup.com/heapol/article/15/3/338/573312?login=false</w:t>
        </w:r>
      </w:hyperlink>
    </w:p>
    <w:p w14:paraId="641D6B9C" w14:textId="77777777" w:rsidR="00384AA9" w:rsidRDefault="00384AA9">
      <w:pPr>
        <w:jc w:val="left"/>
        <w:rPr>
          <w:rFonts w:cs="Arial"/>
        </w:rPr>
      </w:pPr>
      <w:r>
        <w:rPr>
          <w:rFonts w:cs="Arial"/>
        </w:rPr>
        <w:br w:type="page"/>
      </w:r>
    </w:p>
    <w:p w14:paraId="355CE7BC" w14:textId="1DB7A013" w:rsidR="002E09E7" w:rsidRDefault="00A724C3" w:rsidP="00384AA9">
      <w:pPr>
        <w:pStyle w:val="Heading1"/>
      </w:pPr>
      <w:bookmarkStart w:id="20" w:name="_Toc172921818"/>
      <w:r>
        <w:lastRenderedPageBreak/>
        <w:t>A</w:t>
      </w:r>
      <w:r w:rsidR="00384AA9">
        <w:t>ppendix</w:t>
      </w:r>
      <w:bookmarkEnd w:id="20"/>
    </w:p>
    <w:p w14:paraId="763914E3" w14:textId="77777777" w:rsidR="00451D13" w:rsidRPr="00451D13" w:rsidRDefault="00451D13" w:rsidP="00451D13"/>
    <w:p w14:paraId="37871C2E" w14:textId="70332A61" w:rsidR="00384AA9" w:rsidRDefault="00384AA9" w:rsidP="00384AA9">
      <w:pPr>
        <w:jc w:val="center"/>
        <w:rPr>
          <w:noProof/>
        </w:rPr>
      </w:pPr>
      <w:r>
        <w:rPr>
          <w:noProof/>
        </w:rPr>
        <w:drawing>
          <wp:inline distT="0" distB="0" distL="0" distR="0" wp14:anchorId="1CA7905F" wp14:editId="4557B2AC">
            <wp:extent cx="5734050" cy="676275"/>
            <wp:effectExtent l="0" t="0" r="0" b="9525"/>
            <wp:docPr id="2696025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4050" cy="676275"/>
                    </a:xfrm>
                    <a:prstGeom prst="rect">
                      <a:avLst/>
                    </a:prstGeom>
                    <a:noFill/>
                  </pic:spPr>
                </pic:pic>
              </a:graphicData>
            </a:graphic>
          </wp:inline>
        </w:drawing>
      </w:r>
    </w:p>
    <w:p w14:paraId="6FE0347D" w14:textId="15E38828" w:rsidR="00384AA9" w:rsidRDefault="00384AA9" w:rsidP="00384AA9">
      <w:pPr>
        <w:jc w:val="center"/>
      </w:pPr>
      <w:r w:rsidRPr="00384AA9">
        <w:t>The three stages are Unfreeze, Change and Refreeze</w:t>
      </w:r>
      <w:r w:rsidR="00451D13" w:rsidRPr="00451D13">
        <w:t xml:space="preserve"> </w:t>
      </w:r>
      <w:r w:rsidR="00451D13" w:rsidRPr="00451D13">
        <w:t xml:space="preserve">Lewin’s Change Management Model: How </w:t>
      </w:r>
      <w:r w:rsidR="00D96CA7" w:rsidRPr="00451D13">
        <w:t>to</w:t>
      </w:r>
      <w:r w:rsidR="00451D13" w:rsidRPr="00451D13">
        <w:t xml:space="preserve"> </w:t>
      </w:r>
      <w:r w:rsidR="00D96CA7">
        <w:t>i</w:t>
      </w:r>
      <w:r w:rsidR="00451D13" w:rsidRPr="00451D13">
        <w:t xml:space="preserve">mplement </w:t>
      </w:r>
      <w:r w:rsidR="00D96CA7">
        <w:t>o</w:t>
      </w:r>
      <w:r w:rsidR="00451D13" w:rsidRPr="00451D13">
        <w:t xml:space="preserve">rganisational </w:t>
      </w:r>
      <w:r w:rsidR="00D96CA7">
        <w:t>c</w:t>
      </w:r>
      <w:r w:rsidR="00451D13" w:rsidRPr="00451D13">
        <w:t>hange</w:t>
      </w:r>
      <w:r w:rsidRPr="00384AA9">
        <w:t>.</w:t>
      </w:r>
      <w:r w:rsidR="00451D13">
        <w:t xml:space="preserve"> (Channell, M.2021)</w:t>
      </w:r>
      <w:r w:rsidR="00451D13" w:rsidRPr="00451D13">
        <w:t xml:space="preserve"> </w:t>
      </w:r>
      <w:hyperlink r:id="rId49" w:history="1">
        <w:r w:rsidR="00451D13" w:rsidRPr="005F1366">
          <w:rPr>
            <w:rStyle w:val="Hyperlink"/>
          </w:rPr>
          <w:t>https://www.tsw.co.uk/blog/leadership-and-management/lewins-change-model/#NaN</w:t>
        </w:r>
      </w:hyperlink>
    </w:p>
    <w:p w14:paraId="2DD6177B" w14:textId="77777777" w:rsidR="00451D13" w:rsidRDefault="00451D13" w:rsidP="00384AA9">
      <w:pPr>
        <w:jc w:val="center"/>
      </w:pPr>
    </w:p>
    <w:p w14:paraId="2156AE53" w14:textId="77777777" w:rsidR="00451D13" w:rsidRPr="00384AA9" w:rsidRDefault="00451D13" w:rsidP="00384AA9">
      <w:pPr>
        <w:jc w:val="center"/>
      </w:pPr>
    </w:p>
    <w:p w14:paraId="68E254FF" w14:textId="77777777" w:rsidR="002E09E7" w:rsidRDefault="002E09E7" w:rsidP="00112C14">
      <w:pPr>
        <w:jc w:val="left"/>
        <w:rPr>
          <w:rFonts w:cs="Arial"/>
        </w:rPr>
      </w:pPr>
    </w:p>
    <w:p w14:paraId="6A5C3CF3" w14:textId="77777777" w:rsidR="001B7B1F" w:rsidRDefault="001B7B1F" w:rsidP="00112C14">
      <w:pPr>
        <w:jc w:val="left"/>
        <w:rPr>
          <w:rFonts w:cs="Arial"/>
        </w:rPr>
      </w:pPr>
    </w:p>
    <w:p w14:paraId="6FEF5662" w14:textId="77777777" w:rsidR="00A77806" w:rsidRDefault="00A77806" w:rsidP="00112C14">
      <w:pPr>
        <w:jc w:val="left"/>
        <w:rPr>
          <w:rFonts w:cs="Arial"/>
        </w:rPr>
      </w:pPr>
    </w:p>
    <w:p w14:paraId="1A62CA7F" w14:textId="77777777" w:rsidR="002C13A8" w:rsidRDefault="002C13A8" w:rsidP="00112C14">
      <w:pPr>
        <w:jc w:val="left"/>
        <w:rPr>
          <w:rFonts w:cs="Arial"/>
        </w:rPr>
      </w:pPr>
    </w:p>
    <w:p w14:paraId="12B5EF42" w14:textId="77777777" w:rsidR="005F40CA" w:rsidRDefault="005F40CA" w:rsidP="00112C14">
      <w:pPr>
        <w:jc w:val="left"/>
        <w:rPr>
          <w:rFonts w:cs="Arial"/>
        </w:rPr>
      </w:pPr>
    </w:p>
    <w:p w14:paraId="16B345DC" w14:textId="77777777" w:rsidR="00EC4FF3" w:rsidRDefault="00EC4FF3" w:rsidP="00112C14">
      <w:pPr>
        <w:jc w:val="left"/>
        <w:rPr>
          <w:rFonts w:cs="Arial"/>
        </w:rPr>
      </w:pPr>
    </w:p>
    <w:p w14:paraId="6032D444" w14:textId="77777777" w:rsidR="005920CC" w:rsidRDefault="005920CC" w:rsidP="00112C14">
      <w:pPr>
        <w:jc w:val="left"/>
        <w:rPr>
          <w:rFonts w:cs="Arial"/>
        </w:rPr>
      </w:pPr>
    </w:p>
    <w:p w14:paraId="005613AF" w14:textId="2ACCFF6E" w:rsidR="00055FB0" w:rsidRPr="00ED193E" w:rsidRDefault="00055FB0" w:rsidP="00112C14">
      <w:pPr>
        <w:jc w:val="left"/>
        <w:rPr>
          <w:rFonts w:cs="Arial"/>
        </w:rPr>
      </w:pPr>
    </w:p>
    <w:sectPr w:rsidR="00055FB0" w:rsidRPr="00ED193E">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54F482" w14:textId="77777777" w:rsidR="007F259C" w:rsidRDefault="007F259C" w:rsidP="00112C14">
      <w:pPr>
        <w:spacing w:after="0" w:line="240" w:lineRule="auto"/>
      </w:pPr>
      <w:r>
        <w:separator/>
      </w:r>
    </w:p>
  </w:endnote>
  <w:endnote w:type="continuationSeparator" w:id="0">
    <w:p w14:paraId="0C1F7998" w14:textId="77777777" w:rsidR="007F259C" w:rsidRDefault="007F259C" w:rsidP="00112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0751580"/>
      <w:docPartObj>
        <w:docPartGallery w:val="Page Numbers (Bottom of Page)"/>
        <w:docPartUnique/>
      </w:docPartObj>
    </w:sdtPr>
    <w:sdtEndPr>
      <w:rPr>
        <w:noProof/>
      </w:rPr>
    </w:sdtEndPr>
    <w:sdtContent>
      <w:p w14:paraId="3E1C29BA" w14:textId="0346077E" w:rsidR="00112C14" w:rsidRDefault="00112C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0A4151" w14:textId="77777777" w:rsidR="00112C14" w:rsidRDefault="00112C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4BE338" w14:textId="77777777" w:rsidR="007F259C" w:rsidRDefault="007F259C" w:rsidP="00112C14">
      <w:pPr>
        <w:spacing w:after="0" w:line="240" w:lineRule="auto"/>
      </w:pPr>
      <w:r>
        <w:separator/>
      </w:r>
    </w:p>
  </w:footnote>
  <w:footnote w:type="continuationSeparator" w:id="0">
    <w:p w14:paraId="0B3DB686" w14:textId="77777777" w:rsidR="007F259C" w:rsidRDefault="007F259C" w:rsidP="00112C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0" type="#_x0000_t75" style="width:11.25pt;height:11.25pt" o:bullet="t">
        <v:imagedata r:id="rId1" o:title="msoD192"/>
      </v:shape>
    </w:pict>
  </w:numPicBullet>
  <w:abstractNum w:abstractNumId="0" w15:restartNumberingAfterBreak="0">
    <w:nsid w:val="05956048"/>
    <w:multiLevelType w:val="hybridMultilevel"/>
    <w:tmpl w:val="E4E82C2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F0FAF"/>
    <w:multiLevelType w:val="hybridMultilevel"/>
    <w:tmpl w:val="A826271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A306D"/>
    <w:multiLevelType w:val="hybridMultilevel"/>
    <w:tmpl w:val="CB1C7D62"/>
    <w:lvl w:ilvl="0" w:tplc="08090015">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E530AF0"/>
    <w:multiLevelType w:val="hybridMultilevel"/>
    <w:tmpl w:val="24C60B4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6C45BFE"/>
    <w:multiLevelType w:val="hybridMultilevel"/>
    <w:tmpl w:val="DD1C1F4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DF5EA0"/>
    <w:multiLevelType w:val="hybridMultilevel"/>
    <w:tmpl w:val="2AB6E83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9FE1D03"/>
    <w:multiLevelType w:val="hybridMultilevel"/>
    <w:tmpl w:val="8550BD7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A4029C"/>
    <w:multiLevelType w:val="hybridMultilevel"/>
    <w:tmpl w:val="A3348C8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4F0F14"/>
    <w:multiLevelType w:val="hybridMultilevel"/>
    <w:tmpl w:val="602E458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B207F0"/>
    <w:multiLevelType w:val="hybridMultilevel"/>
    <w:tmpl w:val="7D209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D04AF8"/>
    <w:multiLevelType w:val="hybridMultilevel"/>
    <w:tmpl w:val="A5B8353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465728"/>
    <w:multiLevelType w:val="hybridMultilevel"/>
    <w:tmpl w:val="D7EC022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04670A"/>
    <w:multiLevelType w:val="hybridMultilevel"/>
    <w:tmpl w:val="BDD64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001174"/>
    <w:multiLevelType w:val="hybridMultilevel"/>
    <w:tmpl w:val="92E4BE6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B12476"/>
    <w:multiLevelType w:val="hybridMultilevel"/>
    <w:tmpl w:val="0B367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3C1244"/>
    <w:multiLevelType w:val="hybridMultilevel"/>
    <w:tmpl w:val="DABE2C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8D530E"/>
    <w:multiLevelType w:val="hybridMultilevel"/>
    <w:tmpl w:val="70B0A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EC593D"/>
    <w:multiLevelType w:val="hybridMultilevel"/>
    <w:tmpl w:val="94249D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3EE33CB"/>
    <w:multiLevelType w:val="hybridMultilevel"/>
    <w:tmpl w:val="0082B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EA4341"/>
    <w:multiLevelType w:val="hybridMultilevel"/>
    <w:tmpl w:val="AC20D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7369579">
    <w:abstractNumId w:val="14"/>
  </w:num>
  <w:num w:numId="2" w16cid:durableId="980967545">
    <w:abstractNumId w:val="13"/>
  </w:num>
  <w:num w:numId="3" w16cid:durableId="1164051844">
    <w:abstractNumId w:val="11"/>
  </w:num>
  <w:num w:numId="4" w16cid:durableId="2107312579">
    <w:abstractNumId w:val="6"/>
  </w:num>
  <w:num w:numId="5" w16cid:durableId="741409711">
    <w:abstractNumId w:val="0"/>
  </w:num>
  <w:num w:numId="6" w16cid:durableId="1552885803">
    <w:abstractNumId w:val="8"/>
  </w:num>
  <w:num w:numId="7" w16cid:durableId="344675266">
    <w:abstractNumId w:val="1"/>
  </w:num>
  <w:num w:numId="8" w16cid:durableId="527335286">
    <w:abstractNumId w:val="7"/>
  </w:num>
  <w:num w:numId="9" w16cid:durableId="1334258945">
    <w:abstractNumId w:val="10"/>
  </w:num>
  <w:num w:numId="10" w16cid:durableId="375349840">
    <w:abstractNumId w:val="17"/>
  </w:num>
  <w:num w:numId="11" w16cid:durableId="1026638375">
    <w:abstractNumId w:val="4"/>
  </w:num>
  <w:num w:numId="12" w16cid:durableId="964313091">
    <w:abstractNumId w:val="15"/>
  </w:num>
  <w:num w:numId="13" w16cid:durableId="1023242758">
    <w:abstractNumId w:val="3"/>
  </w:num>
  <w:num w:numId="14" w16cid:durableId="139470182">
    <w:abstractNumId w:val="2"/>
  </w:num>
  <w:num w:numId="15" w16cid:durableId="1891919455">
    <w:abstractNumId w:val="5"/>
  </w:num>
  <w:num w:numId="16" w16cid:durableId="531580610">
    <w:abstractNumId w:val="9"/>
  </w:num>
  <w:num w:numId="17" w16cid:durableId="1002272228">
    <w:abstractNumId w:val="16"/>
  </w:num>
  <w:num w:numId="18" w16cid:durableId="87773989">
    <w:abstractNumId w:val="19"/>
  </w:num>
  <w:num w:numId="19" w16cid:durableId="333145831">
    <w:abstractNumId w:val="18"/>
  </w:num>
  <w:num w:numId="20" w16cid:durableId="16758374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34A"/>
    <w:rsid w:val="00010C87"/>
    <w:rsid w:val="00055FB0"/>
    <w:rsid w:val="00061306"/>
    <w:rsid w:val="00085063"/>
    <w:rsid w:val="00092FDC"/>
    <w:rsid w:val="000A58BC"/>
    <w:rsid w:val="000C234A"/>
    <w:rsid w:val="00112C14"/>
    <w:rsid w:val="0013083B"/>
    <w:rsid w:val="00147E5E"/>
    <w:rsid w:val="0015118D"/>
    <w:rsid w:val="00176139"/>
    <w:rsid w:val="00176742"/>
    <w:rsid w:val="001B7B1F"/>
    <w:rsid w:val="001D645B"/>
    <w:rsid w:val="001E2F25"/>
    <w:rsid w:val="001F298B"/>
    <w:rsid w:val="00227F04"/>
    <w:rsid w:val="0023270C"/>
    <w:rsid w:val="002369D7"/>
    <w:rsid w:val="002418CC"/>
    <w:rsid w:val="002A0C58"/>
    <w:rsid w:val="002C13A8"/>
    <w:rsid w:val="002D0DF7"/>
    <w:rsid w:val="002D7326"/>
    <w:rsid w:val="002E09E7"/>
    <w:rsid w:val="002E742F"/>
    <w:rsid w:val="002F4D5E"/>
    <w:rsid w:val="00301C6D"/>
    <w:rsid w:val="00384AA9"/>
    <w:rsid w:val="003866BC"/>
    <w:rsid w:val="003C557A"/>
    <w:rsid w:val="00451D13"/>
    <w:rsid w:val="00490E36"/>
    <w:rsid w:val="004F2773"/>
    <w:rsid w:val="00507B89"/>
    <w:rsid w:val="005141A2"/>
    <w:rsid w:val="00525A73"/>
    <w:rsid w:val="00562E34"/>
    <w:rsid w:val="005739BE"/>
    <w:rsid w:val="005920CC"/>
    <w:rsid w:val="005B5F4E"/>
    <w:rsid w:val="005C3632"/>
    <w:rsid w:val="005E23BB"/>
    <w:rsid w:val="005E3D37"/>
    <w:rsid w:val="005F40CA"/>
    <w:rsid w:val="0061058B"/>
    <w:rsid w:val="0064374F"/>
    <w:rsid w:val="00644BE5"/>
    <w:rsid w:val="00646F01"/>
    <w:rsid w:val="006A1B2D"/>
    <w:rsid w:val="006C7721"/>
    <w:rsid w:val="006D7F62"/>
    <w:rsid w:val="006F40BD"/>
    <w:rsid w:val="0071701E"/>
    <w:rsid w:val="007207D5"/>
    <w:rsid w:val="0072160F"/>
    <w:rsid w:val="00745030"/>
    <w:rsid w:val="00792B02"/>
    <w:rsid w:val="007B1018"/>
    <w:rsid w:val="007D475A"/>
    <w:rsid w:val="007F259C"/>
    <w:rsid w:val="008172CA"/>
    <w:rsid w:val="008217CF"/>
    <w:rsid w:val="00824F2A"/>
    <w:rsid w:val="008310AA"/>
    <w:rsid w:val="00882304"/>
    <w:rsid w:val="008A4E6A"/>
    <w:rsid w:val="008D2887"/>
    <w:rsid w:val="009318D4"/>
    <w:rsid w:val="0095436D"/>
    <w:rsid w:val="0099629B"/>
    <w:rsid w:val="009D10A0"/>
    <w:rsid w:val="00A01FFA"/>
    <w:rsid w:val="00A10A10"/>
    <w:rsid w:val="00A141ED"/>
    <w:rsid w:val="00A33B0A"/>
    <w:rsid w:val="00A40ADF"/>
    <w:rsid w:val="00A51326"/>
    <w:rsid w:val="00A52EE0"/>
    <w:rsid w:val="00A724C3"/>
    <w:rsid w:val="00A77806"/>
    <w:rsid w:val="00AA43E1"/>
    <w:rsid w:val="00AA4F2B"/>
    <w:rsid w:val="00AB533D"/>
    <w:rsid w:val="00AD71FC"/>
    <w:rsid w:val="00B111AA"/>
    <w:rsid w:val="00B12501"/>
    <w:rsid w:val="00B15A15"/>
    <w:rsid w:val="00B36D10"/>
    <w:rsid w:val="00B52747"/>
    <w:rsid w:val="00B55A94"/>
    <w:rsid w:val="00B64476"/>
    <w:rsid w:val="00BA0722"/>
    <w:rsid w:val="00BA2754"/>
    <w:rsid w:val="00BB7ADE"/>
    <w:rsid w:val="00BC7D8D"/>
    <w:rsid w:val="00C03F25"/>
    <w:rsid w:val="00C301D3"/>
    <w:rsid w:val="00C56D9D"/>
    <w:rsid w:val="00C6522F"/>
    <w:rsid w:val="00C870C5"/>
    <w:rsid w:val="00CE024A"/>
    <w:rsid w:val="00D0648F"/>
    <w:rsid w:val="00D6112B"/>
    <w:rsid w:val="00D876B0"/>
    <w:rsid w:val="00D96CA7"/>
    <w:rsid w:val="00DA491E"/>
    <w:rsid w:val="00DC454B"/>
    <w:rsid w:val="00DF3593"/>
    <w:rsid w:val="00DF4F9D"/>
    <w:rsid w:val="00E02091"/>
    <w:rsid w:val="00E04075"/>
    <w:rsid w:val="00E2732E"/>
    <w:rsid w:val="00E477B4"/>
    <w:rsid w:val="00E622DC"/>
    <w:rsid w:val="00E95A98"/>
    <w:rsid w:val="00EB4C58"/>
    <w:rsid w:val="00EC4FF3"/>
    <w:rsid w:val="00ED193E"/>
    <w:rsid w:val="00EE7124"/>
    <w:rsid w:val="00EF2430"/>
    <w:rsid w:val="00F337AC"/>
    <w:rsid w:val="00F35E7D"/>
    <w:rsid w:val="00F514C2"/>
    <w:rsid w:val="00F976C8"/>
    <w:rsid w:val="00FF33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BE510"/>
  <w15:chartTrackingRefBased/>
  <w15:docId w15:val="{FC3932F2-6FA5-4B65-90C1-CAC79A344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C14"/>
    <w:pPr>
      <w:jc w:val="both"/>
    </w:pPr>
    <w:rPr>
      <w:rFonts w:ascii="Arial" w:hAnsi="Arial"/>
      <w:sz w:val="22"/>
    </w:rPr>
  </w:style>
  <w:style w:type="paragraph" w:styleId="Heading1">
    <w:name w:val="heading 1"/>
    <w:basedOn w:val="Normal"/>
    <w:next w:val="Normal"/>
    <w:link w:val="Heading1Char"/>
    <w:uiPriority w:val="9"/>
    <w:qFormat/>
    <w:rsid w:val="000C23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23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23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C23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23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23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23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23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23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3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23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23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C23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23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23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23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23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234A"/>
    <w:rPr>
      <w:rFonts w:eastAsiaTheme="majorEastAsia" w:cstheme="majorBidi"/>
      <w:color w:val="272727" w:themeColor="text1" w:themeTint="D8"/>
    </w:rPr>
  </w:style>
  <w:style w:type="paragraph" w:styleId="Title">
    <w:name w:val="Title"/>
    <w:basedOn w:val="Normal"/>
    <w:next w:val="Normal"/>
    <w:link w:val="TitleChar"/>
    <w:uiPriority w:val="10"/>
    <w:qFormat/>
    <w:rsid w:val="000C23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23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23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23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234A"/>
    <w:pPr>
      <w:spacing w:before="160"/>
      <w:jc w:val="center"/>
    </w:pPr>
    <w:rPr>
      <w:i/>
      <w:iCs/>
      <w:color w:val="404040" w:themeColor="text1" w:themeTint="BF"/>
    </w:rPr>
  </w:style>
  <w:style w:type="character" w:customStyle="1" w:styleId="QuoteChar">
    <w:name w:val="Quote Char"/>
    <w:basedOn w:val="DefaultParagraphFont"/>
    <w:link w:val="Quote"/>
    <w:uiPriority w:val="29"/>
    <w:rsid w:val="000C234A"/>
    <w:rPr>
      <w:i/>
      <w:iCs/>
      <w:color w:val="404040" w:themeColor="text1" w:themeTint="BF"/>
    </w:rPr>
  </w:style>
  <w:style w:type="paragraph" w:styleId="ListParagraph">
    <w:name w:val="List Paragraph"/>
    <w:basedOn w:val="Normal"/>
    <w:uiPriority w:val="34"/>
    <w:qFormat/>
    <w:rsid w:val="000C234A"/>
    <w:pPr>
      <w:ind w:left="720"/>
      <w:contextualSpacing/>
    </w:pPr>
  </w:style>
  <w:style w:type="character" w:styleId="IntenseEmphasis">
    <w:name w:val="Intense Emphasis"/>
    <w:basedOn w:val="DefaultParagraphFont"/>
    <w:uiPriority w:val="21"/>
    <w:qFormat/>
    <w:rsid w:val="000C234A"/>
    <w:rPr>
      <w:i/>
      <w:iCs/>
      <w:color w:val="0F4761" w:themeColor="accent1" w:themeShade="BF"/>
    </w:rPr>
  </w:style>
  <w:style w:type="paragraph" w:styleId="IntenseQuote">
    <w:name w:val="Intense Quote"/>
    <w:basedOn w:val="Normal"/>
    <w:next w:val="Normal"/>
    <w:link w:val="IntenseQuoteChar"/>
    <w:uiPriority w:val="30"/>
    <w:qFormat/>
    <w:rsid w:val="000C23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234A"/>
    <w:rPr>
      <w:i/>
      <w:iCs/>
      <w:color w:val="0F4761" w:themeColor="accent1" w:themeShade="BF"/>
    </w:rPr>
  </w:style>
  <w:style w:type="character" w:styleId="IntenseReference">
    <w:name w:val="Intense Reference"/>
    <w:basedOn w:val="DefaultParagraphFont"/>
    <w:uiPriority w:val="32"/>
    <w:qFormat/>
    <w:rsid w:val="000C234A"/>
    <w:rPr>
      <w:b/>
      <w:bCs/>
      <w:smallCaps/>
      <w:color w:val="0F4761" w:themeColor="accent1" w:themeShade="BF"/>
      <w:spacing w:val="5"/>
    </w:rPr>
  </w:style>
  <w:style w:type="paragraph" w:styleId="TOCHeading">
    <w:name w:val="TOC Heading"/>
    <w:basedOn w:val="Heading1"/>
    <w:next w:val="Normal"/>
    <w:uiPriority w:val="39"/>
    <w:unhideWhenUsed/>
    <w:qFormat/>
    <w:rsid w:val="00061306"/>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BA2754"/>
    <w:rPr>
      <w:color w:val="467886" w:themeColor="hyperlink"/>
      <w:u w:val="single"/>
    </w:rPr>
  </w:style>
  <w:style w:type="character" w:styleId="UnresolvedMention">
    <w:name w:val="Unresolved Mention"/>
    <w:basedOn w:val="DefaultParagraphFont"/>
    <w:uiPriority w:val="99"/>
    <w:semiHidden/>
    <w:unhideWhenUsed/>
    <w:rsid w:val="00BA2754"/>
    <w:rPr>
      <w:color w:val="605E5C"/>
      <w:shd w:val="clear" w:color="auto" w:fill="E1DFDD"/>
    </w:rPr>
  </w:style>
  <w:style w:type="character" w:styleId="Emphasis">
    <w:name w:val="Emphasis"/>
    <w:basedOn w:val="DefaultParagraphFont"/>
    <w:uiPriority w:val="20"/>
    <w:qFormat/>
    <w:rsid w:val="00BA2754"/>
    <w:rPr>
      <w:i/>
      <w:iCs/>
    </w:rPr>
  </w:style>
  <w:style w:type="paragraph" w:styleId="TOC1">
    <w:name w:val="toc 1"/>
    <w:basedOn w:val="Normal"/>
    <w:next w:val="Normal"/>
    <w:autoRedefine/>
    <w:uiPriority w:val="39"/>
    <w:unhideWhenUsed/>
    <w:rsid w:val="00BA0722"/>
    <w:pPr>
      <w:spacing w:after="100"/>
    </w:pPr>
  </w:style>
  <w:style w:type="paragraph" w:styleId="NormalWeb">
    <w:name w:val="Normal (Web)"/>
    <w:basedOn w:val="Normal"/>
    <w:uiPriority w:val="99"/>
    <w:semiHidden/>
    <w:unhideWhenUsed/>
    <w:rsid w:val="00ED193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EF24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2E742F"/>
    <w:pPr>
      <w:spacing w:after="100"/>
      <w:ind w:left="240"/>
    </w:pPr>
  </w:style>
  <w:style w:type="character" w:styleId="Strong">
    <w:name w:val="Strong"/>
    <w:basedOn w:val="DefaultParagraphFont"/>
    <w:uiPriority w:val="22"/>
    <w:qFormat/>
    <w:rsid w:val="005141A2"/>
    <w:rPr>
      <w:b/>
      <w:bCs/>
    </w:rPr>
  </w:style>
  <w:style w:type="character" w:styleId="FollowedHyperlink">
    <w:name w:val="FollowedHyperlink"/>
    <w:basedOn w:val="DefaultParagraphFont"/>
    <w:uiPriority w:val="99"/>
    <w:semiHidden/>
    <w:unhideWhenUsed/>
    <w:rsid w:val="00AA43E1"/>
    <w:rPr>
      <w:color w:val="96607D" w:themeColor="followedHyperlink"/>
      <w:u w:val="single"/>
    </w:rPr>
  </w:style>
  <w:style w:type="paragraph" w:styleId="Header">
    <w:name w:val="header"/>
    <w:basedOn w:val="Normal"/>
    <w:link w:val="HeaderChar"/>
    <w:uiPriority w:val="99"/>
    <w:unhideWhenUsed/>
    <w:rsid w:val="00112C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2C14"/>
  </w:style>
  <w:style w:type="paragraph" w:styleId="Footer">
    <w:name w:val="footer"/>
    <w:basedOn w:val="Normal"/>
    <w:link w:val="FooterChar"/>
    <w:uiPriority w:val="99"/>
    <w:unhideWhenUsed/>
    <w:rsid w:val="00112C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2C14"/>
  </w:style>
  <w:style w:type="paragraph" w:styleId="Caption">
    <w:name w:val="caption"/>
    <w:basedOn w:val="Normal"/>
    <w:next w:val="Normal"/>
    <w:uiPriority w:val="35"/>
    <w:unhideWhenUsed/>
    <w:qFormat/>
    <w:rsid w:val="00112C14"/>
    <w:pPr>
      <w:spacing w:after="200" w:line="240" w:lineRule="auto"/>
      <w:jc w:val="center"/>
    </w:pPr>
    <w:rPr>
      <w:iCs/>
      <w:color w:val="000000" w:themeColor="text1"/>
      <w:sz w:val="18"/>
      <w:szCs w:val="18"/>
    </w:rPr>
  </w:style>
  <w:style w:type="paragraph" w:styleId="TableofFigures">
    <w:name w:val="table of figures"/>
    <w:basedOn w:val="Normal"/>
    <w:next w:val="Normal"/>
    <w:uiPriority w:val="99"/>
    <w:unhideWhenUsed/>
    <w:rsid w:val="00BC7D8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90318">
      <w:bodyDiv w:val="1"/>
      <w:marLeft w:val="0"/>
      <w:marRight w:val="0"/>
      <w:marTop w:val="0"/>
      <w:marBottom w:val="0"/>
      <w:divBdr>
        <w:top w:val="none" w:sz="0" w:space="0" w:color="auto"/>
        <w:left w:val="none" w:sz="0" w:space="0" w:color="auto"/>
        <w:bottom w:val="none" w:sz="0" w:space="0" w:color="auto"/>
        <w:right w:val="none" w:sz="0" w:space="0" w:color="auto"/>
      </w:divBdr>
    </w:div>
    <w:div w:id="495263269">
      <w:bodyDiv w:val="1"/>
      <w:marLeft w:val="0"/>
      <w:marRight w:val="0"/>
      <w:marTop w:val="0"/>
      <w:marBottom w:val="0"/>
      <w:divBdr>
        <w:top w:val="none" w:sz="0" w:space="0" w:color="auto"/>
        <w:left w:val="none" w:sz="0" w:space="0" w:color="auto"/>
        <w:bottom w:val="none" w:sz="0" w:space="0" w:color="auto"/>
        <w:right w:val="none" w:sz="0" w:space="0" w:color="auto"/>
      </w:divBdr>
    </w:div>
    <w:div w:id="506528149">
      <w:bodyDiv w:val="1"/>
      <w:marLeft w:val="0"/>
      <w:marRight w:val="0"/>
      <w:marTop w:val="0"/>
      <w:marBottom w:val="0"/>
      <w:divBdr>
        <w:top w:val="none" w:sz="0" w:space="0" w:color="auto"/>
        <w:left w:val="none" w:sz="0" w:space="0" w:color="auto"/>
        <w:bottom w:val="none" w:sz="0" w:space="0" w:color="auto"/>
        <w:right w:val="none" w:sz="0" w:space="0" w:color="auto"/>
      </w:divBdr>
    </w:div>
    <w:div w:id="1050425817">
      <w:bodyDiv w:val="1"/>
      <w:marLeft w:val="0"/>
      <w:marRight w:val="0"/>
      <w:marTop w:val="0"/>
      <w:marBottom w:val="0"/>
      <w:divBdr>
        <w:top w:val="none" w:sz="0" w:space="0" w:color="auto"/>
        <w:left w:val="none" w:sz="0" w:space="0" w:color="auto"/>
        <w:bottom w:val="none" w:sz="0" w:space="0" w:color="auto"/>
        <w:right w:val="none" w:sz="0" w:space="0" w:color="auto"/>
      </w:divBdr>
    </w:div>
    <w:div w:id="1092436036">
      <w:bodyDiv w:val="1"/>
      <w:marLeft w:val="0"/>
      <w:marRight w:val="0"/>
      <w:marTop w:val="0"/>
      <w:marBottom w:val="0"/>
      <w:divBdr>
        <w:top w:val="none" w:sz="0" w:space="0" w:color="auto"/>
        <w:left w:val="none" w:sz="0" w:space="0" w:color="auto"/>
        <w:bottom w:val="none" w:sz="0" w:space="0" w:color="auto"/>
        <w:right w:val="none" w:sz="0" w:space="0" w:color="auto"/>
      </w:divBdr>
      <w:divsChild>
        <w:div w:id="257298935">
          <w:marLeft w:val="0"/>
          <w:marRight w:val="0"/>
          <w:marTop w:val="0"/>
          <w:marBottom w:val="0"/>
          <w:divBdr>
            <w:top w:val="none" w:sz="0" w:space="0" w:color="auto"/>
            <w:left w:val="none" w:sz="0" w:space="0" w:color="auto"/>
            <w:bottom w:val="none" w:sz="0" w:space="0" w:color="auto"/>
            <w:right w:val="none" w:sz="0" w:space="0" w:color="auto"/>
          </w:divBdr>
          <w:divsChild>
            <w:div w:id="29233881">
              <w:marLeft w:val="0"/>
              <w:marRight w:val="0"/>
              <w:marTop w:val="0"/>
              <w:marBottom w:val="0"/>
              <w:divBdr>
                <w:top w:val="none" w:sz="0" w:space="0" w:color="auto"/>
                <w:left w:val="none" w:sz="0" w:space="0" w:color="auto"/>
                <w:bottom w:val="none" w:sz="0" w:space="0" w:color="auto"/>
                <w:right w:val="none" w:sz="0" w:space="0" w:color="auto"/>
              </w:divBdr>
              <w:divsChild>
                <w:div w:id="1783189149">
                  <w:marLeft w:val="0"/>
                  <w:marRight w:val="0"/>
                  <w:marTop w:val="0"/>
                  <w:marBottom w:val="0"/>
                  <w:divBdr>
                    <w:top w:val="none" w:sz="0" w:space="0" w:color="auto"/>
                    <w:left w:val="none" w:sz="0" w:space="0" w:color="auto"/>
                    <w:bottom w:val="none" w:sz="0" w:space="0" w:color="auto"/>
                    <w:right w:val="none" w:sz="0" w:space="0" w:color="auto"/>
                  </w:divBdr>
                  <w:divsChild>
                    <w:div w:id="98647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061221">
      <w:bodyDiv w:val="1"/>
      <w:marLeft w:val="0"/>
      <w:marRight w:val="0"/>
      <w:marTop w:val="0"/>
      <w:marBottom w:val="0"/>
      <w:divBdr>
        <w:top w:val="none" w:sz="0" w:space="0" w:color="auto"/>
        <w:left w:val="none" w:sz="0" w:space="0" w:color="auto"/>
        <w:bottom w:val="none" w:sz="0" w:space="0" w:color="auto"/>
        <w:right w:val="none" w:sz="0" w:space="0" w:color="auto"/>
      </w:divBdr>
      <w:divsChild>
        <w:div w:id="687755866">
          <w:marLeft w:val="0"/>
          <w:marRight w:val="0"/>
          <w:marTop w:val="0"/>
          <w:marBottom w:val="0"/>
          <w:divBdr>
            <w:top w:val="none" w:sz="0" w:space="0" w:color="auto"/>
            <w:left w:val="none" w:sz="0" w:space="0" w:color="auto"/>
            <w:bottom w:val="none" w:sz="0" w:space="0" w:color="auto"/>
            <w:right w:val="none" w:sz="0" w:space="0" w:color="auto"/>
          </w:divBdr>
          <w:divsChild>
            <w:div w:id="234974303">
              <w:marLeft w:val="0"/>
              <w:marRight w:val="0"/>
              <w:marTop w:val="0"/>
              <w:marBottom w:val="0"/>
              <w:divBdr>
                <w:top w:val="none" w:sz="0" w:space="0" w:color="auto"/>
                <w:left w:val="none" w:sz="0" w:space="0" w:color="auto"/>
                <w:bottom w:val="none" w:sz="0" w:space="0" w:color="auto"/>
                <w:right w:val="none" w:sz="0" w:space="0" w:color="auto"/>
              </w:divBdr>
              <w:divsChild>
                <w:div w:id="33114614">
                  <w:marLeft w:val="0"/>
                  <w:marRight w:val="0"/>
                  <w:marTop w:val="0"/>
                  <w:marBottom w:val="0"/>
                  <w:divBdr>
                    <w:top w:val="none" w:sz="0" w:space="0" w:color="auto"/>
                    <w:left w:val="none" w:sz="0" w:space="0" w:color="auto"/>
                    <w:bottom w:val="none" w:sz="0" w:space="0" w:color="auto"/>
                    <w:right w:val="none" w:sz="0" w:space="0" w:color="auto"/>
                  </w:divBdr>
                  <w:divsChild>
                    <w:div w:id="786700677">
                      <w:marLeft w:val="0"/>
                      <w:marRight w:val="0"/>
                      <w:marTop w:val="0"/>
                      <w:marBottom w:val="0"/>
                      <w:divBdr>
                        <w:top w:val="none" w:sz="0" w:space="0" w:color="auto"/>
                        <w:left w:val="none" w:sz="0" w:space="0" w:color="auto"/>
                        <w:bottom w:val="none" w:sz="0" w:space="0" w:color="auto"/>
                        <w:right w:val="none" w:sz="0" w:space="0" w:color="auto"/>
                      </w:divBdr>
                      <w:divsChild>
                        <w:div w:id="98332394">
                          <w:marLeft w:val="0"/>
                          <w:marRight w:val="0"/>
                          <w:marTop w:val="0"/>
                          <w:marBottom w:val="0"/>
                          <w:divBdr>
                            <w:top w:val="none" w:sz="0" w:space="0" w:color="auto"/>
                            <w:left w:val="none" w:sz="0" w:space="0" w:color="auto"/>
                            <w:bottom w:val="none" w:sz="0" w:space="0" w:color="auto"/>
                            <w:right w:val="none" w:sz="0" w:space="0" w:color="auto"/>
                          </w:divBdr>
                          <w:divsChild>
                            <w:div w:id="170401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1477542">
      <w:bodyDiv w:val="1"/>
      <w:marLeft w:val="0"/>
      <w:marRight w:val="0"/>
      <w:marTop w:val="0"/>
      <w:marBottom w:val="0"/>
      <w:divBdr>
        <w:top w:val="none" w:sz="0" w:space="0" w:color="auto"/>
        <w:left w:val="none" w:sz="0" w:space="0" w:color="auto"/>
        <w:bottom w:val="none" w:sz="0" w:space="0" w:color="auto"/>
        <w:right w:val="none" w:sz="0" w:space="0" w:color="auto"/>
      </w:divBdr>
    </w:div>
    <w:div w:id="2049639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www.themyersbriggs.com/-/media/Myers-Briggs/Files/Resources-Hub-Files/Case-Studies/Deliveroo_case_study.pdf" TargetMode="External"/><Relationship Id="rId26" Type="http://schemas.openxmlformats.org/officeDocument/2006/relationships/hyperlink" Target="https://www.investopedia.com/what-is-quiet-quitting-6743910" TargetMode="External"/><Relationship Id="rId39" Type="http://schemas.openxmlformats.org/officeDocument/2006/relationships/hyperlink" Target="https://www.ncbi.nlm.nih.gov/pmc/articles/PMC8365138/" TargetMode="External"/><Relationship Id="rId21" Type="http://schemas.openxmlformats.org/officeDocument/2006/relationships/hyperlink" Target="https://www.managementstudyguide.com/kotters-8-step-model-of-change.htm" TargetMode="External"/><Relationship Id="rId34" Type="http://schemas.openxmlformats.org/officeDocument/2006/relationships/hyperlink" Target="https://www.lukekuepfer.com/kotter-s-8-stage-change-model" TargetMode="External"/><Relationship Id="rId42" Type="http://schemas.openxmlformats.org/officeDocument/2006/relationships/hyperlink" Target="https://www.sciencedirect.com/science/article/abs/pii/S0040580903001333" TargetMode="External"/><Relationship Id="rId47" Type="http://schemas.openxmlformats.org/officeDocument/2006/relationships/hyperlink" Target="https://academic.oup.com/heapol/article/15/3/338/573312?login=false"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hangemanagementinsight.com/short-term-wins-in-change-management/" TargetMode="External"/><Relationship Id="rId29" Type="http://schemas.openxmlformats.org/officeDocument/2006/relationships/hyperlink" Target="https://www.cambridge.org/core/books/strategic-management/6D7FBB8C85BFC0D6B1F0F12A97ACB8C" TargetMode="External"/><Relationship Id="rId11" Type="http://schemas.openxmlformats.org/officeDocument/2006/relationships/image" Target="media/image4.png"/><Relationship Id="rId24" Type="http://schemas.openxmlformats.org/officeDocument/2006/relationships/hyperlink" Target="https://www.researchgate.net/publication/305154862_Defining_and_identifying_stakeholders_Views_from_management_and_stakeholders" TargetMode="External"/><Relationship Id="rId32" Type="http://schemas.openxmlformats.org/officeDocument/2006/relationships/hyperlink" Target="https://www.researchgate.net/publication/228173864_Legitimacy_As_A_Social_Process" TargetMode="External"/><Relationship Id="rId37" Type="http://schemas.openxmlformats.org/officeDocument/2006/relationships/hyperlink" Target="https://www.researchgate.net/figure/The-original-stakeholder-model-Freeman-1984_fig1_259186795" TargetMode="External"/><Relationship Id="rId40" Type="http://schemas.openxmlformats.org/officeDocument/2006/relationships/hyperlink" Target="https://www.dora.lib4ri.ch/eawag/islandora/object/eawag:11402/datastream/PDF/Reymond-2014-Stakeholder_analysis-(published_version).pdf" TargetMode="External"/><Relationship Id="rId45" Type="http://schemas.openxmlformats.org/officeDocument/2006/relationships/hyperlink" Target="https://www.projectmanagement.com/wikis/368897/stakeholder-analysis--using-the-power-interest-grid" TargetMode="External"/><Relationship Id="rId5" Type="http://schemas.openxmlformats.org/officeDocument/2006/relationships/webSettings" Target="webSettings.xml"/><Relationship Id="rId15" Type="http://schemas.openxmlformats.org/officeDocument/2006/relationships/hyperlink" Target="https://changemanagementinsight.com/positive-and-negative-consequences-of-conflict-at-workplace/" TargetMode="External"/><Relationship Id="rId23" Type="http://schemas.openxmlformats.org/officeDocument/2006/relationships/hyperlink" Target="https://www.breakcold.com/explain/engagement-strategy" TargetMode="External"/><Relationship Id="rId28" Type="http://schemas.openxmlformats.org/officeDocument/2006/relationships/hyperlink" Target="https://www.changewise.co.uk/changewise-quick-read-power-interest-grid/" TargetMode="External"/><Relationship Id="rId36" Type="http://schemas.openxmlformats.org/officeDocument/2006/relationships/hyperlink" Target="https://online.hbs.edu/blog/post/change-management-process" TargetMode="External"/><Relationship Id="rId49" Type="http://schemas.openxmlformats.org/officeDocument/2006/relationships/hyperlink" Target="https://www.tsw.co.uk/blog/leadership-and-management/lewins-change-model/#NaN" TargetMode="External"/><Relationship Id="rId10" Type="http://schemas.openxmlformats.org/officeDocument/2006/relationships/hyperlink" Target="https://search.informit.org/doi/epdf/10.3316/informit.733413362842369" TargetMode="External"/><Relationship Id="rId19" Type="http://schemas.openxmlformats.org/officeDocument/2006/relationships/hyperlink" Target="https://www.uscg.mil/Portals/0/seniorleadership/chaplain/5%20Types%20of%20Conflict%20Styles.pdf?ver=2020-01-16-150312-237" TargetMode="External"/><Relationship Id="rId31" Type="http://schemas.openxmlformats.org/officeDocument/2006/relationships/hyperlink" Target="https://www.jstor.org/stable/259074" TargetMode="External"/><Relationship Id="rId44" Type="http://schemas.openxmlformats.org/officeDocument/2006/relationships/hyperlink" Target="https://www.runn.io/blog/teamwork-statistics"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s://tourismteacher.com/stakeholder-theory-stakeholder-analysis/" TargetMode="External"/><Relationship Id="rId27" Type="http://schemas.openxmlformats.org/officeDocument/2006/relationships/hyperlink" Target="https://www.jstor.org/stable/258887" TargetMode="External"/><Relationship Id="rId30" Type="http://schemas.openxmlformats.org/officeDocument/2006/relationships/hyperlink" Target="https://www.researchgate.net/publication/228320877_A_Stakeholder_Approach_to_Strategic_Management" TargetMode="External"/><Relationship Id="rId35" Type="http://schemas.openxmlformats.org/officeDocument/2006/relationships/hyperlink" Target="https://whatfix.com/blog/lewins-change-model/" TargetMode="External"/><Relationship Id="rId43" Type="http://schemas.openxmlformats.org/officeDocument/2006/relationships/hyperlink" Target="https://managementisajourney.com/leading-change-step-8-anchor-change-in-the-culture/" TargetMode="External"/><Relationship Id="rId48" Type="http://schemas.openxmlformats.org/officeDocument/2006/relationships/image" Target="media/image7.png"/><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themyersbriggs.com/-/media/Myers-Briggs/Files/Resources-Hub-Files/Case-Studies/Deliveroo_case_study.pdf" TargetMode="External"/><Relationship Id="rId17" Type="http://schemas.openxmlformats.org/officeDocument/2006/relationships/hyperlink" Target="https://userguiding.com/blog/kotters-8-step-change-model" TargetMode="External"/><Relationship Id="rId25" Type="http://schemas.openxmlformats.org/officeDocument/2006/relationships/hyperlink" Target="https://www.jstor.org/stable/258888" TargetMode="External"/><Relationship Id="rId33" Type="http://schemas.openxmlformats.org/officeDocument/2006/relationships/hyperlink" Target="https://www.researchgate.net/publication/333519183_The_contribution_of_social_media_to_project_management" TargetMode="External"/><Relationship Id="rId38" Type="http://schemas.openxmlformats.org/officeDocument/2006/relationships/hyperlink" Target="https://www.researchgate.net/publication/326507031_STAKEHOLDER_MANAGEMENT_IN_COMPLEX_PROJECTS" TargetMode="External"/><Relationship Id="rId46" Type="http://schemas.openxmlformats.org/officeDocument/2006/relationships/hyperlink" Target="https://www.researchgate.net/publication/265565339_Thomas-Kilmann_conflict_MODE_instrument" TargetMode="External"/><Relationship Id="rId20" Type="http://schemas.openxmlformats.org/officeDocument/2006/relationships/hyperlink" Target="https://www.lucidchart.com/blog/kotters-8-step-change-model" TargetMode="External"/><Relationship Id="rId41" Type="http://schemas.openxmlformats.org/officeDocument/2006/relationships/hyperlink" Target="https://www.wsws.org/en/articles/2022/05/03/gfcq-m03.html"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AEB46-5B31-4638-BFE5-04AF7B0E9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2056</TotalTime>
  <Pages>25</Pages>
  <Words>7798</Words>
  <Characters>44454</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Lenczowski (2120445)</dc:creator>
  <cp:keywords/>
  <dc:description/>
  <cp:lastModifiedBy>Kamil Lenczowski (2120445)</cp:lastModifiedBy>
  <cp:revision>55</cp:revision>
  <dcterms:created xsi:type="dcterms:W3CDTF">2024-06-13T17:38:00Z</dcterms:created>
  <dcterms:modified xsi:type="dcterms:W3CDTF">2024-07-26T20:33:00Z</dcterms:modified>
</cp:coreProperties>
</file>