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46CC2D1" w:rsidR="00974E5E" w:rsidRDefault="00805DE6" w:rsidP="2606667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Detailed Source Account</w:t>
      </w:r>
    </w:p>
    <w:p w14:paraId="626B0F2F" w14:textId="10E92E45" w:rsidR="2606667F" w:rsidRDefault="00281F74" w:rsidP="2606667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Alexa</w:t>
      </w:r>
      <w:r w:rsidR="000361D8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der</w:t>
      </w:r>
      <w:r w:rsidR="00DE35C8">
        <w:rPr>
          <w:rFonts w:ascii="Times New Roman" w:eastAsia="Times New Roman" w:hAnsi="Times New Roman" w:cs="Times New Roman"/>
        </w:rPr>
        <w:t xml:space="preserve"> the Great</w:t>
      </w:r>
      <w:r>
        <w:rPr>
          <w:rFonts w:ascii="Times New Roman" w:eastAsia="Times New Roman" w:hAnsi="Times New Roman" w:cs="Times New Roman"/>
        </w:rPr>
        <w:t xml:space="preserve">’s marriage to Roxanne, the </w:t>
      </w:r>
      <w:r w:rsidR="004D13D2">
        <w:rPr>
          <w:rFonts w:ascii="Times New Roman" w:eastAsia="Times New Roman" w:hAnsi="Times New Roman" w:cs="Times New Roman"/>
        </w:rPr>
        <w:t xml:space="preserve">Bactrian and </w:t>
      </w:r>
      <w:r>
        <w:rPr>
          <w:rFonts w:ascii="Times New Roman" w:eastAsia="Times New Roman" w:hAnsi="Times New Roman" w:cs="Times New Roman"/>
        </w:rPr>
        <w:t>Sogdi</w:t>
      </w:r>
      <w:r w:rsidR="00C166E8">
        <w:rPr>
          <w:rFonts w:ascii="Times New Roman" w:eastAsia="Times New Roman" w:hAnsi="Times New Roman" w:cs="Times New Roman"/>
        </w:rPr>
        <w:t>an noble woman</w:t>
      </w:r>
      <w:r w:rsidR="00971C36">
        <w:rPr>
          <w:rStyle w:val="FootnoteReference"/>
          <w:rFonts w:ascii="Times New Roman" w:eastAsia="Times New Roman" w:hAnsi="Times New Roman" w:cs="Times New Roman"/>
        </w:rPr>
        <w:footnoteReference w:id="1"/>
      </w:r>
      <w:r w:rsidR="00C166E8">
        <w:rPr>
          <w:rFonts w:ascii="Times New Roman" w:eastAsia="Times New Roman" w:hAnsi="Times New Roman" w:cs="Times New Roman"/>
        </w:rPr>
        <w:t xml:space="preserve"> captures after the taking of the Sogdian Rock,</w:t>
      </w:r>
      <w:r w:rsidR="00987173">
        <w:rPr>
          <w:rStyle w:val="FootnoteReference"/>
          <w:rFonts w:ascii="Times New Roman" w:eastAsia="Times New Roman" w:hAnsi="Times New Roman" w:cs="Times New Roman"/>
        </w:rPr>
        <w:footnoteReference w:id="2"/>
      </w:r>
      <w:r w:rsidR="00987173">
        <w:rPr>
          <w:rFonts w:ascii="Times New Roman" w:eastAsia="Times New Roman" w:hAnsi="Times New Roman" w:cs="Times New Roman"/>
        </w:rPr>
        <w:t xml:space="preserve"> </w:t>
      </w:r>
      <w:r w:rsidR="00C166E8">
        <w:rPr>
          <w:rFonts w:ascii="Times New Roman" w:eastAsia="Times New Roman" w:hAnsi="Times New Roman" w:cs="Times New Roman"/>
        </w:rPr>
        <w:t xml:space="preserve">is presented differently across </w:t>
      </w:r>
      <w:r w:rsidR="00750B90">
        <w:rPr>
          <w:rFonts w:ascii="Times New Roman" w:eastAsia="Times New Roman" w:hAnsi="Times New Roman" w:cs="Times New Roman"/>
        </w:rPr>
        <w:t>the surviving literary traditions. Quintus Curtius Rufus</w:t>
      </w:r>
      <w:r w:rsidR="00805DE6">
        <w:rPr>
          <w:rFonts w:ascii="Times New Roman" w:eastAsia="Times New Roman" w:hAnsi="Times New Roman" w:cs="Times New Roman"/>
        </w:rPr>
        <w:t xml:space="preserve">, </w:t>
      </w:r>
      <w:r w:rsidR="00FF323B">
        <w:rPr>
          <w:rFonts w:ascii="Times New Roman" w:eastAsia="Times New Roman" w:hAnsi="Times New Roman" w:cs="Times New Roman"/>
        </w:rPr>
        <w:t xml:space="preserve">Plutarch </w:t>
      </w:r>
      <w:r w:rsidR="00D62E2D">
        <w:rPr>
          <w:rFonts w:ascii="Times New Roman" w:eastAsia="Times New Roman" w:hAnsi="Times New Roman" w:cs="Times New Roman"/>
        </w:rPr>
        <w:t xml:space="preserve">and Arrian all agree that Roxanne’s exceptional beauty </w:t>
      </w:r>
      <w:r w:rsidR="00DE35C8">
        <w:rPr>
          <w:rFonts w:ascii="Times New Roman" w:eastAsia="Times New Roman" w:hAnsi="Times New Roman" w:cs="Times New Roman"/>
        </w:rPr>
        <w:t>immediately attracted Alexnader, yet each author frames the relationship through distinctive thematic priorities.</w:t>
      </w:r>
    </w:p>
    <w:p w14:paraId="0F94BB2B" w14:textId="77777777" w:rsidR="00805DE6" w:rsidRDefault="00805DE6" w:rsidP="2606667F">
      <w:pPr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3078869F" w14:textId="23C6D430" w:rsidR="2606667F" w:rsidRDefault="00006E56" w:rsidP="2606667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Writing in the </w:t>
      </w:r>
      <w:r w:rsidR="003C72A8">
        <w:rPr>
          <w:rFonts w:ascii="Times New Roman" w:eastAsia="Times New Roman" w:hAnsi="Times New Roman" w:cs="Times New Roman"/>
        </w:rPr>
        <w:t>Imperial per</w:t>
      </w:r>
      <w:r w:rsidR="006F18F6">
        <w:rPr>
          <w:rFonts w:ascii="Times New Roman" w:eastAsia="Times New Roman" w:hAnsi="Times New Roman" w:cs="Times New Roman"/>
        </w:rPr>
        <w:t xml:space="preserve">iod </w:t>
      </w:r>
      <w:r w:rsidR="00177D52">
        <w:rPr>
          <w:rFonts w:ascii="Times New Roman" w:eastAsia="Times New Roman" w:hAnsi="Times New Roman" w:cs="Times New Roman"/>
        </w:rPr>
        <w:t xml:space="preserve">before </w:t>
      </w:r>
      <w:r w:rsidR="00875D3F">
        <w:rPr>
          <w:rFonts w:ascii="Times New Roman" w:eastAsia="Times New Roman" w:hAnsi="Times New Roman" w:cs="Times New Roman"/>
        </w:rPr>
        <w:t>228 CE</w:t>
      </w:r>
      <w:r w:rsidR="000D170F">
        <w:rPr>
          <w:rFonts w:ascii="Times New Roman" w:eastAsia="Times New Roman" w:hAnsi="Times New Roman" w:cs="Times New Roman"/>
        </w:rPr>
        <w:t>,</w:t>
      </w:r>
      <w:r w:rsidR="00875D3F">
        <w:rPr>
          <w:rStyle w:val="FootnoteReference"/>
          <w:rFonts w:ascii="Times New Roman" w:eastAsia="Times New Roman" w:hAnsi="Times New Roman" w:cs="Times New Roman"/>
        </w:rPr>
        <w:footnoteReference w:id="3"/>
      </w:r>
      <w:r w:rsidR="000D170F">
        <w:rPr>
          <w:rFonts w:ascii="Times New Roman" w:eastAsia="Times New Roman" w:hAnsi="Times New Roman" w:cs="Times New Roman"/>
        </w:rPr>
        <w:t xml:space="preserve"> Quintius Curtius Rufus</w:t>
      </w:r>
      <w:r w:rsidR="00324303">
        <w:rPr>
          <w:rFonts w:ascii="Times New Roman" w:eastAsia="Times New Roman" w:hAnsi="Times New Roman" w:cs="Times New Roman"/>
        </w:rPr>
        <w:t xml:space="preserve"> gives a full literary account with his Roxanne episode </w:t>
      </w:r>
      <w:r w:rsidR="001E4BA6">
        <w:rPr>
          <w:rFonts w:ascii="Times New Roman" w:eastAsia="Times New Roman" w:hAnsi="Times New Roman" w:cs="Times New Roman"/>
        </w:rPr>
        <w:t xml:space="preserve">embedded into a broader moral narrative about Alexander’s self-control, emotional volatility and gradual moral decline. He describes Roxanne </w:t>
      </w:r>
      <w:r w:rsidR="00D24F8C">
        <w:rPr>
          <w:rFonts w:ascii="Times New Roman" w:eastAsia="Times New Roman" w:hAnsi="Times New Roman" w:cs="Times New Roman"/>
        </w:rPr>
        <w:t>a “</w:t>
      </w:r>
      <w:r w:rsidR="00D24F8C" w:rsidRPr="00E84F69">
        <w:rPr>
          <w:rFonts w:ascii="Times New Roman" w:eastAsia="Times New Roman" w:hAnsi="Times New Roman" w:cs="Times New Roman"/>
          <w:i/>
          <w:iCs/>
        </w:rPr>
        <w:t>remarkable beauty</w:t>
      </w:r>
      <w:r w:rsidR="00D24F8C">
        <w:rPr>
          <w:rFonts w:ascii="Times New Roman" w:eastAsia="Times New Roman" w:hAnsi="Times New Roman" w:cs="Times New Roman"/>
        </w:rPr>
        <w:t>”</w:t>
      </w:r>
      <w:r w:rsidR="00D24F8C">
        <w:rPr>
          <w:rStyle w:val="FootnoteReference"/>
          <w:rFonts w:ascii="Times New Roman" w:eastAsia="Times New Roman" w:hAnsi="Times New Roman" w:cs="Times New Roman"/>
        </w:rPr>
        <w:footnoteReference w:id="4"/>
      </w:r>
      <w:r w:rsidR="00B6566C">
        <w:rPr>
          <w:rFonts w:ascii="Times New Roman" w:eastAsia="Times New Roman" w:hAnsi="Times New Roman" w:cs="Times New Roman"/>
        </w:rPr>
        <w:t xml:space="preserve"> that Alexander is struck by</w:t>
      </w:r>
      <w:r w:rsidR="001269C1">
        <w:rPr>
          <w:rFonts w:ascii="Times New Roman" w:eastAsia="Times New Roman" w:hAnsi="Times New Roman" w:cs="Times New Roman"/>
        </w:rPr>
        <w:t>. Unlike earlier portrayals of Alexander’s restraint</w:t>
      </w:r>
      <w:r w:rsidR="00405692">
        <w:rPr>
          <w:rFonts w:ascii="Times New Roman" w:eastAsia="Times New Roman" w:hAnsi="Times New Roman" w:cs="Times New Roman"/>
        </w:rPr>
        <w:t>, Curtius stresses his emotional suscep</w:t>
      </w:r>
      <w:r w:rsidR="00E624A7">
        <w:rPr>
          <w:rFonts w:ascii="Times New Roman" w:eastAsia="Times New Roman" w:hAnsi="Times New Roman" w:cs="Times New Roman"/>
        </w:rPr>
        <w:t>tibility. Alexander’s reaction is immediate and passionate</w:t>
      </w:r>
      <w:r w:rsidR="002240AE">
        <w:rPr>
          <w:rFonts w:ascii="Times New Roman" w:eastAsia="Times New Roman" w:hAnsi="Times New Roman" w:cs="Times New Roman"/>
        </w:rPr>
        <w:t>.</w:t>
      </w:r>
      <w:r w:rsidR="00EA0BA2">
        <w:rPr>
          <w:rFonts w:ascii="Times New Roman" w:eastAsia="Times New Roman" w:hAnsi="Times New Roman" w:cs="Times New Roman"/>
        </w:rPr>
        <w:t xml:space="preserve"> </w:t>
      </w:r>
      <w:proofErr w:type="gramStart"/>
      <w:r w:rsidR="002240AE">
        <w:rPr>
          <w:rFonts w:ascii="Times New Roman" w:eastAsia="Times New Roman" w:hAnsi="Times New Roman" w:cs="Times New Roman"/>
        </w:rPr>
        <w:t>At</w:t>
      </w:r>
      <w:proofErr w:type="gramEnd"/>
      <w:r w:rsidR="002240AE">
        <w:rPr>
          <w:rFonts w:ascii="Times New Roman" w:eastAsia="Times New Roman" w:hAnsi="Times New Roman" w:cs="Times New Roman"/>
        </w:rPr>
        <w:t xml:space="preserve"> the same time, Curtius complicates the scene by showing Alexnader attempting to balance </w:t>
      </w:r>
      <w:r w:rsidR="007A795D">
        <w:rPr>
          <w:rFonts w:ascii="Times New Roman" w:eastAsia="Times New Roman" w:hAnsi="Times New Roman" w:cs="Times New Roman"/>
        </w:rPr>
        <w:t xml:space="preserve">desire with self-discipline. Alexnader refuses to treat Roxanne as </w:t>
      </w:r>
      <w:r w:rsidR="00DE37E0">
        <w:rPr>
          <w:rFonts w:ascii="Times New Roman" w:eastAsia="Times New Roman" w:hAnsi="Times New Roman" w:cs="Times New Roman"/>
        </w:rPr>
        <w:t xml:space="preserve">merely as a captive or sexual prize of war. Instead, he declares </w:t>
      </w:r>
      <w:r w:rsidR="007A4EFD">
        <w:rPr>
          <w:rFonts w:ascii="Times New Roman" w:eastAsia="Times New Roman" w:hAnsi="Times New Roman" w:cs="Times New Roman"/>
        </w:rPr>
        <w:t>his desire to marry Roxanne</w:t>
      </w:r>
      <w:r w:rsidR="00DE37E0">
        <w:rPr>
          <w:rFonts w:ascii="Times New Roman" w:eastAsia="Times New Roman" w:hAnsi="Times New Roman" w:cs="Times New Roman"/>
        </w:rPr>
        <w:t>,</w:t>
      </w:r>
      <w:r w:rsidR="00F06790">
        <w:rPr>
          <w:rStyle w:val="FootnoteReference"/>
          <w:rFonts w:ascii="Times New Roman" w:eastAsia="Times New Roman" w:hAnsi="Times New Roman" w:cs="Times New Roman"/>
        </w:rPr>
        <w:footnoteReference w:id="5"/>
      </w:r>
      <w:r w:rsidR="003257EB">
        <w:rPr>
          <w:rFonts w:ascii="Times New Roman" w:eastAsia="Times New Roman" w:hAnsi="Times New Roman" w:cs="Times New Roman"/>
        </w:rPr>
        <w:t xml:space="preserve"> </w:t>
      </w:r>
      <w:r w:rsidR="00DE37E0">
        <w:rPr>
          <w:rFonts w:ascii="Times New Roman" w:eastAsia="Times New Roman" w:hAnsi="Times New Roman" w:cs="Times New Roman"/>
        </w:rPr>
        <w:t xml:space="preserve">an act </w:t>
      </w:r>
      <w:r w:rsidR="00AB4C50">
        <w:rPr>
          <w:rFonts w:ascii="Times New Roman" w:eastAsia="Times New Roman" w:hAnsi="Times New Roman" w:cs="Times New Roman"/>
        </w:rPr>
        <w:t xml:space="preserve">Curtius frames as unusual for a Macedonian conqueror and therefore significant. </w:t>
      </w:r>
      <w:r w:rsidR="00DB2E16">
        <w:rPr>
          <w:rFonts w:ascii="Times New Roman" w:eastAsia="Times New Roman" w:hAnsi="Times New Roman" w:cs="Times New Roman"/>
        </w:rPr>
        <w:t xml:space="preserve">This introduces the tension between Alexander’s passion and his aspiration toward moderation. </w:t>
      </w:r>
      <w:r w:rsidR="00034424">
        <w:rPr>
          <w:rFonts w:ascii="Times New Roman" w:eastAsia="Times New Roman" w:hAnsi="Times New Roman" w:cs="Times New Roman"/>
        </w:rPr>
        <w:t xml:space="preserve"> </w:t>
      </w:r>
    </w:p>
    <w:p w14:paraId="1048FF95" w14:textId="77777777" w:rsidR="00805DE6" w:rsidRDefault="00805DE6" w:rsidP="00FD653D">
      <w:pPr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5EBBAF31" w14:textId="164F68AB" w:rsidR="00805DE6" w:rsidRDefault="005D3993" w:rsidP="2606667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Plutarch</w:t>
      </w:r>
      <w:r w:rsidR="00D75CE6">
        <w:rPr>
          <w:rFonts w:ascii="Times New Roman" w:eastAsia="Times New Roman" w:hAnsi="Times New Roman" w:cs="Times New Roman"/>
        </w:rPr>
        <w:t xml:space="preserve">’s account is brief </w:t>
      </w:r>
      <w:r w:rsidR="00AD5C25">
        <w:rPr>
          <w:rFonts w:ascii="Times New Roman" w:eastAsia="Times New Roman" w:hAnsi="Times New Roman" w:cs="Times New Roman"/>
        </w:rPr>
        <w:t>and free of dramatic detail</w:t>
      </w:r>
      <w:r w:rsidR="00FD653D">
        <w:rPr>
          <w:rFonts w:ascii="Times New Roman" w:eastAsia="Times New Roman" w:hAnsi="Times New Roman" w:cs="Times New Roman"/>
        </w:rPr>
        <w:t xml:space="preserve"> than Curtius</w:t>
      </w:r>
      <w:r w:rsidR="002D2866">
        <w:rPr>
          <w:rFonts w:ascii="Times New Roman" w:eastAsia="Times New Roman" w:hAnsi="Times New Roman" w:cs="Times New Roman"/>
        </w:rPr>
        <w:t xml:space="preserve">, reflecting his biographical and ethical focus rather than Curtius’s tragic moral narrative, In </w:t>
      </w:r>
      <w:r w:rsidR="002D2866" w:rsidRPr="003C1F3E">
        <w:rPr>
          <w:rFonts w:ascii="Times New Roman" w:eastAsia="Times New Roman" w:hAnsi="Times New Roman" w:cs="Times New Roman"/>
          <w:i/>
          <w:iCs/>
        </w:rPr>
        <w:t>Lives</w:t>
      </w:r>
      <w:r w:rsidR="002D2866">
        <w:rPr>
          <w:rFonts w:ascii="Times New Roman" w:eastAsia="Times New Roman" w:hAnsi="Times New Roman" w:cs="Times New Roman"/>
        </w:rPr>
        <w:t>,</w:t>
      </w:r>
      <w:r w:rsidR="003C1F3E">
        <w:rPr>
          <w:rFonts w:ascii="Times New Roman" w:eastAsia="Times New Roman" w:hAnsi="Times New Roman" w:cs="Times New Roman"/>
        </w:rPr>
        <w:t xml:space="preserve"> Plutarch’s purpose is to present character </w:t>
      </w:r>
      <w:r w:rsidR="00964AF4">
        <w:rPr>
          <w:rFonts w:ascii="Times New Roman" w:eastAsia="Times New Roman" w:hAnsi="Times New Roman" w:cs="Times New Roman"/>
        </w:rPr>
        <w:t>example, and Roxanne’s episode becomes a short illustration of Alexander moderation.</w:t>
      </w:r>
      <w:r w:rsidR="00805DE6">
        <w:rPr>
          <w:rFonts w:ascii="Times New Roman" w:eastAsia="Times New Roman" w:hAnsi="Times New Roman" w:cs="Times New Roman"/>
        </w:rPr>
        <w:t xml:space="preserve"> </w:t>
      </w:r>
      <w:r w:rsidR="00964AF4">
        <w:rPr>
          <w:rFonts w:ascii="Times New Roman" w:eastAsia="Times New Roman" w:hAnsi="Times New Roman" w:cs="Times New Roman"/>
        </w:rPr>
        <w:t xml:space="preserve">Plutarch similarly </w:t>
      </w:r>
      <w:r w:rsidR="00F07E99">
        <w:rPr>
          <w:rFonts w:ascii="Times New Roman" w:eastAsia="Times New Roman" w:hAnsi="Times New Roman" w:cs="Times New Roman"/>
        </w:rPr>
        <w:t xml:space="preserve">notes Roxanne’s beauty as the </w:t>
      </w:r>
      <w:r w:rsidR="00964AF4">
        <w:rPr>
          <w:rFonts w:ascii="Times New Roman" w:eastAsia="Times New Roman" w:hAnsi="Times New Roman" w:cs="Times New Roman"/>
        </w:rPr>
        <w:t xml:space="preserve">immediate cause </w:t>
      </w:r>
      <w:r w:rsidR="00EC0756">
        <w:rPr>
          <w:rFonts w:ascii="Times New Roman" w:eastAsia="Times New Roman" w:hAnsi="Times New Roman" w:cs="Times New Roman"/>
        </w:rPr>
        <w:t xml:space="preserve">for </w:t>
      </w:r>
      <w:r w:rsidR="00F07E99">
        <w:rPr>
          <w:rFonts w:ascii="Times New Roman" w:eastAsia="Times New Roman" w:hAnsi="Times New Roman" w:cs="Times New Roman"/>
        </w:rPr>
        <w:t xml:space="preserve">Alexander </w:t>
      </w:r>
      <w:r w:rsidR="00EC0756">
        <w:rPr>
          <w:rFonts w:ascii="Times New Roman" w:eastAsia="Times New Roman" w:hAnsi="Times New Roman" w:cs="Times New Roman"/>
        </w:rPr>
        <w:t>falling</w:t>
      </w:r>
      <w:r w:rsidR="00F07E99">
        <w:rPr>
          <w:rFonts w:ascii="Times New Roman" w:eastAsia="Times New Roman" w:hAnsi="Times New Roman" w:cs="Times New Roman"/>
        </w:rPr>
        <w:t xml:space="preserve"> in love</w:t>
      </w:r>
      <w:r w:rsidR="004E4268">
        <w:rPr>
          <w:rFonts w:ascii="Times New Roman" w:eastAsia="Times New Roman" w:hAnsi="Times New Roman" w:cs="Times New Roman"/>
        </w:rPr>
        <w:t xml:space="preserve"> and </w:t>
      </w:r>
      <w:r w:rsidR="00EC0756">
        <w:rPr>
          <w:rFonts w:ascii="Times New Roman" w:eastAsia="Times New Roman" w:hAnsi="Times New Roman" w:cs="Times New Roman"/>
        </w:rPr>
        <w:t>choosing</w:t>
      </w:r>
      <w:r w:rsidR="004E4268">
        <w:rPr>
          <w:rFonts w:ascii="Times New Roman" w:eastAsia="Times New Roman" w:hAnsi="Times New Roman" w:cs="Times New Roman"/>
        </w:rPr>
        <w:t xml:space="preserve"> to marry her over keeping her as a slave.</w:t>
      </w:r>
      <w:r w:rsidR="004E4268">
        <w:rPr>
          <w:rStyle w:val="FootnoteReference"/>
          <w:rFonts w:ascii="Times New Roman" w:eastAsia="Times New Roman" w:hAnsi="Times New Roman" w:cs="Times New Roman"/>
        </w:rPr>
        <w:footnoteReference w:id="6"/>
      </w:r>
      <w:r w:rsidR="00EC0756">
        <w:rPr>
          <w:rFonts w:ascii="Times New Roman" w:eastAsia="Times New Roman" w:hAnsi="Times New Roman" w:cs="Times New Roman"/>
        </w:rPr>
        <w:t xml:space="preserve"> </w:t>
      </w:r>
      <w:r w:rsidR="00F55E23">
        <w:rPr>
          <w:rFonts w:ascii="Times New Roman" w:eastAsia="Times New Roman" w:hAnsi="Times New Roman" w:cs="Times New Roman"/>
        </w:rPr>
        <w:t xml:space="preserve">This choice becomes evidence of Alexander’s self-restraint and nobility of character. Where Curtius highlights inner conflict and </w:t>
      </w:r>
      <w:r w:rsidR="00B321C8">
        <w:rPr>
          <w:rFonts w:ascii="Times New Roman" w:eastAsia="Times New Roman" w:hAnsi="Times New Roman" w:cs="Times New Roman"/>
        </w:rPr>
        <w:t>impulsiveness, Plutarch present the marriage as an ethical act</w:t>
      </w:r>
      <w:r w:rsidR="004C0898">
        <w:rPr>
          <w:rFonts w:ascii="Times New Roman" w:eastAsia="Times New Roman" w:hAnsi="Times New Roman" w:cs="Times New Roman"/>
        </w:rPr>
        <w:t xml:space="preserve">: Alexnader honours Roxanne </w:t>
      </w:r>
      <w:r w:rsidR="005463A2">
        <w:rPr>
          <w:rFonts w:ascii="Times New Roman" w:eastAsia="Times New Roman" w:hAnsi="Times New Roman" w:cs="Times New Roman"/>
        </w:rPr>
        <w:t>with lawful marriage, demonstrating respect even in conquest. The relationship therefore functions as a moral example</w:t>
      </w:r>
      <w:r w:rsidR="00141981">
        <w:rPr>
          <w:rFonts w:ascii="Times New Roman" w:eastAsia="Times New Roman" w:hAnsi="Times New Roman" w:cs="Times New Roman"/>
        </w:rPr>
        <w:t xml:space="preserve">. </w:t>
      </w:r>
    </w:p>
    <w:p w14:paraId="7547A29D" w14:textId="77777777" w:rsidR="00805DE6" w:rsidRDefault="00805DE6" w:rsidP="2606667F">
      <w:pPr>
        <w:jc w:val="both"/>
        <w:rPr>
          <w:rFonts w:ascii="Times New Roman" w:eastAsia="Times New Roman" w:hAnsi="Times New Roman" w:cs="Times New Roman"/>
        </w:rPr>
      </w:pPr>
    </w:p>
    <w:p w14:paraId="4D6AE5B6" w14:textId="008D3A21" w:rsidR="001446CB" w:rsidRDefault="00141981" w:rsidP="2606667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Arrian’s account is</w:t>
      </w:r>
      <w:r w:rsidR="009F5D22">
        <w:rPr>
          <w:rFonts w:ascii="Times New Roman" w:eastAsia="Times New Roman" w:hAnsi="Times New Roman" w:cs="Times New Roman"/>
        </w:rPr>
        <w:t xml:space="preserve"> the</w:t>
      </w:r>
      <w:r>
        <w:rPr>
          <w:rFonts w:ascii="Times New Roman" w:eastAsia="Times New Roman" w:hAnsi="Times New Roman" w:cs="Times New Roman"/>
        </w:rPr>
        <w:t xml:space="preserve"> most </w:t>
      </w:r>
      <w:r w:rsidR="009F5D22">
        <w:rPr>
          <w:rFonts w:ascii="Times New Roman" w:eastAsia="Times New Roman" w:hAnsi="Times New Roman" w:cs="Times New Roman"/>
        </w:rPr>
        <w:t xml:space="preserve">restrained and historically orientated. Writing with a conscious reliance on earlier historians such as Ptolemy and Aristobulus, Arrian avoids </w:t>
      </w:r>
      <w:r w:rsidR="001F171C">
        <w:rPr>
          <w:rFonts w:ascii="Times New Roman" w:eastAsia="Times New Roman" w:hAnsi="Times New Roman" w:cs="Times New Roman"/>
        </w:rPr>
        <w:t>Curtius’ moralizing drama and Plutarch’s anecdotal ethical framing.</w:t>
      </w:r>
      <w:r w:rsidR="00805DE6">
        <w:rPr>
          <w:rFonts w:ascii="Times New Roman" w:eastAsia="Times New Roman" w:hAnsi="Times New Roman" w:cs="Times New Roman"/>
        </w:rPr>
        <w:t xml:space="preserve"> </w:t>
      </w:r>
      <w:r w:rsidR="001F171C">
        <w:rPr>
          <w:rFonts w:ascii="Times New Roman" w:eastAsia="Times New Roman" w:hAnsi="Times New Roman" w:cs="Times New Roman"/>
        </w:rPr>
        <w:t xml:space="preserve">Arrian agrees with the other sources that </w:t>
      </w:r>
      <w:r w:rsidR="00674E35">
        <w:rPr>
          <w:rFonts w:ascii="Times New Roman" w:eastAsia="Times New Roman" w:hAnsi="Times New Roman" w:cs="Times New Roman"/>
        </w:rPr>
        <w:lastRenderedPageBreak/>
        <w:t xml:space="preserve">Roxanne’s </w:t>
      </w:r>
      <w:r w:rsidR="001F171C">
        <w:rPr>
          <w:rFonts w:ascii="Times New Roman" w:eastAsia="Times New Roman" w:hAnsi="Times New Roman" w:cs="Times New Roman"/>
        </w:rPr>
        <w:t>beauty</w:t>
      </w:r>
      <w:r w:rsidR="00AB2E99">
        <w:rPr>
          <w:rFonts w:ascii="Times New Roman" w:eastAsia="Times New Roman" w:hAnsi="Times New Roman" w:cs="Times New Roman"/>
        </w:rPr>
        <w:t xml:space="preserve"> </w:t>
      </w:r>
      <w:r w:rsidR="001F171C">
        <w:rPr>
          <w:rFonts w:ascii="Times New Roman" w:eastAsia="Times New Roman" w:hAnsi="Times New Roman" w:cs="Times New Roman"/>
        </w:rPr>
        <w:t>motivated Alexander’s desire to marry her.</w:t>
      </w:r>
      <w:r w:rsidR="00AB2E99">
        <w:rPr>
          <w:rStyle w:val="FootnoteReference"/>
          <w:rFonts w:ascii="Times New Roman" w:eastAsia="Times New Roman" w:hAnsi="Times New Roman" w:cs="Times New Roman"/>
        </w:rPr>
        <w:footnoteReference w:id="7"/>
      </w:r>
      <w:r w:rsidR="009D51BD">
        <w:rPr>
          <w:rFonts w:ascii="Times New Roman" w:eastAsia="Times New Roman" w:hAnsi="Times New Roman" w:cs="Times New Roman"/>
        </w:rPr>
        <w:t xml:space="preserve"> </w:t>
      </w:r>
      <w:r w:rsidR="001F171C">
        <w:rPr>
          <w:rFonts w:ascii="Times New Roman" w:eastAsia="Times New Roman" w:hAnsi="Times New Roman" w:cs="Times New Roman"/>
        </w:rPr>
        <w:t>Yet Arrian places greater e</w:t>
      </w:r>
      <w:r w:rsidR="00F4264F">
        <w:rPr>
          <w:rFonts w:ascii="Times New Roman" w:eastAsia="Times New Roman" w:hAnsi="Times New Roman" w:cs="Times New Roman"/>
        </w:rPr>
        <w:t>mphasis on the political utility of marriage. By marrying the daughter of a prominent Sogdian noble, Alexander could recon</w:t>
      </w:r>
      <w:r w:rsidR="00225112">
        <w:rPr>
          <w:rFonts w:ascii="Times New Roman" w:eastAsia="Times New Roman" w:hAnsi="Times New Roman" w:cs="Times New Roman"/>
        </w:rPr>
        <w:t>cile the local population and stabilise his rule.</w:t>
      </w:r>
      <w:r w:rsidR="00805DE6">
        <w:rPr>
          <w:rFonts w:ascii="Times New Roman" w:eastAsia="Times New Roman" w:hAnsi="Times New Roman" w:cs="Times New Roman"/>
        </w:rPr>
        <w:t xml:space="preserve"> </w:t>
      </w:r>
      <w:r w:rsidR="00225112">
        <w:rPr>
          <w:rFonts w:ascii="Times New Roman" w:eastAsia="Times New Roman" w:hAnsi="Times New Roman" w:cs="Times New Roman"/>
        </w:rPr>
        <w:t>Unlike Plutarch, Arrian does not praise Alexander’s restraint explicitly; and unlike Curtius, he does not interpret the episode as a sign of moral decline. Arrian presents love and political advantage a</w:t>
      </w:r>
      <w:r w:rsidR="001446CB">
        <w:rPr>
          <w:rFonts w:ascii="Times New Roman" w:eastAsia="Times New Roman" w:hAnsi="Times New Roman" w:cs="Times New Roman"/>
        </w:rPr>
        <w:t xml:space="preserve">s coexisting motives. </w:t>
      </w:r>
    </w:p>
    <w:p w14:paraId="3FDF9D8A" w14:textId="5A423255" w:rsidR="008D0B1A" w:rsidRDefault="004D48AE" w:rsidP="2606667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Roxanne is consistently characterised as beautiful, </w:t>
      </w:r>
      <w:r w:rsidR="008C7A00">
        <w:rPr>
          <w:rFonts w:ascii="Times New Roman" w:eastAsia="Times New Roman" w:hAnsi="Times New Roman" w:cs="Times New Roman"/>
        </w:rPr>
        <w:t>with Alexnader’s attraction immediate. However, the sources differ in interpretation. Curtius presents the relationship with</w:t>
      </w:r>
      <w:r w:rsidR="00B5796F">
        <w:rPr>
          <w:rFonts w:ascii="Times New Roman" w:eastAsia="Times New Roman" w:hAnsi="Times New Roman" w:cs="Times New Roman"/>
        </w:rPr>
        <w:t>in a moral narrative of Alexander’s emotional volatility and gradual decline</w:t>
      </w:r>
      <w:r w:rsidR="00E47F30">
        <w:rPr>
          <w:rFonts w:ascii="Times New Roman" w:eastAsia="Times New Roman" w:hAnsi="Times New Roman" w:cs="Times New Roman"/>
        </w:rPr>
        <w:t xml:space="preserve">, using Roxanne as a symbol of passion and cultural transformation. Plutarch offers a brief ethical anecdote in which Alexander’s marriage </w:t>
      </w:r>
      <w:r w:rsidR="00882595">
        <w:rPr>
          <w:rFonts w:ascii="Times New Roman" w:eastAsia="Times New Roman" w:hAnsi="Times New Roman" w:cs="Times New Roman"/>
        </w:rPr>
        <w:t xml:space="preserve">demonstrates restraint and honour. Arrian treats the marriage pragmatically, balancing Alexander’s personal desire </w:t>
      </w:r>
      <w:r w:rsidR="00664A51">
        <w:rPr>
          <w:rFonts w:ascii="Times New Roman" w:eastAsia="Times New Roman" w:hAnsi="Times New Roman" w:cs="Times New Roman"/>
        </w:rPr>
        <w:t xml:space="preserve">with its political advantages. These variants reveal </w:t>
      </w:r>
      <w:r w:rsidR="00805DE6">
        <w:rPr>
          <w:rFonts w:ascii="Times New Roman" w:eastAsia="Times New Roman" w:hAnsi="Times New Roman" w:cs="Times New Roman"/>
        </w:rPr>
        <w:t>distinct agendas through which each author construct Alexander’s character.</w:t>
      </w:r>
    </w:p>
    <w:p w14:paraId="52FEF9F2" w14:textId="77777777" w:rsidR="008D0B1A" w:rsidRDefault="008D0B1A" w:rsidP="2606667F">
      <w:pPr>
        <w:jc w:val="both"/>
        <w:rPr>
          <w:rFonts w:ascii="Times New Roman" w:eastAsia="Times New Roman" w:hAnsi="Times New Roman" w:cs="Times New Roman"/>
        </w:rPr>
      </w:pPr>
    </w:p>
    <w:p w14:paraId="398557C3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3BC5A0DC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7A035B55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6FD0843D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74057564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04D3CDF3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6258D742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0B48EC78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4C166768" w14:textId="77777777" w:rsidR="005132C9" w:rsidRDefault="005132C9" w:rsidP="2606667F">
      <w:pPr>
        <w:jc w:val="both"/>
        <w:rPr>
          <w:rFonts w:ascii="Times New Roman" w:eastAsia="Times New Roman" w:hAnsi="Times New Roman" w:cs="Times New Roman"/>
        </w:rPr>
      </w:pPr>
    </w:p>
    <w:p w14:paraId="1748C68B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2F62049C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62B80151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42C0B672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5E6E1BAF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59184774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4DBAC237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394D0046" w14:textId="77777777" w:rsidR="00D53E04" w:rsidRDefault="00D53E04" w:rsidP="2606667F">
      <w:pPr>
        <w:jc w:val="both"/>
        <w:rPr>
          <w:rFonts w:ascii="Times New Roman" w:eastAsia="Times New Roman" w:hAnsi="Times New Roman" w:cs="Times New Roman"/>
        </w:rPr>
      </w:pPr>
    </w:p>
    <w:p w14:paraId="3A52120A" w14:textId="4F54FE0A" w:rsidR="2606667F" w:rsidRDefault="2606667F" w:rsidP="2606667F">
      <w:pPr>
        <w:jc w:val="both"/>
        <w:rPr>
          <w:rFonts w:ascii="Times New Roman" w:eastAsia="Times New Roman" w:hAnsi="Times New Roman" w:cs="Times New Roman"/>
        </w:rPr>
      </w:pPr>
    </w:p>
    <w:p w14:paraId="440AEB53" w14:textId="32EEF817" w:rsidR="000D170F" w:rsidRPr="000D170F" w:rsidRDefault="000D170F" w:rsidP="2606667F">
      <w:pPr>
        <w:jc w:val="both"/>
        <w:rPr>
          <w:rFonts w:ascii="Times New Roman" w:eastAsia="Times New Roman" w:hAnsi="Times New Roman" w:cs="Times New Roman"/>
          <w:b/>
          <w:bCs/>
          <w:i/>
          <w:iCs/>
          <w:u w:val="single"/>
        </w:rPr>
      </w:pPr>
      <w:r w:rsidRPr="000D170F">
        <w:rPr>
          <w:rFonts w:ascii="Times New Roman" w:eastAsia="Times New Roman" w:hAnsi="Times New Roman" w:cs="Times New Roman"/>
          <w:b/>
          <w:bCs/>
          <w:i/>
          <w:iCs/>
          <w:u w:val="single"/>
        </w:rPr>
        <w:t>Bibliography</w:t>
      </w:r>
    </w:p>
    <w:p w14:paraId="6CD75470" w14:textId="4D8F8929" w:rsidR="008D0B1A" w:rsidRDefault="008D0B1A" w:rsidP="260666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Arrian</w:t>
      </w:r>
      <w:r w:rsidR="00001275">
        <w:rPr>
          <w:rFonts w:ascii="Times New Roman" w:hAnsi="Times New Roman" w:cs="Times New Roman"/>
        </w:rPr>
        <w:t xml:space="preserve"> (1976)</w:t>
      </w:r>
      <w:r>
        <w:rPr>
          <w:rFonts w:ascii="Times New Roman" w:hAnsi="Times New Roman" w:cs="Times New Roman"/>
        </w:rPr>
        <w:t xml:space="preserve"> </w:t>
      </w:r>
      <w:r w:rsidRPr="008D0B1A">
        <w:rPr>
          <w:rFonts w:ascii="Times New Roman" w:hAnsi="Times New Roman" w:cs="Times New Roman"/>
          <w:i/>
          <w:iCs/>
        </w:rPr>
        <w:t xml:space="preserve">Anabasis of Alexander, Volume I: Books 1—4. </w:t>
      </w:r>
      <w:r>
        <w:rPr>
          <w:rFonts w:ascii="Times New Roman" w:hAnsi="Times New Roman" w:cs="Times New Roman"/>
        </w:rPr>
        <w:t>Translated by P. A. Brunt, Loeb Classical Library</w:t>
      </w:r>
      <w:r w:rsidR="0000127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Cambridge, MA: Harvard University Press</w:t>
      </w:r>
      <w:r w:rsidR="00001275">
        <w:rPr>
          <w:rFonts w:ascii="Times New Roman" w:hAnsi="Times New Roman" w:cs="Times New Roman"/>
        </w:rPr>
        <w:t>.</w:t>
      </w:r>
    </w:p>
    <w:p w14:paraId="246C2EB9" w14:textId="69275CA8" w:rsidR="00D0014D" w:rsidRDefault="00D0014D" w:rsidP="260666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Badian, E. (2018) </w:t>
      </w:r>
      <w:r w:rsidR="00FB0494" w:rsidRPr="00F019C3">
        <w:rPr>
          <w:rFonts w:ascii="Times New Roman" w:hAnsi="Times New Roman" w:cs="Times New Roman"/>
          <w:i/>
          <w:iCs/>
        </w:rPr>
        <w:t>Rhoxane ii. Alexander’s Wife</w:t>
      </w:r>
      <w:r w:rsidR="0049461F">
        <w:rPr>
          <w:rFonts w:ascii="Times New Roman" w:hAnsi="Times New Roman" w:cs="Times New Roman"/>
        </w:rPr>
        <w:t xml:space="preserve">. Available at: </w:t>
      </w:r>
      <w:hyperlink r:id="rId7" w:history="1">
        <w:r w:rsidR="0049461F" w:rsidRPr="00305748">
          <w:rPr>
            <w:rStyle w:val="Hyperlink"/>
            <w:rFonts w:ascii="Times New Roman" w:hAnsi="Times New Roman" w:cs="Times New Roman"/>
          </w:rPr>
          <w:t>https://www.iranicaonline.org/articles/rhoxane-alexander-wife/</w:t>
        </w:r>
      </w:hyperlink>
      <w:r w:rsidR="0049461F">
        <w:rPr>
          <w:rFonts w:ascii="Times New Roman" w:hAnsi="Times New Roman" w:cs="Times New Roman"/>
        </w:rPr>
        <w:t xml:space="preserve"> (</w:t>
      </w:r>
      <w:r w:rsidR="00F019C3">
        <w:rPr>
          <w:rFonts w:ascii="Times New Roman" w:hAnsi="Times New Roman" w:cs="Times New Roman"/>
        </w:rPr>
        <w:t>Ac</w:t>
      </w:r>
      <w:r w:rsidR="0049461F">
        <w:rPr>
          <w:rFonts w:ascii="Times New Roman" w:hAnsi="Times New Roman" w:cs="Times New Roman"/>
        </w:rPr>
        <w:t>cessed</w:t>
      </w:r>
      <w:r w:rsidR="00F019C3">
        <w:rPr>
          <w:rFonts w:ascii="Times New Roman" w:hAnsi="Times New Roman" w:cs="Times New Roman"/>
        </w:rPr>
        <w:t>: 7</w:t>
      </w:r>
      <w:r w:rsidR="00F019C3" w:rsidRPr="00F019C3">
        <w:rPr>
          <w:rFonts w:ascii="Times New Roman" w:hAnsi="Times New Roman" w:cs="Times New Roman"/>
          <w:vertAlign w:val="superscript"/>
        </w:rPr>
        <w:t>th</w:t>
      </w:r>
      <w:r w:rsidR="00F019C3">
        <w:rPr>
          <w:rFonts w:ascii="Times New Roman" w:hAnsi="Times New Roman" w:cs="Times New Roman"/>
        </w:rPr>
        <w:t xml:space="preserve"> February 2026)</w:t>
      </w:r>
    </w:p>
    <w:p w14:paraId="4F0ED7AE" w14:textId="0BED29E0" w:rsidR="000D170F" w:rsidRDefault="000D170F" w:rsidP="260666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Baynham, </w:t>
      </w:r>
      <w:r w:rsidR="00001275">
        <w:rPr>
          <w:rFonts w:ascii="Times New Roman" w:hAnsi="Times New Roman" w:cs="Times New Roman"/>
        </w:rPr>
        <w:t>E. (1998)</w:t>
      </w:r>
      <w:r>
        <w:rPr>
          <w:rFonts w:ascii="Times New Roman" w:hAnsi="Times New Roman" w:cs="Times New Roman"/>
        </w:rPr>
        <w:t xml:space="preserve"> </w:t>
      </w:r>
      <w:r w:rsidRPr="00875D3F">
        <w:rPr>
          <w:rFonts w:ascii="Times New Roman" w:hAnsi="Times New Roman" w:cs="Times New Roman"/>
          <w:i/>
          <w:iCs/>
        </w:rPr>
        <w:t>Alexander the Great: The Unique History of Quintius Curtius</w:t>
      </w:r>
      <w:r w:rsidR="0000127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Ann Arbor: University of Michigan Press</w:t>
      </w:r>
      <w:r w:rsidR="00001275">
        <w:rPr>
          <w:rFonts w:ascii="Times New Roman" w:hAnsi="Times New Roman" w:cs="Times New Roman"/>
        </w:rPr>
        <w:t>.</w:t>
      </w:r>
    </w:p>
    <w:p w14:paraId="2820DC86" w14:textId="3CFC1A42" w:rsidR="00A21EBB" w:rsidRDefault="00A21EBB" w:rsidP="260666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Christopoulos, L. (2012) </w:t>
      </w:r>
      <w:r w:rsidR="008D6105" w:rsidRPr="005132C9">
        <w:rPr>
          <w:rFonts w:ascii="Times New Roman" w:hAnsi="Times New Roman" w:cs="Times New Roman"/>
          <w:i/>
          <w:iCs/>
        </w:rPr>
        <w:t>Hellenes and Romans in Ancient China (240 – 1398AD)</w:t>
      </w:r>
      <w:r w:rsidR="005132C9">
        <w:rPr>
          <w:rFonts w:ascii="Times New Roman" w:hAnsi="Times New Roman" w:cs="Times New Roman"/>
        </w:rPr>
        <w:t xml:space="preserve">, </w:t>
      </w:r>
      <w:r w:rsidR="00507649">
        <w:rPr>
          <w:rFonts w:ascii="Times New Roman" w:hAnsi="Times New Roman" w:cs="Times New Roman"/>
        </w:rPr>
        <w:t>Philadelphia, PA:</w:t>
      </w:r>
      <w:r w:rsidR="005132C9">
        <w:rPr>
          <w:rFonts w:ascii="Times New Roman" w:hAnsi="Times New Roman" w:cs="Times New Roman"/>
        </w:rPr>
        <w:t xml:space="preserve"> Sino-Platonic Papers</w:t>
      </w:r>
    </w:p>
    <w:p w14:paraId="2AF12893" w14:textId="621A5AF9" w:rsidR="00A92578" w:rsidRDefault="00A92578" w:rsidP="260666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Curtius, </w:t>
      </w:r>
      <w:r w:rsidR="0046788C">
        <w:rPr>
          <w:rFonts w:ascii="Times New Roman" w:hAnsi="Times New Roman" w:cs="Times New Roman"/>
        </w:rPr>
        <w:t>Q</w:t>
      </w:r>
      <w:r w:rsidR="00001275">
        <w:rPr>
          <w:rFonts w:ascii="Times New Roman" w:hAnsi="Times New Roman" w:cs="Times New Roman"/>
        </w:rPr>
        <w:t>. (1946)</w:t>
      </w:r>
      <w:r>
        <w:rPr>
          <w:rFonts w:ascii="Times New Roman" w:hAnsi="Times New Roman" w:cs="Times New Roman"/>
        </w:rPr>
        <w:t xml:space="preserve"> </w:t>
      </w:r>
      <w:r w:rsidRPr="004321F3">
        <w:rPr>
          <w:rFonts w:ascii="Times New Roman" w:hAnsi="Times New Roman" w:cs="Times New Roman"/>
          <w:i/>
          <w:iCs/>
        </w:rPr>
        <w:t xml:space="preserve">History of Alexander, Volume </w:t>
      </w:r>
      <w:r>
        <w:rPr>
          <w:rFonts w:ascii="Times New Roman" w:hAnsi="Times New Roman" w:cs="Times New Roman"/>
          <w:i/>
          <w:iCs/>
        </w:rPr>
        <w:t xml:space="preserve">II: </w:t>
      </w:r>
      <w:r w:rsidRPr="004321F3">
        <w:rPr>
          <w:rFonts w:ascii="Times New Roman" w:hAnsi="Times New Roman" w:cs="Times New Roman"/>
          <w:i/>
          <w:iCs/>
        </w:rPr>
        <w:t xml:space="preserve"> Books 6—10. </w:t>
      </w:r>
      <w:r>
        <w:rPr>
          <w:rFonts w:ascii="Times New Roman" w:hAnsi="Times New Roman" w:cs="Times New Roman"/>
        </w:rPr>
        <w:t>Translated by J. C. Rolfe, Loeb Classical Library</w:t>
      </w:r>
      <w:r w:rsidR="0000127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Cambridge, MA: Harvard University Press</w:t>
      </w:r>
    </w:p>
    <w:p w14:paraId="55496865" w14:textId="21A317F1" w:rsidR="00E92813" w:rsidRPr="000D170F" w:rsidRDefault="00E92813" w:rsidP="260666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Plutarch</w:t>
      </w:r>
      <w:r w:rsidR="0046788C">
        <w:rPr>
          <w:rFonts w:ascii="Times New Roman" w:hAnsi="Times New Roman" w:cs="Times New Roman"/>
        </w:rPr>
        <w:t xml:space="preserve"> (1919)</w:t>
      </w:r>
      <w:r>
        <w:rPr>
          <w:rFonts w:ascii="Times New Roman" w:hAnsi="Times New Roman" w:cs="Times New Roman"/>
        </w:rPr>
        <w:t xml:space="preserve"> </w:t>
      </w:r>
      <w:r w:rsidRPr="00E92813">
        <w:rPr>
          <w:rFonts w:ascii="Times New Roman" w:hAnsi="Times New Roman" w:cs="Times New Roman"/>
          <w:i/>
          <w:iCs/>
        </w:rPr>
        <w:t>Lives: Demosthenes and Cicero. Alexander and Caeser.</w:t>
      </w:r>
      <w:r>
        <w:rPr>
          <w:rFonts w:ascii="Times New Roman" w:hAnsi="Times New Roman" w:cs="Times New Roman"/>
        </w:rPr>
        <w:t xml:space="preserve"> Translated by Bernadotte Perrin, Loeb Classical Library</w:t>
      </w:r>
      <w:r w:rsidR="0046788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Cambridge, MA: Harvard University Press</w:t>
      </w:r>
      <w:r w:rsidR="0046788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sectPr w:rsidR="00E92813" w:rsidRPr="000D17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B6093" w14:textId="77777777" w:rsidR="00875D3F" w:rsidRDefault="00875D3F" w:rsidP="00875D3F">
      <w:pPr>
        <w:spacing w:after="0" w:line="240" w:lineRule="auto"/>
      </w:pPr>
      <w:r>
        <w:separator/>
      </w:r>
    </w:p>
  </w:endnote>
  <w:endnote w:type="continuationSeparator" w:id="0">
    <w:p w14:paraId="49D6E75C" w14:textId="77777777" w:rsidR="00875D3F" w:rsidRDefault="00875D3F" w:rsidP="00875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9CB22" w14:textId="77777777" w:rsidR="00875D3F" w:rsidRDefault="00875D3F" w:rsidP="00875D3F">
      <w:pPr>
        <w:spacing w:after="0" w:line="240" w:lineRule="auto"/>
      </w:pPr>
      <w:r>
        <w:separator/>
      </w:r>
    </w:p>
  </w:footnote>
  <w:footnote w:type="continuationSeparator" w:id="0">
    <w:p w14:paraId="1D2F96B9" w14:textId="77777777" w:rsidR="00875D3F" w:rsidRDefault="00875D3F" w:rsidP="00875D3F">
      <w:pPr>
        <w:spacing w:after="0" w:line="240" w:lineRule="auto"/>
      </w:pPr>
      <w:r>
        <w:continuationSeparator/>
      </w:r>
    </w:p>
  </w:footnote>
  <w:footnote w:id="1">
    <w:p w14:paraId="1065D033" w14:textId="0FA25818" w:rsidR="00971C36" w:rsidRPr="00971C36" w:rsidRDefault="00971C36">
      <w:pPr>
        <w:pStyle w:val="FootnoteText"/>
        <w:rPr>
          <w:rFonts w:ascii="Times New Roman" w:hAnsi="Times New Roman" w:cs="Times New Roman"/>
        </w:rPr>
      </w:pPr>
      <w:r w:rsidRPr="00971C36">
        <w:rPr>
          <w:rStyle w:val="FootnoteReference"/>
          <w:rFonts w:ascii="Times New Roman" w:hAnsi="Times New Roman" w:cs="Times New Roman"/>
        </w:rPr>
        <w:footnoteRef/>
      </w:r>
      <w:r w:rsidRPr="00971C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Christopoulos, </w:t>
      </w:r>
      <w:r w:rsidR="00A21EBB">
        <w:rPr>
          <w:rFonts w:ascii="Times New Roman" w:hAnsi="Times New Roman" w:cs="Times New Roman"/>
        </w:rPr>
        <w:t>2012, p. 4</w:t>
      </w:r>
    </w:p>
  </w:footnote>
  <w:footnote w:id="2">
    <w:p w14:paraId="5CA0B8E6" w14:textId="31FD9E1B" w:rsidR="00987173" w:rsidRPr="00987173" w:rsidRDefault="00987173">
      <w:pPr>
        <w:pStyle w:val="FootnoteText"/>
        <w:rPr>
          <w:rFonts w:ascii="Times New Roman" w:hAnsi="Times New Roman" w:cs="Times New Roman"/>
          <w:lang w:val="en-GB"/>
        </w:rPr>
      </w:pPr>
      <w:r w:rsidRPr="00987173">
        <w:rPr>
          <w:rStyle w:val="FootnoteReference"/>
          <w:rFonts w:ascii="Times New Roman" w:hAnsi="Times New Roman" w:cs="Times New Roman"/>
        </w:rPr>
        <w:footnoteRef/>
      </w:r>
      <w:r w:rsidRPr="009871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Badian, 2018</w:t>
      </w:r>
    </w:p>
  </w:footnote>
  <w:footnote w:id="3">
    <w:p w14:paraId="5DD6262B" w14:textId="551F1802" w:rsidR="00875D3F" w:rsidRPr="00875D3F" w:rsidRDefault="00875D3F">
      <w:pPr>
        <w:pStyle w:val="FootnoteText"/>
        <w:rPr>
          <w:rFonts w:ascii="Times New Roman" w:hAnsi="Times New Roman" w:cs="Times New Roman"/>
          <w:lang w:val="en-GB"/>
        </w:rPr>
      </w:pPr>
      <w:r w:rsidRPr="00875D3F">
        <w:rPr>
          <w:rStyle w:val="FootnoteReference"/>
          <w:rFonts w:ascii="Times New Roman" w:hAnsi="Times New Roman" w:cs="Times New Roman"/>
        </w:rPr>
        <w:footnoteRef/>
      </w:r>
      <w:r w:rsidRPr="00875D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Baynham</w:t>
      </w:r>
      <w:r w:rsidR="00E92F7F">
        <w:rPr>
          <w:rFonts w:ascii="Times New Roman" w:hAnsi="Times New Roman" w:cs="Times New Roman"/>
        </w:rPr>
        <w:t>, 1</w:t>
      </w:r>
      <w:r w:rsidR="000D170F">
        <w:rPr>
          <w:rFonts w:ascii="Times New Roman" w:hAnsi="Times New Roman" w:cs="Times New Roman"/>
        </w:rPr>
        <w:t>998</w:t>
      </w:r>
      <w:r w:rsidR="0046788C">
        <w:rPr>
          <w:rFonts w:ascii="Times New Roman" w:hAnsi="Times New Roman" w:cs="Times New Roman"/>
        </w:rPr>
        <w:t>,</w:t>
      </w:r>
      <w:r w:rsidR="00FC32AC">
        <w:rPr>
          <w:rFonts w:ascii="Times New Roman" w:hAnsi="Times New Roman" w:cs="Times New Roman"/>
        </w:rPr>
        <w:t xml:space="preserve"> p.</w:t>
      </w:r>
      <w:r w:rsidR="000D170F">
        <w:rPr>
          <w:rFonts w:ascii="Times New Roman" w:hAnsi="Times New Roman" w:cs="Times New Roman"/>
        </w:rPr>
        <w:t xml:space="preserve"> 7</w:t>
      </w:r>
    </w:p>
  </w:footnote>
  <w:footnote w:id="4">
    <w:p w14:paraId="3A0BF0DF" w14:textId="69529E2B" w:rsidR="00D24F8C" w:rsidRPr="00D24F8C" w:rsidRDefault="00D24F8C">
      <w:pPr>
        <w:pStyle w:val="FootnoteText"/>
        <w:rPr>
          <w:rFonts w:ascii="Times New Roman" w:hAnsi="Times New Roman" w:cs="Times New Roman"/>
          <w:lang w:val="en-GB"/>
        </w:rPr>
      </w:pPr>
      <w:r w:rsidRPr="00D24F8C">
        <w:rPr>
          <w:rStyle w:val="FootnoteReference"/>
          <w:rFonts w:ascii="Times New Roman" w:hAnsi="Times New Roman" w:cs="Times New Roman"/>
        </w:rPr>
        <w:footnoteRef/>
      </w:r>
      <w:r w:rsidRPr="00D24F8C">
        <w:rPr>
          <w:rFonts w:ascii="Times New Roman" w:hAnsi="Times New Roman" w:cs="Times New Roman"/>
        </w:rPr>
        <w:t xml:space="preserve"> </w:t>
      </w:r>
      <w:r w:rsidR="00EA0BA2">
        <w:rPr>
          <w:rFonts w:ascii="Times New Roman" w:hAnsi="Times New Roman" w:cs="Times New Roman"/>
        </w:rPr>
        <w:t>Curt</w:t>
      </w:r>
      <w:r w:rsidR="006936A8">
        <w:rPr>
          <w:rFonts w:ascii="Times New Roman" w:hAnsi="Times New Roman" w:cs="Times New Roman"/>
        </w:rPr>
        <w:t xml:space="preserve">, </w:t>
      </w:r>
      <w:r w:rsidR="006936A8" w:rsidRPr="004321F3">
        <w:rPr>
          <w:rFonts w:ascii="Times New Roman" w:hAnsi="Times New Roman" w:cs="Times New Roman"/>
          <w:i/>
          <w:iCs/>
        </w:rPr>
        <w:t>History of Alexander</w:t>
      </w:r>
      <w:r w:rsidR="006936A8" w:rsidRPr="00ED428D">
        <w:rPr>
          <w:rFonts w:ascii="Times New Roman" w:hAnsi="Times New Roman" w:cs="Times New Roman"/>
        </w:rPr>
        <w:t>,</w:t>
      </w:r>
      <w:r w:rsidR="00ED428D" w:rsidRPr="00ED428D">
        <w:rPr>
          <w:rFonts w:ascii="Times New Roman" w:hAnsi="Times New Roman" w:cs="Times New Roman"/>
        </w:rPr>
        <w:t xml:space="preserve"> 8.</w:t>
      </w:r>
      <w:r w:rsidR="00ED428D">
        <w:rPr>
          <w:rFonts w:ascii="Times New Roman" w:hAnsi="Times New Roman" w:cs="Times New Roman"/>
        </w:rPr>
        <w:t>4.</w:t>
      </w:r>
      <w:r w:rsidR="003509AA">
        <w:rPr>
          <w:rFonts w:ascii="Times New Roman" w:hAnsi="Times New Roman" w:cs="Times New Roman"/>
        </w:rPr>
        <w:t>21-30</w:t>
      </w:r>
    </w:p>
  </w:footnote>
  <w:footnote w:id="5">
    <w:p w14:paraId="7707EC3F" w14:textId="0C3B949A" w:rsidR="00F06790" w:rsidRPr="00F06790" w:rsidRDefault="00F06790">
      <w:pPr>
        <w:pStyle w:val="FootnoteText"/>
        <w:rPr>
          <w:rFonts w:ascii="Times New Roman" w:hAnsi="Times New Roman" w:cs="Times New Roman"/>
          <w:lang w:val="en-GB"/>
        </w:rPr>
      </w:pPr>
      <w:r w:rsidRPr="00F06790">
        <w:rPr>
          <w:rStyle w:val="FootnoteReference"/>
          <w:rFonts w:ascii="Times New Roman" w:hAnsi="Times New Roman" w:cs="Times New Roman"/>
        </w:rPr>
        <w:footnoteRef/>
      </w:r>
      <w:r w:rsidRPr="00F067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Curt, </w:t>
      </w:r>
      <w:r w:rsidR="00EA0BA2">
        <w:rPr>
          <w:rFonts w:ascii="Times New Roman" w:hAnsi="Times New Roman" w:cs="Times New Roman"/>
          <w:i/>
          <w:iCs/>
        </w:rPr>
        <w:t>History of Alexander</w:t>
      </w:r>
      <w:r w:rsidR="004120A7">
        <w:rPr>
          <w:rFonts w:ascii="Times New Roman" w:hAnsi="Times New Roman" w:cs="Times New Roman"/>
          <w:i/>
          <w:iCs/>
        </w:rPr>
        <w:t>.</w:t>
      </w:r>
      <w:r w:rsidR="00C25039">
        <w:rPr>
          <w:rFonts w:ascii="Times New Roman" w:hAnsi="Times New Roman" w:cs="Times New Roman"/>
        </w:rPr>
        <w:t xml:space="preserve">, </w:t>
      </w:r>
      <w:r w:rsidR="000B6897">
        <w:rPr>
          <w:rFonts w:ascii="Times New Roman" w:hAnsi="Times New Roman" w:cs="Times New Roman"/>
        </w:rPr>
        <w:t>8.4.26</w:t>
      </w:r>
    </w:p>
  </w:footnote>
  <w:footnote w:id="6">
    <w:p w14:paraId="7FDDAC41" w14:textId="2FA28686" w:rsidR="004E4268" w:rsidRPr="004E4268" w:rsidRDefault="004E4268">
      <w:pPr>
        <w:pStyle w:val="FootnoteText"/>
        <w:rPr>
          <w:rFonts w:ascii="Times New Roman" w:hAnsi="Times New Roman" w:cs="Times New Roman"/>
          <w:lang w:val="en-GB"/>
        </w:rPr>
      </w:pPr>
      <w:r w:rsidRPr="004E4268">
        <w:rPr>
          <w:rStyle w:val="FootnoteReference"/>
          <w:rFonts w:ascii="Times New Roman" w:hAnsi="Times New Roman" w:cs="Times New Roman"/>
        </w:rPr>
        <w:footnoteRef/>
      </w:r>
      <w:r w:rsidRPr="004E4268">
        <w:rPr>
          <w:rFonts w:ascii="Times New Roman" w:hAnsi="Times New Roman" w:cs="Times New Roman"/>
        </w:rPr>
        <w:t xml:space="preserve"> </w:t>
      </w:r>
      <w:r w:rsidR="003509AA">
        <w:rPr>
          <w:rFonts w:ascii="Times New Roman" w:hAnsi="Times New Roman" w:cs="Times New Roman"/>
        </w:rPr>
        <w:t>Plut</w:t>
      </w:r>
      <w:r w:rsidR="00E92F7F">
        <w:rPr>
          <w:rFonts w:ascii="Times New Roman" w:hAnsi="Times New Roman" w:cs="Times New Roman"/>
        </w:rPr>
        <w:t xml:space="preserve">., </w:t>
      </w:r>
      <w:r w:rsidR="00E92F7F">
        <w:rPr>
          <w:rFonts w:ascii="Times New Roman" w:hAnsi="Times New Roman" w:cs="Times New Roman"/>
          <w:i/>
          <w:iCs/>
        </w:rPr>
        <w:t xml:space="preserve">Alex </w:t>
      </w:r>
      <w:r w:rsidR="00E92F7F">
        <w:rPr>
          <w:rFonts w:ascii="Times New Roman" w:hAnsi="Times New Roman" w:cs="Times New Roman"/>
        </w:rPr>
        <w:t>47.4</w:t>
      </w:r>
    </w:p>
  </w:footnote>
  <w:footnote w:id="7">
    <w:p w14:paraId="31396491" w14:textId="6F76E772" w:rsidR="00AB2E99" w:rsidRPr="00AB2E99" w:rsidRDefault="00AB2E99">
      <w:pPr>
        <w:pStyle w:val="FootnoteText"/>
        <w:rPr>
          <w:rFonts w:ascii="Times New Roman" w:hAnsi="Times New Roman" w:cs="Times New Roman"/>
          <w:lang w:val="en-GB"/>
        </w:rPr>
      </w:pPr>
      <w:r w:rsidRPr="00AB2E99">
        <w:rPr>
          <w:rStyle w:val="FootnoteReference"/>
          <w:rFonts w:ascii="Times New Roman" w:hAnsi="Times New Roman" w:cs="Times New Roman"/>
        </w:rPr>
        <w:footnoteRef/>
      </w:r>
      <w:r w:rsidRPr="00AB2E99">
        <w:rPr>
          <w:rFonts w:ascii="Times New Roman" w:hAnsi="Times New Roman" w:cs="Times New Roman"/>
        </w:rPr>
        <w:t xml:space="preserve"> </w:t>
      </w:r>
      <w:r w:rsidR="008A52BE">
        <w:rPr>
          <w:rFonts w:ascii="Times New Roman" w:hAnsi="Times New Roman" w:cs="Times New Roman"/>
        </w:rPr>
        <w:t>Arr</w:t>
      </w:r>
      <w:r w:rsidR="00E92F7F">
        <w:rPr>
          <w:rFonts w:ascii="Times New Roman" w:hAnsi="Times New Roman" w:cs="Times New Roman"/>
        </w:rPr>
        <w:t>.</w:t>
      </w:r>
      <w:r w:rsidR="00E310A0">
        <w:rPr>
          <w:rFonts w:ascii="Times New Roman" w:hAnsi="Times New Roman" w:cs="Times New Roman"/>
        </w:rPr>
        <w:t xml:space="preserve">, </w:t>
      </w:r>
      <w:r w:rsidR="00E310A0" w:rsidRPr="008D0B1A">
        <w:rPr>
          <w:rFonts w:ascii="Times New Roman" w:hAnsi="Times New Roman" w:cs="Times New Roman"/>
          <w:i/>
          <w:iCs/>
        </w:rPr>
        <w:t xml:space="preserve">Anabasis of Alexander, </w:t>
      </w:r>
      <w:r w:rsidR="0042135A">
        <w:rPr>
          <w:rFonts w:ascii="Times New Roman" w:hAnsi="Times New Roman" w:cs="Times New Roman"/>
          <w:i/>
          <w:iCs/>
        </w:rPr>
        <w:t>4.</w:t>
      </w:r>
      <w:r w:rsidR="00A40E3B">
        <w:rPr>
          <w:rFonts w:ascii="Times New Roman" w:hAnsi="Times New Roman" w:cs="Times New Roman"/>
          <w:i/>
          <w:iCs/>
        </w:rPr>
        <w:t>19.</w:t>
      </w:r>
      <w:r w:rsidR="00C7421E">
        <w:rPr>
          <w:rFonts w:ascii="Times New Roman" w:hAnsi="Times New Roman" w:cs="Times New Roman"/>
          <w:i/>
          <w:iCs/>
        </w:rPr>
        <w:t>5-6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25583F"/>
    <w:rsid w:val="00001275"/>
    <w:rsid w:val="00006E56"/>
    <w:rsid w:val="00034424"/>
    <w:rsid w:val="000361D8"/>
    <w:rsid w:val="000B6897"/>
    <w:rsid w:val="000C1688"/>
    <w:rsid w:val="000D170F"/>
    <w:rsid w:val="001269C1"/>
    <w:rsid w:val="00141981"/>
    <w:rsid w:val="001446CB"/>
    <w:rsid w:val="00177D52"/>
    <w:rsid w:val="00191DF8"/>
    <w:rsid w:val="001C23E9"/>
    <w:rsid w:val="001D19A9"/>
    <w:rsid w:val="001E4BA6"/>
    <w:rsid w:val="001F171C"/>
    <w:rsid w:val="00210B05"/>
    <w:rsid w:val="002144C9"/>
    <w:rsid w:val="002240AE"/>
    <w:rsid w:val="00225112"/>
    <w:rsid w:val="00281F74"/>
    <w:rsid w:val="002D2866"/>
    <w:rsid w:val="002D5A20"/>
    <w:rsid w:val="00324303"/>
    <w:rsid w:val="003257EB"/>
    <w:rsid w:val="003509AA"/>
    <w:rsid w:val="0036554C"/>
    <w:rsid w:val="003C1F3E"/>
    <w:rsid w:val="003C72A8"/>
    <w:rsid w:val="00405692"/>
    <w:rsid w:val="004120A7"/>
    <w:rsid w:val="0042135A"/>
    <w:rsid w:val="00424445"/>
    <w:rsid w:val="004321F3"/>
    <w:rsid w:val="0046788C"/>
    <w:rsid w:val="004768FB"/>
    <w:rsid w:val="0049461F"/>
    <w:rsid w:val="004A44CA"/>
    <w:rsid w:val="004C0898"/>
    <w:rsid w:val="004D13D2"/>
    <w:rsid w:val="004D48AE"/>
    <w:rsid w:val="004E4268"/>
    <w:rsid w:val="00507649"/>
    <w:rsid w:val="005120FF"/>
    <w:rsid w:val="005132C9"/>
    <w:rsid w:val="005463A2"/>
    <w:rsid w:val="00573817"/>
    <w:rsid w:val="00575844"/>
    <w:rsid w:val="005D3993"/>
    <w:rsid w:val="005E7CD2"/>
    <w:rsid w:val="00664A51"/>
    <w:rsid w:val="00674E35"/>
    <w:rsid w:val="006936A8"/>
    <w:rsid w:val="006F18F6"/>
    <w:rsid w:val="00733163"/>
    <w:rsid w:val="00750B90"/>
    <w:rsid w:val="007A4EFD"/>
    <w:rsid w:val="007A795D"/>
    <w:rsid w:val="007F5700"/>
    <w:rsid w:val="00805DE6"/>
    <w:rsid w:val="00857E9B"/>
    <w:rsid w:val="00875D3F"/>
    <w:rsid w:val="00882595"/>
    <w:rsid w:val="008A52BE"/>
    <w:rsid w:val="008C7A00"/>
    <w:rsid w:val="008D0B1A"/>
    <w:rsid w:val="008D6105"/>
    <w:rsid w:val="0091655A"/>
    <w:rsid w:val="00964AF4"/>
    <w:rsid w:val="00971C36"/>
    <w:rsid w:val="00974E5E"/>
    <w:rsid w:val="00987173"/>
    <w:rsid w:val="009D51BD"/>
    <w:rsid w:val="009F5D22"/>
    <w:rsid w:val="00A21EBB"/>
    <w:rsid w:val="00A40E3B"/>
    <w:rsid w:val="00A67BFC"/>
    <w:rsid w:val="00A92578"/>
    <w:rsid w:val="00AB2E99"/>
    <w:rsid w:val="00AB4C50"/>
    <w:rsid w:val="00AB5D2F"/>
    <w:rsid w:val="00AD5C25"/>
    <w:rsid w:val="00B321C8"/>
    <w:rsid w:val="00B356BF"/>
    <w:rsid w:val="00B5796F"/>
    <w:rsid w:val="00B6566C"/>
    <w:rsid w:val="00C166E8"/>
    <w:rsid w:val="00C25039"/>
    <w:rsid w:val="00C7421E"/>
    <w:rsid w:val="00CB05EF"/>
    <w:rsid w:val="00CE0672"/>
    <w:rsid w:val="00D0014D"/>
    <w:rsid w:val="00D20A7F"/>
    <w:rsid w:val="00D24F8C"/>
    <w:rsid w:val="00D53E04"/>
    <w:rsid w:val="00D553FA"/>
    <w:rsid w:val="00D62E2D"/>
    <w:rsid w:val="00D75CE6"/>
    <w:rsid w:val="00DB2E16"/>
    <w:rsid w:val="00DB36AB"/>
    <w:rsid w:val="00DC3458"/>
    <w:rsid w:val="00DD428A"/>
    <w:rsid w:val="00DE35C8"/>
    <w:rsid w:val="00DE37E0"/>
    <w:rsid w:val="00DF4DC2"/>
    <w:rsid w:val="00E310A0"/>
    <w:rsid w:val="00E47F30"/>
    <w:rsid w:val="00E624A7"/>
    <w:rsid w:val="00E723F2"/>
    <w:rsid w:val="00E84F69"/>
    <w:rsid w:val="00E92813"/>
    <w:rsid w:val="00E92F7F"/>
    <w:rsid w:val="00EA0BA2"/>
    <w:rsid w:val="00EC0756"/>
    <w:rsid w:val="00ED428D"/>
    <w:rsid w:val="00F019C3"/>
    <w:rsid w:val="00F01AAF"/>
    <w:rsid w:val="00F06790"/>
    <w:rsid w:val="00F07E99"/>
    <w:rsid w:val="00F4264F"/>
    <w:rsid w:val="00F43ED8"/>
    <w:rsid w:val="00F456D5"/>
    <w:rsid w:val="00F55E23"/>
    <w:rsid w:val="00FB0494"/>
    <w:rsid w:val="00FC32AC"/>
    <w:rsid w:val="00FD653D"/>
    <w:rsid w:val="00FF323B"/>
    <w:rsid w:val="00FF4615"/>
    <w:rsid w:val="1BB0A90E"/>
    <w:rsid w:val="1D5B76F6"/>
    <w:rsid w:val="206BE55F"/>
    <w:rsid w:val="2606667F"/>
    <w:rsid w:val="340DA3D6"/>
    <w:rsid w:val="56719271"/>
    <w:rsid w:val="6F25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25583F"/>
  <w15:chartTrackingRefBased/>
  <w15:docId w15:val="{203D17FB-B8A8-4FD9-9CC8-39C41F77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75D3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5D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5D3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81F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F74"/>
  </w:style>
  <w:style w:type="paragraph" w:styleId="Footer">
    <w:name w:val="footer"/>
    <w:basedOn w:val="Normal"/>
    <w:link w:val="FooterChar"/>
    <w:uiPriority w:val="99"/>
    <w:unhideWhenUsed/>
    <w:rsid w:val="00281F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F74"/>
  </w:style>
  <w:style w:type="character" w:styleId="Hyperlink">
    <w:name w:val="Hyperlink"/>
    <w:basedOn w:val="DefaultParagraphFont"/>
    <w:uiPriority w:val="99"/>
    <w:unhideWhenUsed/>
    <w:rsid w:val="004946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46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ranicaonline.org/articles/rhoxane-alexander-wife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48B94-67E1-43AA-B562-E0C64709E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671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Hunt (2403821)</dc:creator>
  <cp:keywords/>
  <dc:description/>
  <cp:lastModifiedBy>Olivia Hunt (2403821)</cp:lastModifiedBy>
  <cp:revision>9</cp:revision>
  <dcterms:created xsi:type="dcterms:W3CDTF">2026-02-08T15:50:00Z</dcterms:created>
  <dcterms:modified xsi:type="dcterms:W3CDTF">2026-02-08T15:55:00Z</dcterms:modified>
</cp:coreProperties>
</file>