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F5D90" w14:textId="77777777" w:rsidR="005134B4" w:rsidRDefault="005134B4"/>
    <w:p w14:paraId="43155AAB" w14:textId="77777777" w:rsidR="005134B4" w:rsidRDefault="005134B4"/>
    <w:p w14:paraId="2544279E" w14:textId="77777777" w:rsidR="005134B4" w:rsidRDefault="005134B4"/>
    <w:p w14:paraId="42B0958A" w14:textId="77777777" w:rsidR="005134B4" w:rsidRDefault="005134B4"/>
    <w:p w14:paraId="0B65B15E" w14:textId="77777777" w:rsidR="005134B4" w:rsidRDefault="005134B4"/>
    <w:p w14:paraId="57521BA5" w14:textId="77777777" w:rsidR="005134B4" w:rsidRDefault="005134B4"/>
    <w:p w14:paraId="03FB6123" w14:textId="77777777" w:rsidR="005134B4" w:rsidRDefault="005134B4"/>
    <w:p w14:paraId="5DCA272C" w14:textId="77777777" w:rsidR="005134B4" w:rsidRDefault="00000000">
      <w:pPr>
        <w:spacing w:after="480" w:line="360" w:lineRule="auto"/>
        <w:jc w:val="center"/>
      </w:pPr>
      <w:r>
        <w:rPr>
          <w:b/>
          <w:bCs/>
          <w:sz w:val="40"/>
          <w:szCs w:val="40"/>
        </w:rPr>
        <w:t>The NHS App in England: A Critical Evaluation of a Digital Innovation in Health and Social Care</w:t>
      </w:r>
    </w:p>
    <w:p w14:paraId="2F4DAA50" w14:textId="77777777" w:rsidR="005134B4" w:rsidRDefault="005134B4"/>
    <w:p w14:paraId="518B850B" w14:textId="77777777" w:rsidR="005134B4" w:rsidRDefault="005134B4"/>
    <w:p w14:paraId="707BE9DC" w14:textId="77777777" w:rsidR="005134B4" w:rsidRDefault="00000000">
      <w:pPr>
        <w:spacing w:after="160" w:line="360" w:lineRule="auto"/>
        <w:jc w:val="center"/>
      </w:pPr>
      <w:r>
        <w:rPr>
          <w:b/>
          <w:bCs/>
          <w:sz w:val="28"/>
          <w:szCs w:val="28"/>
        </w:rPr>
        <w:t>Module Code: BMHP6026</w:t>
      </w:r>
    </w:p>
    <w:p w14:paraId="5CC78838" w14:textId="77777777" w:rsidR="005134B4" w:rsidRDefault="00000000">
      <w:pPr>
        <w:spacing w:after="160" w:line="360" w:lineRule="auto"/>
        <w:jc w:val="center"/>
      </w:pPr>
      <w:r>
        <w:rPr>
          <w:sz w:val="28"/>
          <w:szCs w:val="28"/>
        </w:rPr>
        <w:t>Student ID: [Insert your Student ID]</w:t>
      </w:r>
    </w:p>
    <w:p w14:paraId="6DC1AA60" w14:textId="77777777" w:rsidR="005134B4" w:rsidRDefault="00000000">
      <w:pPr>
        <w:spacing w:after="160" w:line="360" w:lineRule="auto"/>
        <w:jc w:val="center"/>
      </w:pPr>
      <w:r>
        <w:rPr>
          <w:sz w:val="28"/>
          <w:szCs w:val="28"/>
        </w:rPr>
        <w:t>Submission Date: 28 June 2026</w:t>
      </w:r>
    </w:p>
    <w:p w14:paraId="39B22381" w14:textId="77777777" w:rsidR="005134B4" w:rsidRDefault="005134B4">
      <w:pPr>
        <w:sectPr w:rsidR="005134B4">
          <w:footerReference w:type="default" r:id="rId7"/>
          <w:pgSz w:w="11906" w:h="16838"/>
          <w:pgMar w:top="1440" w:right="1440" w:bottom="1440" w:left="1440" w:header="708" w:footer="708" w:gutter="0"/>
          <w:cols w:space="720"/>
          <w:docGrid w:linePitch="360"/>
        </w:sectPr>
      </w:pPr>
    </w:p>
    <w:p w14:paraId="0208E4CF" w14:textId="77777777" w:rsidR="005134B4" w:rsidRDefault="00000000">
      <w:pPr>
        <w:spacing w:after="240" w:line="360" w:lineRule="auto"/>
        <w:jc w:val="center"/>
      </w:pPr>
      <w:r>
        <w:rPr>
          <w:b/>
          <w:bCs/>
          <w:sz w:val="32"/>
          <w:szCs w:val="32"/>
        </w:rPr>
        <w:lastRenderedPageBreak/>
        <w:t>The NHS App in England: A Critical Evaluation of a Digital Innovation in Health and Social Care</w:t>
      </w:r>
    </w:p>
    <w:p w14:paraId="2A3E7D9E" w14:textId="6E8BB1B5" w:rsidR="005134B4" w:rsidRDefault="00000000" w:rsidP="0095524C">
      <w:pPr>
        <w:pStyle w:val="ListParagraph"/>
        <w:keepNext/>
        <w:numPr>
          <w:ilvl w:val="0"/>
          <w:numId w:val="2"/>
        </w:numPr>
        <w:spacing w:before="280" w:after="140"/>
      </w:pPr>
      <w:r w:rsidRPr="0095524C">
        <w:rPr>
          <w:b/>
          <w:bCs/>
          <w:sz w:val="28"/>
          <w:szCs w:val="28"/>
        </w:rPr>
        <w:t>Executive Summary</w:t>
      </w:r>
    </w:p>
    <w:p w14:paraId="3A65D484" w14:textId="77777777" w:rsidR="005134B4" w:rsidRDefault="00000000">
      <w:pPr>
        <w:spacing w:after="240" w:line="480" w:lineRule="auto"/>
      </w:pPr>
      <w:r>
        <w:t xml:space="preserve">The NHS App (launched to the public on 31 January 2019) is one of the most significant digital innovations for patients in NHS history and the flagship of England's national digital strategy. This paper critically appraises the impact of the App and argues that whilst providing a modern interface for users, it was not matched by reform of the </w:t>
      </w:r>
      <w:proofErr w:type="gramStart"/>
      <w:r>
        <w:t>back office</w:t>
      </w:r>
      <w:proofErr w:type="gramEnd"/>
      <w:r>
        <w:t xml:space="preserve"> Infrastructure and social conditions required for its successful implementation. An evaluation of service delivery demonstrates integration at the front end but on a fragmented legacy building estate, and that interoperability is hindered by commercial rather than technical barriers; there is significant variation in access depending on where one lives. A patient and service user evaluation indicates that the benefits of empowerment offered by the App are real but are inequitably distributed according to a digital inverse care law, with those with the greatest need least able to benefit from what the App offers; thus, the most advantaged members will share in the gains made by the App while the least advantaged will incur all of the associated costs. Lastly, the report concludes by recommending a fully funded nationwide network of community-based Digital Health Hubs to facilitate access to the conditional benefits of the App.</w:t>
      </w:r>
    </w:p>
    <w:p w14:paraId="6F96ACAF" w14:textId="365D51DA" w:rsidR="005134B4" w:rsidRDefault="00000000" w:rsidP="0095524C">
      <w:pPr>
        <w:pStyle w:val="ListParagraph"/>
        <w:keepNext/>
        <w:numPr>
          <w:ilvl w:val="0"/>
          <w:numId w:val="2"/>
        </w:numPr>
        <w:spacing w:before="280" w:after="140"/>
      </w:pPr>
      <w:r w:rsidRPr="0095524C">
        <w:rPr>
          <w:b/>
          <w:bCs/>
          <w:sz w:val="28"/>
          <w:szCs w:val="28"/>
        </w:rPr>
        <w:t>Introduction</w:t>
      </w:r>
    </w:p>
    <w:p w14:paraId="026BA286" w14:textId="77777777" w:rsidR="005134B4" w:rsidRDefault="00000000">
      <w:pPr>
        <w:spacing w:after="240" w:line="480" w:lineRule="auto"/>
      </w:pPr>
      <w:r>
        <w:t xml:space="preserve">Launched nationwide in England in January, 2019, the NHS App is one of the largest digital investments in the area of citizen-centric healthcare, as well as being part of the 10-year strategic innovation framework established by on the recommendations of NHS Improvement (KC et al, 2023). </w:t>
      </w:r>
      <w:proofErr w:type="gramStart"/>
      <w:r>
        <w:t>Also</w:t>
      </w:r>
      <w:proofErr w:type="gramEnd"/>
      <w:r>
        <w:t xml:space="preserve"> part of a larger strategy to </w:t>
      </w:r>
      <w:proofErr w:type="spellStart"/>
      <w:r>
        <w:t>modernise</w:t>
      </w:r>
      <w:proofErr w:type="spellEnd"/>
      <w:r>
        <w:t xml:space="preserve"> the infrastructure within the health sector, this innovation will play a significant role in the </w:t>
      </w:r>
      <w:r>
        <w:lastRenderedPageBreak/>
        <w:t>way we respond to the overwhelming pressures currently placed on primary care due to continual high demand and insufficient capacity across the sector (British Medical Association, 2026). By providing patients with the ability to book appointments, request repeat prescriptions and access a record of their own medical information asynchronously (thereby reducing administrative burdens and enhancing patient autonomy), the App aims to relieve some of the pressures experienced in primary care through innovative use of technology (KC et al, 2023).</w:t>
      </w:r>
    </w:p>
    <w:p w14:paraId="7646A659" w14:textId="77777777" w:rsidR="005134B4" w:rsidRDefault="00000000">
      <w:pPr>
        <w:spacing w:after="240" w:line="480" w:lineRule="auto"/>
      </w:pPr>
      <w:r>
        <w:t xml:space="preserve">However, uptake of the App has been uneven across the country, leading to differences in both service delivery and the experience of patients </w:t>
      </w:r>
      <w:proofErr w:type="spellStart"/>
      <w:r>
        <w:t>utilising</w:t>
      </w:r>
      <w:proofErr w:type="spellEnd"/>
      <w:r>
        <w:t xml:space="preserve"> it. To assess the dual impact of the App on both service delivery and the patient experience, this report analyses the App, identifying positive and negative outcomes, and outlines a single, costed proposed intervention designed to address the systemic inequalities that this digital innovation has the potential to entrench.</w:t>
      </w:r>
    </w:p>
    <w:p w14:paraId="0F68A2F7" w14:textId="66B5C4DF" w:rsidR="005134B4" w:rsidRDefault="00000000" w:rsidP="0095524C">
      <w:pPr>
        <w:pStyle w:val="ListParagraph"/>
        <w:keepNext/>
        <w:numPr>
          <w:ilvl w:val="0"/>
          <w:numId w:val="2"/>
        </w:numPr>
        <w:spacing w:before="280" w:after="140"/>
      </w:pPr>
      <w:r w:rsidRPr="0095524C">
        <w:rPr>
          <w:b/>
          <w:bCs/>
          <w:sz w:val="28"/>
          <w:szCs w:val="28"/>
        </w:rPr>
        <w:t>Strategic Analysis: The NHS App and National Digital Frameworks</w:t>
      </w:r>
    </w:p>
    <w:p w14:paraId="3C40A73C" w14:textId="77777777" w:rsidR="005134B4" w:rsidRDefault="00000000">
      <w:pPr>
        <w:spacing w:after="240" w:line="480" w:lineRule="auto"/>
      </w:pPr>
      <w:r>
        <w:t xml:space="preserve">The NHS App serves largely in the capacity of a vehicle for two national strategies, rather than being simply a standalone product. The Department of Health and Social Care’s A Plan for Digital Health and Social Care (2022) </w:t>
      </w:r>
      <w:proofErr w:type="gramStart"/>
      <w:r>
        <w:t>has</w:t>
      </w:r>
      <w:proofErr w:type="gramEnd"/>
      <w:r>
        <w:t xml:space="preserve"> three goals (</w:t>
      </w:r>
      <w:proofErr w:type="spellStart"/>
      <w:r>
        <w:t>digitise</w:t>
      </w:r>
      <w:proofErr w:type="spellEnd"/>
      <w:r>
        <w:t xml:space="preserve">, connect and transform) and positions the App as the intended ‘front door’ to NHS services predicated upon universal electronic records and interoperable/shared data, along with a target of 75% of adults registered by 2024. Furthermore, the App plays the same central role in NHS England's What Good Looks Like framework (NHS England 2021). Empowering citizens is one of the seven measurable criteria in this framework, and the App has been identified as a national tool as part of digital inclusion and smart foundations, which were also included in this framework. </w:t>
      </w:r>
      <w:r>
        <w:lastRenderedPageBreak/>
        <w:t>Therefore, based on a strategic alignment with the frameworks noted above, the subsequent critique attempts to assess whether the interoperable foundations and inclusion requirements of these frameworks have genuinely been met beneath the citizen-facing interface.</w:t>
      </w:r>
    </w:p>
    <w:p w14:paraId="175C89E8" w14:textId="15E4E1B9" w:rsidR="005134B4" w:rsidRDefault="0095524C">
      <w:pPr>
        <w:keepNext/>
        <w:spacing w:before="280" w:after="140"/>
      </w:pPr>
      <w:r>
        <w:rPr>
          <w:b/>
          <w:bCs/>
          <w:sz w:val="28"/>
          <w:szCs w:val="28"/>
        </w:rPr>
        <w:t>3.</w:t>
      </w:r>
      <w:proofErr w:type="gramStart"/>
      <w:r>
        <w:rPr>
          <w:b/>
          <w:bCs/>
          <w:sz w:val="28"/>
          <w:szCs w:val="28"/>
        </w:rPr>
        <w:t>0.</w:t>
      </w:r>
      <w:r w:rsidR="00000000">
        <w:rPr>
          <w:b/>
          <w:bCs/>
          <w:sz w:val="28"/>
          <w:szCs w:val="28"/>
        </w:rPr>
        <w:t>Impact</w:t>
      </w:r>
      <w:proofErr w:type="gramEnd"/>
      <w:r w:rsidR="00000000">
        <w:rPr>
          <w:b/>
          <w:bCs/>
          <w:sz w:val="28"/>
          <w:szCs w:val="28"/>
        </w:rPr>
        <w:t xml:space="preserve"> Evaluation</w:t>
      </w:r>
    </w:p>
    <w:p w14:paraId="54234C57" w14:textId="77777777" w:rsidR="005134B4" w:rsidRDefault="00000000">
      <w:pPr>
        <w:keepNext/>
        <w:spacing w:before="200" w:after="120"/>
      </w:pPr>
      <w:r>
        <w:rPr>
          <w:b/>
          <w:bCs/>
        </w:rPr>
        <w:t>3.1.  Critical Evaluation Area 1: Impact on Service Delivery</w:t>
      </w:r>
    </w:p>
    <w:p w14:paraId="6934953F" w14:textId="77777777" w:rsidR="005134B4" w:rsidRDefault="00000000">
      <w:pPr>
        <w:spacing w:after="240" w:line="480" w:lineRule="auto"/>
      </w:pPr>
      <w:r>
        <w:t xml:space="preserve">According to KC et al. (2023), the NHS App contributes to sustaining operational continuity in the NHS, as it provides one national access point to primary care and routes repeat prescriptions directly to local community pharmacies. This means routine activity is processed more quickly (because fewer transactions require staff mediation), and efforts at coordinating care among </w:t>
      </w:r>
      <w:proofErr w:type="spellStart"/>
      <w:r>
        <w:t>organisations</w:t>
      </w:r>
      <w:proofErr w:type="spellEnd"/>
      <w:r>
        <w:t xml:space="preserve"> have been streamlined, resulting in less duplicated effort and delayed access to services. It presents itself largely as a straightforward method for delivering operational efficiency to an overstretched system. In reality, however, it is a federated front-end app that relies on two legacy GP record systems (the proprietary platforms EMIS Web and </w:t>
      </w:r>
      <w:proofErr w:type="spellStart"/>
      <w:r>
        <w:t>SystmOne</w:t>
      </w:r>
      <w:proofErr w:type="spellEnd"/>
      <w:r>
        <w:t xml:space="preserve">) and is limited in its reform of the underlying infrastructure. Many Chief Clinical Informatics Officers (CCIOs) across NHS England have identified institutional and commercial barriers (specifically commercial vendor lock-in and lack of financial incentives to share data) as the major impediments to achieving true interoperability (Li et al., 2023). Fragmentation of data reduces the ability of </w:t>
      </w:r>
      <w:proofErr w:type="spellStart"/>
      <w:r>
        <w:t>organisations</w:t>
      </w:r>
      <w:proofErr w:type="spellEnd"/>
      <w:r>
        <w:t xml:space="preserve"> to coordinate care, increases duplication of services and exposes patients to unsafe care (Li et al., 2023). The App displays, but does not improve, the fragmented digital estate described above.</w:t>
      </w:r>
    </w:p>
    <w:p w14:paraId="214E8474" w14:textId="77777777" w:rsidR="005134B4" w:rsidRDefault="00000000">
      <w:pPr>
        <w:spacing w:after="240" w:line="480" w:lineRule="auto"/>
      </w:pPr>
      <w:r>
        <w:t xml:space="preserve">Local configurations create vast divides in how much coding patients have access to; coded GP records are not fully coded universally, dependent on local enablement or </w:t>
      </w:r>
      <w:r>
        <w:lastRenderedPageBreak/>
        <w:t>lack thereof; therefore, patients only have access to summary records unless your local system provides full coded GP records (NHS England, 2024). The unevenness of the geographic distribution of access clearly undermines the goals of equity outlined in the document 'A Plan for Digital Health and Social Care' (Department of Health and Social Care, 2022) and replacing synchronous digital communication with asynchronous may result in restructuring workloads in clinical practices as opposed to simply making them more efficient. In actuality, the evidence collected qualitatively indicates that online consultation pathways develop new patient demand and impose additional unintended coordination burdens on the practice rather than consistently supporting flow (Turner et al., 2022). Speeding up the delivery of routine activities is undoubtedly a viable argument; however, it is ultimately limited by an untransformed, fragmented estate.</w:t>
      </w:r>
    </w:p>
    <w:p w14:paraId="5C3C2590" w14:textId="2685EC35" w:rsidR="005134B4" w:rsidRDefault="00000000" w:rsidP="0095524C">
      <w:pPr>
        <w:pStyle w:val="ListParagraph"/>
        <w:keepNext/>
        <w:numPr>
          <w:ilvl w:val="1"/>
          <w:numId w:val="2"/>
        </w:numPr>
        <w:spacing w:before="200" w:after="120"/>
      </w:pPr>
      <w:r w:rsidRPr="0095524C">
        <w:rPr>
          <w:b/>
          <w:bCs/>
        </w:rPr>
        <w:t>Critical Evaluation Area 2: Impact on the Patient and Service User</w:t>
      </w:r>
    </w:p>
    <w:p w14:paraId="0A79F3D6" w14:textId="77777777" w:rsidR="005134B4" w:rsidRDefault="00000000">
      <w:pPr>
        <w:spacing w:after="240" w:line="480" w:lineRule="auto"/>
      </w:pPr>
      <w:r>
        <w:t xml:space="preserve">Patients who utilize the App's features will benefit from their increased autonomy. Patients will have immediate access to all of their test results (including lab, x-rays and MRI images), their full medical history and all of their prescriptions at any time; therefore, providing the opportunity for patients to have less reliance on their doctor's office to obtain this information (KC </w:t>
      </w:r>
      <w:proofErr w:type="spellStart"/>
      <w:r>
        <w:t>etal</w:t>
      </w:r>
      <w:proofErr w:type="spellEnd"/>
      <w:r>
        <w:t>., 2023). For individuals who are digitally savvy, the app will significantly decrease the amount of time it takes to acquire this information and provide a meaningful benefit to the patient by supporting self-management of health. However, the extent of impact is conditional; thus, access to the health data will vary greatly depending upon the individual's socio-economic status, geographic location and age (Wilson-</w:t>
      </w:r>
      <w:proofErr w:type="spellStart"/>
      <w:r>
        <w:t>Menzfeld</w:t>
      </w:r>
      <w:proofErr w:type="spellEnd"/>
      <w:r>
        <w:t xml:space="preserve"> et al., 2025). This disparity in access follows the classic inverse care law (Tudor Hart, 1971). The inverse care law states that the availability of quality health care is most available when there is the </w:t>
      </w:r>
      <w:r>
        <w:lastRenderedPageBreak/>
        <w:t>least amount of demand; therefore, the availability of online services will follow a similar trend. Therefore, there exists a “digital divide” between those who have access to quality health care (due to wealth, educational level or employment status) and those who do not (Davies et al., 2021). According to population-based evidence, older individuals and those who reside in low-income areas are statistically the least likely to have access to digital technology, and as a result, require the highest need for health care (Davies et al., 2021). A recent study revealed that individuals age 60 and older, individuals with a physical disability, and individuals with low income were significantly more likely to be structurally digitally excluded than the general population (Wilson-</w:t>
      </w:r>
      <w:proofErr w:type="spellStart"/>
      <w:r>
        <w:t>Menzfeld</w:t>
      </w:r>
      <w:proofErr w:type="spellEnd"/>
      <w:r>
        <w:t xml:space="preserve"> et al., 2025).</w:t>
      </w:r>
    </w:p>
    <w:p w14:paraId="038C0926" w14:textId="77777777" w:rsidR="005134B4" w:rsidRDefault="00000000">
      <w:pPr>
        <w:spacing w:after="240" w:line="480" w:lineRule="auto"/>
      </w:pPr>
      <w:r>
        <w:t>The risk associated with this transition from traditional "in-person" to digital service delivery has increased because of the inadequate provision of in-person services for those who do not have access to technology (House of Commons Health and Social Care Committee, 2023). This unmediated access to clinical data without a professional interpretation can also lead to anxiety in patients rather than providing confidence to them. There is also a serious threat to patient safety when default approval for electronic health records is not explicitly given by a patient. In instances where there may be coercive control, the clinical history of a patient could be accessed by an abusive partner without explicit consent. This presents a great deal of risk and may worsen health inequities rather than resolving them.</w:t>
      </w:r>
    </w:p>
    <w:p w14:paraId="2E47B752" w14:textId="6F496539" w:rsidR="005134B4" w:rsidRDefault="00000000" w:rsidP="0095524C">
      <w:pPr>
        <w:pStyle w:val="ListParagraph"/>
        <w:keepNext/>
        <w:numPr>
          <w:ilvl w:val="0"/>
          <w:numId w:val="2"/>
        </w:numPr>
        <w:spacing w:before="200" w:after="120"/>
      </w:pPr>
      <w:r w:rsidRPr="0095524C">
        <w:rPr>
          <w:b/>
          <w:bCs/>
        </w:rPr>
        <w:t>Governance &amp; Policy</w:t>
      </w:r>
    </w:p>
    <w:p w14:paraId="10508754" w14:textId="77777777" w:rsidR="005134B4" w:rsidRDefault="00000000">
      <w:pPr>
        <w:spacing w:after="240" w:line="480" w:lineRule="auto"/>
      </w:pPr>
      <w:r>
        <w:t xml:space="preserve">According to the UK General Data Protection Regulation and Data Protection Act 2018; Each new access point opened by the Application increases the attack surface of the application itself; Increases the requirement for identity assurance; and introduces a potential single point of failure for consolidated care when there are </w:t>
      </w:r>
      <w:proofErr w:type="spellStart"/>
      <w:r>
        <w:lastRenderedPageBreak/>
        <w:t>localised</w:t>
      </w:r>
      <w:proofErr w:type="spellEnd"/>
      <w:r>
        <w:t xml:space="preserve"> outages. As a result of these threats, front-end enhancements to the service will be limited by back-end limitations due to legacy/inconsistent infrastructure, governance risk, and configuration issues. Access to records by default has an element of critical safety risk as stated by the NHS itself, abuse victims, and victims of coercive control could potentially have their medical records accessed by a controlling partner without informed consent.  Most importantly, the most vulnerable populations to these clinical/data privacy risks are older adults and persons with disabilities, who are also those least likely to have access to technology for remediating those risks.</w:t>
      </w:r>
    </w:p>
    <w:p w14:paraId="7C646061" w14:textId="743D9157" w:rsidR="005134B4" w:rsidRDefault="0095524C">
      <w:pPr>
        <w:keepNext/>
        <w:spacing w:before="280" w:after="140"/>
      </w:pPr>
      <w:r>
        <w:rPr>
          <w:b/>
          <w:bCs/>
          <w:sz w:val="28"/>
          <w:szCs w:val="28"/>
        </w:rPr>
        <w:t xml:space="preserve">5. </w:t>
      </w:r>
      <w:r w:rsidR="00000000">
        <w:rPr>
          <w:b/>
          <w:bCs/>
          <w:sz w:val="28"/>
          <w:szCs w:val="28"/>
        </w:rPr>
        <w:t>Conclusion and Recommendation</w:t>
      </w:r>
    </w:p>
    <w:p w14:paraId="31D2524A" w14:textId="77777777" w:rsidR="005134B4" w:rsidRDefault="00000000">
      <w:pPr>
        <w:keepNext/>
        <w:spacing w:before="200" w:after="120"/>
      </w:pPr>
      <w:r>
        <w:rPr>
          <w:b/>
          <w:bCs/>
        </w:rPr>
        <w:t>5.1.  Conclusion</w:t>
      </w:r>
    </w:p>
    <w:p w14:paraId="6CABADD5" w14:textId="77777777" w:rsidR="005134B4" w:rsidRDefault="00000000">
      <w:pPr>
        <w:spacing w:after="240" w:line="480" w:lineRule="auto"/>
      </w:pPr>
      <w:r>
        <w:t xml:space="preserve">The NHS App's introduction has </w:t>
      </w:r>
      <w:proofErr w:type="spellStart"/>
      <w:r>
        <w:t>modernised</w:t>
      </w:r>
      <w:proofErr w:type="spellEnd"/>
      <w:r>
        <w:t xml:space="preserve"> health care accessibility, even though the basic system of Health and Social Care services and technology remain fragmented and archaic both in terms of built forms and social conditions. The benefits, while visible and clear to many people, are indeed biased towards those who have already been granted access to services and means of care. Additionally, many hidden costs associated with using the NHS App are disproportionate to the burden these costs impose upon higher-need users of the NHS App. Many </w:t>
      </w:r>
      <w:proofErr w:type="gramStart"/>
      <w:r>
        <w:t>fragmentation</w:t>
      </w:r>
      <w:proofErr w:type="gramEnd"/>
      <w:r>
        <w:t xml:space="preserve">, legacy issues, and lack of proper data interoperability exist in current health and social care services and will impede any efforts to enable true data interoperability (Li et al. 2023) and likely create further barriers to care for high-need groups (Davies et al. 2021). When assessing the implementation success of the front-end NHS App through the lens of the NHS's 'What Good Looks Like' framework; the benefit of increased accessibility through the front-end App is insufficiently met by the systemic infrastructure and digital-inclusive capacity required </w:t>
      </w:r>
      <w:r>
        <w:lastRenderedPageBreak/>
        <w:t xml:space="preserve">to achieve NHS Standards/resources outside of the App (NHS England, 2021). Even though the user interface for the NHS App is now sufficiently </w:t>
      </w:r>
      <w:proofErr w:type="spellStart"/>
      <w:r>
        <w:t>modernised</w:t>
      </w:r>
      <w:proofErr w:type="spellEnd"/>
      <w:r>
        <w:t>, the social and technical components required to enable the NHS App to function safely and equitably have not yet progressed to the same status as the NHS App's interface. The gap created by the NHS App and the significant resources to support its functionality must become the focus of attention, with the intent to close this gap as a priority.</w:t>
      </w:r>
    </w:p>
    <w:p w14:paraId="1138B320" w14:textId="77777777" w:rsidR="005134B4" w:rsidRDefault="00000000">
      <w:pPr>
        <w:keepNext/>
        <w:spacing w:before="200" w:after="120"/>
      </w:pPr>
      <w:r>
        <w:rPr>
          <w:b/>
          <w:bCs/>
        </w:rPr>
        <w:t>5.2 Recommendation: Community-Based Digital Health Hubs</w:t>
      </w:r>
    </w:p>
    <w:p w14:paraId="473C9815" w14:textId="77777777" w:rsidR="005134B4" w:rsidRDefault="00000000">
      <w:pPr>
        <w:spacing w:after="240" w:line="480" w:lineRule="auto"/>
      </w:pPr>
      <w:r>
        <w:t>The aim of NHS England is to create a national network of community-based digital health hubs (DHHs) in trusted settings like libraries and GP waiting rooms to help reach the most excluded users, thereby addressing the digital inverse care law (Wilson-</w:t>
      </w:r>
      <w:proofErr w:type="spellStart"/>
      <w:r>
        <w:t>Menzfeld</w:t>
      </w:r>
      <w:proofErr w:type="spellEnd"/>
      <w:r>
        <w:t xml:space="preserve"> et al., 2025). The overarching purpose of the DHHs is to convert conditional access to digital health services into a universal benefit using a structured operational model. </w:t>
      </w:r>
    </w:p>
    <w:p w14:paraId="7AA34613" w14:textId="77777777" w:rsidR="005134B4" w:rsidRDefault="00000000">
      <w:pPr>
        <w:spacing w:after="240" w:line="480" w:lineRule="auto"/>
      </w:pPr>
      <w:r>
        <w:t xml:space="preserve">1. </w:t>
      </w:r>
      <w:r w:rsidRPr="0095524C">
        <w:rPr>
          <w:b/>
          <w:bCs/>
        </w:rPr>
        <w:t>Aim &amp; Design</w:t>
      </w:r>
      <w:r>
        <w:t>: The DHHs will achieve their integration goal of significantly reducing the level of digital exclusion in the community within 12 months by providing one-on-one support from digital navigator, as well as direct access to devices (</w:t>
      </w:r>
      <w:proofErr w:type="spellStart"/>
      <w:r>
        <w:t>eg</w:t>
      </w:r>
      <w:proofErr w:type="spellEnd"/>
      <w:r>
        <w:t xml:space="preserve"> tablets) and internet connectivity. </w:t>
      </w:r>
    </w:p>
    <w:p w14:paraId="64C44F0C" w14:textId="77777777" w:rsidR="005134B4" w:rsidRDefault="00000000">
      <w:pPr>
        <w:spacing w:after="240" w:line="480" w:lineRule="auto"/>
      </w:pPr>
      <w:r>
        <w:t xml:space="preserve">2. </w:t>
      </w:r>
      <w:r w:rsidRPr="0095524C">
        <w:rPr>
          <w:b/>
          <w:bCs/>
        </w:rPr>
        <w:t>Partnership &amp; Phasing:</w:t>
      </w:r>
      <w:r>
        <w:t xml:space="preserve"> The DHHs will be delivered in a range of ways, including through partnerships between local primary care networks (PCNs) and voluntary sector </w:t>
      </w:r>
      <w:proofErr w:type="spellStart"/>
      <w:r>
        <w:t>organisations</w:t>
      </w:r>
      <w:proofErr w:type="spellEnd"/>
      <w:r>
        <w:t xml:space="preserve">. The initial pilot of the DHHs will take place in Manchester, allowing evaluation of equity metrics prior to national scaling (NHS Confederation, 2026). </w:t>
      </w:r>
    </w:p>
    <w:p w14:paraId="5A195AD8" w14:textId="77777777" w:rsidR="005134B4" w:rsidRDefault="00000000">
      <w:pPr>
        <w:spacing w:after="240" w:line="480" w:lineRule="auto"/>
      </w:pPr>
      <w:r>
        <w:lastRenderedPageBreak/>
        <w:t xml:space="preserve">3. </w:t>
      </w:r>
      <w:r w:rsidRPr="0095524C">
        <w:rPr>
          <w:b/>
          <w:bCs/>
        </w:rPr>
        <w:t>Resourcing &amp; Evaluation:</w:t>
      </w:r>
      <w:r>
        <w:t xml:space="preserve"> The DHHs will be funded through ring-fenced digital transformation budgets, with the success of the pilot being evaluated via both the number of people actively using digital services through the DHHs and any fall in avoidable demand for analogue services.</w:t>
      </w:r>
    </w:p>
    <w:p w14:paraId="19BF085B" w14:textId="77777777" w:rsidR="005134B4" w:rsidRDefault="00000000">
      <w:pPr>
        <w:keepNext/>
        <w:spacing w:before="280" w:after="140"/>
      </w:pPr>
      <w:r>
        <w:rPr>
          <w:b/>
          <w:bCs/>
          <w:sz w:val="28"/>
          <w:szCs w:val="28"/>
        </w:rPr>
        <w:t>References</w:t>
      </w:r>
    </w:p>
    <w:p w14:paraId="50B05683" w14:textId="77777777" w:rsidR="005134B4" w:rsidRDefault="00000000">
      <w:pPr>
        <w:spacing w:after="200"/>
        <w:ind w:left="720" w:hanging="720"/>
      </w:pPr>
      <w:r>
        <w:t xml:space="preserve">British Medical Association (2026) </w:t>
      </w:r>
      <w:r>
        <w:rPr>
          <w:i/>
          <w:iCs/>
        </w:rPr>
        <w:t>Pressures in general practice data analysis.</w:t>
      </w:r>
      <w:r>
        <w:t xml:space="preserve"> London: BMA. Available at: https://www.bma.org.uk/advice-and-support/nhs-delivery-and-workforce/pressures/pressures-in-general-practice-data-analysis (Accessed: 22 June 2026).</w:t>
      </w:r>
    </w:p>
    <w:p w14:paraId="17F3B60F" w14:textId="77777777" w:rsidR="005134B4" w:rsidRDefault="00000000">
      <w:pPr>
        <w:spacing w:after="200"/>
        <w:ind w:left="720" w:hanging="720"/>
      </w:pPr>
      <w:r>
        <w:t xml:space="preserve">Davies, A.R., Honeyman, M. and Gann, B. (2021) ‘Addressing the digital inverse care law in the time of COVID-19: potential for digital technology to exacerbate or mitigate health inequalities’, </w:t>
      </w:r>
      <w:r>
        <w:rPr>
          <w:i/>
          <w:iCs/>
        </w:rPr>
        <w:t>Journal of Medical Internet Research</w:t>
      </w:r>
      <w:r>
        <w:t xml:space="preserve">, 23(4), e21726. </w:t>
      </w:r>
      <w:proofErr w:type="spellStart"/>
      <w:r>
        <w:t>doi</w:t>
      </w:r>
      <w:proofErr w:type="spellEnd"/>
      <w:r>
        <w:t>: 10.2196/21726.</w:t>
      </w:r>
    </w:p>
    <w:p w14:paraId="7B9C2873" w14:textId="77777777" w:rsidR="005134B4" w:rsidRDefault="00000000">
      <w:pPr>
        <w:spacing w:after="200"/>
        <w:ind w:left="720" w:hanging="720"/>
      </w:pPr>
      <w:r>
        <w:t xml:space="preserve">Department of Health and Social Care (2022) </w:t>
      </w:r>
      <w:r>
        <w:rPr>
          <w:i/>
          <w:iCs/>
        </w:rPr>
        <w:t>A plan for digital health and social care.</w:t>
      </w:r>
      <w:r>
        <w:t xml:space="preserve"> London: DHSC. Available at: https://www.gov.uk/government/publications/a-plan-for-digital-health-and-social-care (Accessed: 22 June 2026).</w:t>
      </w:r>
    </w:p>
    <w:p w14:paraId="30C8BD2A" w14:textId="77777777" w:rsidR="005134B4" w:rsidRDefault="00000000">
      <w:pPr>
        <w:spacing w:after="200"/>
        <w:ind w:left="720" w:hanging="720"/>
      </w:pPr>
      <w:r>
        <w:t xml:space="preserve">House of Commons Health and Social Care Committee (2023) </w:t>
      </w:r>
      <w:r>
        <w:rPr>
          <w:i/>
          <w:iCs/>
        </w:rPr>
        <w:t>Digital transformation in the NHS.</w:t>
      </w:r>
      <w:r>
        <w:t xml:space="preserve"> London: House of Commons. Available at: https://publications.parliament.uk/pa/cm5803/cmselect/cmhealth/223/report.html (Accessed: 22 June 2026).</w:t>
      </w:r>
    </w:p>
    <w:p w14:paraId="200DB1A0" w14:textId="77777777" w:rsidR="005134B4" w:rsidRDefault="00000000">
      <w:pPr>
        <w:spacing w:after="200"/>
        <w:ind w:left="720" w:hanging="720"/>
      </w:pPr>
      <w:r>
        <w:t xml:space="preserve">KC, S., Tewolde, S., Laverty, A.A., Costelloe, C., Papoutsi, C., Reidy, C., Gudgin, B., Shenton, C., Majeed, A., Powell, J. and Greaves, F. (2023) ‘Uptake and adoption of the NHS App in England: an observational study’, </w:t>
      </w:r>
      <w:r>
        <w:rPr>
          <w:i/>
          <w:iCs/>
        </w:rPr>
        <w:t>British Journal of General Practice</w:t>
      </w:r>
      <w:r>
        <w:t xml:space="preserve">, 73(737), pp. e932–e940. </w:t>
      </w:r>
      <w:proofErr w:type="spellStart"/>
      <w:r>
        <w:t>doi</w:t>
      </w:r>
      <w:proofErr w:type="spellEnd"/>
      <w:r>
        <w:t>: 10.3399/BJGP.2022.0150.</w:t>
      </w:r>
    </w:p>
    <w:p w14:paraId="486417E6" w14:textId="77777777" w:rsidR="005134B4" w:rsidRDefault="00000000">
      <w:pPr>
        <w:spacing w:after="200"/>
        <w:ind w:left="720" w:hanging="720"/>
      </w:pPr>
      <w:r>
        <w:t xml:space="preserve">Li, E., Lounsbury, O., Clarke, J., </w:t>
      </w:r>
      <w:proofErr w:type="spellStart"/>
      <w:r>
        <w:t>Ashrafian</w:t>
      </w:r>
      <w:proofErr w:type="spellEnd"/>
      <w:r>
        <w:t xml:space="preserve">, H., Darzi, A. and Neves, A.L. (2023) ‘Perceptions of chief clinical information officers on the state of electronic health records systems interoperability in NHS England: a qualitative interview study’, </w:t>
      </w:r>
      <w:r>
        <w:rPr>
          <w:i/>
          <w:iCs/>
        </w:rPr>
        <w:t>BMC Medical Informatics and Decision Making</w:t>
      </w:r>
      <w:r>
        <w:t xml:space="preserve">, 23, article 158. </w:t>
      </w:r>
      <w:proofErr w:type="spellStart"/>
      <w:r>
        <w:t>doi</w:t>
      </w:r>
      <w:proofErr w:type="spellEnd"/>
      <w:r>
        <w:t>: 10.1186/s12911-023-02255-8.</w:t>
      </w:r>
    </w:p>
    <w:p w14:paraId="42F5A50D" w14:textId="77777777" w:rsidR="005134B4" w:rsidRDefault="00000000">
      <w:pPr>
        <w:spacing w:after="200"/>
        <w:ind w:left="720" w:hanging="720"/>
      </w:pPr>
      <w:r>
        <w:t xml:space="preserve">NHS Confederation (2026) </w:t>
      </w:r>
      <w:r>
        <w:rPr>
          <w:i/>
          <w:iCs/>
        </w:rPr>
        <w:t>Assessing digital inclusion in the NHS.</w:t>
      </w:r>
      <w:r>
        <w:t xml:space="preserve"> London: NHS Confederation. Available at: https://www.nhsconfed.org/publications/assessing-digital-inclusion-nhs (Accessed: 22 June 2026).</w:t>
      </w:r>
    </w:p>
    <w:p w14:paraId="64C9BD09" w14:textId="77777777" w:rsidR="005134B4" w:rsidRDefault="00000000">
      <w:pPr>
        <w:spacing w:after="200"/>
        <w:ind w:left="720" w:hanging="720"/>
      </w:pPr>
      <w:r>
        <w:t xml:space="preserve">NHS England (2021) </w:t>
      </w:r>
      <w:r>
        <w:rPr>
          <w:i/>
          <w:iCs/>
        </w:rPr>
        <w:t>What good looks like framework.</w:t>
      </w:r>
      <w:r>
        <w:t xml:space="preserve"> London: NHS England. Available at: https://transform.england.nhs.uk/digitise-connect-transform/what-good-looks-like/what-good-looks-like-publication/ (Accessed: 22 June 2026).</w:t>
      </w:r>
    </w:p>
    <w:p w14:paraId="2A65EFE4" w14:textId="77777777" w:rsidR="005134B4" w:rsidRDefault="00000000">
      <w:pPr>
        <w:spacing w:after="200"/>
        <w:ind w:left="720" w:hanging="720"/>
      </w:pPr>
      <w:r>
        <w:lastRenderedPageBreak/>
        <w:t xml:space="preserve">NHS England (2024) </w:t>
      </w:r>
      <w:r>
        <w:rPr>
          <w:i/>
          <w:iCs/>
        </w:rPr>
        <w:t>GP online services: frequently asked questions.</w:t>
      </w:r>
      <w:r>
        <w:t xml:space="preserve"> London: NHS England. Available at: https://www.england.nhs.uk/gp-online-services/support/faqs/ (Accessed: 22 June 2026).</w:t>
      </w:r>
    </w:p>
    <w:p w14:paraId="23B0CDB4" w14:textId="77777777" w:rsidR="005134B4" w:rsidRDefault="00000000">
      <w:pPr>
        <w:spacing w:after="200"/>
        <w:ind w:left="720" w:hanging="720"/>
      </w:pPr>
      <w:r>
        <w:t xml:space="preserve">Tudor Hart, J. (1971) ‘The inverse care law’, </w:t>
      </w:r>
      <w:r>
        <w:rPr>
          <w:i/>
          <w:iCs/>
        </w:rPr>
        <w:t>The Lancet</w:t>
      </w:r>
      <w:r>
        <w:t xml:space="preserve">, 297(7696), pp. 405–412. </w:t>
      </w:r>
      <w:proofErr w:type="spellStart"/>
      <w:r>
        <w:t>doi</w:t>
      </w:r>
      <w:proofErr w:type="spellEnd"/>
      <w:r>
        <w:t>: 10.1016/S0140-6736(71)92410-X.</w:t>
      </w:r>
    </w:p>
    <w:p w14:paraId="50D03DFE" w14:textId="77777777" w:rsidR="005134B4" w:rsidRDefault="00000000">
      <w:pPr>
        <w:spacing w:after="200"/>
        <w:ind w:left="720" w:hanging="720"/>
      </w:pPr>
      <w:r>
        <w:t xml:space="preserve">Turner, A., Morris, R., Rakhra, D., Stevenson, F., McDonagh, L., Hamilton, F., Atherton, H., Farr, M., Blake, S., Banks, J., Lasseter, G., </w:t>
      </w:r>
      <w:proofErr w:type="spellStart"/>
      <w:r>
        <w:t>Ziebland</w:t>
      </w:r>
      <w:proofErr w:type="spellEnd"/>
      <w:r>
        <w:t xml:space="preserve">, S., Hyde, E., Powell, J. and Horwood, J. (2022) ‘Unintended consequences of online consultations: a qualitative study in UK primary care’, </w:t>
      </w:r>
      <w:r>
        <w:rPr>
          <w:i/>
          <w:iCs/>
        </w:rPr>
        <w:t>British Journal of General Practice</w:t>
      </w:r>
      <w:r>
        <w:t xml:space="preserve">, 72(715), pp. e128–e137. </w:t>
      </w:r>
      <w:proofErr w:type="spellStart"/>
      <w:r>
        <w:t>doi</w:t>
      </w:r>
      <w:proofErr w:type="spellEnd"/>
      <w:r>
        <w:t>: 10.3399/BJGP.2021.0426.</w:t>
      </w:r>
    </w:p>
    <w:p w14:paraId="5FE71DAD" w14:textId="77777777" w:rsidR="005134B4" w:rsidRDefault="00000000">
      <w:pPr>
        <w:spacing w:after="200"/>
        <w:ind w:left="720" w:hanging="720"/>
      </w:pPr>
      <w:r>
        <w:t xml:space="preserve">Wilson-Menzfeld, G., Erfani, G., Young-Murphy, L., Charlton, W., De Luca, H., Brittain, K. and Steven, A. (2025) ‘Identifying and understanding digital exclusion: a mixed-methods study’, </w:t>
      </w:r>
      <w:proofErr w:type="spellStart"/>
      <w:r>
        <w:rPr>
          <w:i/>
          <w:iCs/>
        </w:rPr>
        <w:t>Behaviour</w:t>
      </w:r>
      <w:proofErr w:type="spellEnd"/>
      <w:r>
        <w:rPr>
          <w:i/>
          <w:iCs/>
        </w:rPr>
        <w:t xml:space="preserve"> and Information Technology</w:t>
      </w:r>
      <w:r>
        <w:t xml:space="preserve">, 44(8), pp. 1649–1666. </w:t>
      </w:r>
      <w:proofErr w:type="spellStart"/>
      <w:r>
        <w:t>doi</w:t>
      </w:r>
      <w:proofErr w:type="spellEnd"/>
      <w:r>
        <w:t>: 10.1080/0144929X.2024.2368087.</w:t>
      </w:r>
    </w:p>
    <w:sectPr w:rsidR="005134B4">
      <w:footerReference w:type="default" r:id="rId8"/>
      <w:pgSz w:w="11906" w:h="16838"/>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E8F89" w14:textId="77777777" w:rsidR="002F22E0" w:rsidRDefault="002F22E0">
      <w:r>
        <w:separator/>
      </w:r>
    </w:p>
  </w:endnote>
  <w:endnote w:type="continuationSeparator" w:id="0">
    <w:p w14:paraId="776D0A5F" w14:textId="77777777" w:rsidR="002F22E0" w:rsidRDefault="002F2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EAE99" w14:textId="77777777" w:rsidR="005134B4" w:rsidRDefault="005134B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73484" w14:textId="77777777" w:rsidR="005134B4" w:rsidRDefault="00000000">
    <w:pPr>
      <w:jc w:val="center"/>
    </w:pPr>
    <w:r>
      <w:rPr>
        <w:sz w:val="20"/>
        <w:szCs w:val="20"/>
      </w:rPr>
      <w:fldChar w:fldCharType="begin"/>
    </w:r>
    <w:r>
      <w:rPr>
        <w:sz w:val="20"/>
        <w:szCs w:val="20"/>
      </w:rPr>
      <w:instrText>PAGE</w:instrText>
    </w:r>
    <w:r>
      <w:rPr>
        <w:sz w:val="20"/>
        <w:szCs w:val="20"/>
      </w:rPr>
      <w:fldChar w:fldCharType="separate"/>
    </w:r>
    <w:r w:rsidR="0095524C">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605B7" w14:textId="77777777" w:rsidR="002F22E0" w:rsidRDefault="002F22E0">
      <w:r>
        <w:separator/>
      </w:r>
    </w:p>
  </w:footnote>
  <w:footnote w:type="continuationSeparator" w:id="0">
    <w:p w14:paraId="26779580" w14:textId="77777777" w:rsidR="002F22E0" w:rsidRDefault="002F22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9632B8"/>
    <w:multiLevelType w:val="multilevel"/>
    <w:tmpl w:val="8A0202B4"/>
    <w:lvl w:ilvl="0">
      <w:start w:val="1"/>
      <w:numFmt w:val="decimal"/>
      <w:lvlText w:val="%1."/>
      <w:lvlJc w:val="left"/>
      <w:pPr>
        <w:ind w:left="720" w:hanging="360"/>
      </w:pPr>
      <w:rPr>
        <w:rFonts w:hint="default"/>
        <w:b/>
        <w:sz w:val="28"/>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 w15:restartNumberingAfterBreak="0">
    <w:nsid w:val="70884F9F"/>
    <w:multiLevelType w:val="hybridMultilevel"/>
    <w:tmpl w:val="B5B6A184"/>
    <w:lvl w:ilvl="0" w:tplc="CB341E80">
      <w:start w:val="1"/>
      <w:numFmt w:val="bullet"/>
      <w:lvlText w:val="●"/>
      <w:lvlJc w:val="left"/>
      <w:pPr>
        <w:ind w:left="720" w:hanging="360"/>
      </w:pPr>
    </w:lvl>
    <w:lvl w:ilvl="1" w:tplc="8DCA134E">
      <w:start w:val="1"/>
      <w:numFmt w:val="bullet"/>
      <w:lvlText w:val="○"/>
      <w:lvlJc w:val="left"/>
      <w:pPr>
        <w:ind w:left="1440" w:hanging="360"/>
      </w:pPr>
    </w:lvl>
    <w:lvl w:ilvl="2" w:tplc="1D9C51F4">
      <w:start w:val="1"/>
      <w:numFmt w:val="bullet"/>
      <w:lvlText w:val="■"/>
      <w:lvlJc w:val="left"/>
      <w:pPr>
        <w:ind w:left="2160" w:hanging="360"/>
      </w:pPr>
    </w:lvl>
    <w:lvl w:ilvl="3" w:tplc="8F6A7D5A">
      <w:start w:val="1"/>
      <w:numFmt w:val="bullet"/>
      <w:lvlText w:val="●"/>
      <w:lvlJc w:val="left"/>
      <w:pPr>
        <w:ind w:left="2880" w:hanging="360"/>
      </w:pPr>
    </w:lvl>
    <w:lvl w:ilvl="4" w:tplc="5D02A284">
      <w:start w:val="1"/>
      <w:numFmt w:val="bullet"/>
      <w:lvlText w:val="○"/>
      <w:lvlJc w:val="left"/>
      <w:pPr>
        <w:ind w:left="3600" w:hanging="360"/>
      </w:pPr>
    </w:lvl>
    <w:lvl w:ilvl="5" w:tplc="30A6AAE8">
      <w:start w:val="1"/>
      <w:numFmt w:val="bullet"/>
      <w:lvlText w:val="■"/>
      <w:lvlJc w:val="left"/>
      <w:pPr>
        <w:ind w:left="4320" w:hanging="360"/>
      </w:pPr>
    </w:lvl>
    <w:lvl w:ilvl="6" w:tplc="130E87BA">
      <w:start w:val="1"/>
      <w:numFmt w:val="bullet"/>
      <w:lvlText w:val="●"/>
      <w:lvlJc w:val="left"/>
      <w:pPr>
        <w:ind w:left="5040" w:hanging="360"/>
      </w:pPr>
    </w:lvl>
    <w:lvl w:ilvl="7" w:tplc="90CA0ECE">
      <w:start w:val="1"/>
      <w:numFmt w:val="bullet"/>
      <w:lvlText w:val="●"/>
      <w:lvlJc w:val="left"/>
      <w:pPr>
        <w:ind w:left="5760" w:hanging="360"/>
      </w:pPr>
    </w:lvl>
    <w:lvl w:ilvl="8" w:tplc="74F08E64">
      <w:start w:val="1"/>
      <w:numFmt w:val="bullet"/>
      <w:lvlText w:val="●"/>
      <w:lvlJc w:val="left"/>
      <w:pPr>
        <w:ind w:left="6480" w:hanging="360"/>
      </w:pPr>
    </w:lvl>
  </w:abstractNum>
  <w:num w:numId="1" w16cid:durableId="1783960411">
    <w:abstractNumId w:val="1"/>
    <w:lvlOverride w:ilvl="0">
      <w:startOverride w:val="1"/>
    </w:lvlOverride>
  </w:num>
  <w:num w:numId="2" w16cid:durableId="1985622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4B4"/>
    <w:rsid w:val="002F22E0"/>
    <w:rsid w:val="005134B4"/>
    <w:rsid w:val="005F0DB7"/>
    <w:rsid w:val="00955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473AA"/>
  <w15:docId w15:val="{D006DA64-DF97-4584-9A45-E2874F204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2485</Words>
  <Characters>14168</Characters>
  <Application>Microsoft Office Word</Application>
  <DocSecurity>0</DocSecurity>
  <Lines>118</Lines>
  <Paragraphs>33</Paragraphs>
  <ScaleCrop>false</ScaleCrop>
  <Company/>
  <LinksUpToDate>false</LinksUpToDate>
  <CharactersWithSpaces>16620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ADMIN</cp:lastModifiedBy>
  <cp:revision>2</cp:revision>
  <dcterms:created xsi:type="dcterms:W3CDTF">2026-06-27T20:23:00Z</dcterms:created>
  <dcterms:modified xsi:type="dcterms:W3CDTF">2026-06-27T20:23:00Z</dcterms:modified>
</cp:coreProperties>
</file>