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2B6DDF" w14:textId="77777777" w:rsidR="00F94154" w:rsidRPr="00A53B7E" w:rsidRDefault="00F94154" w:rsidP="00216AEA">
      <w:pPr>
        <w:pStyle w:val="Body"/>
        <w:ind w:left="644" w:hanging="360"/>
        <w:rPr>
          <w:rFonts w:eastAsia="Arial" w:cs="Calibri"/>
          <w:color w:val="000000" w:themeColor="text1"/>
          <w:sz w:val="24"/>
          <w:szCs w:val="24"/>
        </w:rPr>
      </w:pPr>
      <w:r w:rsidRPr="00A53B7E">
        <w:rPr>
          <w:rFonts w:cs="Calibri"/>
          <w:color w:val="000000" w:themeColor="text1"/>
          <w:sz w:val="24"/>
          <w:szCs w:val="24"/>
        </w:rPr>
        <w:t xml:space="preserve">  </w:t>
      </w:r>
    </w:p>
    <w:p w14:paraId="4D22FEBE" w14:textId="77777777" w:rsidR="00F94154" w:rsidRPr="00A53B7E" w:rsidRDefault="00F94154" w:rsidP="00216AEA">
      <w:pPr>
        <w:pStyle w:val="Body"/>
        <w:ind w:left="644" w:hanging="360"/>
        <w:rPr>
          <w:rFonts w:eastAsia="Arial" w:cs="Calibri"/>
          <w:color w:val="000000" w:themeColor="text1"/>
          <w:sz w:val="24"/>
          <w:szCs w:val="24"/>
        </w:rPr>
      </w:pPr>
    </w:p>
    <w:p w14:paraId="5293AD3E" w14:textId="77777777" w:rsidR="00F94154" w:rsidRPr="00A53B7E" w:rsidRDefault="00F94154" w:rsidP="00216AEA">
      <w:pPr>
        <w:pStyle w:val="Body"/>
        <w:ind w:left="644" w:hanging="360"/>
        <w:rPr>
          <w:rFonts w:eastAsia="Arial" w:cs="Calibri"/>
          <w:color w:val="000000" w:themeColor="text1"/>
          <w:sz w:val="24"/>
          <w:szCs w:val="24"/>
        </w:rPr>
      </w:pPr>
    </w:p>
    <w:p w14:paraId="066A04C9" w14:textId="77777777" w:rsidR="00F94154" w:rsidRPr="00A53B7E" w:rsidRDefault="00F94154" w:rsidP="00216AEA">
      <w:pPr>
        <w:pStyle w:val="Body"/>
        <w:ind w:left="644" w:hanging="360"/>
        <w:rPr>
          <w:rFonts w:eastAsia="Arial" w:cs="Calibri"/>
          <w:color w:val="000000" w:themeColor="text1"/>
          <w:sz w:val="24"/>
          <w:szCs w:val="24"/>
        </w:rPr>
      </w:pPr>
    </w:p>
    <w:p w14:paraId="2C463DA8" w14:textId="77777777" w:rsidR="00F94154" w:rsidRPr="00A53B7E" w:rsidRDefault="00F94154" w:rsidP="00216AEA">
      <w:pPr>
        <w:pStyle w:val="Body"/>
        <w:ind w:left="644" w:hanging="360"/>
        <w:rPr>
          <w:rFonts w:eastAsia="Arial" w:cs="Calibri"/>
          <w:color w:val="000000" w:themeColor="text1"/>
          <w:sz w:val="24"/>
          <w:szCs w:val="24"/>
        </w:rPr>
      </w:pPr>
    </w:p>
    <w:p w14:paraId="1DB81712" w14:textId="77777777" w:rsidR="00F94154" w:rsidRPr="00A53B7E" w:rsidRDefault="00F94154" w:rsidP="00861BD8">
      <w:pPr>
        <w:pStyle w:val="Body"/>
        <w:ind w:firstLine="284"/>
        <w:jc w:val="center"/>
        <w:rPr>
          <w:rFonts w:cs="Calibri"/>
          <w:b/>
          <w:bCs/>
          <w:color w:val="000000" w:themeColor="text1"/>
          <w:sz w:val="72"/>
          <w:szCs w:val="72"/>
        </w:rPr>
      </w:pPr>
      <w:r w:rsidRPr="00A53B7E">
        <w:rPr>
          <w:rFonts w:cs="Calibri"/>
          <w:b/>
          <w:bCs/>
          <w:color w:val="000000" w:themeColor="text1"/>
          <w:sz w:val="72"/>
          <w:szCs w:val="72"/>
        </w:rPr>
        <w:t>Talent management and workforce planning</w:t>
      </w:r>
    </w:p>
    <w:p w14:paraId="3A59DA7E" w14:textId="77777777" w:rsidR="00F94154" w:rsidRPr="00A53B7E" w:rsidRDefault="00F94154" w:rsidP="00861BD8">
      <w:pPr>
        <w:pStyle w:val="Body"/>
        <w:ind w:firstLine="284"/>
        <w:jc w:val="center"/>
        <w:rPr>
          <w:rFonts w:cs="Calibri"/>
          <w:b/>
          <w:bCs/>
          <w:color w:val="000000" w:themeColor="text1"/>
          <w:sz w:val="72"/>
          <w:szCs w:val="72"/>
        </w:rPr>
      </w:pPr>
      <w:r w:rsidRPr="00A53B7E">
        <w:rPr>
          <w:rFonts w:cs="Calibri"/>
          <w:b/>
          <w:bCs/>
          <w:color w:val="000000" w:themeColor="text1"/>
          <w:sz w:val="72"/>
          <w:szCs w:val="72"/>
        </w:rPr>
        <w:t>(BMPD5020)</w:t>
      </w:r>
    </w:p>
    <w:p w14:paraId="241FDC28" w14:textId="77777777" w:rsidR="00F94154" w:rsidRPr="00A53B7E" w:rsidRDefault="00F94154" w:rsidP="00216AEA">
      <w:pPr>
        <w:pStyle w:val="Body"/>
        <w:ind w:firstLine="284"/>
        <w:rPr>
          <w:rFonts w:cs="Calibri"/>
          <w:color w:val="000000" w:themeColor="text1"/>
          <w:sz w:val="40"/>
          <w:szCs w:val="40"/>
        </w:rPr>
      </w:pPr>
    </w:p>
    <w:p w14:paraId="754DAFD6" w14:textId="77777777" w:rsidR="00F94154" w:rsidRPr="00A53B7E" w:rsidRDefault="00F94154" w:rsidP="00216AEA">
      <w:pPr>
        <w:pStyle w:val="Body"/>
        <w:ind w:firstLine="284"/>
        <w:rPr>
          <w:rFonts w:cs="Calibri"/>
          <w:color w:val="000000" w:themeColor="text1"/>
          <w:sz w:val="40"/>
          <w:szCs w:val="40"/>
        </w:rPr>
      </w:pPr>
    </w:p>
    <w:p w14:paraId="405FA59F" w14:textId="77777777" w:rsidR="00F94154" w:rsidRPr="00A53B7E" w:rsidRDefault="00F94154" w:rsidP="00216AEA">
      <w:pPr>
        <w:pStyle w:val="Body"/>
        <w:ind w:firstLine="284"/>
        <w:rPr>
          <w:rFonts w:cs="Calibri"/>
          <w:color w:val="000000" w:themeColor="text1"/>
          <w:sz w:val="40"/>
          <w:szCs w:val="40"/>
        </w:rPr>
      </w:pPr>
    </w:p>
    <w:p w14:paraId="3061886C" w14:textId="77777777" w:rsidR="00F94154" w:rsidRPr="00A53B7E" w:rsidRDefault="00F94154" w:rsidP="00216AEA">
      <w:pPr>
        <w:pStyle w:val="Body"/>
        <w:ind w:firstLine="284"/>
        <w:rPr>
          <w:rFonts w:cs="Calibri"/>
          <w:color w:val="000000" w:themeColor="text1"/>
          <w:sz w:val="40"/>
          <w:szCs w:val="40"/>
        </w:rPr>
      </w:pPr>
    </w:p>
    <w:p w14:paraId="28BB71E6" w14:textId="77777777" w:rsidR="00F94154" w:rsidRPr="00A53B7E" w:rsidRDefault="00F94154" w:rsidP="00216AEA">
      <w:pPr>
        <w:pStyle w:val="Body"/>
        <w:ind w:firstLine="284"/>
        <w:rPr>
          <w:rFonts w:cs="Calibri"/>
          <w:color w:val="000000" w:themeColor="text1"/>
          <w:sz w:val="40"/>
          <w:szCs w:val="40"/>
        </w:rPr>
      </w:pPr>
    </w:p>
    <w:p w14:paraId="3A0D5627" w14:textId="77777777" w:rsidR="00F94154" w:rsidRPr="00A53B7E" w:rsidRDefault="00F94154" w:rsidP="00216AEA">
      <w:pPr>
        <w:pStyle w:val="Body"/>
        <w:ind w:firstLine="284"/>
        <w:rPr>
          <w:rFonts w:cs="Calibri"/>
          <w:color w:val="000000" w:themeColor="text1"/>
          <w:sz w:val="32"/>
          <w:szCs w:val="32"/>
        </w:rPr>
      </w:pPr>
      <w:r w:rsidRPr="00A53B7E">
        <w:rPr>
          <w:rFonts w:cs="Calibri"/>
          <w:color w:val="000000" w:themeColor="text1"/>
          <w:sz w:val="32"/>
          <w:szCs w:val="32"/>
          <w:lang w:val="de-DE"/>
        </w:rPr>
        <w:t>Mehrnoush Markey</w:t>
      </w:r>
    </w:p>
    <w:p w14:paraId="2CAEE897" w14:textId="2A41F55C" w:rsidR="00F94154" w:rsidRPr="00A53B7E" w:rsidRDefault="00F94154" w:rsidP="00216AEA">
      <w:pPr>
        <w:pStyle w:val="Body"/>
        <w:ind w:left="284"/>
        <w:rPr>
          <w:rFonts w:cs="Calibri"/>
          <w:color w:val="000000" w:themeColor="text1"/>
          <w:sz w:val="32"/>
          <w:szCs w:val="32"/>
        </w:rPr>
      </w:pPr>
      <w:r w:rsidRPr="00A53B7E">
        <w:rPr>
          <w:rFonts w:cs="Calibri"/>
          <w:color w:val="000000" w:themeColor="text1"/>
          <w:sz w:val="32"/>
          <w:szCs w:val="32"/>
        </w:rPr>
        <w:t>Word count – (without title and bibliography)</w:t>
      </w:r>
      <w:r w:rsidR="00603683">
        <w:rPr>
          <w:rFonts w:cs="Calibri"/>
          <w:color w:val="000000" w:themeColor="text1"/>
          <w:sz w:val="32"/>
          <w:szCs w:val="32"/>
        </w:rPr>
        <w:t xml:space="preserve"> 4194 Words</w:t>
      </w:r>
    </w:p>
    <w:p w14:paraId="4D1DBB34" w14:textId="6896D370" w:rsidR="00F94154" w:rsidRPr="00A53B7E" w:rsidRDefault="00F94154" w:rsidP="00216AEA">
      <w:pPr>
        <w:pStyle w:val="Body"/>
        <w:ind w:left="284"/>
        <w:rPr>
          <w:rFonts w:cs="Calibri"/>
          <w:color w:val="000000" w:themeColor="text1"/>
          <w:sz w:val="32"/>
          <w:szCs w:val="32"/>
        </w:rPr>
      </w:pPr>
      <w:r w:rsidRPr="00A53B7E">
        <w:rPr>
          <w:rFonts w:cs="Calibri"/>
          <w:color w:val="000000" w:themeColor="text1"/>
          <w:sz w:val="32"/>
          <w:szCs w:val="32"/>
        </w:rPr>
        <w:t xml:space="preserve">Date: </w:t>
      </w:r>
      <w:r w:rsidR="00701F9C">
        <w:rPr>
          <w:rFonts w:cs="Calibri"/>
          <w:color w:val="000000" w:themeColor="text1"/>
          <w:sz w:val="32"/>
          <w:szCs w:val="32"/>
        </w:rPr>
        <w:t>07</w:t>
      </w:r>
      <w:r w:rsidRPr="00A53B7E">
        <w:rPr>
          <w:rFonts w:cs="Calibri"/>
          <w:color w:val="000000" w:themeColor="text1"/>
          <w:sz w:val="32"/>
          <w:szCs w:val="32"/>
        </w:rPr>
        <w:t xml:space="preserve"> Ju</w:t>
      </w:r>
      <w:r w:rsidR="00701F9C">
        <w:rPr>
          <w:rFonts w:cs="Calibri"/>
          <w:color w:val="000000" w:themeColor="text1"/>
          <w:sz w:val="32"/>
          <w:szCs w:val="32"/>
        </w:rPr>
        <w:t>ly</w:t>
      </w:r>
      <w:r w:rsidRPr="00A53B7E">
        <w:rPr>
          <w:rFonts w:cs="Calibri"/>
          <w:color w:val="000000" w:themeColor="text1"/>
          <w:sz w:val="32"/>
          <w:szCs w:val="32"/>
        </w:rPr>
        <w:t xml:space="preserve"> 2025</w:t>
      </w:r>
    </w:p>
    <w:p w14:paraId="08A38546" w14:textId="77777777" w:rsidR="00F94154" w:rsidRPr="00A53B7E" w:rsidRDefault="00F94154" w:rsidP="00216AEA">
      <w:pPr>
        <w:pStyle w:val="Body"/>
        <w:ind w:left="284"/>
        <w:rPr>
          <w:rFonts w:eastAsia="Arial" w:cs="Calibri"/>
          <w:b/>
          <w:bCs/>
          <w:color w:val="000000" w:themeColor="text1"/>
          <w:sz w:val="40"/>
          <w:szCs w:val="40"/>
        </w:rPr>
      </w:pPr>
    </w:p>
    <w:p w14:paraId="043C7792" w14:textId="77777777" w:rsidR="00F94154" w:rsidRPr="00A53B7E" w:rsidRDefault="00F94154" w:rsidP="00216AEA">
      <w:pPr>
        <w:pStyle w:val="Body"/>
        <w:ind w:left="284"/>
        <w:rPr>
          <w:rFonts w:eastAsia="Arial" w:cs="Calibri"/>
          <w:b/>
          <w:bCs/>
          <w:color w:val="000000" w:themeColor="text1"/>
          <w:sz w:val="40"/>
          <w:szCs w:val="40"/>
        </w:rPr>
      </w:pPr>
    </w:p>
    <w:p w14:paraId="1EC3C4CD" w14:textId="77777777" w:rsidR="00F94154" w:rsidRPr="00A53B7E" w:rsidRDefault="00F94154" w:rsidP="00216AEA">
      <w:pPr>
        <w:pStyle w:val="Body"/>
        <w:ind w:left="284"/>
        <w:rPr>
          <w:rFonts w:eastAsia="Arial" w:cs="Calibri"/>
          <w:b/>
          <w:bCs/>
          <w:color w:val="000000" w:themeColor="text1"/>
          <w:sz w:val="24"/>
          <w:szCs w:val="24"/>
        </w:rPr>
      </w:pPr>
    </w:p>
    <w:p w14:paraId="5761BF1E" w14:textId="77777777" w:rsidR="00F94154" w:rsidRPr="00A53B7E" w:rsidRDefault="00F94154" w:rsidP="00216AEA">
      <w:pPr>
        <w:pStyle w:val="Body"/>
        <w:ind w:left="284"/>
        <w:rPr>
          <w:rFonts w:eastAsia="Arial" w:cs="Calibri"/>
          <w:b/>
          <w:bCs/>
          <w:color w:val="000000" w:themeColor="text1"/>
          <w:sz w:val="24"/>
          <w:szCs w:val="24"/>
        </w:rPr>
      </w:pPr>
    </w:p>
    <w:p w14:paraId="5BEDC926" w14:textId="77777777" w:rsidR="00F94154" w:rsidRPr="00A53B7E" w:rsidRDefault="00F94154" w:rsidP="00216AEA">
      <w:pPr>
        <w:pStyle w:val="Body"/>
        <w:ind w:left="284"/>
        <w:rPr>
          <w:rFonts w:eastAsia="Arial" w:cs="Calibri"/>
          <w:b/>
          <w:bCs/>
          <w:color w:val="000000" w:themeColor="text1"/>
          <w:sz w:val="24"/>
          <w:szCs w:val="24"/>
        </w:rPr>
      </w:pPr>
    </w:p>
    <w:p w14:paraId="4C4A9C2F" w14:textId="77777777" w:rsidR="00F94154" w:rsidRPr="00A53B7E" w:rsidRDefault="00F94154" w:rsidP="00216AEA">
      <w:pPr>
        <w:pStyle w:val="Body"/>
        <w:rPr>
          <w:rFonts w:eastAsia="Arial" w:cs="Calibri"/>
          <w:b/>
          <w:bCs/>
          <w:color w:val="000000" w:themeColor="text1"/>
          <w:sz w:val="24"/>
          <w:szCs w:val="24"/>
        </w:rPr>
      </w:pPr>
    </w:p>
    <w:p w14:paraId="655687B2" w14:textId="7A5696C7" w:rsidR="00F94154" w:rsidRPr="00A53B7E" w:rsidRDefault="00F94154" w:rsidP="00216AEA">
      <w:pPr>
        <w:pStyle w:val="Body"/>
        <w:rPr>
          <w:rFonts w:cs="Calibri"/>
          <w:b/>
          <w:bCs/>
          <w:color w:val="000000" w:themeColor="text1"/>
          <w:sz w:val="28"/>
          <w:szCs w:val="28"/>
        </w:rPr>
      </w:pPr>
      <w:r w:rsidRPr="0068485E">
        <w:rPr>
          <w:rFonts w:cs="Calibri"/>
          <w:b/>
          <w:bCs/>
          <w:color w:val="000000" w:themeColor="text1"/>
          <w:sz w:val="28"/>
          <w:szCs w:val="28"/>
        </w:rPr>
        <w:lastRenderedPageBreak/>
        <w:t>AC 1.1</w:t>
      </w:r>
      <w:r w:rsidR="00F578DA" w:rsidRPr="00A53B7E">
        <w:rPr>
          <w:rFonts w:cs="Calibri"/>
          <w:b/>
          <w:bCs/>
          <w:color w:val="000000" w:themeColor="text1"/>
          <w:sz w:val="28"/>
          <w:szCs w:val="28"/>
        </w:rPr>
        <w:t xml:space="preserve">   </w:t>
      </w:r>
    </w:p>
    <w:p w14:paraId="5D33B41F" w14:textId="77777777" w:rsidR="0068485E" w:rsidRDefault="0068485E" w:rsidP="00216AEA">
      <w:pPr>
        <w:spacing w:after="160" w:line="278" w:lineRule="auto"/>
        <w:rPr>
          <w:rFonts w:ascii="Calibri" w:hAnsi="Calibri" w:cs="Calibri"/>
        </w:rPr>
      </w:pPr>
      <w:bookmarkStart w:id="0" w:name="_Hlk191233269"/>
      <w:bookmarkStart w:id="1" w:name="_Hlk191219136"/>
      <w:r w:rsidRPr="0068485E">
        <w:rPr>
          <w:rFonts w:ascii="Calibri" w:hAnsi="Calibri" w:cs="Calibri"/>
        </w:rPr>
        <w:t>To address the issues of attracting, acquiring, and retaining employees in a competitive labour market, ParcelCare must proactively position itself as an employer of choice. A competitor analysis aims to assess the competitive landscape and identify all direct and indirect competitors in the labour market's competition for talent (Taylor and Woodhams, 2012).</w:t>
      </w:r>
      <w:r w:rsidRPr="0068485E">
        <w:rPr>
          <w:rFonts w:ascii="Calibri" w:hAnsi="Calibri" w:cs="Calibri"/>
        </w:rPr>
        <w:br/>
      </w:r>
      <w:r w:rsidRPr="0068485E">
        <w:rPr>
          <w:rFonts w:ascii="Calibri" w:hAnsi="Calibri" w:cs="Calibri"/>
        </w:rPr>
        <w:br/>
        <w:t xml:space="preserve">To gain a competitive advantage, ParcelCare must take a comprehensive approach that includes competitor analysis, improving its employer value proposition (EVP), and strengthening its employer branding. </w:t>
      </w:r>
      <w:r w:rsidRPr="0068485E">
        <w:rPr>
          <w:rFonts w:ascii="Calibri" w:hAnsi="Calibri" w:cs="Calibri"/>
        </w:rPr>
        <w:br/>
        <w:t xml:space="preserve">A competitor analysis reveals that companies like Amazon Logistics and DPD leverage strengths such as competitive wages, flexible schedules, and advanced technology to attract younger workers (CIPD, 2023a). But employee burnout and turnover (CIPD, 2023b) usually stem from their negatives, which include demanding work environments and little job security. </w:t>
      </w:r>
      <w:r w:rsidRPr="0068485E">
        <w:rPr>
          <w:rFonts w:ascii="Calibri" w:hAnsi="Calibri" w:cs="Calibri"/>
        </w:rPr>
        <w:br/>
      </w:r>
      <w:r w:rsidRPr="0068485E">
        <w:rPr>
          <w:rFonts w:ascii="Calibri" w:hAnsi="Calibri" w:cs="Calibri"/>
        </w:rPr>
        <w:br/>
        <w:t>A SWOT analysis can help ParcelCare identify internal and external factors affecting its labour market competitiveness. Internally, ParcelCare’s strengths may include its long-established brand and national presence, which provide stability and recognition. However, Potential workers may be discouraged, though, by flaws including outdated technology or fixed work rules. While threats include competitors offering higher wages or better career development prospects, enterally opportunities include implementing creative HR practices including remote work options (Noe et al., 2020; CIPD, 2025e).</w:t>
      </w:r>
    </w:p>
    <w:p w14:paraId="30041FA2" w14:textId="77777777" w:rsidR="0068485E" w:rsidRDefault="0068485E" w:rsidP="00216AEA">
      <w:pPr>
        <w:spacing w:after="160" w:line="278" w:lineRule="auto"/>
        <w:rPr>
          <w:rFonts w:ascii="Calibri" w:hAnsi="Calibri" w:cs="Calibri"/>
        </w:rPr>
      </w:pPr>
      <w:r w:rsidRPr="0068485E">
        <w:rPr>
          <w:rFonts w:ascii="Calibri" w:hAnsi="Calibri" w:cs="Calibri"/>
        </w:rPr>
        <w:br/>
        <w:t xml:space="preserve">DPD UK improves its work environment by funding driver training and using route optimisation to ease workload and boost job satisfaction. Parcel care could assess its </w:t>
      </w:r>
      <w:proofErr w:type="spellStart"/>
      <w:r w:rsidRPr="0068485E">
        <w:rPr>
          <w:rFonts w:ascii="Calibri" w:hAnsi="Calibri" w:cs="Calibri"/>
        </w:rPr>
        <w:t>won</w:t>
      </w:r>
      <w:proofErr w:type="spellEnd"/>
      <w:r w:rsidRPr="0068485E">
        <w:rPr>
          <w:rFonts w:ascii="Calibri" w:hAnsi="Calibri" w:cs="Calibri"/>
        </w:rPr>
        <w:t xml:space="preserve"> practices in comparison, especially in areas like work life balance, training and technology use, to identify improvements and stay competitive (Walker Logistics, 2025).</w:t>
      </w:r>
      <w:r w:rsidRPr="0068485E">
        <w:rPr>
          <w:rFonts w:ascii="Calibri" w:hAnsi="Calibri" w:cs="Calibri"/>
        </w:rPr>
        <w:br/>
        <w:t xml:space="preserve">To become an employer of choice, ParcelCare must align its image with what current and future employees want. </w:t>
      </w:r>
    </w:p>
    <w:p w14:paraId="3B2D6716" w14:textId="77777777" w:rsidR="0068485E" w:rsidRDefault="0068485E" w:rsidP="00216AEA">
      <w:pPr>
        <w:spacing w:after="160" w:line="278" w:lineRule="auto"/>
        <w:rPr>
          <w:rFonts w:ascii="Calibri" w:hAnsi="Calibri" w:cs="Calibri"/>
        </w:rPr>
      </w:pPr>
      <w:r w:rsidRPr="0068485E">
        <w:rPr>
          <w:rFonts w:ascii="Calibri" w:hAnsi="Calibri" w:cs="Calibri"/>
        </w:rPr>
        <w:br/>
        <w:t>The CIPD (2025c) defines a good employer brand as one that clearly communicates the company's values, workplace culture, and dedication to employees, which helps attract and retain talent.</w:t>
      </w:r>
      <w:r w:rsidRPr="0068485E">
        <w:rPr>
          <w:rFonts w:ascii="Calibri" w:hAnsi="Calibri" w:cs="Calibri"/>
        </w:rPr>
        <w:br/>
        <w:t>Attracting talent requires competitive pay. To meet market prices, ParcelCare should review its salaries structures. A workplace culture that values inclusiveness, recognition, and involvement can boost retention. Younger workers who value work-life balance may prefer performance-based bonuses and flexible hours (Taylor &amp; Woodhams, 2022).</w:t>
      </w:r>
      <w:r w:rsidRPr="0068485E">
        <w:rPr>
          <w:rFonts w:ascii="Calibri" w:hAnsi="Calibri" w:cs="Calibri"/>
        </w:rPr>
        <w:br/>
        <w:t xml:space="preserve">Employer branding is about clearly sharing a strong employee value proposition (EVP) that </w:t>
      </w:r>
      <w:r w:rsidRPr="0068485E">
        <w:rPr>
          <w:rFonts w:ascii="Calibri" w:hAnsi="Calibri" w:cs="Calibri"/>
        </w:rPr>
        <w:lastRenderedPageBreak/>
        <w:t>makes ParcelCare stand out from its competitors. This can involve promoting values such as career growth, job security, and community engagement. For example, ParcelCare could run a campaign highlighting employee success stories or showcasing its commitment to diversity, appealing to candidates who want to work for a purpose-driven organisation (CIPD, 2025c).</w:t>
      </w:r>
      <w:r w:rsidRPr="0068485E">
        <w:rPr>
          <w:rFonts w:ascii="Calibri" w:hAnsi="Calibri" w:cs="Calibri"/>
        </w:rPr>
        <w:br/>
        <w:t>These initiatives can help attract candidates who are looking for purposeful employers with a clear commitment to their people (CIPD, 2025c).</w:t>
      </w:r>
    </w:p>
    <w:p w14:paraId="4923496C" w14:textId="4B1521BB" w:rsidR="0068485E" w:rsidRPr="0068485E" w:rsidRDefault="0068485E" w:rsidP="00216AEA">
      <w:pPr>
        <w:spacing w:after="160" w:line="278" w:lineRule="auto"/>
        <w:rPr>
          <w:rFonts w:ascii="Calibri" w:hAnsi="Calibri" w:cs="Calibri"/>
        </w:rPr>
      </w:pPr>
      <w:r w:rsidRPr="0068485E">
        <w:rPr>
          <w:rFonts w:ascii="Calibri" w:hAnsi="Calibri" w:cs="Calibri"/>
        </w:rPr>
        <w:t xml:space="preserve">To attract good employees, you need to have a strong sense of ethics and a good image. The CIPD Labour Market Outlook Survey -Spring 2025 shows that candidates value companies with fair ethical practices and social responsibility more and more (CIPD, 2025e). </w:t>
      </w:r>
      <w:r w:rsidRPr="0068485E">
        <w:rPr>
          <w:rFonts w:ascii="Calibri" w:hAnsi="Calibri" w:cs="Calibri"/>
        </w:rPr>
        <w:br/>
        <w:t>ParcelCare could strengthen its reputation by introducing greener delivery options and openly supporting fair treatment for employees. Focusing on these values can help the company stand out to jobseekers, making it easier to attract and retain skilled, committed staff in a competitive market.</w:t>
      </w:r>
    </w:p>
    <w:p w14:paraId="3B4685EB" w14:textId="435A9635" w:rsidR="00F94154" w:rsidRPr="00A53B7E" w:rsidRDefault="0068485E" w:rsidP="00216AEA">
      <w:pPr>
        <w:spacing w:after="160" w:line="278" w:lineRule="auto"/>
        <w:rPr>
          <w:rStyle w:val="ui-provider"/>
          <w:rFonts w:ascii="Calibri" w:hAnsi="Calibri" w:cs="Calibri"/>
        </w:rPr>
      </w:pPr>
      <w:r w:rsidRPr="005F7005">
        <w:br/>
      </w:r>
      <w:r w:rsidRPr="00A53B7E">
        <w:rPr>
          <w:rStyle w:val="ui-provider"/>
          <w:rFonts w:ascii="Calibri" w:hAnsi="Calibri" w:cs="Calibri"/>
          <w:b/>
          <w:bCs/>
          <w:sz w:val="28"/>
          <w:szCs w:val="28"/>
        </w:rPr>
        <w:t xml:space="preserve"> </w:t>
      </w:r>
      <w:r w:rsidR="00F94154" w:rsidRPr="00A53B7E">
        <w:rPr>
          <w:rStyle w:val="ui-provider"/>
          <w:rFonts w:ascii="Calibri" w:hAnsi="Calibri" w:cs="Calibri"/>
          <w:b/>
          <w:bCs/>
          <w:sz w:val="28"/>
          <w:szCs w:val="28"/>
        </w:rPr>
        <w:t>AC 1.2</w:t>
      </w:r>
      <w:r w:rsidR="00F578DA" w:rsidRPr="00A53B7E">
        <w:rPr>
          <w:rStyle w:val="ui-provider"/>
          <w:rFonts w:ascii="Calibri" w:hAnsi="Calibri" w:cs="Calibri"/>
          <w:b/>
          <w:bCs/>
          <w:sz w:val="28"/>
          <w:szCs w:val="28"/>
        </w:rPr>
        <w:t xml:space="preserve">  </w:t>
      </w:r>
    </w:p>
    <w:p w14:paraId="4D6F7F03" w14:textId="77777777" w:rsidR="00C80220" w:rsidRDefault="00C80220" w:rsidP="00216AEA">
      <w:pPr>
        <w:spacing w:after="160" w:line="278" w:lineRule="auto"/>
        <w:rPr>
          <w:rFonts w:ascii="Calibri" w:hAnsi="Calibri" w:cs="Calibri"/>
        </w:rPr>
      </w:pPr>
      <w:r w:rsidRPr="00C80220">
        <w:rPr>
          <w:rFonts w:ascii="Calibri" w:hAnsi="Calibri" w:cs="Calibri"/>
        </w:rPr>
        <w:t xml:space="preserve">Labor market factors influence resource allocation decisions. Understanding these shifts is critical for ParcelCare, which is struggling to hire and retain employees. </w:t>
      </w:r>
      <w:r w:rsidRPr="00C80220">
        <w:rPr>
          <w:rFonts w:ascii="Calibri" w:hAnsi="Calibri" w:cs="Calibri"/>
        </w:rPr>
        <w:br/>
        <w:t>Companies face skills shortages and recruitment challenges in a tight labor market where demand exceeds supply (CIPD, 2025c). on the other hand, A loose labor market, has a larger supply of workers, making hiring easier but potentially resulting in lower salaries.</w:t>
      </w:r>
      <w:r w:rsidRPr="00C80220">
        <w:rPr>
          <w:rFonts w:ascii="Calibri" w:hAnsi="Calibri" w:cs="Calibri"/>
        </w:rPr>
        <w:br/>
        <w:t>The United Kingdom is currently undergoing a rough period. According to the CIPD Labour Market Outlook - Spring 2025, employer confidence is dropping, and the net employment balance is +8, the lowest since 2020 (CIPD, 2025e).</w:t>
      </w:r>
    </w:p>
    <w:p w14:paraId="4BCBC3BF" w14:textId="77777777" w:rsidR="00C80220" w:rsidRDefault="00C80220" w:rsidP="00216AEA">
      <w:pPr>
        <w:spacing w:after="160" w:line="278" w:lineRule="auto"/>
        <w:rPr>
          <w:rFonts w:ascii="Calibri" w:hAnsi="Calibri" w:cs="Calibri"/>
        </w:rPr>
      </w:pPr>
      <w:r w:rsidRPr="00C80220">
        <w:rPr>
          <w:rFonts w:ascii="Calibri" w:hAnsi="Calibri" w:cs="Calibri"/>
        </w:rPr>
        <w:br/>
        <w:t>Early 2025 saw a 4.5% unemployment rate and 75.1% employment rate, indicating a competitive market. Labour shortages and post-Brexit visa restrictions affect logistics companies like ParcelCare (Recruitics, 2025).</w:t>
      </w:r>
      <w:r w:rsidRPr="00C80220">
        <w:rPr>
          <w:rFonts w:ascii="Calibri" w:hAnsi="Calibri" w:cs="Calibri"/>
        </w:rPr>
        <w:br/>
        <w:t>In a competitive market, ParcelCare struggles to recruit and retain staff. There should be a priority in the allocation of resources such as:</w:t>
      </w:r>
      <w:r w:rsidRPr="00C80220">
        <w:rPr>
          <w:rFonts w:ascii="Calibri" w:hAnsi="Calibri" w:cs="Calibri"/>
        </w:rPr>
        <w:br/>
        <w:t>• Candidate recruitment: ParcelCare should emphasise stability, career development, salaries, and flexible benefits like mental health support to stand out (CIPD, 2024). Taylor and Woodhams (2022) emphasise social media promotion, employee recommendations, and employment agency collaboration.</w:t>
      </w:r>
      <w:r w:rsidRPr="00C80220">
        <w:rPr>
          <w:rFonts w:ascii="Calibri" w:hAnsi="Calibri" w:cs="Calibri"/>
        </w:rPr>
        <w:br/>
        <w:t>• Effective retention strategies are crucial for reducing turnover. Training and development reduce skill gaps while improving job satisfaction (CIPD, 2025c). Flexible work hours and recognition initiatives can boost employee engagement and loyalty by addressing work-life balance preferences (Taylor and Woodhams, 2022).</w:t>
      </w:r>
    </w:p>
    <w:p w14:paraId="4C812069" w14:textId="5C2162F5" w:rsidR="00F94154" w:rsidRPr="00C80220" w:rsidRDefault="00C80220" w:rsidP="00216AEA">
      <w:pPr>
        <w:spacing w:after="160" w:line="278" w:lineRule="auto"/>
        <w:rPr>
          <w:rFonts w:ascii="Calibri" w:hAnsi="Calibri" w:cs="Calibri"/>
        </w:rPr>
      </w:pPr>
      <w:r w:rsidRPr="00C80220">
        <w:rPr>
          <w:rFonts w:ascii="Calibri" w:hAnsi="Calibri" w:cs="Calibri"/>
        </w:rPr>
        <w:lastRenderedPageBreak/>
        <w:br/>
        <w:t>People's finances are impacted by the National Living Wage and National Insurance as the result this has raise their living expenses. in order for the company to be successful ParcelCare has to find a balance between automation, productivity, and competitive pay in order to balance this out.</w:t>
      </w:r>
      <w:r w:rsidRPr="00C80220">
        <w:rPr>
          <w:rFonts w:ascii="Calibri" w:hAnsi="Calibri" w:cs="Calibri"/>
        </w:rPr>
        <w:br/>
        <w:t>When there is a big quantity of candidates are available compared to demand, ParcelCare can be pickier and perhaps cherry picking in hiring and have greater control over salary and conditions.</w:t>
      </w:r>
      <w:r w:rsidRPr="00C80220">
        <w:rPr>
          <w:rFonts w:ascii="Calibri" w:hAnsi="Calibri" w:cs="Calibri"/>
        </w:rPr>
        <w:br/>
        <w:t xml:space="preserve">PC (Parcel care) can possibly make sure they have chosen the best employees and perhaps prevent turnover. they can do this by </w:t>
      </w:r>
      <w:r w:rsidR="00686430" w:rsidRPr="00C80220">
        <w:rPr>
          <w:rFonts w:ascii="Calibri" w:hAnsi="Calibri" w:cs="Calibri"/>
        </w:rPr>
        <w:t>being</w:t>
      </w:r>
      <w:r w:rsidRPr="00C80220">
        <w:rPr>
          <w:rFonts w:ascii="Calibri" w:hAnsi="Calibri" w:cs="Calibri"/>
        </w:rPr>
        <w:t xml:space="preserve"> holistic and it is crucial for long-term initiatives. some of these can be including wellness support, training, and competitive benefits. (DavidsonMorris, 2025).</w:t>
      </w:r>
      <w:r w:rsidRPr="00C80220">
        <w:rPr>
          <w:rFonts w:ascii="Calibri" w:hAnsi="Calibri" w:cs="Calibri"/>
        </w:rPr>
        <w:br/>
      </w:r>
      <w:r w:rsidRPr="00C80220">
        <w:rPr>
          <w:rFonts w:ascii="Calibri" w:hAnsi="Calibri" w:cs="Calibri"/>
        </w:rPr>
        <w:br/>
        <w:t xml:space="preserve">Visa and immigration requirements prevent ParcelCare from hiring enough workers, according to PESTLE research. Digital commerce and e-commerce development in the recent years boosts competitiveness and demand in majority of markets at the same time increasing the Technology and an aging population require adaptable workplace rules and programs that provides the employees new skills which are required at this age (Taylor and Woodhams, 2022). </w:t>
      </w:r>
      <w:r w:rsidRPr="00C80220">
        <w:rPr>
          <w:rFonts w:ascii="Calibri" w:hAnsi="Calibri" w:cs="Calibri"/>
        </w:rPr>
        <w:br/>
      </w:r>
      <w:r w:rsidRPr="00C80220">
        <w:rPr>
          <w:rFonts w:ascii="Calibri" w:hAnsi="Calibri" w:cs="Calibri"/>
        </w:rPr>
        <w:br/>
        <w:t>ParcelCare must improve its employer brand image and methods they use in requirement to stay competitive due to environmental sustainability initiatives and increased wages that create new jobs and reduce the costs (Michael Page, 2024; CIPD, 2025c).</w:t>
      </w:r>
      <w:r w:rsidRPr="00C80220">
        <w:rPr>
          <w:rFonts w:ascii="Calibri" w:hAnsi="Calibri" w:cs="Calibri"/>
        </w:rPr>
        <w:br/>
      </w:r>
      <w:r w:rsidRPr="00C80220">
        <w:rPr>
          <w:rFonts w:ascii="Calibri" w:hAnsi="Calibri" w:cs="Calibri"/>
        </w:rPr>
        <w:br/>
        <w:t>ParcelCare needs an EVP that emphasises professional growth and work-life balance to attract personnel in a competitive labor market (CIPD, 2025c). Taylor and Woodhams (2022) value retention strategies like tech-based upskilling. ParcelCare can hire selectively and offer competitive incentives to retain personnel in a looser market (Michael Page, 2024).</w:t>
      </w:r>
    </w:p>
    <w:p w14:paraId="285E9727" w14:textId="77777777" w:rsidR="00C80220" w:rsidRPr="00A53B7E" w:rsidRDefault="00C80220" w:rsidP="00216AEA">
      <w:pPr>
        <w:spacing w:after="160" w:line="278" w:lineRule="auto"/>
        <w:rPr>
          <w:rFonts w:ascii="Calibri" w:hAnsi="Calibri" w:cs="Calibri"/>
          <w:b/>
          <w:bCs/>
          <w:color w:val="000000" w:themeColor="text1"/>
        </w:rPr>
      </w:pPr>
    </w:p>
    <w:p w14:paraId="10C53DA1" w14:textId="35CD6E89" w:rsidR="00F94154" w:rsidRPr="00A855B6" w:rsidRDefault="00F94154" w:rsidP="00216AEA">
      <w:pPr>
        <w:spacing w:after="160" w:line="278" w:lineRule="auto"/>
        <w:rPr>
          <w:rFonts w:ascii="Calibri" w:eastAsia="Arial" w:hAnsi="Calibri" w:cs="Calibri"/>
          <w:color w:val="000000"/>
          <w:sz w:val="22"/>
          <w:szCs w:val="22"/>
          <w:u w:color="000000"/>
          <w:lang w:eastAsia="zh-CN"/>
        </w:rPr>
      </w:pPr>
      <w:r w:rsidRPr="00A855B6">
        <w:rPr>
          <w:rFonts w:ascii="Calibri" w:hAnsi="Calibri" w:cs="Calibri"/>
          <w:b/>
          <w:bCs/>
          <w:color w:val="000000" w:themeColor="text1"/>
          <w:sz w:val="32"/>
          <w:szCs w:val="32"/>
        </w:rPr>
        <w:t>AC 2.1</w:t>
      </w:r>
      <w:r w:rsidR="00F578DA" w:rsidRPr="00A855B6">
        <w:rPr>
          <w:rFonts w:ascii="Calibri" w:eastAsia="Arial" w:hAnsi="Calibri" w:cs="Calibri"/>
          <w:color w:val="000000"/>
          <w:sz w:val="22"/>
          <w:szCs w:val="22"/>
          <w:u w:color="000000"/>
          <w:lang w:eastAsia="zh-CN"/>
        </w:rPr>
        <w:t xml:space="preserve">   </w:t>
      </w:r>
    </w:p>
    <w:p w14:paraId="58973C01" w14:textId="4FEED05F" w:rsidR="00A855B6" w:rsidRDefault="00576D98" w:rsidP="00A855B6">
      <w:pPr>
        <w:pStyle w:val="Nornal"/>
        <w:rPr>
          <w:rFonts w:ascii="Calibri" w:eastAsia="Arial Unicode MS" w:hAnsi="Calibri" w:cs="Calibri"/>
          <w:color w:val="000000" w:themeColor="text1"/>
          <w:sz w:val="24"/>
          <w:szCs w:val="24"/>
          <w:lang w:eastAsia="en-US"/>
        </w:rPr>
      </w:pPr>
      <w:r w:rsidRPr="00576D98">
        <w:rPr>
          <w:rFonts w:ascii="Calibri" w:hAnsi="Calibri" w:cs="Calibri"/>
        </w:rPr>
        <w:t xml:space="preserve">CIPD (2024f) defines workforce planning as having the "right people, right skills, right place, right cost, and right contract". It </w:t>
      </w:r>
      <w:r w:rsidR="00686430" w:rsidRPr="00576D98">
        <w:rPr>
          <w:rFonts w:ascii="Calibri" w:hAnsi="Calibri" w:cs="Calibri"/>
        </w:rPr>
        <w:t>suggests</w:t>
      </w:r>
      <w:r w:rsidRPr="00576D98">
        <w:rPr>
          <w:rFonts w:ascii="Calibri" w:hAnsi="Calibri" w:cs="Calibri"/>
        </w:rPr>
        <w:t xml:space="preserve"> analysing and forecasting labor demand, while assessing internal and external labor supply, which helps to identifying supply and demand gaps, and addressing them or even preventing it in some cases (CIPD, 2024d).</w:t>
      </w:r>
      <w:r w:rsidRPr="00576D98">
        <w:rPr>
          <w:rFonts w:ascii="Calibri" w:hAnsi="Calibri" w:cs="Calibri"/>
        </w:rPr>
        <w:br/>
      </w:r>
      <w:r w:rsidRPr="00576D98">
        <w:rPr>
          <w:rFonts w:ascii="Calibri" w:hAnsi="Calibri" w:cs="Calibri"/>
        </w:rPr>
        <w:br/>
        <w:t xml:space="preserve">Taylor and Woodhams (2022) in order to have a </w:t>
      </w:r>
      <w:r w:rsidR="00686430" w:rsidRPr="00576D98">
        <w:rPr>
          <w:rFonts w:ascii="Calibri" w:hAnsi="Calibri" w:cs="Calibri"/>
        </w:rPr>
        <w:t>long-term</w:t>
      </w:r>
      <w:r w:rsidRPr="00576D98">
        <w:rPr>
          <w:rFonts w:ascii="Calibri" w:hAnsi="Calibri" w:cs="Calibri"/>
        </w:rPr>
        <w:t xml:space="preserve"> profitability, the employees have to have to be aligned with the company goals. According to the CIPD Resourcing and Talent Planning Report 2024, only 38% of organisations identify talent gaps on the other hand fewer than one-third estimate future skill requirements or retention challenges, suggesting that ParcelCare may not fully utilise this approach.</w:t>
      </w:r>
      <w:r w:rsidRPr="00576D98">
        <w:rPr>
          <w:rFonts w:ascii="Calibri" w:hAnsi="Calibri" w:cs="Calibri"/>
        </w:rPr>
        <w:br/>
      </w:r>
      <w:r w:rsidRPr="00576D98">
        <w:rPr>
          <w:rFonts w:ascii="Calibri" w:hAnsi="Calibri" w:cs="Calibri"/>
        </w:rPr>
        <w:lastRenderedPageBreak/>
        <w:br/>
      </w:r>
      <w:r w:rsidRPr="00576D98">
        <w:rPr>
          <w:rFonts w:ascii="Calibri" w:hAnsi="Calibri" w:cs="Calibri"/>
        </w:rPr>
        <w:br/>
        <w:t xml:space="preserve">When ParcelCare anticipate employee expectations, recruitment become faster and more economical. This is </w:t>
      </w:r>
      <w:r w:rsidR="00686430" w:rsidRPr="00576D98">
        <w:rPr>
          <w:rFonts w:ascii="Calibri" w:hAnsi="Calibri" w:cs="Calibri"/>
        </w:rPr>
        <w:t>important</w:t>
      </w:r>
      <w:r w:rsidRPr="00576D98">
        <w:rPr>
          <w:rFonts w:ascii="Calibri" w:hAnsi="Calibri" w:cs="Calibri"/>
        </w:rPr>
        <w:t xml:space="preserve"> as 64% of organisations face difficulties to recruit competent employees, while 41% experience early resignations (CIPD, 2024d). </w:t>
      </w:r>
      <w:r w:rsidRPr="00576D98">
        <w:rPr>
          <w:rFonts w:ascii="Calibri" w:hAnsi="Calibri" w:cs="Calibri"/>
        </w:rPr>
        <w:br/>
      </w:r>
      <w:r w:rsidRPr="00576D98">
        <w:rPr>
          <w:rFonts w:ascii="Calibri" w:hAnsi="Calibri" w:cs="Calibri"/>
        </w:rPr>
        <w:br/>
        <w:t>According to BDO's (2024) logistics sector views on talent shortages, staff planning improves retention through targeted development.</w:t>
      </w:r>
      <w:r w:rsidRPr="00576D98">
        <w:rPr>
          <w:rFonts w:ascii="Calibri" w:hAnsi="Calibri" w:cs="Calibri"/>
        </w:rPr>
        <w:br/>
      </w:r>
      <w:r w:rsidRPr="00576D98">
        <w:rPr>
          <w:rFonts w:ascii="Calibri" w:hAnsi="Calibri" w:cs="Calibri"/>
        </w:rPr>
        <w:br/>
        <w:t xml:space="preserve">Overstaffing and understaffing can be almost and mainly avoided by planning and lowering labour costs (CIPD, 2025c). </w:t>
      </w:r>
      <w:proofErr w:type="gramStart"/>
      <w:r w:rsidRPr="00576D98">
        <w:rPr>
          <w:rFonts w:ascii="Calibri" w:hAnsi="Calibri" w:cs="Calibri"/>
        </w:rPr>
        <w:t>Moreover</w:t>
      </w:r>
      <w:proofErr w:type="gramEnd"/>
      <w:r w:rsidRPr="00576D98">
        <w:rPr>
          <w:rFonts w:ascii="Calibri" w:hAnsi="Calibri" w:cs="Calibri"/>
        </w:rPr>
        <w:t xml:space="preserve"> another topic worth mentioning is AI and machine learning can improve logistics workforce planning by scheduling and minimising manual tasks (</w:t>
      </w:r>
      <w:proofErr w:type="spellStart"/>
      <w:r w:rsidRPr="00576D98">
        <w:rPr>
          <w:rFonts w:ascii="Calibri" w:hAnsi="Calibri" w:cs="Calibri"/>
        </w:rPr>
        <w:t>DispatchTrack</w:t>
      </w:r>
      <w:proofErr w:type="spellEnd"/>
      <w:r w:rsidRPr="00576D98">
        <w:rPr>
          <w:rFonts w:ascii="Calibri" w:hAnsi="Calibri" w:cs="Calibri"/>
        </w:rPr>
        <w:t>, 2024).</w:t>
      </w:r>
      <w:r w:rsidRPr="00576D98">
        <w:rPr>
          <w:rFonts w:ascii="Calibri" w:hAnsi="Calibri" w:cs="Calibri"/>
        </w:rPr>
        <w:br/>
      </w:r>
      <w:r w:rsidRPr="00576D98">
        <w:rPr>
          <w:rFonts w:ascii="Calibri" w:hAnsi="Calibri" w:cs="Calibri"/>
        </w:rPr>
        <w:br/>
        <w:t>And lastly, workforce planning can support L&amp;D and succession planning to provide a trained and even motivated staff. Strategic talent development can also prepare people for automation-related changes, which require new skills but reduce some roles (CIPD, 2024d; Baker, n.d.; X2 (UK), 2024).</w:t>
      </w:r>
      <w:r w:rsidRPr="00576D98">
        <w:rPr>
          <w:rFonts w:ascii="Calibri" w:hAnsi="Calibri" w:cs="Calibri"/>
        </w:rPr>
        <w:br/>
        <w:t>ParcelCare should benefit from efficient people planning, especially given the current labor market conditions (CIPD Labour Market Outlook Survey Spring 2025).</w:t>
      </w:r>
      <w:r w:rsidRPr="00576D98">
        <w:rPr>
          <w:rFonts w:ascii="Calibri" w:hAnsi="Calibri" w:cs="Calibri"/>
        </w:rPr>
        <w:br/>
        <w:t>Workforce planning can help ParcelCare acquire and develop qualified personnel to meet operational needs, as 69% of companies report increasing competition for skilled workers (CIPD, 2024d). Given that one-fourth of businesses want to lay off employees, retention strategies are critical (CIPD, 2025e).</w:t>
      </w:r>
      <w:r w:rsidRPr="00576D98">
        <w:rPr>
          <w:rFonts w:ascii="Calibri" w:hAnsi="Calibri" w:cs="Calibri"/>
        </w:rPr>
        <w:br/>
      </w:r>
      <w:r w:rsidRPr="00576D98">
        <w:rPr>
          <w:rFonts w:ascii="Calibri" w:hAnsi="Calibri" w:cs="Calibri"/>
        </w:rPr>
        <w:br/>
        <w:t>ParcelCare can reduce turnover in a labor-constrained business by identifying skill shortages and provide long term education to the employees and workers. According to the CIPD (2025c), Identifying and choosing the workers for the right jobs</w:t>
      </w:r>
      <w:r w:rsidR="00686430">
        <w:rPr>
          <w:rFonts w:ascii="Calibri" w:hAnsi="Calibri" w:cs="Calibri"/>
        </w:rPr>
        <w:t xml:space="preserve"> </w:t>
      </w:r>
      <w:r w:rsidRPr="00576D98">
        <w:rPr>
          <w:rFonts w:ascii="Calibri" w:hAnsi="Calibri" w:cs="Calibri"/>
        </w:rPr>
        <w:t>can improves production and overall performance. Staff planning ensures that ParcelCare has the capacity and experience to successfully scale operations, aligning with long-term strategic goals for future expansion (Grand View Research, 2025).</w:t>
      </w:r>
      <w:r w:rsidRPr="00576D98">
        <w:rPr>
          <w:rFonts w:ascii="Calibri" w:hAnsi="Calibri" w:cs="Calibri"/>
        </w:rPr>
        <w:br/>
      </w:r>
      <w:r w:rsidRPr="00576D98">
        <w:rPr>
          <w:rFonts w:ascii="Calibri" w:hAnsi="Calibri" w:cs="Calibri"/>
        </w:rPr>
        <w:br/>
        <w:t xml:space="preserve">As National Insurance and National Living Wage increases, effective workforce planning can help ParcelCare increase its workforce size and skill mix, lowering labour costs while maintaining service quality (Michael Page, 2024). </w:t>
      </w:r>
      <w:r w:rsidRPr="00576D98">
        <w:rPr>
          <w:rFonts w:ascii="Calibri" w:hAnsi="Calibri" w:cs="Calibri"/>
        </w:rPr>
        <w:br/>
      </w:r>
      <w:r w:rsidRPr="00576D98">
        <w:rPr>
          <w:rFonts w:ascii="Calibri" w:hAnsi="Calibri" w:cs="Calibri"/>
        </w:rPr>
        <w:br/>
        <w:t>In a competitive labor market, a well-planned requirement process can help ParcelCare respond quickly. The CIPD Employer Brand Factsheet (2025e) states that workforce planning and a strong employer brand can help ParcelCare attract top and skill-full employees.</w:t>
      </w:r>
      <w:r w:rsidRPr="00576D98">
        <w:rPr>
          <w:rFonts w:ascii="Calibri" w:hAnsi="Calibri" w:cs="Calibri"/>
        </w:rPr>
        <w:br/>
      </w:r>
    </w:p>
    <w:p w14:paraId="58F14061" w14:textId="77777777" w:rsidR="00A855B6" w:rsidRDefault="00A855B6" w:rsidP="00A855B6">
      <w:pPr>
        <w:pStyle w:val="Nornal"/>
        <w:rPr>
          <w:rFonts w:ascii="Calibri" w:eastAsia="Arial Unicode MS" w:hAnsi="Calibri" w:cs="Calibri"/>
          <w:color w:val="000000" w:themeColor="text1"/>
          <w:sz w:val="24"/>
          <w:szCs w:val="24"/>
          <w:lang w:eastAsia="en-US"/>
        </w:rPr>
      </w:pPr>
    </w:p>
    <w:p w14:paraId="2BA674F1" w14:textId="3CE5DA37" w:rsidR="00F94154" w:rsidRPr="00A855B6" w:rsidRDefault="00F94154" w:rsidP="00A855B6">
      <w:pPr>
        <w:pStyle w:val="Nornal"/>
        <w:rPr>
          <w:rFonts w:ascii="Calibri" w:eastAsia="Arial Unicode MS" w:hAnsi="Calibri" w:cs="Calibri"/>
          <w:color w:val="000000" w:themeColor="text1"/>
          <w:sz w:val="24"/>
          <w:szCs w:val="24"/>
          <w:lang w:eastAsia="en-US"/>
        </w:rPr>
      </w:pPr>
      <w:r w:rsidRPr="00A53B7E">
        <w:rPr>
          <w:rFonts w:ascii="Calibri" w:hAnsi="Calibri" w:cs="Calibri"/>
          <w:b/>
          <w:bCs/>
          <w:color w:val="000000" w:themeColor="text1"/>
          <w:sz w:val="28"/>
          <w:szCs w:val="28"/>
        </w:rPr>
        <w:t>AC 2.2</w:t>
      </w:r>
      <w:r w:rsidR="00F578DA" w:rsidRPr="00A53B7E">
        <w:rPr>
          <w:rFonts w:ascii="Calibri" w:hAnsi="Calibri" w:cs="Calibri"/>
          <w:b/>
          <w:bCs/>
          <w:color w:val="000000" w:themeColor="text1"/>
          <w:sz w:val="28"/>
          <w:szCs w:val="28"/>
        </w:rPr>
        <w:t xml:space="preserve">  </w:t>
      </w:r>
    </w:p>
    <w:p w14:paraId="5EFE7F4B" w14:textId="1F26A88B" w:rsidR="00245972" w:rsidRDefault="00216AEA" w:rsidP="00216AEA">
      <w:pPr>
        <w:pStyle w:val="Body"/>
      </w:pPr>
      <w:r w:rsidRPr="005F7005">
        <w:t>ParcelCare is currently facing significant challenges in attracting, recruiting, and retaining staff. To address this, introducing effective workforce planning is essential. Workforce planning enables the organisation to anticipate labour needs and develop strategies to meet them, improving both operational efficiency and employee retention.</w:t>
      </w:r>
      <w:r w:rsidRPr="005F7005">
        <w:br/>
      </w:r>
      <w:r w:rsidRPr="005F7005">
        <w:lastRenderedPageBreak/>
        <w:t xml:space="preserve">Hard workforce planning relies on quantitative forecasting to determine the number of employees required, using data such as labor turnover, absence rates, promotion/demotion rates, and business growth predictions (Taylor and Woodhams, 2022). </w:t>
      </w:r>
      <w:r w:rsidRPr="005F7005">
        <w:br/>
      </w:r>
      <w:r w:rsidRPr="005F7005">
        <w:br/>
        <w:t xml:space="preserve">Furthermore, two </w:t>
      </w:r>
      <w:proofErr w:type="spellStart"/>
      <w:r w:rsidRPr="005F7005">
        <w:t>intresting</w:t>
      </w:r>
      <w:proofErr w:type="spellEnd"/>
      <w:r w:rsidRPr="005F7005">
        <w:t xml:space="preserve"> analysis that being used quite often ate Ratio analysis and trend analysis. They use previous data to forecast future staffing numbers against operational variables. </w:t>
      </w:r>
      <w:r w:rsidRPr="005F7005">
        <w:br/>
        <w:t xml:space="preserve">ParcelCare, for example, might analyse delivery volumes by employee to calculate and </w:t>
      </w:r>
      <w:proofErr w:type="spellStart"/>
      <w:r w:rsidRPr="005F7005">
        <w:t>forcast</w:t>
      </w:r>
      <w:proofErr w:type="spellEnd"/>
      <w:r w:rsidRPr="005F7005">
        <w:t xml:space="preserve"> how many additional staff are required to cope with future demands.</w:t>
      </w:r>
      <w:r w:rsidRPr="005F7005">
        <w:br/>
        <w:t>Structured approaches, such as working backwards from financial predictions, are also beneficial. These include assessing staffing requirements based on budgets and predicted workloads, which allows for more precise operational planning (Taylor and Woodhams, 2022).</w:t>
      </w:r>
      <w:r w:rsidRPr="005F7005">
        <w:br/>
      </w:r>
      <w:r w:rsidRPr="005F7005">
        <w:br/>
        <w:t>However, hard planning must be combined with contextual understanding to ensure figures reflect real-world conditions, especially in a volatile labour market.</w:t>
      </w:r>
      <w:r w:rsidRPr="005F7005">
        <w:br/>
        <w:t xml:space="preserve">Furthermore Soft or strategic workforce planning considers the broader context such as business goals, cultural alignment and external labour market conditions. </w:t>
      </w:r>
      <w:r w:rsidR="00686430" w:rsidRPr="005F7005">
        <w:t>moreover,</w:t>
      </w:r>
      <w:r w:rsidRPr="005F7005">
        <w:t xml:space="preserve"> Scenario planning, for instance, allows the corporation to model various future conditions (e.g., economic shifts, seasonal fluctuations in parcel volumes</w:t>
      </w:r>
      <w:r w:rsidR="00686430" w:rsidRPr="005F7005">
        <w:t>). This</w:t>
      </w:r>
      <w:r w:rsidRPr="005F7005">
        <w:t xml:space="preserve"> can be used to evaluate potential changes in staffing needs, which is particularly useful for ParcelCare due to the seasonal peaks in delivery demand (CIPD, 2024d).</w:t>
      </w:r>
      <w:r w:rsidRPr="005F7005">
        <w:br/>
      </w:r>
      <w:r w:rsidRPr="005F7005">
        <w:br/>
        <w:t>Employer branding is another important aspect. The CIPD (2024f) notes that an efficient employer brand enhances recruiting and retention. By establishing oneself as an employer of choice, ParcelCare may reduce reliance on reactive hiring and create a sustainable talent pool.</w:t>
      </w:r>
      <w:r w:rsidRPr="005F7005">
        <w:br/>
      </w:r>
      <w:r w:rsidRPr="005F7005">
        <w:br/>
        <w:t>Taylor and Woodhams (2022) propose for a hybrid approach to labor planning that combines statistical forecasts with strategic analysis. This enables businesses to plan for future personnel requirements while remaining agile and responsive. For ParcelCare, this entails analysing data to estimate demand and supply, as well as taking into account employee engagement, leadership development, and labour market trends when developing long-term strategy.</w:t>
      </w:r>
      <w:r w:rsidRPr="005F7005">
        <w:br/>
        <w:t>In my opinion the best workforce planning strategy for ParcelCare would combine both soft strategic approaches and data-driven strategies. in this case the organisation will be able to keep more employees while manage staffing concerns more proactively and keep service quality high in a delivery market that is very competitive using this integrated methodology.</w:t>
      </w:r>
    </w:p>
    <w:p w14:paraId="63C00BDD" w14:textId="77777777" w:rsidR="001A2802" w:rsidRDefault="001A2802" w:rsidP="00216AEA">
      <w:pPr>
        <w:pStyle w:val="Body"/>
      </w:pPr>
    </w:p>
    <w:p w14:paraId="1E090674" w14:textId="77777777" w:rsidR="001A2802" w:rsidRPr="009E06BE" w:rsidRDefault="001A2802" w:rsidP="00216AEA">
      <w:pPr>
        <w:pStyle w:val="Body"/>
        <w:rPr>
          <w:rFonts w:cs="Calibri"/>
          <w:color w:val="000000" w:themeColor="text1"/>
        </w:rPr>
      </w:pPr>
    </w:p>
    <w:p w14:paraId="09864FFA" w14:textId="41140CB3" w:rsidR="00F94154" w:rsidRPr="00A53B7E" w:rsidRDefault="00F94154" w:rsidP="00216AEA">
      <w:pPr>
        <w:pStyle w:val="Body"/>
        <w:rPr>
          <w:rFonts w:cs="Calibri"/>
          <w:color w:val="000000" w:themeColor="text1"/>
          <w:sz w:val="24"/>
          <w:szCs w:val="24"/>
        </w:rPr>
      </w:pPr>
      <w:r w:rsidRPr="00A53B7E">
        <w:rPr>
          <w:rFonts w:cs="Calibri"/>
          <w:b/>
          <w:bCs/>
          <w:color w:val="000000" w:themeColor="text1"/>
          <w:sz w:val="28"/>
          <w:szCs w:val="28"/>
        </w:rPr>
        <w:t>AC 2.3</w:t>
      </w:r>
    </w:p>
    <w:p w14:paraId="0BD24A81" w14:textId="77777777" w:rsidR="001A2802" w:rsidRDefault="001A2802" w:rsidP="00216AEA">
      <w:pPr>
        <w:spacing w:after="160" w:line="278" w:lineRule="auto"/>
        <w:rPr>
          <w:rFonts w:ascii="Calibri" w:hAnsi="Calibri" w:cs="Calibri"/>
        </w:rPr>
      </w:pPr>
      <w:r w:rsidRPr="001A2802">
        <w:rPr>
          <w:rFonts w:ascii="Calibri" w:hAnsi="Calibri" w:cs="Calibri"/>
        </w:rPr>
        <w:t>The development of a variety of recruitment and selection strategies is essential to ParcelCare's capacity to attract and retain talent. Currently, posting job openings on the company website and relying primarily on interviews as a selection process have limited reach and may not attract the best candidates.</w:t>
      </w:r>
      <w:r w:rsidRPr="001A2802">
        <w:rPr>
          <w:rFonts w:ascii="Calibri" w:hAnsi="Calibri" w:cs="Calibri"/>
        </w:rPr>
        <w:br/>
        <w:t xml:space="preserve">Social media sites like Instagram and LinkedIn can significantly expand reach and attract a diverse talent pool, particularly from younger, tech-savvy candidates (CIPD, 2023). Real-time communication and employer branding are enabled, potentially elevating ParcelCare's </w:t>
      </w:r>
      <w:r w:rsidRPr="001A2802">
        <w:rPr>
          <w:rFonts w:ascii="Calibri" w:hAnsi="Calibri" w:cs="Calibri"/>
        </w:rPr>
        <w:lastRenderedPageBreak/>
        <w:t>standing as a premier employer. However, it can be time-consuming to manage social media recruitment, and it may overlook older groups that aren't as active on these platforms (Taylor and Woodhams, 2022).</w:t>
      </w:r>
      <w:r w:rsidRPr="001A2802">
        <w:rPr>
          <w:rFonts w:ascii="Calibri" w:hAnsi="Calibri" w:cs="Calibri"/>
        </w:rPr>
        <w:br/>
        <w:t>Moreover, especially for specialised or high-volume positions, working with employment agencies can speed up the hiring process and provide access to pre-screened candidates (Baker, 2014). Agencies provide expertise in managing the paperwork and identifying the most qualified applicants. The negative aspects include limited control over the recruitment message and employer brand, as well as the related expenses.</w:t>
      </w:r>
    </w:p>
    <w:p w14:paraId="0BC4DDA5" w14:textId="717C824A" w:rsidR="00C1582A" w:rsidRPr="001A2802" w:rsidRDefault="001A2802" w:rsidP="00216AEA">
      <w:pPr>
        <w:spacing w:after="160" w:line="278" w:lineRule="auto"/>
        <w:rPr>
          <w:rFonts w:ascii="Calibri" w:hAnsi="Calibri" w:cs="Calibri"/>
          <w:color w:val="000000" w:themeColor="text1"/>
        </w:rPr>
      </w:pPr>
      <w:r w:rsidRPr="001A2802">
        <w:rPr>
          <w:rFonts w:ascii="Calibri" w:hAnsi="Calibri" w:cs="Calibri"/>
        </w:rPr>
        <w:br/>
        <w:t>Moreover, some other strategies such as assessment centers employ simulations and psychometric testing provides a fairly good picture of a candidate's skills. They're exceptional at assessing soft skills and forecasting future job performance (CIPD, 2024b). However, on the other hand because they can require an extensive amount of time and resources, they can be less helpful for entry-level or routine jobs.</w:t>
      </w:r>
      <w:r w:rsidRPr="001A2802">
        <w:rPr>
          <w:rFonts w:ascii="Calibri" w:hAnsi="Calibri" w:cs="Calibri"/>
        </w:rPr>
        <w:br/>
      </w:r>
      <w:r w:rsidRPr="001A2802">
        <w:rPr>
          <w:rFonts w:ascii="Calibri" w:hAnsi="Calibri" w:cs="Calibri"/>
        </w:rPr>
        <w:br/>
        <w:t>According to Taylor and Woodhams (2022) candidates can demonstrate their abilities through completing real-world job tasks in work samples. The accuracy and fairness of selection can be enhanced by these tests. However, they may not be suitable for all job roles and may not evaluate cultural fit or long-term behavioral competencies.</w:t>
      </w:r>
      <w:r w:rsidRPr="001A2802">
        <w:rPr>
          <w:rFonts w:ascii="Calibri" w:hAnsi="Calibri" w:cs="Calibri"/>
        </w:rPr>
        <w:br/>
        <w:t>To sum up, ParcelCare should consider integrating social media recruitment and work sample testing into its present methods to develop a productive workforce. These tactics can promote equity and relevance to employment while enhancing the hiring process's quality and scale.</w:t>
      </w:r>
      <w:r w:rsidRPr="001A2802">
        <w:rPr>
          <w:rFonts w:ascii="Calibri" w:hAnsi="Calibri" w:cs="Calibri"/>
        </w:rPr>
        <w:br/>
      </w:r>
      <w:r w:rsidRPr="001A2802">
        <w:rPr>
          <w:rFonts w:ascii="Calibri" w:hAnsi="Calibri" w:cs="Calibri"/>
        </w:rPr>
        <w:br/>
      </w:r>
    </w:p>
    <w:p w14:paraId="7F169319" w14:textId="2AE76101" w:rsidR="00C1582A" w:rsidRPr="00A53B7E" w:rsidRDefault="00C1582A" w:rsidP="00216AEA">
      <w:pPr>
        <w:pStyle w:val="Body"/>
        <w:rPr>
          <w:rFonts w:cs="Calibri"/>
          <w:b/>
          <w:bCs/>
          <w:color w:val="000000" w:themeColor="text1"/>
          <w:sz w:val="28"/>
          <w:szCs w:val="28"/>
        </w:rPr>
      </w:pPr>
      <w:r w:rsidRPr="00A53B7E">
        <w:rPr>
          <w:rFonts w:cs="Calibri"/>
          <w:b/>
          <w:bCs/>
          <w:color w:val="000000" w:themeColor="text1"/>
          <w:sz w:val="28"/>
          <w:szCs w:val="28"/>
        </w:rPr>
        <w:t>AC 3.1</w:t>
      </w:r>
      <w:r w:rsidR="00F5505F" w:rsidRPr="00A53B7E">
        <w:rPr>
          <w:rFonts w:cs="Calibri"/>
          <w:b/>
          <w:bCs/>
          <w:color w:val="000000" w:themeColor="text1"/>
          <w:sz w:val="28"/>
          <w:szCs w:val="28"/>
        </w:rPr>
        <w:t xml:space="preserve">  </w:t>
      </w:r>
    </w:p>
    <w:p w14:paraId="66BB63A8" w14:textId="74E4118B" w:rsidR="00A855B6" w:rsidRDefault="001A2802" w:rsidP="00216AEA">
      <w:pPr>
        <w:pStyle w:val="Body"/>
      </w:pPr>
      <w:r w:rsidRPr="005F7005">
        <w:t xml:space="preserve">Avoidable turnover happens when an employee leaves for reasons that the employer can control, like poor management, an uncompetitive salary, a lack of progression or poor culture. However, unavoidable turnover arises from employees' personal circumstances such as retirement, relocation, illness or caring for family members (CIPD, 2024). By using exit interviews, employee surveys and analytics, ParcelCare can discover preventable problems to reduce the gaps in leadership, job design or recognition </w:t>
      </w:r>
      <w:r w:rsidR="00686430" w:rsidRPr="005F7005">
        <w:t>programs. Push</w:t>
      </w:r>
      <w:r w:rsidRPr="005F7005">
        <w:t xml:space="preserve"> factors are internal concerns that cause employee dissatisfaction, such as limited opportunities for promotion, poor leadership, low pay, toxic culture or high stress.</w:t>
      </w:r>
      <w:r w:rsidRPr="005F7005">
        <w:br/>
        <w:t>Poor line management, a heavy workload and unclear progression paths are all possible push factors in ParcelCare.</w:t>
      </w:r>
    </w:p>
    <w:p w14:paraId="62B9FE68" w14:textId="4F604630" w:rsidR="00A855B6" w:rsidRDefault="001A2802" w:rsidP="00216AEA">
      <w:pPr>
        <w:pStyle w:val="Body"/>
      </w:pPr>
      <w:r w:rsidRPr="005F7005">
        <w:br/>
        <w:t>Pull factors, on the other hand, entice people to pursue external opportunities such as higher salaries, more flexible roles, better benefits, or improved work-life balance. Research shows when recruitment promises do not align with the realities of the job, new hires often depart early,41% quit within the first 12 weeks (CIPD, 2024a).</w:t>
      </w:r>
      <w:r w:rsidRPr="005F7005">
        <w:br/>
      </w:r>
      <w:r w:rsidRPr="005F7005">
        <w:br/>
      </w:r>
      <w:r w:rsidRPr="005F7005">
        <w:lastRenderedPageBreak/>
        <w:t xml:space="preserve">To reduce employee leaving caused by push factors, ParcelCare should prioritise identifying and resolving employee dissatisfaction. Holding both exit and retention interviews may provide valuable information into the specific reasons why employees leaving. The </w:t>
      </w:r>
      <w:r w:rsidR="00686430" w:rsidRPr="005F7005">
        <w:t>results</w:t>
      </w:r>
      <w:r w:rsidRPr="005F7005">
        <w:t xml:space="preserve"> suggest that the organisation should invest in line manager development, explain career advancement, improve incentive programs, and revise responsibilities to promote flexibility and diversity. These methods can significantly increase employee engagement and reduce avoidable turnover. </w:t>
      </w:r>
      <w:r w:rsidRPr="005F7005">
        <w:br/>
      </w:r>
      <w:r w:rsidRPr="005F7005">
        <w:br/>
        <w:t>To mitigate the impact of pull factors, ParcelCare must keep its employee value proposition competitive. To retain employees, provide attractive salaries and benefits, flexible work arrangements and clear internal career advancement opportunities. Furthermore, incorporating realistic job previews into the onboarding process can help align employee expectations from the start, reducing early resignations due to role incompatibilities.</w:t>
      </w:r>
      <w:r w:rsidRPr="005F7005">
        <w:br/>
        <w:t>Unavoidable turnover, such as retirements or relocations, must be anticipated and planned for. ParcelCare can better forecast natural attrition by using turnover metrics like acute and cohort rates. Ultimately, the outcomes can improve efficient recruitment and internal career development, so assisting in the retention of critical roles and reducing the impacts of labour shortages.</w:t>
      </w:r>
      <w:r w:rsidRPr="005F7005">
        <w:br/>
      </w:r>
      <w:r w:rsidRPr="005F7005">
        <w:br/>
        <w:t>ParcelCare then could develop an effective retention strategy by identifying between avoidable and unavoidable exits and understanding the push and pull factors that influence turnover. Integrating advanced analytics, staff development programs, stronger managerial capability and an appealing employment offer will assist reinforce its personnel management approach, assuring alignment with the expectations of promoting long-term organisational stability.</w:t>
      </w:r>
      <w:r w:rsidRPr="005F7005">
        <w:br/>
      </w:r>
    </w:p>
    <w:p w14:paraId="62670A79" w14:textId="4AF63772" w:rsidR="00A855B6" w:rsidRDefault="001A2802" w:rsidP="00216AEA">
      <w:pPr>
        <w:pStyle w:val="Body"/>
      </w:pPr>
      <w:r w:rsidRPr="005F7005">
        <w:br/>
      </w:r>
      <w:r w:rsidRPr="00A855B6">
        <w:rPr>
          <w:b/>
          <w:bCs/>
          <w:sz w:val="28"/>
          <w:szCs w:val="26"/>
        </w:rPr>
        <w:t>AC 3.2</w:t>
      </w:r>
    </w:p>
    <w:p w14:paraId="51005471" w14:textId="674316BC" w:rsidR="00A855B6" w:rsidRDefault="001A2802" w:rsidP="00216AEA">
      <w:pPr>
        <w:pStyle w:val="Body"/>
      </w:pPr>
      <w:r w:rsidRPr="005F7005">
        <w:t xml:space="preserve">Retaining employees in warehouses is a significant challenge, especially when the job market is challenging. By implementing these 4 main strategies (realistic job previews (RJPs), induction, job enrichment and award systems) parcel care can retain employees. </w:t>
      </w:r>
      <w:r w:rsidRPr="005F7005">
        <w:br/>
      </w:r>
      <w:r w:rsidRPr="005F7005">
        <w:br/>
        <w:t xml:space="preserve">Realistic Job Previews (RJPs) require providing candidates with a precise overview of </w:t>
      </w:r>
      <w:r w:rsidR="008B6465" w:rsidRPr="005F7005">
        <w:t>their</w:t>
      </w:r>
      <w:r w:rsidRPr="005F7005">
        <w:t xml:space="preserve"> position, including challenges and expectations. Realistic Job Previews (RJPs) involve providing candidates with an honest overview of the role, including challenges and expectations. RJPs can reduce early turnover by aligning expectations and improving job satisfaction.</w:t>
      </w:r>
      <w:r w:rsidR="008B6465">
        <w:t xml:space="preserve"> </w:t>
      </w:r>
      <w:r w:rsidRPr="005F7005">
        <w:t>While inexpensive and easy to perform, their effectiveness is most evident with new recruits rather than existing employees (CIPD, 2024e).</w:t>
      </w:r>
      <w:r w:rsidRPr="005F7005">
        <w:br/>
      </w:r>
      <w:r w:rsidRPr="005F7005">
        <w:br/>
        <w:t>Induction programs aim to incorporate new employees into the organisation quickly and efficiently. Armstrong and Taylor (2020) suggest that an extensive induction can improve early engagement, reduce tension and clarify goals. However, they require more resources than RJPs, including increased time for staff assistance and training.</w:t>
      </w:r>
      <w:r w:rsidRPr="005F7005">
        <w:br/>
        <w:t>Long-term employees are especially concerned with job enrichment, which involves expanding roles to increase autonomy, responsibility, and opportunities for growth. It boosts motivation and satisfaction by giving labor more purpose (Herzberg, 1968). While more resource-intensive to adopt, it can result in long-term retention and lower absenteeism.</w:t>
      </w:r>
    </w:p>
    <w:p w14:paraId="0F2162C8" w14:textId="634B0B60" w:rsidR="00A855B6" w:rsidRDefault="001A2802" w:rsidP="00216AEA">
      <w:pPr>
        <w:pStyle w:val="Body"/>
      </w:pPr>
      <w:r w:rsidRPr="005F7005">
        <w:br/>
        <w:t xml:space="preserve">Reward systems, both financial (bonuses) and non-financial (recognition), are crucial to employee </w:t>
      </w:r>
      <w:r w:rsidRPr="005F7005">
        <w:lastRenderedPageBreak/>
        <w:t>retention. Competitive rewards help retain staff in high-demand sectors like warehousing. However, if not managed equitably, they can cause dissatisfaction. Reward strategies must be aligned with individual and organisational goals to be truly effective (CIPD, 2025c).</w:t>
      </w:r>
      <w:r w:rsidRPr="005F7005">
        <w:br/>
        <w:t>Comparing these approaches, their effectiveness varies by employee tenure. RJPs and induction are critical for newer employees, with RJPs reducing early turnover by setting expectations and induction supporting integration, both with relatively low to moderate costs. Job enrichment and reward systems benefit longer-serving employees more, as they promote engagement through job redesign and provide ongoing motivation through recognition and rewards, yet both can be resource-intensive. RJPs have the lowest costs and resources, followed by induction, although job enrichment and incentive systems may necessitate significant expenditure, particularly in terms of cash rewards. Suitability increases with status; for new hires, RJPs and induction are most effective, however for maintaining experienced employees, job enrichment and recognition are more beneficial. It is suggested that ParcelCare implement a combination of these strategies.</w:t>
      </w:r>
    </w:p>
    <w:p w14:paraId="7273E5FD" w14:textId="180EDEA0" w:rsidR="00A855B6" w:rsidRDefault="001A2802" w:rsidP="00216AEA">
      <w:pPr>
        <w:pStyle w:val="Body"/>
      </w:pPr>
      <w:r w:rsidRPr="005F7005">
        <w:br/>
        <w:t xml:space="preserve">Using RJPs ensures that candidates recognise the warehouse's requirements, potentially preventing early turnover. Effective onboarding </w:t>
      </w:r>
      <w:r w:rsidR="008B6465" w:rsidRPr="005F7005">
        <w:t>programs</w:t>
      </w:r>
      <w:r w:rsidRPr="005F7005">
        <w:t xml:space="preserve"> help new workers adjust quickly, while professional development gives long-term staff new duties to inspire them. A good incentive system including financial and non-financial incentives can enhance employee engagement and make ParcelCare a better place to work in a competitive labour market.</w:t>
      </w:r>
    </w:p>
    <w:p w14:paraId="73B1887E" w14:textId="0ED73E0B" w:rsidR="00A855B6" w:rsidRDefault="001A2802" w:rsidP="00216AEA">
      <w:pPr>
        <w:pStyle w:val="Body"/>
      </w:pPr>
      <w:r w:rsidRPr="005F7005">
        <w:br/>
        <w:t>Realistic job previews (RJPs) and induction facilitate the transfer and reduce early retention for new hires. Job enrichment and good pay keep long-term employees. ParcelCare expects best outcomes from a coordinated, targeted strategy.</w:t>
      </w:r>
      <w:r w:rsidRPr="005F7005">
        <w:br/>
      </w:r>
      <w:r w:rsidRPr="005F7005">
        <w:br/>
      </w:r>
      <w:r w:rsidRPr="005F7005">
        <w:br/>
      </w:r>
      <w:r w:rsidRPr="00A855B6">
        <w:rPr>
          <w:b/>
          <w:bCs/>
          <w:sz w:val="28"/>
          <w:szCs w:val="26"/>
        </w:rPr>
        <w:t>AC 3.3</w:t>
      </w:r>
    </w:p>
    <w:p w14:paraId="3BACB16A" w14:textId="6C076B70" w:rsidR="00A855B6" w:rsidRDefault="001A2802" w:rsidP="00216AEA">
      <w:pPr>
        <w:pStyle w:val="Body"/>
      </w:pPr>
      <w:r w:rsidRPr="005F7005">
        <w:br/>
        <w:t>Dysfunctional employee turnover is when a company loses high-performing or important employees that it would rather maintain. This impacts performance, continuity, and culture. Functional turnover may not cause much trouble when undesirable workers leave, but dysfunctional turnover means that the best employees leave usually to competitors, which causes problems with operations and finances (CIPD, 2025c). ParcelCare needs experienced delivery drivers, warehouse managers, and customer service workers. If they leave, it may impact service consistency, organisational knowledge, and customer satisfaction.</w:t>
      </w:r>
      <w:r w:rsidRPr="005F7005">
        <w:br/>
        <w:t>Dysfunctional personnel turnover incurs considerable direct and indirect costs, which can have a severe impact on business performance and continuity.</w:t>
      </w:r>
      <w:r w:rsidRPr="005F7005">
        <w:br/>
        <w:t>Direct costs are solid expenses that often include job advertising, recruiting agency fees, interview and evaluation processes, and new hire induction and training. These expenditures typically range from 30% to 50% of an employee's annual wage, but can reach 200% for specialised or high-performing roles (SHRM 2008).</w:t>
      </w:r>
      <w:r w:rsidRPr="005F7005">
        <w:br/>
        <w:t>According to AIHR (n.d.), replacing a top performer can cost a company six to nine months' income. For ParcelCare, this is especially costly in professional roles like experienced drivers and warehouse managers, where turnover affects operational efficiency and hinders new personnel from attaining full productivity (CIPD, 2025c).</w:t>
      </w:r>
    </w:p>
    <w:p w14:paraId="210F88FF" w14:textId="77777777" w:rsidR="00A855B6" w:rsidRDefault="001A2802" w:rsidP="00216AEA">
      <w:pPr>
        <w:pStyle w:val="Body"/>
      </w:pPr>
      <w:r w:rsidRPr="005F7005">
        <w:lastRenderedPageBreak/>
        <w:br/>
        <w:t xml:space="preserve">Even though they are more difficult to measure, indirect costs frequently outweigh direct expenses and have longer-term effects. These consist of: </w:t>
      </w:r>
      <w:r w:rsidRPr="005F7005">
        <w:br/>
        <w:t xml:space="preserve">• Reduced productivity during hiring and onboarding, when new hires perform below their potential </w:t>
      </w:r>
      <w:r w:rsidRPr="005F7005">
        <w:br/>
        <w:t>• Loss of knowledge, particularly intuitive and role-specific knowledge, which reduces team proficiency.</w:t>
      </w:r>
      <w:r w:rsidRPr="005F7005">
        <w:br/>
        <w:t>• Morale suffers because remaining employees may feel overworked and demotivated, which raises stress levels and increases the likelihood of additional turnover.</w:t>
      </w:r>
    </w:p>
    <w:p w14:paraId="1EB93248" w14:textId="6B1F0BAB" w:rsidR="00A855B6" w:rsidRDefault="001A2802" w:rsidP="00216AEA">
      <w:pPr>
        <w:pStyle w:val="Body"/>
      </w:pPr>
      <w:r w:rsidRPr="005F7005">
        <w:br/>
        <w:t>The CIPD (2025) emphasises that inefficiencies during vacancy periods and during the time it takes for new starters to become fully effective account for the majority of total turnover costs. In ParcelCare’s logistics-driven environment, these disruptions can lead to delayed deliveries, reduced customer satisfaction, and potential revenue loss. Furthermore, a cycle of poor retention may emerge, where declining morale contributes to even higher turnover.</w:t>
      </w:r>
      <w:r w:rsidRPr="005F7005">
        <w:br/>
      </w:r>
    </w:p>
    <w:p w14:paraId="19314522" w14:textId="77777777" w:rsidR="00A855B6" w:rsidRDefault="00A855B6" w:rsidP="00216AEA">
      <w:pPr>
        <w:pStyle w:val="Body"/>
      </w:pPr>
    </w:p>
    <w:p w14:paraId="5EE21BEE" w14:textId="41CAB93E" w:rsidR="00A855B6" w:rsidRDefault="001A2802" w:rsidP="00216AEA">
      <w:pPr>
        <w:pStyle w:val="Body"/>
      </w:pPr>
      <w:r w:rsidRPr="00A855B6">
        <w:rPr>
          <w:b/>
          <w:bCs/>
          <w:sz w:val="28"/>
          <w:szCs w:val="26"/>
        </w:rPr>
        <w:t>AC 4.1</w:t>
      </w:r>
    </w:p>
    <w:p w14:paraId="0D04E4DA" w14:textId="4CBF385D" w:rsidR="001A2802" w:rsidRDefault="001A2802" w:rsidP="00216AEA">
      <w:pPr>
        <w:pStyle w:val="Body"/>
      </w:pPr>
      <w:r w:rsidRPr="005F7005">
        <w:br/>
        <w:t>ParcelCare, a national parcel delivery business, continues to struggle with attracting, recruiting, and retaining delivery personnel. These challenges are mostly due to the unpredictable nature of delivery labour, which includes evolving workloads, peak seasons, long hours, and the need for flexible scheduling. To solve this, contractual arrangements must be compatible with both operational requirements and employee expectations.</w:t>
      </w:r>
      <w:r w:rsidRPr="005F7005">
        <w:br/>
      </w:r>
      <w:r w:rsidRPr="005F7005">
        <w:br/>
        <w:t>Research from CIPD (2025b) emphasises that permanent contracts offer job security, which is essential for retaining experienced staff. For ParcelCare, hiring a core group of delivery drivers on full-time contracts guarantees employee continuity, reliable service, and lower turnover. In addition to supporting long-term training and development and encouraging staff engagement, this approach helps ensure business continuity during both peak and off-peak times.</w:t>
      </w:r>
      <w:r w:rsidRPr="005F7005">
        <w:br/>
        <w:t>However, permanent contracts may lack the flexibility required to manage variable demand, perhaps resulting to greater employee costs during quieter times. To solve this, ParcelCare might include flexible employment arrangements—such as part-time or variable hours—in permanent contracts. This method enables the organi</w:t>
      </w:r>
      <w:r>
        <w:t>s</w:t>
      </w:r>
      <w:r w:rsidRPr="005F7005">
        <w:t>ation to match staffing levels to operational requirements while still gaining the benefits of a stable and committed workforce (Daniels, 2022).</w:t>
      </w:r>
      <w:r w:rsidRPr="005F7005">
        <w:br/>
        <w:t xml:space="preserve">Zero-hour contracts give both employers and employees the most flexibility, making them ideal for ParcelCare's seasonal peaks and locations with varying parcel volumes. These contracts, which have no fixed hours, enable the business to cut labour costs during slow times and swiftly increase its delivery workers during peak demand. (CIPD, 2025d). The legal definition of "workers" rather than "employees" means that workers on </w:t>
      </w:r>
      <w:proofErr w:type="spellStart"/>
      <w:r w:rsidRPr="005F7005">
        <w:t>zero-hour</w:t>
      </w:r>
      <w:proofErr w:type="spellEnd"/>
      <w:r w:rsidRPr="005F7005">
        <w:t xml:space="preserve"> contracts are entitled to basic rights including paid holidays and minimum wage (Daniels, 2022).</w:t>
      </w:r>
      <w:r w:rsidRPr="005F7005">
        <w:br/>
      </w:r>
      <w:r w:rsidRPr="005F7005">
        <w:br/>
      </w:r>
      <w:r w:rsidRPr="005F7005">
        <w:br/>
        <w:t xml:space="preserve">Despite their flexibility, dependence on </w:t>
      </w:r>
      <w:proofErr w:type="spellStart"/>
      <w:r w:rsidRPr="005F7005">
        <w:t>zero-hour</w:t>
      </w:r>
      <w:proofErr w:type="spellEnd"/>
      <w:r w:rsidRPr="005F7005">
        <w:t xml:space="preserve"> contracts can have a negative impact on service quality and staff morale due to fluctuation in earnings and job insecurity. Given its current retention issues, ParcelCare is especially worried about this. Restrictions on exclusivity agreements have </w:t>
      </w:r>
      <w:r w:rsidRPr="005F7005">
        <w:lastRenderedPageBreak/>
        <w:t xml:space="preserve">allowed </w:t>
      </w:r>
      <w:proofErr w:type="spellStart"/>
      <w:r w:rsidRPr="005F7005">
        <w:t>zero-hour</w:t>
      </w:r>
      <w:proofErr w:type="spellEnd"/>
      <w:r w:rsidRPr="005F7005">
        <w:t xml:space="preserve"> workers to explore alternative jobs since 2015, which may ease some worries (Gov.uk, 2022). Incentives or minimum-hour guarantees are two ways ParcelCare may boost employee retention and satisfaction while preserving operational flexibility and financial stability.</w:t>
      </w:r>
      <w:r w:rsidRPr="005F7005">
        <w:br/>
        <w:t xml:space="preserve">Agency contracts, which offer instant access to labor without long-term commitments, are a suitable solution for ParcelCare's short-term staffing needs. They are particularly helpful in supporting new distribution sites or covering worker absences. According to the Agency Workers Regulations 2010, agency workers, although employed by the agency, are supervised by ParcelCare and are eligible for the same benefits, such as pay and working conditions, after completing 12 weeks in the same role (Daniels, 2022; Gov.uk, 2022). </w:t>
      </w:r>
      <w:r w:rsidRPr="005F7005">
        <w:br/>
        <w:t>This approach offers administrative convenience and flexibility, but long-term adoption may restrict cost reductions and decrease labour loyalty.</w:t>
      </w:r>
      <w:r w:rsidRPr="005F7005">
        <w:br/>
        <w:t xml:space="preserve">In conclusion, ParcelCare would benefit from a blended workforce strategy: maintaining a core team of permanent full-time drivers for consistency and reliability, while using </w:t>
      </w:r>
      <w:proofErr w:type="spellStart"/>
      <w:r w:rsidRPr="005F7005">
        <w:t>zero-hour</w:t>
      </w:r>
      <w:proofErr w:type="spellEnd"/>
      <w:r w:rsidRPr="005F7005">
        <w:t xml:space="preserve"> or agency workers during peak periods or for unplanned demand. This approach balances operational flexibility, legal compliance, and workforce engagement, ensuring both</w:t>
      </w:r>
      <w:r w:rsidR="00A855B6">
        <w:t xml:space="preserve"> </w:t>
      </w:r>
      <w:r w:rsidRPr="005F7005">
        <w:t>short-term</w:t>
      </w:r>
      <w:r w:rsidR="00A855B6">
        <w:t xml:space="preserve"> </w:t>
      </w:r>
      <w:r w:rsidRPr="005F7005">
        <w:t>responsiveness</w:t>
      </w:r>
      <w:r w:rsidR="00A855B6">
        <w:t xml:space="preserve"> </w:t>
      </w:r>
      <w:r w:rsidRPr="005F7005">
        <w:t>and long-term stability.</w:t>
      </w:r>
    </w:p>
    <w:p w14:paraId="612F6145" w14:textId="0350F202" w:rsidR="00AB20FB" w:rsidRDefault="001A2802" w:rsidP="00216AEA">
      <w:pPr>
        <w:pStyle w:val="Body"/>
        <w:rPr>
          <w:rFonts w:cs="Calibri"/>
          <w:color w:val="000000" w:themeColor="text1"/>
          <w:sz w:val="24"/>
          <w:szCs w:val="24"/>
          <w14:textOutline w14:w="0" w14:cap="rnd" w14:cmpd="sng" w14:algn="ctr">
            <w14:noFill/>
            <w14:prstDash w14:val="solid"/>
            <w14:bevel/>
          </w14:textOutline>
        </w:rPr>
      </w:pPr>
      <w:r w:rsidRPr="005F7005">
        <w:br/>
      </w:r>
      <w:r w:rsidRPr="001A2802">
        <w:rPr>
          <w:b/>
          <w:bCs/>
          <w:sz w:val="28"/>
          <w:szCs w:val="26"/>
        </w:rPr>
        <w:t>AC 4.2</w:t>
      </w:r>
      <w:r w:rsidRPr="005F7005">
        <w:br/>
        <w:t>Increased</w:t>
      </w:r>
      <w:r w:rsidR="008B6465">
        <w:t xml:space="preserve"> </w:t>
      </w:r>
      <w:r w:rsidRPr="005F7005">
        <w:t>staff retention is one of the primary</w:t>
      </w:r>
      <w:r w:rsidR="008B6465">
        <w:t xml:space="preserve"> </w:t>
      </w:r>
      <w:r w:rsidRPr="005F7005">
        <w:t>benefits of effective</w:t>
      </w:r>
      <w:r w:rsidR="008B6465">
        <w:t xml:space="preserve"> </w:t>
      </w:r>
      <w:r w:rsidRPr="005F7005">
        <w:t>onboarding, and ParcelCare is</w:t>
      </w:r>
      <w:r w:rsidR="008B6465">
        <w:t xml:space="preserve"> </w:t>
      </w:r>
      <w:r w:rsidRPr="005F7005">
        <w:t>particularly focused</w:t>
      </w:r>
      <w:r w:rsidR="008B6465">
        <w:t xml:space="preserve"> </w:t>
      </w:r>
      <w:r w:rsidRPr="005F7005">
        <w:t>on this. A successful</w:t>
      </w:r>
      <w:r w:rsidR="008B6465">
        <w:t xml:space="preserve"> </w:t>
      </w:r>
      <w:r w:rsidRPr="005F7005">
        <w:t>onboarding process</w:t>
      </w:r>
      <w:r w:rsidR="008B6465">
        <w:t xml:space="preserve"> </w:t>
      </w:r>
      <w:r w:rsidRPr="005F7005">
        <w:t>can increase retention ratesbyupto82%,accordingtoresearch(Bourany,2022),makingitaneffectivemethodforreducingearlyturnover.ThisisconsistentwithCIPDdata,which,accordingtoHRNews(2017),showsthatmorethan80%organisationshaveretentionconcernsthatarefrequentlyaddressedbyenhancedonboardingmethods.Byprovidingdefinedroleobjectives,organisationalcontext,andearlyassistance,ParcelCarecanhelpnewhiresavoidthecommon"inductioncrisis,"inwhichalackofclarityorinvolvement leads</w:t>
      </w:r>
      <w:r w:rsidR="008B6465">
        <w:t xml:space="preserve"> </w:t>
      </w:r>
      <w:r w:rsidRPr="005F7005">
        <w:t>to</w:t>
      </w:r>
      <w:r w:rsidR="008B6465">
        <w:t xml:space="preserve"> </w:t>
      </w:r>
      <w:r w:rsidRPr="005F7005">
        <w:t>early</w:t>
      </w:r>
      <w:r w:rsidR="008B6465">
        <w:t xml:space="preserve"> </w:t>
      </w:r>
      <w:r w:rsidRPr="005F7005">
        <w:t>leave(CIPD,2025a).Ensuring that</w:t>
      </w:r>
      <w:r w:rsidR="008B6465">
        <w:t xml:space="preserve"> </w:t>
      </w:r>
      <w:r w:rsidRPr="005F7005">
        <w:t>employees</w:t>
      </w:r>
      <w:r w:rsidR="008B6465">
        <w:t xml:space="preserve"> </w:t>
      </w:r>
      <w:r w:rsidRPr="005F7005">
        <w:t>feel</w:t>
      </w:r>
      <w:r w:rsidR="008B6465">
        <w:t xml:space="preserve"> </w:t>
      </w:r>
      <w:r w:rsidRPr="005F7005">
        <w:t>welcome and</w:t>
      </w:r>
      <w:r w:rsidR="008B6465">
        <w:t xml:space="preserve"> </w:t>
      </w:r>
      <w:r w:rsidRPr="005F7005">
        <w:t>supported from the start</w:t>
      </w:r>
      <w:r w:rsidR="008B6465">
        <w:t xml:space="preserve"> </w:t>
      </w:r>
      <w:r w:rsidRPr="005F7005">
        <w:t>not</w:t>
      </w:r>
      <w:r w:rsidR="008B6465">
        <w:t xml:space="preserve"> </w:t>
      </w:r>
      <w:r w:rsidRPr="005F7005">
        <w:t>only</w:t>
      </w:r>
      <w:r w:rsidR="008B6465">
        <w:t xml:space="preserve"> </w:t>
      </w:r>
      <w:r w:rsidRPr="005F7005">
        <w:t>improves</w:t>
      </w:r>
      <w:r w:rsidR="008B6465">
        <w:t xml:space="preserve"> </w:t>
      </w:r>
      <w:r w:rsidRPr="005F7005">
        <w:t>retention</w:t>
      </w:r>
      <w:r w:rsidR="008B6465">
        <w:t xml:space="preserve"> </w:t>
      </w:r>
      <w:r w:rsidRPr="005F7005">
        <w:t>but</w:t>
      </w:r>
      <w:r w:rsidR="008B6465">
        <w:t xml:space="preserve"> </w:t>
      </w:r>
      <w:r w:rsidRPr="005F7005">
        <w:t>also stabili</w:t>
      </w:r>
      <w:r>
        <w:t>s</w:t>
      </w:r>
      <w:r w:rsidRPr="005F7005">
        <w:t>es the</w:t>
      </w:r>
      <w:r w:rsidR="008B6465">
        <w:t xml:space="preserve"> </w:t>
      </w:r>
      <w:r w:rsidRPr="005F7005">
        <w:t xml:space="preserve">workforce and decreases continuing recruitment costs—critical in the competitive logistics sector. </w:t>
      </w:r>
      <w:r w:rsidRPr="005F7005">
        <w:br/>
      </w:r>
      <w:r w:rsidRPr="005F7005">
        <w:br/>
        <w:t>Effective onboarding also reduces time to productivity, which is a significant advantage for ParcelCare given its operational requirements. According to the CIPD (2025a), a comprehensive induction ensures that new employees receive the information and assistance they need to perform their tasks effectively from the start. For delivery drivers, this entails quickly implementing systems, routes, and service standards, essential for sustaining service</w:t>
      </w:r>
      <w:r w:rsidR="008B6465">
        <w:t xml:space="preserve"> </w:t>
      </w:r>
      <w:r w:rsidRPr="005F7005">
        <w:t>quality at peak times.</w:t>
      </w:r>
      <w:r w:rsidRPr="005F7005">
        <w:br/>
        <w:t>A well-designed onboarding process can help new employees become up to speed swiftly, allowing them to begin contributing sooner. This lessens the impact of a slow start on performance and the customer experience. It also improves overall efficiency while lowering the risk and cost of early employee turnover (CIPD, 2020).</w:t>
      </w:r>
      <w:r w:rsidRPr="005F7005">
        <w:br/>
      </w:r>
      <w:r w:rsidRPr="005F7005">
        <w:br/>
        <w:t>Effective onboarding improves the overall employee experience and supports long-term engagement, which are critical for ParcelCare's retention efforts. According to the CIPD (2025a), a great introduction helps new employees settle in and feel a part of the organi</w:t>
      </w:r>
      <w:r>
        <w:t>s</w:t>
      </w:r>
      <w:r w:rsidRPr="005F7005">
        <w:t>ation, setting the groundwork for a positive workplace culture. This support is especially vital for ParcelCare employees, who frequently work long hours and weekend shifts.</w:t>
      </w:r>
      <w:r w:rsidRPr="005F7005">
        <w:br/>
        <w:t>Onboarding new hires to ParcelCare's principles and work practices fosters cultural integration and a sense of belonging. This sociali</w:t>
      </w:r>
      <w:r>
        <w:t>s</w:t>
      </w:r>
      <w:r w:rsidRPr="005F7005">
        <w:t xml:space="preserve">ation boosts motivation, lowers absenteeism, and allows employees to emotionally invest in their duties, all of which are important aspects in retaining a mainly </w:t>
      </w:r>
      <w:r w:rsidRPr="005F7005">
        <w:lastRenderedPageBreak/>
        <w:t>independent, delivery-focused workforce (CIPD, 2025g).</w:t>
      </w:r>
      <w:r w:rsidRPr="005F7005">
        <w:br/>
      </w:r>
      <w:r w:rsidRPr="005F7005">
        <w:br/>
        <w:t>Furthermore, onboarding is an excellent chance to demonstrate ParcelCare's dedication to employee growth. During onboarding, the organi</w:t>
      </w:r>
      <w:r>
        <w:t>s</w:t>
      </w:r>
      <w:r w:rsidRPr="005F7005">
        <w:t>ation can increase job satisfaction and establish long-term loyalty—both of which are critical in solving retention concerns.</w:t>
      </w:r>
      <w:r w:rsidRPr="005F7005">
        <w:br/>
        <w:t xml:space="preserve">In summary, investing in an efficient onboarding </w:t>
      </w:r>
      <w:proofErr w:type="spellStart"/>
      <w:r w:rsidRPr="005F7005">
        <w:t>programme</w:t>
      </w:r>
      <w:proofErr w:type="spellEnd"/>
      <w:r w:rsidRPr="005F7005">
        <w:t xml:space="preserve"> provides considerable benefits to ParcelCare, including increased retention, faster productivity, increased employee engagement, and lower turnover. As competition for logistics talent increases up, an innovative onboarding approach can become a key advantage.</w:t>
      </w:r>
      <w:r w:rsidRPr="002F190E">
        <w:br/>
      </w:r>
      <w:r w:rsidRPr="002F190E">
        <w:br/>
      </w:r>
      <w:r w:rsidRPr="002F190E">
        <w:br/>
      </w:r>
    </w:p>
    <w:p w14:paraId="0DC2757B" w14:textId="77777777" w:rsidR="00AB20FB" w:rsidRDefault="00AB20FB" w:rsidP="00216AEA">
      <w:pPr>
        <w:pStyle w:val="Body"/>
        <w:rPr>
          <w:rFonts w:cs="Calibri"/>
          <w:color w:val="000000" w:themeColor="text1"/>
          <w:sz w:val="24"/>
          <w:szCs w:val="24"/>
          <w14:textOutline w14:w="0" w14:cap="rnd" w14:cmpd="sng" w14:algn="ctr">
            <w14:noFill/>
            <w14:prstDash w14:val="solid"/>
            <w14:bevel/>
          </w14:textOutline>
        </w:rPr>
      </w:pPr>
    </w:p>
    <w:p w14:paraId="70AFC4DE" w14:textId="77777777" w:rsidR="004F7130" w:rsidRDefault="004F7130" w:rsidP="00216AEA">
      <w:pPr>
        <w:pStyle w:val="Body"/>
        <w:rPr>
          <w:rFonts w:cs="Calibri"/>
          <w:color w:val="000000" w:themeColor="text1"/>
          <w:sz w:val="24"/>
          <w:szCs w:val="24"/>
          <w14:textOutline w14:w="0" w14:cap="rnd" w14:cmpd="sng" w14:algn="ctr">
            <w14:noFill/>
            <w14:prstDash w14:val="solid"/>
            <w14:bevel/>
          </w14:textOutline>
        </w:rPr>
      </w:pPr>
    </w:p>
    <w:p w14:paraId="52087D88" w14:textId="77777777" w:rsidR="004F7130" w:rsidRDefault="004F7130" w:rsidP="00216AEA">
      <w:pPr>
        <w:pStyle w:val="Body"/>
        <w:rPr>
          <w:rFonts w:cs="Calibri"/>
          <w:color w:val="000000" w:themeColor="text1"/>
          <w:sz w:val="24"/>
          <w:szCs w:val="24"/>
          <w14:textOutline w14:w="0" w14:cap="rnd" w14:cmpd="sng" w14:algn="ctr">
            <w14:noFill/>
            <w14:prstDash w14:val="solid"/>
            <w14:bevel/>
          </w14:textOutline>
        </w:rPr>
      </w:pPr>
    </w:p>
    <w:p w14:paraId="55EEEA46" w14:textId="77777777" w:rsidR="004F7130" w:rsidRDefault="004F7130" w:rsidP="00216AEA">
      <w:pPr>
        <w:pStyle w:val="Body"/>
        <w:rPr>
          <w:rFonts w:cs="Calibri"/>
          <w:color w:val="000000" w:themeColor="text1"/>
          <w:sz w:val="24"/>
          <w:szCs w:val="24"/>
          <w14:textOutline w14:w="0" w14:cap="rnd" w14:cmpd="sng" w14:algn="ctr">
            <w14:noFill/>
            <w14:prstDash w14:val="solid"/>
            <w14:bevel/>
          </w14:textOutline>
        </w:rPr>
      </w:pPr>
    </w:p>
    <w:p w14:paraId="59946C18" w14:textId="77777777" w:rsidR="004F7130" w:rsidRDefault="004F7130" w:rsidP="00216AEA">
      <w:pPr>
        <w:pStyle w:val="Body"/>
        <w:rPr>
          <w:rFonts w:cs="Calibri"/>
          <w:color w:val="000000" w:themeColor="text1"/>
          <w:sz w:val="24"/>
          <w:szCs w:val="24"/>
          <w14:textOutline w14:w="0" w14:cap="rnd" w14:cmpd="sng" w14:algn="ctr">
            <w14:noFill/>
            <w14:prstDash w14:val="solid"/>
            <w14:bevel/>
          </w14:textOutline>
        </w:rPr>
      </w:pPr>
    </w:p>
    <w:p w14:paraId="5DCB1B70" w14:textId="77777777" w:rsidR="004F7130" w:rsidRDefault="004F7130" w:rsidP="00216AEA">
      <w:pPr>
        <w:pStyle w:val="Body"/>
        <w:rPr>
          <w:rFonts w:cs="Calibri"/>
          <w:color w:val="000000" w:themeColor="text1"/>
          <w:sz w:val="24"/>
          <w:szCs w:val="24"/>
          <w14:textOutline w14:w="0" w14:cap="rnd" w14:cmpd="sng" w14:algn="ctr">
            <w14:noFill/>
            <w14:prstDash w14:val="solid"/>
            <w14:bevel/>
          </w14:textOutline>
        </w:rPr>
      </w:pPr>
    </w:p>
    <w:p w14:paraId="1C124345" w14:textId="77777777" w:rsidR="004F7130" w:rsidRDefault="004F7130" w:rsidP="00216AEA">
      <w:pPr>
        <w:pStyle w:val="Body"/>
        <w:rPr>
          <w:rFonts w:cs="Calibri"/>
          <w:color w:val="000000" w:themeColor="text1"/>
          <w:sz w:val="24"/>
          <w:szCs w:val="24"/>
          <w14:textOutline w14:w="0" w14:cap="rnd" w14:cmpd="sng" w14:algn="ctr">
            <w14:noFill/>
            <w14:prstDash w14:val="solid"/>
            <w14:bevel/>
          </w14:textOutline>
        </w:rPr>
      </w:pPr>
    </w:p>
    <w:p w14:paraId="652DD099" w14:textId="77777777" w:rsidR="004F7130" w:rsidRDefault="004F7130" w:rsidP="00216AEA">
      <w:pPr>
        <w:pStyle w:val="Body"/>
        <w:rPr>
          <w:rFonts w:cs="Calibri"/>
          <w:color w:val="000000" w:themeColor="text1"/>
          <w:sz w:val="24"/>
          <w:szCs w:val="24"/>
          <w14:textOutline w14:w="0" w14:cap="rnd" w14:cmpd="sng" w14:algn="ctr">
            <w14:noFill/>
            <w14:prstDash w14:val="solid"/>
            <w14:bevel/>
          </w14:textOutline>
        </w:rPr>
      </w:pPr>
    </w:p>
    <w:p w14:paraId="3FDA3A99" w14:textId="77777777" w:rsidR="004F7130" w:rsidRDefault="004F7130" w:rsidP="00216AEA">
      <w:pPr>
        <w:pStyle w:val="Body"/>
        <w:rPr>
          <w:rFonts w:cs="Calibri"/>
          <w:color w:val="000000" w:themeColor="text1"/>
          <w:sz w:val="24"/>
          <w:szCs w:val="24"/>
          <w14:textOutline w14:w="0" w14:cap="rnd" w14:cmpd="sng" w14:algn="ctr">
            <w14:noFill/>
            <w14:prstDash w14:val="solid"/>
            <w14:bevel/>
          </w14:textOutline>
        </w:rPr>
      </w:pPr>
    </w:p>
    <w:p w14:paraId="4A51871B" w14:textId="77777777" w:rsidR="004F7130" w:rsidRDefault="004F7130" w:rsidP="00216AEA">
      <w:pPr>
        <w:pStyle w:val="Body"/>
        <w:rPr>
          <w:rFonts w:cs="Calibri"/>
          <w:color w:val="000000" w:themeColor="text1"/>
          <w:sz w:val="24"/>
          <w:szCs w:val="24"/>
          <w14:textOutline w14:w="0" w14:cap="rnd" w14:cmpd="sng" w14:algn="ctr">
            <w14:noFill/>
            <w14:prstDash w14:val="solid"/>
            <w14:bevel/>
          </w14:textOutline>
        </w:rPr>
      </w:pPr>
    </w:p>
    <w:p w14:paraId="378A2FBE" w14:textId="77777777" w:rsidR="004F7130" w:rsidRDefault="004F7130" w:rsidP="00216AEA">
      <w:pPr>
        <w:pStyle w:val="Body"/>
        <w:rPr>
          <w:rFonts w:cs="Calibri"/>
          <w:color w:val="000000" w:themeColor="text1"/>
          <w:sz w:val="24"/>
          <w:szCs w:val="24"/>
          <w14:textOutline w14:w="0" w14:cap="rnd" w14:cmpd="sng" w14:algn="ctr">
            <w14:noFill/>
            <w14:prstDash w14:val="solid"/>
            <w14:bevel/>
          </w14:textOutline>
        </w:rPr>
      </w:pPr>
    </w:p>
    <w:p w14:paraId="4BA5CB6F" w14:textId="77777777" w:rsidR="004F7130" w:rsidRDefault="004F7130" w:rsidP="00216AEA">
      <w:pPr>
        <w:pStyle w:val="Body"/>
        <w:rPr>
          <w:rFonts w:cs="Calibri"/>
          <w:color w:val="000000" w:themeColor="text1"/>
          <w:sz w:val="24"/>
          <w:szCs w:val="24"/>
          <w14:textOutline w14:w="0" w14:cap="rnd" w14:cmpd="sng" w14:algn="ctr">
            <w14:noFill/>
            <w14:prstDash w14:val="solid"/>
            <w14:bevel/>
          </w14:textOutline>
        </w:rPr>
      </w:pPr>
    </w:p>
    <w:p w14:paraId="1473807F" w14:textId="77777777" w:rsidR="004F7130" w:rsidRDefault="004F7130" w:rsidP="00216AEA">
      <w:pPr>
        <w:pStyle w:val="Body"/>
        <w:rPr>
          <w:rFonts w:cs="Calibri"/>
          <w:color w:val="000000" w:themeColor="text1"/>
          <w:sz w:val="24"/>
          <w:szCs w:val="24"/>
          <w14:textOutline w14:w="0" w14:cap="rnd" w14:cmpd="sng" w14:algn="ctr">
            <w14:noFill/>
            <w14:prstDash w14:val="solid"/>
            <w14:bevel/>
          </w14:textOutline>
        </w:rPr>
      </w:pPr>
    </w:p>
    <w:p w14:paraId="0001632F" w14:textId="77777777" w:rsidR="004F7130" w:rsidRDefault="004F7130" w:rsidP="00216AEA">
      <w:pPr>
        <w:pStyle w:val="Body"/>
        <w:rPr>
          <w:rFonts w:cs="Calibri"/>
          <w:color w:val="000000" w:themeColor="text1"/>
          <w:sz w:val="24"/>
          <w:szCs w:val="24"/>
          <w14:textOutline w14:w="0" w14:cap="rnd" w14:cmpd="sng" w14:algn="ctr">
            <w14:noFill/>
            <w14:prstDash w14:val="solid"/>
            <w14:bevel/>
          </w14:textOutline>
        </w:rPr>
      </w:pPr>
    </w:p>
    <w:p w14:paraId="450004C4" w14:textId="77777777" w:rsidR="004F7130" w:rsidRDefault="004F7130" w:rsidP="00216AEA">
      <w:pPr>
        <w:pStyle w:val="Body"/>
        <w:rPr>
          <w:rFonts w:cs="Calibri"/>
          <w:color w:val="000000" w:themeColor="text1"/>
          <w:sz w:val="24"/>
          <w:szCs w:val="24"/>
          <w14:textOutline w14:w="0" w14:cap="rnd" w14:cmpd="sng" w14:algn="ctr">
            <w14:noFill/>
            <w14:prstDash w14:val="solid"/>
            <w14:bevel/>
          </w14:textOutline>
        </w:rPr>
      </w:pPr>
    </w:p>
    <w:p w14:paraId="68905F26" w14:textId="77777777" w:rsidR="004F7130" w:rsidRDefault="004F7130" w:rsidP="00216AEA">
      <w:pPr>
        <w:pStyle w:val="Body"/>
        <w:rPr>
          <w:rFonts w:cs="Calibri"/>
          <w:color w:val="000000" w:themeColor="text1"/>
          <w:sz w:val="24"/>
          <w:szCs w:val="24"/>
          <w14:textOutline w14:w="0" w14:cap="rnd" w14:cmpd="sng" w14:algn="ctr">
            <w14:noFill/>
            <w14:prstDash w14:val="solid"/>
            <w14:bevel/>
          </w14:textOutline>
        </w:rPr>
      </w:pPr>
    </w:p>
    <w:p w14:paraId="47DE1E1B" w14:textId="77777777" w:rsidR="004F7130" w:rsidRDefault="004F7130" w:rsidP="00216AEA">
      <w:pPr>
        <w:pStyle w:val="Body"/>
        <w:rPr>
          <w:rFonts w:cs="Calibri"/>
          <w:color w:val="000000" w:themeColor="text1"/>
          <w:sz w:val="24"/>
          <w:szCs w:val="24"/>
          <w14:textOutline w14:w="0" w14:cap="rnd" w14:cmpd="sng" w14:algn="ctr">
            <w14:noFill/>
            <w14:prstDash w14:val="solid"/>
            <w14:bevel/>
          </w14:textOutline>
        </w:rPr>
      </w:pPr>
    </w:p>
    <w:p w14:paraId="3D53F6AB" w14:textId="77777777" w:rsidR="004F7130" w:rsidRDefault="004F7130" w:rsidP="00216AEA">
      <w:pPr>
        <w:pStyle w:val="Body"/>
        <w:rPr>
          <w:rFonts w:cs="Calibri"/>
          <w:color w:val="000000" w:themeColor="text1"/>
          <w:sz w:val="24"/>
          <w:szCs w:val="24"/>
          <w14:textOutline w14:w="0" w14:cap="rnd" w14:cmpd="sng" w14:algn="ctr">
            <w14:noFill/>
            <w14:prstDash w14:val="solid"/>
            <w14:bevel/>
          </w14:textOutline>
        </w:rPr>
      </w:pPr>
    </w:p>
    <w:p w14:paraId="5A081CEB" w14:textId="77777777" w:rsidR="004F7130" w:rsidRDefault="004F7130" w:rsidP="00216AEA">
      <w:pPr>
        <w:pStyle w:val="Body"/>
        <w:rPr>
          <w:rFonts w:cs="Calibri"/>
          <w:color w:val="000000" w:themeColor="text1"/>
          <w:sz w:val="24"/>
          <w:szCs w:val="24"/>
          <w14:textOutline w14:w="0" w14:cap="rnd" w14:cmpd="sng" w14:algn="ctr">
            <w14:noFill/>
            <w14:prstDash w14:val="solid"/>
            <w14:bevel/>
          </w14:textOutline>
        </w:rPr>
      </w:pPr>
    </w:p>
    <w:p w14:paraId="32F7E5CD" w14:textId="77777777" w:rsidR="004F7130" w:rsidRDefault="004F7130" w:rsidP="00216AEA">
      <w:pPr>
        <w:pStyle w:val="Body"/>
        <w:rPr>
          <w:rFonts w:cs="Calibri"/>
          <w:color w:val="000000" w:themeColor="text1"/>
          <w:sz w:val="24"/>
          <w:szCs w:val="24"/>
          <w14:textOutline w14:w="0" w14:cap="rnd" w14:cmpd="sng" w14:algn="ctr">
            <w14:noFill/>
            <w14:prstDash w14:val="solid"/>
            <w14:bevel/>
          </w14:textOutline>
        </w:rPr>
      </w:pPr>
    </w:p>
    <w:p w14:paraId="5886E03D" w14:textId="77777777" w:rsidR="005E7269" w:rsidRDefault="005E7269" w:rsidP="00216AEA">
      <w:pPr>
        <w:pStyle w:val="Body"/>
        <w:rPr>
          <w:rFonts w:cs="Calibri"/>
          <w:color w:val="000000" w:themeColor="text1"/>
          <w:sz w:val="24"/>
          <w:szCs w:val="24"/>
          <w14:textOutline w14:w="0" w14:cap="rnd" w14:cmpd="sng" w14:algn="ctr">
            <w14:noFill/>
            <w14:prstDash w14:val="solid"/>
            <w14:bevel/>
          </w14:textOutline>
        </w:rPr>
      </w:pPr>
    </w:p>
    <w:p w14:paraId="5907F0D4" w14:textId="643175F3" w:rsidR="00F94154" w:rsidRDefault="00F94154" w:rsidP="00216AEA">
      <w:pPr>
        <w:pStyle w:val="Body"/>
        <w:rPr>
          <w:rFonts w:cs="Calibri"/>
          <w:b/>
          <w:bCs/>
          <w:color w:val="000000" w:themeColor="text1"/>
          <w:sz w:val="36"/>
          <w:szCs w:val="36"/>
        </w:rPr>
      </w:pPr>
      <w:r w:rsidRPr="00A53B7E">
        <w:rPr>
          <w:rFonts w:cs="Calibri"/>
          <w:b/>
          <w:bCs/>
          <w:color w:val="000000" w:themeColor="text1"/>
          <w:sz w:val="36"/>
          <w:szCs w:val="36"/>
        </w:rPr>
        <w:lastRenderedPageBreak/>
        <w:t xml:space="preserve">Bibliography: </w:t>
      </w:r>
    </w:p>
    <w:bookmarkEnd w:id="0"/>
    <w:bookmarkEnd w:id="1"/>
    <w:p w14:paraId="501CA956" w14:textId="77777777" w:rsidR="00EA4B7B" w:rsidRDefault="00EA4B7B" w:rsidP="008B6465">
      <w:pPr>
        <w:pStyle w:val="Body"/>
        <w:rPr>
          <w:rFonts w:cs="Calibri"/>
          <w:color w:val="000000" w:themeColor="text1"/>
          <w:sz w:val="28"/>
          <w:szCs w:val="28"/>
          <w14:textOutline w14:w="0" w14:cap="rnd" w14:cmpd="sng" w14:algn="ctr">
            <w14:noFill/>
            <w14:prstDash w14:val="solid"/>
            <w14:bevel/>
          </w14:textOutline>
        </w:rPr>
      </w:pPr>
    </w:p>
    <w:p w14:paraId="084AA28F" w14:textId="77777777" w:rsidR="00EA4B7B" w:rsidRDefault="00EA4B7B" w:rsidP="00EA4B7B">
      <w:pPr>
        <w:pStyle w:val="Body"/>
        <w:ind w:left="360"/>
        <w:rPr>
          <w:rFonts w:cs="Calibri"/>
          <w:color w:val="000000" w:themeColor="text1"/>
          <w:sz w:val="28"/>
          <w:szCs w:val="28"/>
          <w14:textOutline w14:w="0" w14:cap="rnd" w14:cmpd="sng" w14:algn="ctr">
            <w14:noFill/>
            <w14:prstDash w14:val="solid"/>
            <w14:bevel/>
          </w14:textOutline>
        </w:rPr>
      </w:pPr>
      <w:r w:rsidRPr="00EA4B7B">
        <w:rPr>
          <w:rFonts w:cs="Calibri"/>
          <w:color w:val="000000" w:themeColor="text1"/>
          <w:sz w:val="28"/>
          <w:szCs w:val="28"/>
          <w14:textOutline w14:w="0" w14:cap="rnd" w14:cmpd="sng" w14:algn="ctr">
            <w14:noFill/>
            <w14:prstDash w14:val="solid"/>
            <w14:bevel/>
          </w14:textOutline>
        </w:rPr>
        <w:t>•</w:t>
      </w:r>
      <w:r>
        <w:rPr>
          <w:rFonts w:cs="Calibri"/>
          <w:color w:val="000000" w:themeColor="text1"/>
          <w:sz w:val="28"/>
          <w:szCs w:val="28"/>
          <w14:textOutline w14:w="0" w14:cap="rnd" w14:cmpd="sng" w14:algn="ctr">
            <w14:noFill/>
            <w14:prstDash w14:val="solid"/>
            <w14:bevel/>
          </w14:textOutline>
        </w:rPr>
        <w:t xml:space="preserve"> </w:t>
      </w:r>
      <w:r w:rsidRPr="00EA4B7B">
        <w:rPr>
          <w:rFonts w:cs="Calibri"/>
          <w:color w:val="000000" w:themeColor="text1"/>
          <w:sz w:val="28"/>
          <w:szCs w:val="28"/>
          <w14:textOutline w14:w="0" w14:cap="rnd" w14:cmpd="sng" w14:algn="ctr">
            <w14:noFill/>
            <w14:prstDash w14:val="solid"/>
            <w14:bevel/>
          </w14:textOutline>
        </w:rPr>
        <w:t>AIHR (</w:t>
      </w:r>
      <w:proofErr w:type="spellStart"/>
      <w:r w:rsidRPr="00EA4B7B">
        <w:rPr>
          <w:rFonts w:cs="Calibri"/>
          <w:color w:val="000000" w:themeColor="text1"/>
          <w:sz w:val="28"/>
          <w:szCs w:val="28"/>
          <w14:textOutline w14:w="0" w14:cap="rnd" w14:cmpd="sng" w14:algn="ctr">
            <w14:noFill/>
            <w14:prstDash w14:val="solid"/>
            <w14:bevel/>
          </w14:textOutline>
        </w:rPr>
        <w:t>n.d</w:t>
      </w:r>
      <w:proofErr w:type="spellEnd"/>
      <w:r w:rsidRPr="00EA4B7B">
        <w:rPr>
          <w:rFonts w:cs="Calibri"/>
          <w:color w:val="000000" w:themeColor="text1"/>
          <w:sz w:val="28"/>
          <w:szCs w:val="28"/>
          <w14:textOutline w14:w="0" w14:cap="rnd" w14:cmpd="sng" w14:algn="ctr">
            <w14:noFill/>
            <w14:prstDash w14:val="solid"/>
            <w14:bevel/>
          </w14:textOutline>
        </w:rPr>
        <w:t>) Dysfunctional Turnover &amp; 9 Ways to Fight It. Available at: https://www.aihr.com/blog/dysfunctional-turnover/(Accessed on 04 July 2025).</w:t>
      </w:r>
    </w:p>
    <w:p w14:paraId="0273EC93" w14:textId="77777777" w:rsidR="00EA4B7B" w:rsidRDefault="00EA4B7B" w:rsidP="00EA4B7B">
      <w:pPr>
        <w:pStyle w:val="Body"/>
        <w:ind w:left="360"/>
        <w:rPr>
          <w:rFonts w:cs="Calibri"/>
          <w:color w:val="000000" w:themeColor="text1"/>
          <w:sz w:val="28"/>
          <w:szCs w:val="28"/>
          <w14:textOutline w14:w="0" w14:cap="rnd" w14:cmpd="sng" w14:algn="ctr">
            <w14:noFill/>
            <w14:prstDash w14:val="solid"/>
            <w14:bevel/>
          </w14:textOutline>
        </w:rPr>
      </w:pPr>
      <w:r w:rsidRPr="00EA4B7B">
        <w:rPr>
          <w:rFonts w:cs="Calibri"/>
          <w:color w:val="000000" w:themeColor="text1"/>
          <w:sz w:val="28"/>
          <w:szCs w:val="28"/>
          <w14:textOutline w14:w="0" w14:cap="rnd" w14:cmpd="sng" w14:algn="ctr">
            <w14:noFill/>
            <w14:prstDash w14:val="solid"/>
            <w14:bevel/>
          </w14:textOutline>
        </w:rPr>
        <w:br/>
        <w:t xml:space="preserve">• Armstrong, M. and Taylor, S. (2020) Armstrong’s Handbook of Human Resource Management Practice. 15th </w:t>
      </w:r>
      <w:proofErr w:type="spellStart"/>
      <w:r w:rsidRPr="00EA4B7B">
        <w:rPr>
          <w:rFonts w:cs="Calibri"/>
          <w:color w:val="000000" w:themeColor="text1"/>
          <w:sz w:val="28"/>
          <w:szCs w:val="28"/>
          <w14:textOutline w14:w="0" w14:cap="rnd" w14:cmpd="sng" w14:algn="ctr">
            <w14:noFill/>
            <w14:prstDash w14:val="solid"/>
            <w14:bevel/>
          </w14:textOutline>
        </w:rPr>
        <w:t>edn</w:t>
      </w:r>
      <w:proofErr w:type="spellEnd"/>
      <w:r w:rsidRPr="00EA4B7B">
        <w:rPr>
          <w:rFonts w:cs="Calibri"/>
          <w:color w:val="000000" w:themeColor="text1"/>
          <w:sz w:val="28"/>
          <w:szCs w:val="28"/>
          <w14:textOutline w14:w="0" w14:cap="rnd" w14:cmpd="sng" w14:algn="ctr">
            <w14:noFill/>
            <w14:prstDash w14:val="solid"/>
            <w14:bevel/>
          </w14:textOutline>
        </w:rPr>
        <w:t>. Kogan Page (Accessed on 30 June 2025).</w:t>
      </w:r>
    </w:p>
    <w:p w14:paraId="3443CBF1" w14:textId="77777777" w:rsidR="00EA4B7B" w:rsidRDefault="00EA4B7B" w:rsidP="00EA4B7B">
      <w:pPr>
        <w:pStyle w:val="Body"/>
        <w:ind w:left="360"/>
        <w:rPr>
          <w:rFonts w:cs="Calibri"/>
          <w:color w:val="000000" w:themeColor="text1"/>
          <w:sz w:val="28"/>
          <w:szCs w:val="28"/>
          <w14:textOutline w14:w="0" w14:cap="rnd" w14:cmpd="sng" w14:algn="ctr">
            <w14:noFill/>
            <w14:prstDash w14:val="solid"/>
            <w14:bevel/>
          </w14:textOutline>
        </w:rPr>
      </w:pPr>
      <w:r w:rsidRPr="00EA4B7B">
        <w:rPr>
          <w:rFonts w:cs="Calibri"/>
          <w:color w:val="000000" w:themeColor="text1"/>
          <w:sz w:val="28"/>
          <w:szCs w:val="28"/>
          <w14:textOutline w14:w="0" w14:cap="rnd" w14:cmpd="sng" w14:algn="ctr">
            <w14:noFill/>
            <w14:prstDash w14:val="solid"/>
            <w14:bevel/>
          </w14:textOutline>
        </w:rPr>
        <w:br/>
        <w:t>• Baker, T. (2021). Attracting and Retaining Talent: Becoming an Employer of Choice. Palgrave Macmillan.</w:t>
      </w:r>
    </w:p>
    <w:p w14:paraId="47E8D732" w14:textId="77777777" w:rsidR="00EA4B7B" w:rsidRDefault="00EA4B7B" w:rsidP="00EA4B7B">
      <w:pPr>
        <w:pStyle w:val="Body"/>
        <w:ind w:left="360"/>
        <w:rPr>
          <w:rFonts w:cs="Calibri"/>
          <w:color w:val="000000" w:themeColor="text1"/>
          <w:sz w:val="28"/>
          <w:szCs w:val="28"/>
          <w14:textOutline w14:w="0" w14:cap="rnd" w14:cmpd="sng" w14:algn="ctr">
            <w14:noFill/>
            <w14:prstDash w14:val="solid"/>
            <w14:bevel/>
          </w14:textOutline>
        </w:rPr>
      </w:pPr>
      <w:r w:rsidRPr="00EA4B7B">
        <w:rPr>
          <w:rFonts w:cs="Calibri"/>
          <w:color w:val="000000" w:themeColor="text1"/>
          <w:sz w:val="28"/>
          <w:szCs w:val="28"/>
          <w14:textOutline w14:w="0" w14:cap="rnd" w14:cmpd="sng" w14:algn="ctr">
            <w14:noFill/>
            <w14:prstDash w14:val="solid"/>
            <w14:bevel/>
          </w14:textOutline>
        </w:rPr>
        <w:br/>
        <w:t xml:space="preserve">• </w:t>
      </w:r>
      <w:proofErr w:type="spellStart"/>
      <w:r w:rsidRPr="00EA4B7B">
        <w:rPr>
          <w:rFonts w:cs="Calibri"/>
          <w:color w:val="000000" w:themeColor="text1"/>
          <w:sz w:val="28"/>
          <w:szCs w:val="28"/>
          <w14:textOutline w14:w="0" w14:cap="rnd" w14:cmpd="sng" w14:algn="ctr">
            <w14:noFill/>
            <w14:prstDash w14:val="solid"/>
            <w14:bevel/>
          </w14:textOutline>
        </w:rPr>
        <w:t>Bourany</w:t>
      </w:r>
      <w:proofErr w:type="spellEnd"/>
      <w:r w:rsidRPr="00EA4B7B">
        <w:rPr>
          <w:rFonts w:cs="Calibri"/>
          <w:color w:val="000000" w:themeColor="text1"/>
          <w:sz w:val="28"/>
          <w:szCs w:val="28"/>
          <w14:textOutline w14:w="0" w14:cap="rnd" w14:cmpd="sng" w14:algn="ctr">
            <w14:noFill/>
            <w14:prstDash w14:val="solid"/>
            <w14:bevel/>
          </w14:textOutline>
        </w:rPr>
        <w:t>, E. (2022) Benefits of Successful Onboarding. LinkedIn. Available at: https://www.linkedin.com/pulse/benefits-successful-boarding-employee-eb-bourany-assoc-cipd (Accessed on 05 July 2025).</w:t>
      </w:r>
    </w:p>
    <w:p w14:paraId="3B4947D4" w14:textId="77777777" w:rsidR="00EA4B7B" w:rsidRDefault="00EA4B7B" w:rsidP="00EA4B7B">
      <w:pPr>
        <w:pStyle w:val="Body"/>
        <w:ind w:left="360"/>
        <w:rPr>
          <w:rFonts w:cs="Calibri"/>
          <w:color w:val="000000" w:themeColor="text1"/>
          <w:sz w:val="28"/>
          <w:szCs w:val="28"/>
          <w14:textOutline w14:w="0" w14:cap="rnd" w14:cmpd="sng" w14:algn="ctr">
            <w14:noFill/>
            <w14:prstDash w14:val="solid"/>
            <w14:bevel/>
          </w14:textOutline>
        </w:rPr>
      </w:pPr>
      <w:r w:rsidRPr="00EA4B7B">
        <w:rPr>
          <w:rFonts w:cs="Calibri"/>
          <w:color w:val="000000" w:themeColor="text1"/>
          <w:sz w:val="28"/>
          <w:szCs w:val="28"/>
          <w14:textOutline w14:w="0" w14:cap="rnd" w14:cmpd="sng" w14:algn="ctr">
            <w14:noFill/>
            <w14:prstDash w14:val="solid"/>
            <w14:bevel/>
          </w14:textOutline>
        </w:rPr>
        <w:br/>
        <w:t>• CIPD (2020) Workplace technology: the employee experience. Available at: https://www.cipd.org/uk/knowledge/reports/workplace-technology-employee/ (Accessed on 05 July 2025).</w:t>
      </w:r>
      <w:r w:rsidRPr="00EA4B7B">
        <w:rPr>
          <w:rFonts w:cs="Calibri"/>
          <w:color w:val="000000" w:themeColor="text1"/>
          <w:sz w:val="28"/>
          <w:szCs w:val="28"/>
          <w14:textOutline w14:w="0" w14:cap="rnd" w14:cmpd="sng" w14:algn="ctr">
            <w14:noFill/>
            <w14:prstDash w14:val="solid"/>
            <w14:bevel/>
          </w14:textOutline>
        </w:rPr>
        <w:br/>
        <w:t>• CIPD (2022) A GUIDE TO INCLUSIVE RECRUITMENT FOR EMPLOYERS. Available at: https://www.cipd.org/globalassets/media/knowledge/knowledge-hub/guides/2023-pdfs/inclusive-recruitment-employers-guide_tcm18-112787.pdf (Accessed on 30 June 2025).</w:t>
      </w:r>
    </w:p>
    <w:p w14:paraId="3A79F4D5" w14:textId="77777777" w:rsidR="00EA4B7B" w:rsidRDefault="00EA4B7B" w:rsidP="00EA4B7B">
      <w:pPr>
        <w:pStyle w:val="Body"/>
        <w:ind w:left="360"/>
        <w:rPr>
          <w:rFonts w:cs="Calibri"/>
          <w:color w:val="000000" w:themeColor="text1"/>
          <w:sz w:val="28"/>
          <w:szCs w:val="28"/>
          <w14:textOutline w14:w="0" w14:cap="rnd" w14:cmpd="sng" w14:algn="ctr">
            <w14:noFill/>
            <w14:prstDash w14:val="solid"/>
            <w14:bevel/>
          </w14:textOutline>
        </w:rPr>
      </w:pPr>
      <w:r w:rsidRPr="00EA4B7B">
        <w:rPr>
          <w:rFonts w:cs="Calibri"/>
          <w:color w:val="000000" w:themeColor="text1"/>
          <w:sz w:val="28"/>
          <w:szCs w:val="28"/>
          <w14:textOutline w14:w="0" w14:cap="rnd" w14:cmpd="sng" w14:algn="ctr">
            <w14:noFill/>
            <w14:prstDash w14:val="solid"/>
            <w14:bevel/>
          </w14:textOutline>
        </w:rPr>
        <w:br/>
        <w:t>• CIPD (2022a) Tight labour market will force organisations to strengthen employment offer to attract and retain staff. Available at: https://www.cipd.org/uk/about/press-releases/150222tight-labour-market-employment-offer/London: CIPD. (Accessed on 15 June 2025).</w:t>
      </w:r>
    </w:p>
    <w:p w14:paraId="1DC3634B" w14:textId="77777777" w:rsidR="00EA4B7B" w:rsidRDefault="00EA4B7B" w:rsidP="00EA4B7B">
      <w:pPr>
        <w:pStyle w:val="Body"/>
        <w:ind w:left="360"/>
        <w:rPr>
          <w:rFonts w:cs="Calibri"/>
          <w:color w:val="000000" w:themeColor="text1"/>
          <w:sz w:val="28"/>
          <w:szCs w:val="28"/>
          <w14:textOutline w14:w="0" w14:cap="rnd" w14:cmpd="sng" w14:algn="ctr">
            <w14:noFill/>
            <w14:prstDash w14:val="solid"/>
            <w14:bevel/>
          </w14:textOutline>
        </w:rPr>
      </w:pPr>
      <w:r w:rsidRPr="00EA4B7B">
        <w:rPr>
          <w:rFonts w:cs="Calibri"/>
          <w:color w:val="000000" w:themeColor="text1"/>
          <w:sz w:val="28"/>
          <w:szCs w:val="28"/>
          <w14:textOutline w14:w="0" w14:cap="rnd" w14:cmpd="sng" w14:algn="ctr">
            <w14:noFill/>
            <w14:prstDash w14:val="solid"/>
            <w14:bevel/>
          </w14:textOutline>
        </w:rPr>
        <w:br/>
        <w:t xml:space="preserve">• CIPD (2023a) Securing the right candidate continues to be a challenge as the labour market remains tight. Available at: </w:t>
      </w:r>
      <w:r w:rsidRPr="00EA4B7B">
        <w:rPr>
          <w:rFonts w:cs="Calibri"/>
          <w:color w:val="000000" w:themeColor="text1"/>
          <w:sz w:val="28"/>
          <w:szCs w:val="28"/>
          <w14:textOutline w14:w="0" w14:cap="rnd" w14:cmpd="sng" w14:algn="ctr">
            <w14:noFill/>
            <w14:prstDash w14:val="solid"/>
            <w14:bevel/>
          </w14:textOutline>
        </w:rPr>
        <w:lastRenderedPageBreak/>
        <w:t>https://www.cipd.org/uk/about/press-releases/ons-labour-market/ (Accessed on 15 Jun 2025).</w:t>
      </w:r>
    </w:p>
    <w:p w14:paraId="00F6BC76" w14:textId="77777777" w:rsidR="00EA4B7B" w:rsidRDefault="00EA4B7B" w:rsidP="00EA4B7B">
      <w:pPr>
        <w:pStyle w:val="Body"/>
        <w:ind w:left="360"/>
        <w:rPr>
          <w:rFonts w:cs="Calibri"/>
          <w:color w:val="000000" w:themeColor="text1"/>
          <w:sz w:val="28"/>
          <w:szCs w:val="28"/>
          <w14:textOutline w14:w="0" w14:cap="rnd" w14:cmpd="sng" w14:algn="ctr">
            <w14:noFill/>
            <w14:prstDash w14:val="solid"/>
            <w14:bevel/>
          </w14:textOutline>
        </w:rPr>
      </w:pPr>
      <w:r w:rsidRPr="00EA4B7B">
        <w:rPr>
          <w:rFonts w:cs="Calibri"/>
          <w:color w:val="000000" w:themeColor="text1"/>
          <w:sz w:val="28"/>
          <w:szCs w:val="28"/>
          <w14:textOutline w14:w="0" w14:cap="rnd" w14:cmpd="sng" w14:algn="ctr">
            <w14:noFill/>
            <w14:prstDash w14:val="solid"/>
            <w14:bevel/>
          </w14:textOutline>
        </w:rPr>
        <w:br/>
        <w:t>• CIPD (2024) Benchmarking employee turnover: What are the latest trends and insights? Available at: https://www.cipd.org/uk/views-and-insights/thought-leadership/cipd-voice/benchmarking-employee-turnover/. (Accessed on 29 June 2025).</w:t>
      </w:r>
    </w:p>
    <w:p w14:paraId="27EA23FC" w14:textId="77777777" w:rsidR="00EA4B7B" w:rsidRDefault="00EA4B7B" w:rsidP="00EA4B7B">
      <w:pPr>
        <w:pStyle w:val="Body"/>
        <w:ind w:left="360"/>
        <w:rPr>
          <w:rFonts w:cs="Calibri"/>
          <w:color w:val="000000" w:themeColor="text1"/>
          <w:sz w:val="28"/>
          <w:szCs w:val="28"/>
          <w14:textOutline w14:w="0" w14:cap="rnd" w14:cmpd="sng" w14:algn="ctr">
            <w14:noFill/>
            <w14:prstDash w14:val="solid"/>
            <w14:bevel/>
          </w14:textOutline>
        </w:rPr>
      </w:pPr>
      <w:r w:rsidRPr="00EA4B7B">
        <w:rPr>
          <w:rFonts w:cs="Calibri"/>
          <w:color w:val="000000" w:themeColor="text1"/>
          <w:sz w:val="28"/>
          <w:szCs w:val="28"/>
          <w14:textOutline w14:w="0" w14:cap="rnd" w14:cmpd="sng" w14:algn="ctr">
            <w14:noFill/>
            <w14:prstDash w14:val="solid"/>
            <w14:bevel/>
          </w14:textOutline>
        </w:rPr>
        <w:br/>
        <w:t>• CIPD (2024 a) New starter no-shows: Over a quarter of UK employers have been ghosted by new recruits on day one. Available at: https://www.cipd.org/uk/about/press-releases/over-quarter-of-uk-employers-been-ghosted-by-new-recruits-day-one (Accessed on 29 June 2025).</w:t>
      </w:r>
    </w:p>
    <w:p w14:paraId="4F3E3E4A" w14:textId="77777777" w:rsidR="00EA4B7B" w:rsidRDefault="00EA4B7B" w:rsidP="00EA4B7B">
      <w:pPr>
        <w:pStyle w:val="Body"/>
        <w:ind w:left="360"/>
        <w:rPr>
          <w:rFonts w:cs="Calibri"/>
          <w:color w:val="000000" w:themeColor="text1"/>
          <w:sz w:val="28"/>
          <w:szCs w:val="28"/>
          <w14:textOutline w14:w="0" w14:cap="rnd" w14:cmpd="sng" w14:algn="ctr">
            <w14:noFill/>
            <w14:prstDash w14:val="solid"/>
            <w14:bevel/>
          </w14:textOutline>
        </w:rPr>
      </w:pPr>
      <w:r w:rsidRPr="00EA4B7B">
        <w:rPr>
          <w:rFonts w:cs="Calibri"/>
          <w:color w:val="000000" w:themeColor="text1"/>
          <w:sz w:val="28"/>
          <w:szCs w:val="28"/>
          <w14:textOutline w14:w="0" w14:cap="rnd" w14:cmpd="sng" w14:algn="ctr">
            <w14:noFill/>
            <w14:prstDash w14:val="solid"/>
            <w14:bevel/>
          </w14:textOutline>
        </w:rPr>
        <w:br/>
        <w:t>• CIPD (2024b) Selection methods. Available at: https://www.cipd.org/uk/knowledge/factsheets/selection-factsheet/ (Accessed on 22 June 2025).</w:t>
      </w:r>
    </w:p>
    <w:p w14:paraId="6C565D70" w14:textId="77777777" w:rsidR="00EA4B7B" w:rsidRDefault="00EA4B7B" w:rsidP="00EA4B7B">
      <w:pPr>
        <w:pStyle w:val="Body"/>
        <w:ind w:left="360"/>
        <w:rPr>
          <w:rFonts w:cs="Calibri"/>
          <w:color w:val="000000" w:themeColor="text1"/>
          <w:sz w:val="28"/>
          <w:szCs w:val="28"/>
          <w14:textOutline w14:w="0" w14:cap="rnd" w14:cmpd="sng" w14:algn="ctr">
            <w14:noFill/>
            <w14:prstDash w14:val="solid"/>
            <w14:bevel/>
          </w14:textOutline>
        </w:rPr>
      </w:pPr>
      <w:r w:rsidRPr="00EA4B7B">
        <w:rPr>
          <w:rFonts w:cs="Calibri"/>
          <w:color w:val="000000" w:themeColor="text1"/>
          <w:sz w:val="28"/>
          <w:szCs w:val="28"/>
          <w14:textOutline w14:w="0" w14:cap="rnd" w14:cmpd="sng" w14:algn="ctr">
            <w14:noFill/>
            <w14:prstDash w14:val="solid"/>
            <w14:bevel/>
          </w14:textOutline>
        </w:rPr>
        <w:br/>
        <w:t>• CIPD (2024c) Recruitment: An introduction. Available at: https://www.cipd.org/uk/knowledge/factsheets/recruitment-factsheet/ (Accessed on 22 Jun 2025).</w:t>
      </w:r>
    </w:p>
    <w:p w14:paraId="168D4520" w14:textId="77777777" w:rsidR="00EA4B7B" w:rsidRDefault="00EA4B7B" w:rsidP="00EA4B7B">
      <w:pPr>
        <w:pStyle w:val="Body"/>
        <w:ind w:left="360"/>
        <w:rPr>
          <w:rFonts w:cs="Calibri"/>
          <w:color w:val="000000" w:themeColor="text1"/>
          <w:sz w:val="28"/>
          <w:szCs w:val="28"/>
          <w14:textOutline w14:w="0" w14:cap="rnd" w14:cmpd="sng" w14:algn="ctr">
            <w14:noFill/>
            <w14:prstDash w14:val="solid"/>
            <w14:bevel/>
          </w14:textOutline>
        </w:rPr>
      </w:pPr>
      <w:r w:rsidRPr="00EA4B7B">
        <w:rPr>
          <w:rFonts w:cs="Calibri"/>
          <w:color w:val="000000" w:themeColor="text1"/>
          <w:sz w:val="28"/>
          <w:szCs w:val="28"/>
          <w14:textOutline w14:w="0" w14:cap="rnd" w14:cmpd="sng" w14:algn="ctr">
            <w14:noFill/>
            <w14:prstDash w14:val="solid"/>
            <w14:bevel/>
          </w14:textOutline>
        </w:rPr>
        <w:br/>
        <w:t>• CIPD (2024d) Resourcing and talent planning report. Available at: https://www.cipd.org/uk/knowledge/reports/resourcing-surveys/ (Accessed on 16 Jun 2025).</w:t>
      </w:r>
    </w:p>
    <w:p w14:paraId="0888FFEF" w14:textId="77777777" w:rsidR="00EA4B7B" w:rsidRDefault="00EA4B7B" w:rsidP="00EA4B7B">
      <w:pPr>
        <w:pStyle w:val="Body"/>
        <w:ind w:left="360"/>
        <w:rPr>
          <w:rFonts w:cs="Calibri"/>
          <w:color w:val="000000" w:themeColor="text1"/>
          <w:sz w:val="28"/>
          <w:szCs w:val="28"/>
          <w14:textOutline w14:w="0" w14:cap="rnd" w14:cmpd="sng" w14:algn="ctr">
            <w14:noFill/>
            <w14:prstDash w14:val="solid"/>
            <w14:bevel/>
          </w14:textOutline>
        </w:rPr>
      </w:pPr>
      <w:r w:rsidRPr="00EA4B7B">
        <w:rPr>
          <w:rFonts w:cs="Calibri"/>
          <w:color w:val="000000" w:themeColor="text1"/>
          <w:sz w:val="28"/>
          <w:szCs w:val="28"/>
          <w14:textOutline w14:w="0" w14:cap="rnd" w14:cmpd="sng" w14:algn="ctr">
            <w14:noFill/>
            <w14:prstDash w14:val="solid"/>
            <w14:bevel/>
          </w14:textOutline>
        </w:rPr>
        <w:br/>
        <w:t>• CIPD (2024e) Retention Strategies. Available at: https://www.cipd.org/uk/knowledge/factsheets/retention-strategies/ (Accessed 30 June 2025).</w:t>
      </w:r>
    </w:p>
    <w:p w14:paraId="4AAA498C" w14:textId="77777777" w:rsidR="00EA4B7B" w:rsidRDefault="00EA4B7B" w:rsidP="00EA4B7B">
      <w:pPr>
        <w:pStyle w:val="Body"/>
        <w:ind w:left="360"/>
        <w:rPr>
          <w:rFonts w:cs="Calibri"/>
          <w:color w:val="000000" w:themeColor="text1"/>
          <w:sz w:val="28"/>
          <w:szCs w:val="28"/>
          <w14:textOutline w14:w="0" w14:cap="rnd" w14:cmpd="sng" w14:algn="ctr">
            <w14:noFill/>
            <w14:prstDash w14:val="solid"/>
            <w14:bevel/>
          </w14:textOutline>
        </w:rPr>
      </w:pPr>
      <w:r w:rsidRPr="00EA4B7B">
        <w:rPr>
          <w:rFonts w:cs="Calibri"/>
          <w:color w:val="000000" w:themeColor="text1"/>
          <w:sz w:val="28"/>
          <w:szCs w:val="28"/>
          <w14:textOutline w14:w="0" w14:cap="rnd" w14:cmpd="sng" w14:algn="ctr">
            <w14:noFill/>
            <w14:prstDash w14:val="solid"/>
            <w14:bevel/>
          </w14:textOutline>
        </w:rPr>
        <w:br/>
        <w:t>• CIPD (2024f) Workforce planning. Available at: https://www.cipd.org/uk/knowledge/factsheets/workforce-planning-factsheet/ (Accessed on 16 Jun 2025).</w:t>
      </w:r>
    </w:p>
    <w:p w14:paraId="4976A5BA" w14:textId="77777777" w:rsidR="00EA4B7B" w:rsidRDefault="00EA4B7B" w:rsidP="00EA4B7B">
      <w:pPr>
        <w:pStyle w:val="Body"/>
        <w:ind w:left="360"/>
        <w:rPr>
          <w:rFonts w:cs="Calibri"/>
          <w:color w:val="000000" w:themeColor="text1"/>
          <w:sz w:val="28"/>
          <w:szCs w:val="28"/>
          <w14:textOutline w14:w="0" w14:cap="rnd" w14:cmpd="sng" w14:algn="ctr">
            <w14:noFill/>
            <w14:prstDash w14:val="solid"/>
            <w14:bevel/>
          </w14:textOutline>
        </w:rPr>
      </w:pPr>
      <w:r w:rsidRPr="00EA4B7B">
        <w:rPr>
          <w:rFonts w:cs="Calibri"/>
          <w:color w:val="000000" w:themeColor="text1"/>
          <w:sz w:val="28"/>
          <w:szCs w:val="28"/>
          <w14:textOutline w14:w="0" w14:cap="rnd" w14:cmpd="sng" w14:algn="ctr">
            <w14:noFill/>
            <w14:prstDash w14:val="solid"/>
            <w14:bevel/>
          </w14:textOutline>
        </w:rPr>
        <w:lastRenderedPageBreak/>
        <w:br/>
        <w:t>• CIPD (2025) Employer brand. London: CIPD. Available at: https://www.cipd.org/uk/knowledge/factsheets/recruitment-brand-factsheet/ (Accessed on 11 June 2025).</w:t>
      </w:r>
    </w:p>
    <w:p w14:paraId="6536C83D" w14:textId="77777777" w:rsidR="00EA4B7B" w:rsidRDefault="00EA4B7B" w:rsidP="00EA4B7B">
      <w:pPr>
        <w:pStyle w:val="Body"/>
        <w:ind w:left="360"/>
        <w:rPr>
          <w:rFonts w:cs="Calibri"/>
          <w:color w:val="000000" w:themeColor="text1"/>
          <w:sz w:val="28"/>
          <w:szCs w:val="28"/>
          <w14:textOutline w14:w="0" w14:cap="rnd" w14:cmpd="sng" w14:algn="ctr">
            <w14:noFill/>
            <w14:prstDash w14:val="solid"/>
            <w14:bevel/>
          </w14:textOutline>
        </w:rPr>
      </w:pPr>
      <w:r w:rsidRPr="00EA4B7B">
        <w:rPr>
          <w:rFonts w:cs="Calibri"/>
          <w:color w:val="000000" w:themeColor="text1"/>
          <w:sz w:val="28"/>
          <w:szCs w:val="28"/>
          <w14:textOutline w14:w="0" w14:cap="rnd" w14:cmpd="sng" w14:algn="ctr">
            <w14:noFill/>
            <w14:prstDash w14:val="solid"/>
            <w14:bevel/>
          </w14:textOutline>
        </w:rPr>
        <w:br/>
        <w:t>• CIPD (2025a) Employee induction. CIPD. London. Available at: https://www.cipd.org/uk/knowledge/guides/employee-induction/ (Accessed on 05 July 2025).</w:t>
      </w:r>
    </w:p>
    <w:p w14:paraId="5CC721DA" w14:textId="77777777" w:rsidR="00EA4B7B" w:rsidRDefault="00EA4B7B" w:rsidP="00EA4B7B">
      <w:pPr>
        <w:pStyle w:val="Body"/>
        <w:ind w:left="360"/>
        <w:rPr>
          <w:rFonts w:cs="Calibri"/>
          <w:color w:val="000000" w:themeColor="text1"/>
          <w:sz w:val="28"/>
          <w:szCs w:val="28"/>
          <w14:textOutline w14:w="0" w14:cap="rnd" w14:cmpd="sng" w14:algn="ctr">
            <w14:noFill/>
            <w14:prstDash w14:val="solid"/>
            <w14:bevel/>
          </w14:textOutline>
        </w:rPr>
      </w:pPr>
      <w:r w:rsidRPr="00EA4B7B">
        <w:rPr>
          <w:rFonts w:cs="Calibri"/>
          <w:color w:val="000000" w:themeColor="text1"/>
          <w:sz w:val="28"/>
          <w:szCs w:val="28"/>
          <w14:textOutline w14:w="0" w14:cap="rnd" w14:cmpd="sng" w14:algn="ctr">
            <w14:noFill/>
            <w14:prstDash w14:val="solid"/>
            <w14:bevel/>
          </w14:textOutline>
        </w:rPr>
        <w:br/>
        <w:t>• CIPD (2025b) Employment status. Available at: https://www.cipd.org/uk/knowledge/factsheets/status-factsheet/ (Accessed on 05 July 2025).</w:t>
      </w:r>
    </w:p>
    <w:p w14:paraId="3ABA5187" w14:textId="77777777" w:rsidR="00EA4B7B" w:rsidRDefault="00EA4B7B" w:rsidP="00EA4B7B">
      <w:pPr>
        <w:pStyle w:val="Body"/>
        <w:ind w:left="360"/>
        <w:rPr>
          <w:rFonts w:cs="Calibri"/>
          <w:color w:val="000000" w:themeColor="text1"/>
          <w:sz w:val="28"/>
          <w:szCs w:val="28"/>
          <w14:textOutline w14:w="0" w14:cap="rnd" w14:cmpd="sng" w14:algn="ctr">
            <w14:noFill/>
            <w14:prstDash w14:val="solid"/>
            <w14:bevel/>
          </w14:textOutline>
        </w:rPr>
      </w:pPr>
      <w:r w:rsidRPr="00EA4B7B">
        <w:rPr>
          <w:rFonts w:cs="Calibri"/>
          <w:color w:val="000000" w:themeColor="text1"/>
          <w:sz w:val="28"/>
          <w:szCs w:val="28"/>
          <w14:textOutline w14:w="0" w14:cap="rnd" w14:cmpd="sng" w14:algn="ctr">
            <w14:noFill/>
            <w14:prstDash w14:val="solid"/>
            <w14:bevel/>
          </w14:textOutline>
        </w:rPr>
        <w:br/>
        <w:t>• CIPD (2025c) Employee turnover and retention. London: CIPD. Available at: https://www.cipd.org/uk/knowledge/factsheets/turnover-retention-factsheet/ (Accessed 30 June 2025).</w:t>
      </w:r>
    </w:p>
    <w:p w14:paraId="757B8CB7" w14:textId="77777777" w:rsidR="00EA4B7B" w:rsidRDefault="00EA4B7B" w:rsidP="00EA4B7B">
      <w:pPr>
        <w:pStyle w:val="Body"/>
        <w:ind w:left="360"/>
        <w:rPr>
          <w:rFonts w:cs="Calibri"/>
          <w:color w:val="000000" w:themeColor="text1"/>
          <w:sz w:val="28"/>
          <w:szCs w:val="28"/>
          <w14:textOutline w14:w="0" w14:cap="rnd" w14:cmpd="sng" w14:algn="ctr">
            <w14:noFill/>
            <w14:prstDash w14:val="solid"/>
            <w14:bevel/>
          </w14:textOutline>
        </w:rPr>
      </w:pPr>
      <w:r w:rsidRPr="00EA4B7B">
        <w:rPr>
          <w:rFonts w:cs="Calibri"/>
          <w:color w:val="000000" w:themeColor="text1"/>
          <w:sz w:val="28"/>
          <w:szCs w:val="28"/>
          <w14:textOutline w14:w="0" w14:cap="rnd" w14:cmpd="sng" w14:algn="ctr">
            <w14:noFill/>
            <w14:prstDash w14:val="solid"/>
            <w14:bevel/>
          </w14:textOutline>
        </w:rPr>
        <w:br/>
        <w:t>• CIPD (2025d) Flexible working practices. Available at: https://www.cipd.org/uk/knowledge/factsheets/flexible-working-factsheet/ (Accessed on 05 July 2025).</w:t>
      </w:r>
    </w:p>
    <w:p w14:paraId="5E7AF314" w14:textId="77777777" w:rsidR="00EA4B7B" w:rsidRDefault="00EA4B7B" w:rsidP="00EA4B7B">
      <w:pPr>
        <w:pStyle w:val="Body"/>
        <w:ind w:left="360"/>
        <w:rPr>
          <w:rFonts w:cs="Calibri"/>
          <w:color w:val="000000" w:themeColor="text1"/>
          <w:sz w:val="28"/>
          <w:szCs w:val="28"/>
          <w14:textOutline w14:w="0" w14:cap="rnd" w14:cmpd="sng" w14:algn="ctr">
            <w14:noFill/>
            <w14:prstDash w14:val="solid"/>
            <w14:bevel/>
          </w14:textOutline>
        </w:rPr>
      </w:pPr>
      <w:r w:rsidRPr="00EA4B7B">
        <w:rPr>
          <w:rFonts w:cs="Calibri"/>
          <w:color w:val="000000" w:themeColor="text1"/>
          <w:sz w:val="28"/>
          <w:szCs w:val="28"/>
          <w14:textOutline w14:w="0" w14:cap="rnd" w14:cmpd="sng" w14:algn="ctr">
            <w14:noFill/>
            <w14:prstDash w14:val="solid"/>
            <w14:bevel/>
          </w14:textOutline>
        </w:rPr>
        <w:br/>
        <w:t>• CIPD. (2025e). Labour Market Outlook Survey Spring 2025. London: CIPD. Available at: https://www.cipd.org/uk/knowledge/reports/labour-market-outlook/(Accessed on 11 June 2025).</w:t>
      </w:r>
    </w:p>
    <w:p w14:paraId="0ED27120" w14:textId="77777777" w:rsidR="00EA4B7B" w:rsidRDefault="00EA4B7B" w:rsidP="00EA4B7B">
      <w:pPr>
        <w:pStyle w:val="Body"/>
        <w:ind w:left="360"/>
        <w:rPr>
          <w:rFonts w:cs="Calibri"/>
          <w:color w:val="000000" w:themeColor="text1"/>
          <w:sz w:val="28"/>
          <w:szCs w:val="28"/>
          <w14:textOutline w14:w="0" w14:cap="rnd" w14:cmpd="sng" w14:algn="ctr">
            <w14:noFill/>
            <w14:prstDash w14:val="solid"/>
            <w14:bevel/>
          </w14:textOutline>
        </w:rPr>
      </w:pPr>
      <w:r w:rsidRPr="00EA4B7B">
        <w:rPr>
          <w:rFonts w:cs="Calibri"/>
          <w:color w:val="000000" w:themeColor="text1"/>
          <w:sz w:val="28"/>
          <w:szCs w:val="28"/>
          <w14:textOutline w14:w="0" w14:cap="rnd" w14:cmpd="sng" w14:algn="ctr">
            <w14:noFill/>
            <w14:prstDash w14:val="solid"/>
            <w14:bevel/>
          </w14:textOutline>
        </w:rPr>
        <w:br/>
        <w:t>• CIPD (2025f) SWOT Analysis. London: CIPD. Available at: https://www.cipd.org/uk/knowledge/factsheets/swot-analysis-factsheet/ (Accessed on 11 June 2025).</w:t>
      </w:r>
    </w:p>
    <w:p w14:paraId="59BF69AD" w14:textId="77777777" w:rsidR="00EA4B7B" w:rsidRDefault="00EA4B7B" w:rsidP="00EA4B7B">
      <w:pPr>
        <w:pStyle w:val="Body"/>
        <w:ind w:left="360"/>
        <w:rPr>
          <w:rFonts w:cs="Calibri"/>
          <w:color w:val="000000" w:themeColor="text1"/>
          <w:sz w:val="28"/>
          <w:szCs w:val="28"/>
          <w14:textOutline w14:w="0" w14:cap="rnd" w14:cmpd="sng" w14:algn="ctr">
            <w14:noFill/>
            <w14:prstDash w14:val="solid"/>
            <w14:bevel/>
          </w14:textOutline>
        </w:rPr>
      </w:pPr>
      <w:r w:rsidRPr="00EA4B7B">
        <w:rPr>
          <w:rFonts w:cs="Calibri"/>
          <w:color w:val="000000" w:themeColor="text1"/>
          <w:sz w:val="28"/>
          <w:szCs w:val="28"/>
          <w14:textOutline w14:w="0" w14:cap="rnd" w14:cmpd="sng" w14:algn="ctr">
            <w14:noFill/>
            <w14:prstDash w14:val="solid"/>
            <w14:bevel/>
          </w14:textOutline>
        </w:rPr>
        <w:br/>
        <w:t>• CIPD (2025g) The People Profession 2024: Insights from the CIPD Profession Map. Available at: https://www.cipd.org/uk/the-people-profession/the-profession-map/for-organisations/ (Accessed on 05 July 2025).</w:t>
      </w:r>
      <w:r w:rsidRPr="00EA4B7B">
        <w:rPr>
          <w:rFonts w:cs="Calibri"/>
          <w:color w:val="000000" w:themeColor="text1"/>
          <w:sz w:val="28"/>
          <w:szCs w:val="28"/>
          <w14:textOutline w14:w="0" w14:cap="rnd" w14:cmpd="sng" w14:algn="ctr">
            <w14:noFill/>
            <w14:prstDash w14:val="solid"/>
            <w14:bevel/>
          </w14:textOutline>
        </w:rPr>
        <w:br/>
      </w:r>
      <w:r w:rsidRPr="00EA4B7B">
        <w:rPr>
          <w:rFonts w:cs="Calibri"/>
          <w:color w:val="000000" w:themeColor="text1"/>
          <w:sz w:val="28"/>
          <w:szCs w:val="28"/>
          <w14:textOutline w14:w="0" w14:cap="rnd" w14:cmpd="sng" w14:algn="ctr">
            <w14:noFill/>
            <w14:prstDash w14:val="solid"/>
            <w14:bevel/>
          </w14:textOutline>
        </w:rPr>
        <w:br/>
      </w:r>
      <w:r w:rsidRPr="00EA4B7B">
        <w:rPr>
          <w:rFonts w:cs="Calibri"/>
          <w:color w:val="000000" w:themeColor="text1"/>
          <w:sz w:val="28"/>
          <w:szCs w:val="28"/>
          <w14:textOutline w14:w="0" w14:cap="rnd" w14:cmpd="sng" w14:algn="ctr">
            <w14:noFill/>
            <w14:prstDash w14:val="solid"/>
            <w14:bevel/>
          </w14:textOutline>
        </w:rPr>
        <w:lastRenderedPageBreak/>
        <w:t xml:space="preserve">• Daniels, K. (2022) Introduction to Employment Law. 6th </w:t>
      </w:r>
      <w:proofErr w:type="spellStart"/>
      <w:r w:rsidRPr="00EA4B7B">
        <w:rPr>
          <w:rFonts w:cs="Calibri"/>
          <w:color w:val="000000" w:themeColor="text1"/>
          <w:sz w:val="28"/>
          <w:szCs w:val="28"/>
          <w14:textOutline w14:w="0" w14:cap="rnd" w14:cmpd="sng" w14:algn="ctr">
            <w14:noFill/>
            <w14:prstDash w14:val="solid"/>
            <w14:bevel/>
          </w14:textOutline>
        </w:rPr>
        <w:t>edn</w:t>
      </w:r>
      <w:proofErr w:type="spellEnd"/>
      <w:r w:rsidRPr="00EA4B7B">
        <w:rPr>
          <w:rFonts w:cs="Calibri"/>
          <w:color w:val="000000" w:themeColor="text1"/>
          <w:sz w:val="28"/>
          <w:szCs w:val="28"/>
          <w14:textOutline w14:w="0" w14:cap="rnd" w14:cmpd="sng" w14:algn="ctr">
            <w14:noFill/>
            <w14:prstDash w14:val="solid"/>
            <w14:bevel/>
          </w14:textOutline>
        </w:rPr>
        <w:t>. CIPD - Kogan Page. (Accessed on 05 July 2025).</w:t>
      </w:r>
    </w:p>
    <w:p w14:paraId="594726E9" w14:textId="77777777" w:rsidR="00EA4B7B" w:rsidRDefault="00EA4B7B" w:rsidP="00EA4B7B">
      <w:pPr>
        <w:pStyle w:val="Body"/>
        <w:ind w:left="360"/>
        <w:rPr>
          <w:rFonts w:cs="Calibri"/>
          <w:color w:val="000000" w:themeColor="text1"/>
          <w:sz w:val="28"/>
          <w:szCs w:val="28"/>
          <w14:textOutline w14:w="0" w14:cap="rnd" w14:cmpd="sng" w14:algn="ctr">
            <w14:noFill/>
            <w14:prstDash w14:val="solid"/>
            <w14:bevel/>
          </w14:textOutline>
        </w:rPr>
      </w:pPr>
      <w:r w:rsidRPr="00EA4B7B">
        <w:rPr>
          <w:rFonts w:cs="Calibri"/>
          <w:color w:val="000000" w:themeColor="text1"/>
          <w:sz w:val="28"/>
          <w:szCs w:val="28"/>
          <w14:textOutline w14:w="0" w14:cap="rnd" w14:cmpd="sng" w14:algn="ctr">
            <w14:noFill/>
            <w14:prstDash w14:val="solid"/>
            <w14:bevel/>
          </w14:textOutline>
        </w:rPr>
        <w:br/>
        <w:t>• DavidsonMorris (2025). Understanding the UK Labour Market: Opportunities Ahead. Available at: https://www.davidsonmorris.com/uk-labour-market/ (Accessed on 15 Jun 2025).</w:t>
      </w:r>
    </w:p>
    <w:p w14:paraId="0C17D540" w14:textId="77777777" w:rsidR="00EA4B7B" w:rsidRDefault="00EA4B7B" w:rsidP="00EA4B7B">
      <w:pPr>
        <w:pStyle w:val="Body"/>
        <w:ind w:left="360"/>
        <w:rPr>
          <w:rFonts w:cs="Calibri"/>
          <w:color w:val="000000" w:themeColor="text1"/>
          <w:sz w:val="28"/>
          <w:szCs w:val="28"/>
          <w14:textOutline w14:w="0" w14:cap="rnd" w14:cmpd="sng" w14:algn="ctr">
            <w14:noFill/>
            <w14:prstDash w14:val="solid"/>
            <w14:bevel/>
          </w14:textOutline>
        </w:rPr>
      </w:pPr>
      <w:r w:rsidRPr="00EA4B7B">
        <w:rPr>
          <w:rFonts w:cs="Calibri"/>
          <w:color w:val="000000" w:themeColor="text1"/>
          <w:sz w:val="28"/>
          <w:szCs w:val="28"/>
          <w14:textOutline w14:w="0" w14:cap="rnd" w14:cmpd="sng" w14:algn="ctr">
            <w14:noFill/>
            <w14:prstDash w14:val="solid"/>
            <w14:bevel/>
          </w14:textOutline>
        </w:rPr>
        <w:br/>
        <w:t>• Gov.uk (2022) Contract types and employer responsibilities: Zero-hours contracts. Available at: https://www.gov.uk/contract-types-and-employer-responsibilities/zero-hour-contracts (Accessed on 05 July 2025).</w:t>
      </w:r>
    </w:p>
    <w:p w14:paraId="41C200ED" w14:textId="77777777" w:rsidR="00EA4B7B" w:rsidRDefault="00EA4B7B" w:rsidP="00EA4B7B">
      <w:pPr>
        <w:pStyle w:val="Body"/>
        <w:ind w:left="360"/>
        <w:rPr>
          <w:rFonts w:cs="Calibri"/>
          <w:color w:val="000000" w:themeColor="text1"/>
          <w:sz w:val="28"/>
          <w:szCs w:val="28"/>
          <w14:textOutline w14:w="0" w14:cap="rnd" w14:cmpd="sng" w14:algn="ctr">
            <w14:noFill/>
            <w14:prstDash w14:val="solid"/>
            <w14:bevel/>
          </w14:textOutline>
        </w:rPr>
      </w:pPr>
      <w:r w:rsidRPr="00EA4B7B">
        <w:rPr>
          <w:rFonts w:cs="Calibri"/>
          <w:color w:val="000000" w:themeColor="text1"/>
          <w:sz w:val="28"/>
          <w:szCs w:val="28"/>
          <w14:textOutline w14:w="0" w14:cap="rnd" w14:cmpd="sng" w14:algn="ctr">
            <w14:noFill/>
            <w14:prstDash w14:val="solid"/>
            <w14:bevel/>
          </w14:textOutline>
        </w:rPr>
        <w:br/>
        <w:t>• Herzberg, F. (1968) One More Time: How Do You Motivate Employees? Harvard Business Review, January–February.</w:t>
      </w:r>
    </w:p>
    <w:p w14:paraId="03FF7C14" w14:textId="77777777" w:rsidR="00EA4B7B" w:rsidRDefault="00EA4B7B" w:rsidP="00EA4B7B">
      <w:pPr>
        <w:pStyle w:val="Body"/>
        <w:ind w:left="360"/>
        <w:rPr>
          <w:rFonts w:cs="Calibri"/>
          <w:color w:val="000000" w:themeColor="text1"/>
          <w:sz w:val="28"/>
          <w:szCs w:val="28"/>
          <w14:textOutline w14:w="0" w14:cap="rnd" w14:cmpd="sng" w14:algn="ctr">
            <w14:noFill/>
            <w14:prstDash w14:val="solid"/>
            <w14:bevel/>
          </w14:textOutline>
        </w:rPr>
      </w:pPr>
      <w:r w:rsidRPr="00EA4B7B">
        <w:rPr>
          <w:rFonts w:cs="Calibri"/>
          <w:color w:val="000000" w:themeColor="text1"/>
          <w:sz w:val="28"/>
          <w:szCs w:val="28"/>
          <w14:textOutline w14:w="0" w14:cap="rnd" w14:cmpd="sng" w14:algn="ctr">
            <w14:noFill/>
            <w14:prstDash w14:val="solid"/>
            <w14:bevel/>
          </w14:textOutline>
        </w:rPr>
        <w:br/>
        <w:t>• HR Cloud (2023). 6 Tips to Improve Recruitment and Retention in a Tight Labor Market. Available at: https://www.hrcloud.com/blog/6-tips-to-improve-recruitment-and-retention-in-a-tight-labor-market (Accessed 15 Jun. 2025).</w:t>
      </w:r>
    </w:p>
    <w:p w14:paraId="0D27D146" w14:textId="77777777" w:rsidR="00EA4B7B" w:rsidRDefault="00EA4B7B" w:rsidP="00EA4B7B">
      <w:pPr>
        <w:pStyle w:val="Body"/>
        <w:ind w:left="360"/>
        <w:rPr>
          <w:rFonts w:cs="Calibri"/>
          <w:color w:val="000000" w:themeColor="text1"/>
          <w:sz w:val="28"/>
          <w:szCs w:val="28"/>
          <w14:textOutline w14:w="0" w14:cap="rnd" w14:cmpd="sng" w14:algn="ctr">
            <w14:noFill/>
            <w14:prstDash w14:val="solid"/>
            <w14:bevel/>
          </w14:textOutline>
        </w:rPr>
      </w:pPr>
      <w:r w:rsidRPr="00EA4B7B">
        <w:rPr>
          <w:rFonts w:cs="Calibri"/>
          <w:color w:val="000000" w:themeColor="text1"/>
          <w:sz w:val="28"/>
          <w:szCs w:val="28"/>
          <w14:textOutline w14:w="0" w14:cap="rnd" w14:cmpd="sng" w14:algn="ctr">
            <w14:noFill/>
            <w14:prstDash w14:val="solid"/>
            <w14:bevel/>
          </w14:textOutline>
        </w:rPr>
        <w:br/>
        <w:t>• Michael Page (2024) UK Logistics: Trends and Forecasts for 2024. Available at: https://www.michaelpage.co.uk/advice/management-advice/attraction-and-recruitment/uk-logistics-trends-forecasts-2024 (Accessed on 15 June 2025).</w:t>
      </w:r>
    </w:p>
    <w:p w14:paraId="0BA56675" w14:textId="77777777" w:rsidR="00EA4B7B" w:rsidRDefault="00EA4B7B" w:rsidP="00EA4B7B">
      <w:pPr>
        <w:pStyle w:val="Body"/>
        <w:ind w:left="360"/>
        <w:rPr>
          <w:rFonts w:cs="Calibri"/>
          <w:color w:val="000000" w:themeColor="text1"/>
          <w:sz w:val="28"/>
          <w:szCs w:val="28"/>
          <w14:textOutline w14:w="0" w14:cap="rnd" w14:cmpd="sng" w14:algn="ctr">
            <w14:noFill/>
            <w14:prstDash w14:val="solid"/>
            <w14:bevel/>
          </w14:textOutline>
        </w:rPr>
      </w:pPr>
      <w:r w:rsidRPr="00EA4B7B">
        <w:rPr>
          <w:rFonts w:cs="Calibri"/>
          <w:color w:val="000000" w:themeColor="text1"/>
          <w:sz w:val="28"/>
          <w:szCs w:val="28"/>
          <w14:textOutline w14:w="0" w14:cap="rnd" w14:cmpd="sng" w14:algn="ctr">
            <w14:noFill/>
            <w14:prstDash w14:val="solid"/>
            <w14:bevel/>
          </w14:textOutline>
        </w:rPr>
        <w:br/>
        <w:t>• Noe, R. A., Hollenbeck, J. R., Gerhart, B., &amp; Wright, P. M. (2020). Human Resource Management: Gaining a Competitive Advantage. 10th ed. New York: McGraw-Hill.</w:t>
      </w:r>
    </w:p>
    <w:p w14:paraId="4E5CE55F" w14:textId="77777777" w:rsidR="00EA4B7B" w:rsidRDefault="00EA4B7B" w:rsidP="00EA4B7B">
      <w:pPr>
        <w:pStyle w:val="Body"/>
        <w:ind w:left="360"/>
        <w:rPr>
          <w:rFonts w:cs="Calibri"/>
          <w:color w:val="000000" w:themeColor="text1"/>
          <w:sz w:val="28"/>
          <w:szCs w:val="28"/>
          <w14:textOutline w14:w="0" w14:cap="rnd" w14:cmpd="sng" w14:algn="ctr">
            <w14:noFill/>
            <w14:prstDash w14:val="solid"/>
            <w14:bevel/>
          </w14:textOutline>
        </w:rPr>
      </w:pPr>
      <w:r w:rsidRPr="00EA4B7B">
        <w:rPr>
          <w:rFonts w:cs="Calibri"/>
          <w:color w:val="000000" w:themeColor="text1"/>
          <w:sz w:val="28"/>
          <w:szCs w:val="28"/>
          <w14:textOutline w14:w="0" w14:cap="rnd" w14:cmpd="sng" w14:algn="ctr">
            <w14:noFill/>
            <w14:prstDash w14:val="solid"/>
            <w14:bevel/>
          </w14:textOutline>
        </w:rPr>
        <w:br/>
        <w:t xml:space="preserve">• </w:t>
      </w:r>
      <w:proofErr w:type="spellStart"/>
      <w:r w:rsidRPr="00EA4B7B">
        <w:rPr>
          <w:rFonts w:cs="Calibri"/>
          <w:color w:val="000000" w:themeColor="text1"/>
          <w:sz w:val="28"/>
          <w:szCs w:val="28"/>
          <w14:textOutline w14:w="0" w14:cap="rnd" w14:cmpd="sng" w14:algn="ctr">
            <w14:noFill/>
            <w14:prstDash w14:val="solid"/>
            <w14:bevel/>
          </w14:textOutline>
        </w:rPr>
        <w:t>Shrm</w:t>
      </w:r>
      <w:proofErr w:type="spellEnd"/>
      <w:r w:rsidRPr="00EA4B7B">
        <w:rPr>
          <w:rFonts w:cs="Calibri"/>
          <w:color w:val="000000" w:themeColor="text1"/>
          <w:sz w:val="28"/>
          <w:szCs w:val="28"/>
          <w14:textOutline w14:w="0" w14:cap="rnd" w14:cmpd="sng" w14:algn="ctr">
            <w14:noFill/>
            <w14:prstDash w14:val="solid"/>
            <w14:bevel/>
          </w14:textOutline>
        </w:rPr>
        <w:t xml:space="preserve"> (2008) RETAINING TALENT. Available at: https://www.shrm.org/content/dam/en/shrm/topics-tools/news/Retaining-Talent.pdf. (Accessed on 04 July 2025).</w:t>
      </w:r>
    </w:p>
    <w:p w14:paraId="6FF6DC36" w14:textId="77777777" w:rsidR="00EA4B7B" w:rsidRDefault="00EA4B7B" w:rsidP="00EA4B7B">
      <w:pPr>
        <w:pStyle w:val="Body"/>
        <w:ind w:left="360"/>
        <w:rPr>
          <w:rFonts w:cs="Calibri"/>
          <w:color w:val="000000" w:themeColor="text1"/>
          <w:sz w:val="28"/>
          <w:szCs w:val="28"/>
          <w14:textOutline w14:w="0" w14:cap="rnd" w14:cmpd="sng" w14:algn="ctr">
            <w14:noFill/>
            <w14:prstDash w14:val="solid"/>
            <w14:bevel/>
          </w14:textOutline>
        </w:rPr>
      </w:pPr>
      <w:r w:rsidRPr="00EA4B7B">
        <w:rPr>
          <w:rFonts w:cs="Calibri"/>
          <w:color w:val="000000" w:themeColor="text1"/>
          <w:sz w:val="28"/>
          <w:szCs w:val="28"/>
          <w14:textOutline w14:w="0" w14:cap="rnd" w14:cmpd="sng" w14:algn="ctr">
            <w14:noFill/>
            <w14:prstDash w14:val="solid"/>
            <w14:bevel/>
          </w14:textOutline>
        </w:rPr>
        <w:br/>
        <w:t>• Taylor, S., &amp; Woodhams, C. (2022). Studying Human Resource Management. 3rd ed. London: CIPD.</w:t>
      </w:r>
    </w:p>
    <w:p w14:paraId="5CC40BF8" w14:textId="77777777" w:rsidR="00EA4B7B" w:rsidRDefault="00EA4B7B" w:rsidP="00EA4B7B">
      <w:pPr>
        <w:pStyle w:val="Body"/>
        <w:ind w:left="360"/>
        <w:rPr>
          <w:rFonts w:cs="Calibri"/>
          <w:color w:val="000000" w:themeColor="text1"/>
          <w:sz w:val="28"/>
          <w:szCs w:val="28"/>
          <w14:textOutline w14:w="0" w14:cap="rnd" w14:cmpd="sng" w14:algn="ctr">
            <w14:noFill/>
            <w14:prstDash w14:val="solid"/>
            <w14:bevel/>
          </w14:textOutline>
        </w:rPr>
      </w:pPr>
      <w:r w:rsidRPr="00EA4B7B">
        <w:rPr>
          <w:rFonts w:cs="Calibri"/>
          <w:color w:val="000000" w:themeColor="text1"/>
          <w:sz w:val="28"/>
          <w:szCs w:val="28"/>
          <w14:textOutline w14:w="0" w14:cap="rnd" w14:cmpd="sng" w14:algn="ctr">
            <w14:noFill/>
            <w14:prstDash w14:val="solid"/>
            <w14:bevel/>
          </w14:textOutline>
        </w:rPr>
        <w:lastRenderedPageBreak/>
        <w:br/>
        <w:t xml:space="preserve">• </w:t>
      </w:r>
      <w:proofErr w:type="spellStart"/>
      <w:proofErr w:type="gramStart"/>
      <w:r w:rsidRPr="00EA4B7B">
        <w:rPr>
          <w:rFonts w:cs="Calibri"/>
          <w:color w:val="000000" w:themeColor="text1"/>
          <w:sz w:val="28"/>
          <w:szCs w:val="28"/>
          <w14:textOutline w14:w="0" w14:cap="rnd" w14:cmpd="sng" w14:algn="ctr">
            <w14:noFill/>
            <w14:prstDash w14:val="solid"/>
            <w14:bevel/>
          </w14:textOutline>
        </w:rPr>
        <w:t>Walkerlogistics</w:t>
      </w:r>
      <w:proofErr w:type="spellEnd"/>
      <w:r w:rsidRPr="00EA4B7B">
        <w:rPr>
          <w:rFonts w:cs="Calibri"/>
          <w:color w:val="000000" w:themeColor="text1"/>
          <w:sz w:val="28"/>
          <w:szCs w:val="28"/>
          <w14:textOutline w14:w="0" w14:cap="rnd" w14:cmpd="sng" w14:algn="ctr">
            <w14:noFill/>
            <w14:prstDash w14:val="solid"/>
            <w14:bevel/>
          </w14:textOutline>
        </w:rPr>
        <w:t>,(</w:t>
      </w:r>
      <w:proofErr w:type="gramEnd"/>
      <w:r w:rsidRPr="00EA4B7B">
        <w:rPr>
          <w:rFonts w:cs="Calibri"/>
          <w:color w:val="000000" w:themeColor="text1"/>
          <w:sz w:val="28"/>
          <w:szCs w:val="28"/>
          <w14:textOutline w14:w="0" w14:cap="rnd" w14:cmpd="sng" w14:algn="ctr">
            <w14:noFill/>
            <w14:prstDash w14:val="solid"/>
            <w14:bevel/>
          </w14:textOutline>
        </w:rPr>
        <w:t>2025) The Role of AI in Transforming the UK Logistics Industry. Available at: https://www.walkerlogistics.com/the-role-of-ai-in-transforming-the-uk-logistics-industry/(Accessed on 13 June 2025).</w:t>
      </w:r>
    </w:p>
    <w:p w14:paraId="1DDA99CD" w14:textId="6C6AEAF1" w:rsidR="00F94154" w:rsidRPr="00EA4B7B" w:rsidRDefault="00EA4B7B" w:rsidP="00EA4B7B">
      <w:pPr>
        <w:pStyle w:val="Body"/>
        <w:ind w:left="360"/>
        <w:rPr>
          <w:rFonts w:cs="Calibri"/>
          <w:color w:val="000000" w:themeColor="text1"/>
          <w:sz w:val="28"/>
          <w:szCs w:val="28"/>
          <w14:textOutline w14:w="0" w14:cap="rnd" w14:cmpd="sng" w14:algn="ctr">
            <w14:noFill/>
            <w14:prstDash w14:val="solid"/>
            <w14:bevel/>
          </w14:textOutline>
        </w:rPr>
      </w:pPr>
      <w:r w:rsidRPr="00EA4B7B">
        <w:rPr>
          <w:rFonts w:cs="Calibri"/>
          <w:color w:val="000000" w:themeColor="text1"/>
          <w:sz w:val="28"/>
          <w:szCs w:val="28"/>
          <w14:textOutline w14:w="0" w14:cap="rnd" w14:cmpd="sng" w14:algn="ctr">
            <w14:noFill/>
            <w14:prstDash w14:val="solid"/>
            <w14:bevel/>
          </w14:textOutline>
        </w:rPr>
        <w:br/>
        <w:t>• HR Cloud (2023). 6 Tips to Improve Recruitment and Retention in a Tight Labor Market. Available at: https://www.hrcloud.com/blog/6-tips-to-improve-recruitment-and-retention-in-a-tight-labor-market (Accessed on 15 Jun. 2025).</w:t>
      </w:r>
    </w:p>
    <w:sectPr w:rsidR="00F94154" w:rsidRPr="00EA4B7B" w:rsidSect="00F94154">
      <w:footerReference w:type="default" r:id="rId7"/>
      <w:pgSz w:w="11900" w:h="16840"/>
      <w:pgMar w:top="1440" w:right="1440" w:bottom="1440" w:left="1440" w:header="708" w:footer="708" w:gutter="0"/>
      <w:pgBorders w:offsetFrom="page">
        <w:top w:val="single" w:sz="18" w:space="24" w:color="F0EFEF" w:themeColor="background2" w:themeTint="99" w:shadow="1"/>
        <w:left w:val="single" w:sz="18" w:space="24" w:color="F0EFEF" w:themeColor="background2" w:themeTint="99" w:shadow="1"/>
        <w:bottom w:val="single" w:sz="18" w:space="24" w:color="F0EFEF" w:themeColor="background2" w:themeTint="99" w:shadow="1"/>
        <w:right w:val="single" w:sz="18" w:space="24" w:color="F0EFEF" w:themeColor="background2" w:themeTint="99" w:shadow="1"/>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D6A3E9" w14:textId="77777777" w:rsidR="009C0D09" w:rsidRDefault="009C0D09">
      <w:r>
        <w:separator/>
      </w:r>
    </w:p>
  </w:endnote>
  <w:endnote w:type="continuationSeparator" w:id="0">
    <w:p w14:paraId="11046604" w14:textId="77777777" w:rsidR="009C0D09" w:rsidRDefault="009C0D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Arial Unicode MS">
    <w:altName w:val="Arial"/>
    <w:panose1 w:val="020B0604020202020204"/>
    <w:charset w:val="00"/>
    <w:family w:val="roman"/>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Neue">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4776171"/>
      <w:docPartObj>
        <w:docPartGallery w:val="Page Numbers (Bottom of Page)"/>
        <w:docPartUnique/>
      </w:docPartObj>
    </w:sdtPr>
    <w:sdtEndPr>
      <w:rPr>
        <w:color w:val="7F7F7F" w:themeColor="background1" w:themeShade="7F"/>
        <w:spacing w:val="60"/>
      </w:rPr>
    </w:sdtEndPr>
    <w:sdtContent>
      <w:p w14:paraId="0BB73DAD" w14:textId="77777777" w:rsidR="000D681C" w:rsidRDefault="0000000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FC5D9A9" w14:textId="77777777" w:rsidR="000D681C" w:rsidRDefault="000D681C">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284731" w14:textId="77777777" w:rsidR="009C0D09" w:rsidRDefault="009C0D09">
      <w:r>
        <w:separator/>
      </w:r>
    </w:p>
  </w:footnote>
  <w:footnote w:type="continuationSeparator" w:id="0">
    <w:p w14:paraId="5E6A35A5" w14:textId="77777777" w:rsidR="009C0D09" w:rsidRDefault="009C0D0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636462"/>
    <w:multiLevelType w:val="hybridMultilevel"/>
    <w:tmpl w:val="7B6C7766"/>
    <w:lvl w:ilvl="0" w:tplc="D36A27D4">
      <w:numFmt w:val="bullet"/>
      <w:lvlText w:val="•"/>
      <w:lvlJc w:val="left"/>
      <w:pPr>
        <w:ind w:left="720" w:hanging="360"/>
      </w:pPr>
      <w:rPr>
        <w:rFonts w:ascii="Calibri" w:eastAsia="Arial Unicode MS"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12B19F2"/>
    <w:multiLevelType w:val="multilevel"/>
    <w:tmpl w:val="41ACE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3713DAA"/>
    <w:multiLevelType w:val="hybridMultilevel"/>
    <w:tmpl w:val="D45A3A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7693B4B"/>
    <w:multiLevelType w:val="hybridMultilevel"/>
    <w:tmpl w:val="02CEE178"/>
    <w:lvl w:ilvl="0" w:tplc="68108FC6">
      <w:start w:val="1"/>
      <w:numFmt w:val="bullet"/>
      <w:lvlText w:val=""/>
      <w:lvlJc w:val="left"/>
      <w:pPr>
        <w:ind w:left="360" w:hanging="360"/>
      </w:pPr>
      <w:rPr>
        <w:rFonts w:ascii="Symbol" w:hAnsi="Symbol" w:hint="default"/>
        <w:sz w:val="32"/>
        <w:szCs w:val="32"/>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AE74046"/>
    <w:multiLevelType w:val="hybridMultilevel"/>
    <w:tmpl w:val="E9144190"/>
    <w:lvl w:ilvl="0" w:tplc="D36A27D4">
      <w:numFmt w:val="bullet"/>
      <w:lvlText w:val="•"/>
      <w:lvlJc w:val="left"/>
      <w:pPr>
        <w:ind w:left="1080" w:hanging="360"/>
      </w:pPr>
      <w:rPr>
        <w:rFonts w:ascii="Calibri" w:eastAsia="Arial Unicode MS" w:hAnsi="Calibri" w:cs="Calibr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 w15:restartNumberingAfterBreak="0">
    <w:nsid w:val="62D42996"/>
    <w:multiLevelType w:val="multilevel"/>
    <w:tmpl w:val="41ACE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67D09F8"/>
    <w:multiLevelType w:val="hybridMultilevel"/>
    <w:tmpl w:val="52F053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ABD243B"/>
    <w:multiLevelType w:val="hybridMultilevel"/>
    <w:tmpl w:val="D8108BCA"/>
    <w:lvl w:ilvl="0" w:tplc="04090001">
      <w:start w:val="1"/>
      <w:numFmt w:val="bullet"/>
      <w:lvlText w:val=""/>
      <w:lvlJc w:val="left"/>
      <w:pPr>
        <w:ind w:left="720" w:hanging="360"/>
      </w:pPr>
      <w:rPr>
        <w:rFonts w:ascii="Symbol" w:hAnsi="Symbol" w:hint="default"/>
      </w:rPr>
    </w:lvl>
    <w:lvl w:ilvl="1" w:tplc="AB8A3C8C">
      <w:numFmt w:val="bullet"/>
      <w:lvlText w:val="•"/>
      <w:lvlJc w:val="left"/>
      <w:pPr>
        <w:ind w:left="1440" w:hanging="360"/>
      </w:pPr>
      <w:rPr>
        <w:rFonts w:ascii="Calibri" w:eastAsia="Arial Unicode MS" w:hAnsi="Calibri" w:cs="Calibri"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0E97AAA"/>
    <w:multiLevelType w:val="hybridMultilevel"/>
    <w:tmpl w:val="2FDC79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97304BE"/>
    <w:multiLevelType w:val="multilevel"/>
    <w:tmpl w:val="41ACE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22169649">
    <w:abstractNumId w:val="3"/>
  </w:num>
  <w:num w:numId="2" w16cid:durableId="218899991">
    <w:abstractNumId w:val="8"/>
  </w:num>
  <w:num w:numId="3" w16cid:durableId="978992364">
    <w:abstractNumId w:val="7"/>
  </w:num>
  <w:num w:numId="4" w16cid:durableId="1137339228">
    <w:abstractNumId w:val="9"/>
  </w:num>
  <w:num w:numId="5" w16cid:durableId="1085225527">
    <w:abstractNumId w:val="1"/>
  </w:num>
  <w:num w:numId="6" w16cid:durableId="1210917625">
    <w:abstractNumId w:val="5"/>
  </w:num>
  <w:num w:numId="7" w16cid:durableId="1048608373">
    <w:abstractNumId w:val="2"/>
  </w:num>
  <w:num w:numId="8" w16cid:durableId="319699537">
    <w:abstractNumId w:val="6"/>
  </w:num>
  <w:num w:numId="9" w16cid:durableId="1790514863">
    <w:abstractNumId w:val="0"/>
  </w:num>
  <w:num w:numId="10" w16cid:durableId="105508380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4154"/>
    <w:rsid w:val="00062544"/>
    <w:rsid w:val="000A7621"/>
    <w:rsid w:val="000B139F"/>
    <w:rsid w:val="000C65A5"/>
    <w:rsid w:val="000D322E"/>
    <w:rsid w:val="000D681C"/>
    <w:rsid w:val="000D7C35"/>
    <w:rsid w:val="000E07AA"/>
    <w:rsid w:val="000E1555"/>
    <w:rsid w:val="00107C6A"/>
    <w:rsid w:val="00136EB9"/>
    <w:rsid w:val="00153692"/>
    <w:rsid w:val="001949DC"/>
    <w:rsid w:val="00197B6C"/>
    <w:rsid w:val="001A2802"/>
    <w:rsid w:val="001A4C50"/>
    <w:rsid w:val="001C4D09"/>
    <w:rsid w:val="001E5170"/>
    <w:rsid w:val="001F515D"/>
    <w:rsid w:val="00212CD4"/>
    <w:rsid w:val="00216AEA"/>
    <w:rsid w:val="00224DEF"/>
    <w:rsid w:val="002415B9"/>
    <w:rsid w:val="00245972"/>
    <w:rsid w:val="002752F6"/>
    <w:rsid w:val="0029575B"/>
    <w:rsid w:val="002B3EF4"/>
    <w:rsid w:val="002D1E8E"/>
    <w:rsid w:val="002F39DA"/>
    <w:rsid w:val="003106F6"/>
    <w:rsid w:val="0036087A"/>
    <w:rsid w:val="003869D5"/>
    <w:rsid w:val="00387621"/>
    <w:rsid w:val="0039647D"/>
    <w:rsid w:val="00397989"/>
    <w:rsid w:val="003A2B16"/>
    <w:rsid w:val="003A6F6B"/>
    <w:rsid w:val="003C684C"/>
    <w:rsid w:val="003E6FBF"/>
    <w:rsid w:val="003E7AC2"/>
    <w:rsid w:val="00400401"/>
    <w:rsid w:val="00434877"/>
    <w:rsid w:val="00450A2B"/>
    <w:rsid w:val="00455F44"/>
    <w:rsid w:val="004743F0"/>
    <w:rsid w:val="004A5854"/>
    <w:rsid w:val="004F402A"/>
    <w:rsid w:val="004F450C"/>
    <w:rsid w:val="004F7130"/>
    <w:rsid w:val="0051658C"/>
    <w:rsid w:val="00521E0C"/>
    <w:rsid w:val="00526D5E"/>
    <w:rsid w:val="00535CFF"/>
    <w:rsid w:val="00544798"/>
    <w:rsid w:val="0054569F"/>
    <w:rsid w:val="00576D98"/>
    <w:rsid w:val="005874A1"/>
    <w:rsid w:val="005D75CD"/>
    <w:rsid w:val="005E2662"/>
    <w:rsid w:val="005E7269"/>
    <w:rsid w:val="00603683"/>
    <w:rsid w:val="006078D7"/>
    <w:rsid w:val="00622CF1"/>
    <w:rsid w:val="00643178"/>
    <w:rsid w:val="00650C8B"/>
    <w:rsid w:val="0068485E"/>
    <w:rsid w:val="00686430"/>
    <w:rsid w:val="006900F5"/>
    <w:rsid w:val="006B1DA7"/>
    <w:rsid w:val="006B1E3D"/>
    <w:rsid w:val="00701F9C"/>
    <w:rsid w:val="0071298A"/>
    <w:rsid w:val="007334A8"/>
    <w:rsid w:val="00747E6C"/>
    <w:rsid w:val="00754D1D"/>
    <w:rsid w:val="0075764B"/>
    <w:rsid w:val="00776369"/>
    <w:rsid w:val="0079713B"/>
    <w:rsid w:val="007A1679"/>
    <w:rsid w:val="007B15A6"/>
    <w:rsid w:val="007C312B"/>
    <w:rsid w:val="0080440C"/>
    <w:rsid w:val="008174B5"/>
    <w:rsid w:val="00820762"/>
    <w:rsid w:val="00833017"/>
    <w:rsid w:val="008330FA"/>
    <w:rsid w:val="00861BD8"/>
    <w:rsid w:val="008B442D"/>
    <w:rsid w:val="008B6465"/>
    <w:rsid w:val="008D63C2"/>
    <w:rsid w:val="008E07A4"/>
    <w:rsid w:val="008E4A28"/>
    <w:rsid w:val="00914F11"/>
    <w:rsid w:val="0091529A"/>
    <w:rsid w:val="00954087"/>
    <w:rsid w:val="00993F31"/>
    <w:rsid w:val="009A6501"/>
    <w:rsid w:val="009C0D09"/>
    <w:rsid w:val="009D0A5A"/>
    <w:rsid w:val="009D3110"/>
    <w:rsid w:val="009E06BE"/>
    <w:rsid w:val="009E6C5B"/>
    <w:rsid w:val="00A53B1D"/>
    <w:rsid w:val="00A53B7E"/>
    <w:rsid w:val="00A82A79"/>
    <w:rsid w:val="00A855B6"/>
    <w:rsid w:val="00AA473C"/>
    <w:rsid w:val="00AA49D7"/>
    <w:rsid w:val="00AA6D2D"/>
    <w:rsid w:val="00AB14DB"/>
    <w:rsid w:val="00AB20FB"/>
    <w:rsid w:val="00AC1AEC"/>
    <w:rsid w:val="00AD35CD"/>
    <w:rsid w:val="00AD723B"/>
    <w:rsid w:val="00AE7EC3"/>
    <w:rsid w:val="00B066D2"/>
    <w:rsid w:val="00B15F38"/>
    <w:rsid w:val="00B1683F"/>
    <w:rsid w:val="00B40AF1"/>
    <w:rsid w:val="00B44CA5"/>
    <w:rsid w:val="00B571DF"/>
    <w:rsid w:val="00B63C4E"/>
    <w:rsid w:val="00B676D8"/>
    <w:rsid w:val="00B77FAC"/>
    <w:rsid w:val="00B86F3B"/>
    <w:rsid w:val="00BA07C5"/>
    <w:rsid w:val="00BB0345"/>
    <w:rsid w:val="00BB3138"/>
    <w:rsid w:val="00BE103C"/>
    <w:rsid w:val="00C1582A"/>
    <w:rsid w:val="00C76E39"/>
    <w:rsid w:val="00C80220"/>
    <w:rsid w:val="00C920ED"/>
    <w:rsid w:val="00CB2B7F"/>
    <w:rsid w:val="00CB7AC1"/>
    <w:rsid w:val="00CE4825"/>
    <w:rsid w:val="00CF297E"/>
    <w:rsid w:val="00CF4E96"/>
    <w:rsid w:val="00CF4F90"/>
    <w:rsid w:val="00CF5C4D"/>
    <w:rsid w:val="00D16AE3"/>
    <w:rsid w:val="00D403D5"/>
    <w:rsid w:val="00DA24AA"/>
    <w:rsid w:val="00DC0FEC"/>
    <w:rsid w:val="00E55D1C"/>
    <w:rsid w:val="00EA4B7B"/>
    <w:rsid w:val="00EB4CB0"/>
    <w:rsid w:val="00EC3B97"/>
    <w:rsid w:val="00F30FF2"/>
    <w:rsid w:val="00F345E7"/>
    <w:rsid w:val="00F5505F"/>
    <w:rsid w:val="00F578DA"/>
    <w:rsid w:val="00F94154"/>
    <w:rsid w:val="00F94924"/>
    <w:rsid w:val="00FB618E"/>
    <w:rsid w:val="00FD2F58"/>
    <w:rsid w:val="00FE2C59"/>
    <w:rsid w:val="00FE6EF9"/>
    <w:rsid w:val="00FF05F8"/>
    <w:rsid w:val="00FF693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7F6260"/>
  <w15:chartTrackingRefBased/>
  <w15:docId w15:val="{90F0655A-D256-4930-886C-A8B8557DAF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4154"/>
    <w:pPr>
      <w:pBdr>
        <w:top w:val="nil"/>
        <w:left w:val="nil"/>
        <w:bottom w:val="nil"/>
        <w:right w:val="nil"/>
        <w:between w:val="nil"/>
        <w:bar w:val="nil"/>
      </w:pBdr>
      <w:spacing w:after="0" w:line="240" w:lineRule="auto"/>
    </w:pPr>
    <w:rPr>
      <w:rFonts w:ascii="Times New Roman" w:eastAsia="Arial Unicode MS" w:hAnsi="Times New Roman" w:cs="Times New Roman"/>
      <w:kern w:val="0"/>
      <w:bdr w:val="nil"/>
      <w14:ligatures w14:val="none"/>
    </w:rPr>
  </w:style>
  <w:style w:type="paragraph" w:styleId="Heading1">
    <w:name w:val="heading 1"/>
    <w:basedOn w:val="Normal"/>
    <w:next w:val="Normal"/>
    <w:link w:val="Heading1Char"/>
    <w:uiPriority w:val="9"/>
    <w:qFormat/>
    <w:rsid w:val="00F9415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9415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9415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9415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9415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9415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415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415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415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415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9415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9415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9415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9415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941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41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41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4154"/>
    <w:rPr>
      <w:rFonts w:eastAsiaTheme="majorEastAsia" w:cstheme="majorBidi"/>
      <w:color w:val="272727" w:themeColor="text1" w:themeTint="D8"/>
    </w:rPr>
  </w:style>
  <w:style w:type="paragraph" w:styleId="Title">
    <w:name w:val="Title"/>
    <w:basedOn w:val="Normal"/>
    <w:next w:val="Normal"/>
    <w:link w:val="TitleChar"/>
    <w:uiPriority w:val="10"/>
    <w:qFormat/>
    <w:rsid w:val="00F9415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41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41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41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4154"/>
    <w:pPr>
      <w:spacing w:before="160"/>
      <w:jc w:val="center"/>
    </w:pPr>
    <w:rPr>
      <w:i/>
      <w:iCs/>
      <w:color w:val="404040" w:themeColor="text1" w:themeTint="BF"/>
    </w:rPr>
  </w:style>
  <w:style w:type="character" w:customStyle="1" w:styleId="QuoteChar">
    <w:name w:val="Quote Char"/>
    <w:basedOn w:val="DefaultParagraphFont"/>
    <w:link w:val="Quote"/>
    <w:uiPriority w:val="29"/>
    <w:rsid w:val="00F94154"/>
    <w:rPr>
      <w:i/>
      <w:iCs/>
      <w:color w:val="404040" w:themeColor="text1" w:themeTint="BF"/>
    </w:rPr>
  </w:style>
  <w:style w:type="paragraph" w:styleId="ListParagraph">
    <w:name w:val="List Paragraph"/>
    <w:basedOn w:val="Normal"/>
    <w:uiPriority w:val="34"/>
    <w:qFormat/>
    <w:rsid w:val="00F94154"/>
    <w:pPr>
      <w:ind w:left="720"/>
      <w:contextualSpacing/>
    </w:pPr>
  </w:style>
  <w:style w:type="character" w:styleId="IntenseEmphasis">
    <w:name w:val="Intense Emphasis"/>
    <w:basedOn w:val="DefaultParagraphFont"/>
    <w:uiPriority w:val="21"/>
    <w:qFormat/>
    <w:rsid w:val="00F94154"/>
    <w:rPr>
      <w:i/>
      <w:iCs/>
      <w:color w:val="2F5496" w:themeColor="accent1" w:themeShade="BF"/>
    </w:rPr>
  </w:style>
  <w:style w:type="paragraph" w:styleId="IntenseQuote">
    <w:name w:val="Intense Quote"/>
    <w:basedOn w:val="Normal"/>
    <w:next w:val="Normal"/>
    <w:link w:val="IntenseQuoteChar"/>
    <w:uiPriority w:val="30"/>
    <w:qFormat/>
    <w:rsid w:val="00F9415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94154"/>
    <w:rPr>
      <w:i/>
      <w:iCs/>
      <w:color w:val="2F5496" w:themeColor="accent1" w:themeShade="BF"/>
    </w:rPr>
  </w:style>
  <w:style w:type="character" w:styleId="IntenseReference">
    <w:name w:val="Intense Reference"/>
    <w:basedOn w:val="DefaultParagraphFont"/>
    <w:uiPriority w:val="32"/>
    <w:qFormat/>
    <w:rsid w:val="00F94154"/>
    <w:rPr>
      <w:b/>
      <w:bCs/>
      <w:smallCaps/>
      <w:color w:val="2F5496" w:themeColor="accent1" w:themeShade="BF"/>
      <w:spacing w:val="5"/>
    </w:rPr>
  </w:style>
  <w:style w:type="character" w:styleId="Hyperlink">
    <w:name w:val="Hyperlink"/>
    <w:rsid w:val="00F94154"/>
    <w:rPr>
      <w:u w:val="single"/>
    </w:rPr>
  </w:style>
  <w:style w:type="paragraph" w:customStyle="1" w:styleId="HeaderFooter">
    <w:name w:val="Header &amp; Footer"/>
    <w:rsid w:val="00F94154"/>
    <w:pPr>
      <w:pBdr>
        <w:top w:val="nil"/>
        <w:left w:val="nil"/>
        <w:bottom w:val="nil"/>
        <w:right w:val="nil"/>
        <w:between w:val="nil"/>
        <w:bar w:val="nil"/>
      </w:pBdr>
      <w:tabs>
        <w:tab w:val="right" w:pos="9020"/>
      </w:tabs>
      <w:spacing w:after="0" w:line="240" w:lineRule="auto"/>
    </w:pPr>
    <w:rPr>
      <w:rFonts w:ascii="Helvetica Neue" w:eastAsia="Arial Unicode MS" w:hAnsi="Helvetica Neue" w:cs="Arial Unicode MS"/>
      <w:color w:val="000000"/>
      <w:kern w:val="0"/>
      <w:bdr w:val="nil"/>
      <w14:textOutline w14:w="0" w14:cap="flat" w14:cmpd="sng" w14:algn="ctr">
        <w14:noFill/>
        <w14:prstDash w14:val="solid"/>
        <w14:bevel/>
      </w14:textOutline>
      <w14:ligatures w14:val="none"/>
    </w:rPr>
  </w:style>
  <w:style w:type="paragraph" w:customStyle="1" w:styleId="Body">
    <w:name w:val="Body"/>
    <w:rsid w:val="00F94154"/>
    <w:pPr>
      <w:pBdr>
        <w:top w:val="nil"/>
        <w:left w:val="nil"/>
        <w:bottom w:val="nil"/>
        <w:right w:val="nil"/>
        <w:between w:val="nil"/>
        <w:bar w:val="nil"/>
      </w:pBdr>
      <w:spacing w:line="259" w:lineRule="auto"/>
    </w:pPr>
    <w:rPr>
      <w:rFonts w:ascii="Calibri" w:eastAsia="Arial Unicode MS" w:hAnsi="Calibri" w:cs="Arial Unicode MS"/>
      <w:color w:val="000000"/>
      <w:kern w:val="0"/>
      <w:sz w:val="22"/>
      <w:szCs w:val="22"/>
      <w:u w:color="000000"/>
      <w:bdr w:val="nil"/>
      <w14:textOutline w14:w="0" w14:cap="flat" w14:cmpd="sng" w14:algn="ctr">
        <w14:noFill/>
        <w14:prstDash w14:val="solid"/>
        <w14:bevel/>
      </w14:textOutline>
      <w14:ligatures w14:val="none"/>
    </w:rPr>
  </w:style>
  <w:style w:type="paragraph" w:styleId="Footer">
    <w:name w:val="footer"/>
    <w:basedOn w:val="Normal"/>
    <w:link w:val="FooterChar"/>
    <w:uiPriority w:val="99"/>
    <w:unhideWhenUsed/>
    <w:rsid w:val="00F94154"/>
    <w:pPr>
      <w:tabs>
        <w:tab w:val="center" w:pos="4680"/>
        <w:tab w:val="right" w:pos="9360"/>
      </w:tabs>
    </w:pPr>
  </w:style>
  <w:style w:type="character" w:customStyle="1" w:styleId="FooterChar">
    <w:name w:val="Footer Char"/>
    <w:basedOn w:val="DefaultParagraphFont"/>
    <w:link w:val="Footer"/>
    <w:uiPriority w:val="99"/>
    <w:rsid w:val="00F94154"/>
    <w:rPr>
      <w:rFonts w:ascii="Times New Roman" w:eastAsia="Arial Unicode MS" w:hAnsi="Times New Roman" w:cs="Times New Roman"/>
      <w:kern w:val="0"/>
      <w:bdr w:val="nil"/>
      <w14:ligatures w14:val="none"/>
    </w:rPr>
  </w:style>
  <w:style w:type="character" w:customStyle="1" w:styleId="ui-provider">
    <w:name w:val="ui-provider"/>
    <w:rsid w:val="00F94154"/>
  </w:style>
  <w:style w:type="paragraph" w:customStyle="1" w:styleId="Nornal">
    <w:name w:val="Nornal"/>
    <w:rsid w:val="00F94154"/>
    <w:pPr>
      <w:pBdr>
        <w:top w:val="nil"/>
        <w:left w:val="nil"/>
        <w:bottom w:val="nil"/>
        <w:right w:val="nil"/>
        <w:between w:val="nil"/>
        <w:bar w:val="nil"/>
      </w:pBdr>
      <w:spacing w:line="264" w:lineRule="auto"/>
    </w:pPr>
    <w:rPr>
      <w:rFonts w:ascii="Arial" w:eastAsia="Arial" w:hAnsi="Arial" w:cs="Arial"/>
      <w:color w:val="000000"/>
      <w:kern w:val="0"/>
      <w:sz w:val="22"/>
      <w:szCs w:val="22"/>
      <w:u w:color="000000"/>
      <w:bdr w:val="nil"/>
      <w:lang w:eastAsia="zh-CN"/>
      <w14:ligatures w14:val="none"/>
    </w:rPr>
  </w:style>
  <w:style w:type="character" w:styleId="UnresolvedMention">
    <w:name w:val="Unresolved Mention"/>
    <w:basedOn w:val="DefaultParagraphFont"/>
    <w:uiPriority w:val="99"/>
    <w:semiHidden/>
    <w:unhideWhenUsed/>
    <w:rsid w:val="00535CF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16439">
      <w:bodyDiv w:val="1"/>
      <w:marLeft w:val="0"/>
      <w:marRight w:val="0"/>
      <w:marTop w:val="0"/>
      <w:marBottom w:val="0"/>
      <w:divBdr>
        <w:top w:val="none" w:sz="0" w:space="0" w:color="auto"/>
        <w:left w:val="none" w:sz="0" w:space="0" w:color="auto"/>
        <w:bottom w:val="none" w:sz="0" w:space="0" w:color="auto"/>
        <w:right w:val="none" w:sz="0" w:space="0" w:color="auto"/>
      </w:divBdr>
    </w:div>
    <w:div w:id="116677997">
      <w:bodyDiv w:val="1"/>
      <w:marLeft w:val="0"/>
      <w:marRight w:val="0"/>
      <w:marTop w:val="0"/>
      <w:marBottom w:val="0"/>
      <w:divBdr>
        <w:top w:val="none" w:sz="0" w:space="0" w:color="auto"/>
        <w:left w:val="none" w:sz="0" w:space="0" w:color="auto"/>
        <w:bottom w:val="none" w:sz="0" w:space="0" w:color="auto"/>
        <w:right w:val="none" w:sz="0" w:space="0" w:color="auto"/>
      </w:divBdr>
    </w:div>
    <w:div w:id="131531345">
      <w:bodyDiv w:val="1"/>
      <w:marLeft w:val="0"/>
      <w:marRight w:val="0"/>
      <w:marTop w:val="0"/>
      <w:marBottom w:val="0"/>
      <w:divBdr>
        <w:top w:val="none" w:sz="0" w:space="0" w:color="auto"/>
        <w:left w:val="none" w:sz="0" w:space="0" w:color="auto"/>
        <w:bottom w:val="none" w:sz="0" w:space="0" w:color="auto"/>
        <w:right w:val="none" w:sz="0" w:space="0" w:color="auto"/>
      </w:divBdr>
    </w:div>
    <w:div w:id="134375891">
      <w:bodyDiv w:val="1"/>
      <w:marLeft w:val="0"/>
      <w:marRight w:val="0"/>
      <w:marTop w:val="0"/>
      <w:marBottom w:val="0"/>
      <w:divBdr>
        <w:top w:val="none" w:sz="0" w:space="0" w:color="auto"/>
        <w:left w:val="none" w:sz="0" w:space="0" w:color="auto"/>
        <w:bottom w:val="none" w:sz="0" w:space="0" w:color="auto"/>
        <w:right w:val="none" w:sz="0" w:space="0" w:color="auto"/>
      </w:divBdr>
    </w:div>
    <w:div w:id="136844654">
      <w:bodyDiv w:val="1"/>
      <w:marLeft w:val="0"/>
      <w:marRight w:val="0"/>
      <w:marTop w:val="0"/>
      <w:marBottom w:val="0"/>
      <w:divBdr>
        <w:top w:val="none" w:sz="0" w:space="0" w:color="auto"/>
        <w:left w:val="none" w:sz="0" w:space="0" w:color="auto"/>
        <w:bottom w:val="none" w:sz="0" w:space="0" w:color="auto"/>
        <w:right w:val="none" w:sz="0" w:space="0" w:color="auto"/>
      </w:divBdr>
    </w:div>
    <w:div w:id="165442264">
      <w:bodyDiv w:val="1"/>
      <w:marLeft w:val="0"/>
      <w:marRight w:val="0"/>
      <w:marTop w:val="0"/>
      <w:marBottom w:val="0"/>
      <w:divBdr>
        <w:top w:val="none" w:sz="0" w:space="0" w:color="auto"/>
        <w:left w:val="none" w:sz="0" w:space="0" w:color="auto"/>
        <w:bottom w:val="none" w:sz="0" w:space="0" w:color="auto"/>
        <w:right w:val="none" w:sz="0" w:space="0" w:color="auto"/>
      </w:divBdr>
    </w:div>
    <w:div w:id="223026066">
      <w:bodyDiv w:val="1"/>
      <w:marLeft w:val="0"/>
      <w:marRight w:val="0"/>
      <w:marTop w:val="0"/>
      <w:marBottom w:val="0"/>
      <w:divBdr>
        <w:top w:val="none" w:sz="0" w:space="0" w:color="auto"/>
        <w:left w:val="none" w:sz="0" w:space="0" w:color="auto"/>
        <w:bottom w:val="none" w:sz="0" w:space="0" w:color="auto"/>
        <w:right w:val="none" w:sz="0" w:space="0" w:color="auto"/>
      </w:divBdr>
    </w:div>
    <w:div w:id="254098427">
      <w:bodyDiv w:val="1"/>
      <w:marLeft w:val="0"/>
      <w:marRight w:val="0"/>
      <w:marTop w:val="0"/>
      <w:marBottom w:val="0"/>
      <w:divBdr>
        <w:top w:val="none" w:sz="0" w:space="0" w:color="auto"/>
        <w:left w:val="none" w:sz="0" w:space="0" w:color="auto"/>
        <w:bottom w:val="none" w:sz="0" w:space="0" w:color="auto"/>
        <w:right w:val="none" w:sz="0" w:space="0" w:color="auto"/>
      </w:divBdr>
    </w:div>
    <w:div w:id="264923675">
      <w:bodyDiv w:val="1"/>
      <w:marLeft w:val="0"/>
      <w:marRight w:val="0"/>
      <w:marTop w:val="0"/>
      <w:marBottom w:val="0"/>
      <w:divBdr>
        <w:top w:val="none" w:sz="0" w:space="0" w:color="auto"/>
        <w:left w:val="none" w:sz="0" w:space="0" w:color="auto"/>
        <w:bottom w:val="none" w:sz="0" w:space="0" w:color="auto"/>
        <w:right w:val="none" w:sz="0" w:space="0" w:color="auto"/>
      </w:divBdr>
    </w:div>
    <w:div w:id="280767661">
      <w:bodyDiv w:val="1"/>
      <w:marLeft w:val="0"/>
      <w:marRight w:val="0"/>
      <w:marTop w:val="0"/>
      <w:marBottom w:val="0"/>
      <w:divBdr>
        <w:top w:val="none" w:sz="0" w:space="0" w:color="auto"/>
        <w:left w:val="none" w:sz="0" w:space="0" w:color="auto"/>
        <w:bottom w:val="none" w:sz="0" w:space="0" w:color="auto"/>
        <w:right w:val="none" w:sz="0" w:space="0" w:color="auto"/>
      </w:divBdr>
    </w:div>
    <w:div w:id="301230211">
      <w:bodyDiv w:val="1"/>
      <w:marLeft w:val="0"/>
      <w:marRight w:val="0"/>
      <w:marTop w:val="0"/>
      <w:marBottom w:val="0"/>
      <w:divBdr>
        <w:top w:val="none" w:sz="0" w:space="0" w:color="auto"/>
        <w:left w:val="none" w:sz="0" w:space="0" w:color="auto"/>
        <w:bottom w:val="none" w:sz="0" w:space="0" w:color="auto"/>
        <w:right w:val="none" w:sz="0" w:space="0" w:color="auto"/>
      </w:divBdr>
    </w:div>
    <w:div w:id="316568393">
      <w:bodyDiv w:val="1"/>
      <w:marLeft w:val="0"/>
      <w:marRight w:val="0"/>
      <w:marTop w:val="0"/>
      <w:marBottom w:val="0"/>
      <w:divBdr>
        <w:top w:val="none" w:sz="0" w:space="0" w:color="auto"/>
        <w:left w:val="none" w:sz="0" w:space="0" w:color="auto"/>
        <w:bottom w:val="none" w:sz="0" w:space="0" w:color="auto"/>
        <w:right w:val="none" w:sz="0" w:space="0" w:color="auto"/>
      </w:divBdr>
    </w:div>
    <w:div w:id="450172190">
      <w:bodyDiv w:val="1"/>
      <w:marLeft w:val="0"/>
      <w:marRight w:val="0"/>
      <w:marTop w:val="0"/>
      <w:marBottom w:val="0"/>
      <w:divBdr>
        <w:top w:val="none" w:sz="0" w:space="0" w:color="auto"/>
        <w:left w:val="none" w:sz="0" w:space="0" w:color="auto"/>
        <w:bottom w:val="none" w:sz="0" w:space="0" w:color="auto"/>
        <w:right w:val="none" w:sz="0" w:space="0" w:color="auto"/>
      </w:divBdr>
    </w:div>
    <w:div w:id="534660391">
      <w:bodyDiv w:val="1"/>
      <w:marLeft w:val="0"/>
      <w:marRight w:val="0"/>
      <w:marTop w:val="0"/>
      <w:marBottom w:val="0"/>
      <w:divBdr>
        <w:top w:val="none" w:sz="0" w:space="0" w:color="auto"/>
        <w:left w:val="none" w:sz="0" w:space="0" w:color="auto"/>
        <w:bottom w:val="none" w:sz="0" w:space="0" w:color="auto"/>
        <w:right w:val="none" w:sz="0" w:space="0" w:color="auto"/>
      </w:divBdr>
    </w:div>
    <w:div w:id="534929237">
      <w:bodyDiv w:val="1"/>
      <w:marLeft w:val="0"/>
      <w:marRight w:val="0"/>
      <w:marTop w:val="0"/>
      <w:marBottom w:val="0"/>
      <w:divBdr>
        <w:top w:val="none" w:sz="0" w:space="0" w:color="auto"/>
        <w:left w:val="none" w:sz="0" w:space="0" w:color="auto"/>
        <w:bottom w:val="none" w:sz="0" w:space="0" w:color="auto"/>
        <w:right w:val="none" w:sz="0" w:space="0" w:color="auto"/>
      </w:divBdr>
    </w:div>
    <w:div w:id="535242885">
      <w:bodyDiv w:val="1"/>
      <w:marLeft w:val="0"/>
      <w:marRight w:val="0"/>
      <w:marTop w:val="0"/>
      <w:marBottom w:val="0"/>
      <w:divBdr>
        <w:top w:val="none" w:sz="0" w:space="0" w:color="auto"/>
        <w:left w:val="none" w:sz="0" w:space="0" w:color="auto"/>
        <w:bottom w:val="none" w:sz="0" w:space="0" w:color="auto"/>
        <w:right w:val="none" w:sz="0" w:space="0" w:color="auto"/>
      </w:divBdr>
    </w:div>
    <w:div w:id="572738130">
      <w:bodyDiv w:val="1"/>
      <w:marLeft w:val="0"/>
      <w:marRight w:val="0"/>
      <w:marTop w:val="0"/>
      <w:marBottom w:val="0"/>
      <w:divBdr>
        <w:top w:val="none" w:sz="0" w:space="0" w:color="auto"/>
        <w:left w:val="none" w:sz="0" w:space="0" w:color="auto"/>
        <w:bottom w:val="none" w:sz="0" w:space="0" w:color="auto"/>
        <w:right w:val="none" w:sz="0" w:space="0" w:color="auto"/>
      </w:divBdr>
    </w:div>
    <w:div w:id="581448966">
      <w:bodyDiv w:val="1"/>
      <w:marLeft w:val="0"/>
      <w:marRight w:val="0"/>
      <w:marTop w:val="0"/>
      <w:marBottom w:val="0"/>
      <w:divBdr>
        <w:top w:val="none" w:sz="0" w:space="0" w:color="auto"/>
        <w:left w:val="none" w:sz="0" w:space="0" w:color="auto"/>
        <w:bottom w:val="none" w:sz="0" w:space="0" w:color="auto"/>
        <w:right w:val="none" w:sz="0" w:space="0" w:color="auto"/>
      </w:divBdr>
    </w:div>
    <w:div w:id="592006920">
      <w:bodyDiv w:val="1"/>
      <w:marLeft w:val="0"/>
      <w:marRight w:val="0"/>
      <w:marTop w:val="0"/>
      <w:marBottom w:val="0"/>
      <w:divBdr>
        <w:top w:val="none" w:sz="0" w:space="0" w:color="auto"/>
        <w:left w:val="none" w:sz="0" w:space="0" w:color="auto"/>
        <w:bottom w:val="none" w:sz="0" w:space="0" w:color="auto"/>
        <w:right w:val="none" w:sz="0" w:space="0" w:color="auto"/>
      </w:divBdr>
    </w:div>
    <w:div w:id="615186545">
      <w:bodyDiv w:val="1"/>
      <w:marLeft w:val="0"/>
      <w:marRight w:val="0"/>
      <w:marTop w:val="0"/>
      <w:marBottom w:val="0"/>
      <w:divBdr>
        <w:top w:val="none" w:sz="0" w:space="0" w:color="auto"/>
        <w:left w:val="none" w:sz="0" w:space="0" w:color="auto"/>
        <w:bottom w:val="none" w:sz="0" w:space="0" w:color="auto"/>
        <w:right w:val="none" w:sz="0" w:space="0" w:color="auto"/>
      </w:divBdr>
    </w:div>
    <w:div w:id="625354547">
      <w:bodyDiv w:val="1"/>
      <w:marLeft w:val="0"/>
      <w:marRight w:val="0"/>
      <w:marTop w:val="0"/>
      <w:marBottom w:val="0"/>
      <w:divBdr>
        <w:top w:val="none" w:sz="0" w:space="0" w:color="auto"/>
        <w:left w:val="none" w:sz="0" w:space="0" w:color="auto"/>
        <w:bottom w:val="none" w:sz="0" w:space="0" w:color="auto"/>
        <w:right w:val="none" w:sz="0" w:space="0" w:color="auto"/>
      </w:divBdr>
    </w:div>
    <w:div w:id="629365899">
      <w:bodyDiv w:val="1"/>
      <w:marLeft w:val="0"/>
      <w:marRight w:val="0"/>
      <w:marTop w:val="0"/>
      <w:marBottom w:val="0"/>
      <w:divBdr>
        <w:top w:val="none" w:sz="0" w:space="0" w:color="auto"/>
        <w:left w:val="none" w:sz="0" w:space="0" w:color="auto"/>
        <w:bottom w:val="none" w:sz="0" w:space="0" w:color="auto"/>
        <w:right w:val="none" w:sz="0" w:space="0" w:color="auto"/>
      </w:divBdr>
    </w:div>
    <w:div w:id="667363989">
      <w:bodyDiv w:val="1"/>
      <w:marLeft w:val="0"/>
      <w:marRight w:val="0"/>
      <w:marTop w:val="0"/>
      <w:marBottom w:val="0"/>
      <w:divBdr>
        <w:top w:val="none" w:sz="0" w:space="0" w:color="auto"/>
        <w:left w:val="none" w:sz="0" w:space="0" w:color="auto"/>
        <w:bottom w:val="none" w:sz="0" w:space="0" w:color="auto"/>
        <w:right w:val="none" w:sz="0" w:space="0" w:color="auto"/>
      </w:divBdr>
    </w:div>
    <w:div w:id="859011568">
      <w:bodyDiv w:val="1"/>
      <w:marLeft w:val="0"/>
      <w:marRight w:val="0"/>
      <w:marTop w:val="0"/>
      <w:marBottom w:val="0"/>
      <w:divBdr>
        <w:top w:val="none" w:sz="0" w:space="0" w:color="auto"/>
        <w:left w:val="none" w:sz="0" w:space="0" w:color="auto"/>
        <w:bottom w:val="none" w:sz="0" w:space="0" w:color="auto"/>
        <w:right w:val="none" w:sz="0" w:space="0" w:color="auto"/>
      </w:divBdr>
    </w:div>
    <w:div w:id="1004280894">
      <w:bodyDiv w:val="1"/>
      <w:marLeft w:val="0"/>
      <w:marRight w:val="0"/>
      <w:marTop w:val="0"/>
      <w:marBottom w:val="0"/>
      <w:divBdr>
        <w:top w:val="none" w:sz="0" w:space="0" w:color="auto"/>
        <w:left w:val="none" w:sz="0" w:space="0" w:color="auto"/>
        <w:bottom w:val="none" w:sz="0" w:space="0" w:color="auto"/>
        <w:right w:val="none" w:sz="0" w:space="0" w:color="auto"/>
      </w:divBdr>
    </w:div>
    <w:div w:id="1009983920">
      <w:bodyDiv w:val="1"/>
      <w:marLeft w:val="0"/>
      <w:marRight w:val="0"/>
      <w:marTop w:val="0"/>
      <w:marBottom w:val="0"/>
      <w:divBdr>
        <w:top w:val="none" w:sz="0" w:space="0" w:color="auto"/>
        <w:left w:val="none" w:sz="0" w:space="0" w:color="auto"/>
        <w:bottom w:val="none" w:sz="0" w:space="0" w:color="auto"/>
        <w:right w:val="none" w:sz="0" w:space="0" w:color="auto"/>
      </w:divBdr>
    </w:div>
    <w:div w:id="1092972175">
      <w:bodyDiv w:val="1"/>
      <w:marLeft w:val="0"/>
      <w:marRight w:val="0"/>
      <w:marTop w:val="0"/>
      <w:marBottom w:val="0"/>
      <w:divBdr>
        <w:top w:val="none" w:sz="0" w:space="0" w:color="auto"/>
        <w:left w:val="none" w:sz="0" w:space="0" w:color="auto"/>
        <w:bottom w:val="none" w:sz="0" w:space="0" w:color="auto"/>
        <w:right w:val="none" w:sz="0" w:space="0" w:color="auto"/>
      </w:divBdr>
    </w:div>
    <w:div w:id="1219635892">
      <w:bodyDiv w:val="1"/>
      <w:marLeft w:val="0"/>
      <w:marRight w:val="0"/>
      <w:marTop w:val="0"/>
      <w:marBottom w:val="0"/>
      <w:divBdr>
        <w:top w:val="none" w:sz="0" w:space="0" w:color="auto"/>
        <w:left w:val="none" w:sz="0" w:space="0" w:color="auto"/>
        <w:bottom w:val="none" w:sz="0" w:space="0" w:color="auto"/>
        <w:right w:val="none" w:sz="0" w:space="0" w:color="auto"/>
      </w:divBdr>
    </w:div>
    <w:div w:id="1239633598">
      <w:bodyDiv w:val="1"/>
      <w:marLeft w:val="0"/>
      <w:marRight w:val="0"/>
      <w:marTop w:val="0"/>
      <w:marBottom w:val="0"/>
      <w:divBdr>
        <w:top w:val="none" w:sz="0" w:space="0" w:color="auto"/>
        <w:left w:val="none" w:sz="0" w:space="0" w:color="auto"/>
        <w:bottom w:val="none" w:sz="0" w:space="0" w:color="auto"/>
        <w:right w:val="none" w:sz="0" w:space="0" w:color="auto"/>
      </w:divBdr>
    </w:div>
    <w:div w:id="1272784653">
      <w:bodyDiv w:val="1"/>
      <w:marLeft w:val="0"/>
      <w:marRight w:val="0"/>
      <w:marTop w:val="0"/>
      <w:marBottom w:val="0"/>
      <w:divBdr>
        <w:top w:val="none" w:sz="0" w:space="0" w:color="auto"/>
        <w:left w:val="none" w:sz="0" w:space="0" w:color="auto"/>
        <w:bottom w:val="none" w:sz="0" w:space="0" w:color="auto"/>
        <w:right w:val="none" w:sz="0" w:space="0" w:color="auto"/>
      </w:divBdr>
    </w:div>
    <w:div w:id="1379431831">
      <w:bodyDiv w:val="1"/>
      <w:marLeft w:val="0"/>
      <w:marRight w:val="0"/>
      <w:marTop w:val="0"/>
      <w:marBottom w:val="0"/>
      <w:divBdr>
        <w:top w:val="none" w:sz="0" w:space="0" w:color="auto"/>
        <w:left w:val="none" w:sz="0" w:space="0" w:color="auto"/>
        <w:bottom w:val="none" w:sz="0" w:space="0" w:color="auto"/>
        <w:right w:val="none" w:sz="0" w:space="0" w:color="auto"/>
      </w:divBdr>
    </w:div>
    <w:div w:id="1472938518">
      <w:bodyDiv w:val="1"/>
      <w:marLeft w:val="0"/>
      <w:marRight w:val="0"/>
      <w:marTop w:val="0"/>
      <w:marBottom w:val="0"/>
      <w:divBdr>
        <w:top w:val="none" w:sz="0" w:space="0" w:color="auto"/>
        <w:left w:val="none" w:sz="0" w:space="0" w:color="auto"/>
        <w:bottom w:val="none" w:sz="0" w:space="0" w:color="auto"/>
        <w:right w:val="none" w:sz="0" w:space="0" w:color="auto"/>
      </w:divBdr>
    </w:div>
    <w:div w:id="1549099830">
      <w:bodyDiv w:val="1"/>
      <w:marLeft w:val="0"/>
      <w:marRight w:val="0"/>
      <w:marTop w:val="0"/>
      <w:marBottom w:val="0"/>
      <w:divBdr>
        <w:top w:val="none" w:sz="0" w:space="0" w:color="auto"/>
        <w:left w:val="none" w:sz="0" w:space="0" w:color="auto"/>
        <w:bottom w:val="none" w:sz="0" w:space="0" w:color="auto"/>
        <w:right w:val="none" w:sz="0" w:space="0" w:color="auto"/>
      </w:divBdr>
    </w:div>
    <w:div w:id="1622959138">
      <w:bodyDiv w:val="1"/>
      <w:marLeft w:val="0"/>
      <w:marRight w:val="0"/>
      <w:marTop w:val="0"/>
      <w:marBottom w:val="0"/>
      <w:divBdr>
        <w:top w:val="none" w:sz="0" w:space="0" w:color="auto"/>
        <w:left w:val="none" w:sz="0" w:space="0" w:color="auto"/>
        <w:bottom w:val="none" w:sz="0" w:space="0" w:color="auto"/>
        <w:right w:val="none" w:sz="0" w:space="0" w:color="auto"/>
      </w:divBdr>
    </w:div>
    <w:div w:id="1647199304">
      <w:bodyDiv w:val="1"/>
      <w:marLeft w:val="0"/>
      <w:marRight w:val="0"/>
      <w:marTop w:val="0"/>
      <w:marBottom w:val="0"/>
      <w:divBdr>
        <w:top w:val="none" w:sz="0" w:space="0" w:color="auto"/>
        <w:left w:val="none" w:sz="0" w:space="0" w:color="auto"/>
        <w:bottom w:val="none" w:sz="0" w:space="0" w:color="auto"/>
        <w:right w:val="none" w:sz="0" w:space="0" w:color="auto"/>
      </w:divBdr>
    </w:div>
    <w:div w:id="1663660946">
      <w:bodyDiv w:val="1"/>
      <w:marLeft w:val="0"/>
      <w:marRight w:val="0"/>
      <w:marTop w:val="0"/>
      <w:marBottom w:val="0"/>
      <w:divBdr>
        <w:top w:val="none" w:sz="0" w:space="0" w:color="auto"/>
        <w:left w:val="none" w:sz="0" w:space="0" w:color="auto"/>
        <w:bottom w:val="none" w:sz="0" w:space="0" w:color="auto"/>
        <w:right w:val="none" w:sz="0" w:space="0" w:color="auto"/>
      </w:divBdr>
    </w:div>
    <w:div w:id="1668241241">
      <w:bodyDiv w:val="1"/>
      <w:marLeft w:val="0"/>
      <w:marRight w:val="0"/>
      <w:marTop w:val="0"/>
      <w:marBottom w:val="0"/>
      <w:divBdr>
        <w:top w:val="none" w:sz="0" w:space="0" w:color="auto"/>
        <w:left w:val="none" w:sz="0" w:space="0" w:color="auto"/>
        <w:bottom w:val="none" w:sz="0" w:space="0" w:color="auto"/>
        <w:right w:val="none" w:sz="0" w:space="0" w:color="auto"/>
      </w:divBdr>
    </w:div>
    <w:div w:id="1676492140">
      <w:bodyDiv w:val="1"/>
      <w:marLeft w:val="0"/>
      <w:marRight w:val="0"/>
      <w:marTop w:val="0"/>
      <w:marBottom w:val="0"/>
      <w:divBdr>
        <w:top w:val="none" w:sz="0" w:space="0" w:color="auto"/>
        <w:left w:val="none" w:sz="0" w:space="0" w:color="auto"/>
        <w:bottom w:val="none" w:sz="0" w:space="0" w:color="auto"/>
        <w:right w:val="none" w:sz="0" w:space="0" w:color="auto"/>
      </w:divBdr>
      <w:divsChild>
        <w:div w:id="240528600">
          <w:marLeft w:val="0"/>
          <w:marRight w:val="0"/>
          <w:marTop w:val="0"/>
          <w:marBottom w:val="0"/>
          <w:divBdr>
            <w:top w:val="none" w:sz="0" w:space="0" w:color="auto"/>
            <w:left w:val="none" w:sz="0" w:space="0" w:color="auto"/>
            <w:bottom w:val="none" w:sz="0" w:space="0" w:color="auto"/>
            <w:right w:val="none" w:sz="0" w:space="0" w:color="auto"/>
          </w:divBdr>
        </w:div>
      </w:divsChild>
    </w:div>
    <w:div w:id="1708678617">
      <w:bodyDiv w:val="1"/>
      <w:marLeft w:val="0"/>
      <w:marRight w:val="0"/>
      <w:marTop w:val="0"/>
      <w:marBottom w:val="0"/>
      <w:divBdr>
        <w:top w:val="none" w:sz="0" w:space="0" w:color="auto"/>
        <w:left w:val="none" w:sz="0" w:space="0" w:color="auto"/>
        <w:bottom w:val="none" w:sz="0" w:space="0" w:color="auto"/>
        <w:right w:val="none" w:sz="0" w:space="0" w:color="auto"/>
      </w:divBdr>
    </w:div>
    <w:div w:id="1785343172">
      <w:bodyDiv w:val="1"/>
      <w:marLeft w:val="0"/>
      <w:marRight w:val="0"/>
      <w:marTop w:val="0"/>
      <w:marBottom w:val="0"/>
      <w:divBdr>
        <w:top w:val="none" w:sz="0" w:space="0" w:color="auto"/>
        <w:left w:val="none" w:sz="0" w:space="0" w:color="auto"/>
        <w:bottom w:val="none" w:sz="0" w:space="0" w:color="auto"/>
        <w:right w:val="none" w:sz="0" w:space="0" w:color="auto"/>
      </w:divBdr>
    </w:div>
    <w:div w:id="1810780046">
      <w:bodyDiv w:val="1"/>
      <w:marLeft w:val="0"/>
      <w:marRight w:val="0"/>
      <w:marTop w:val="0"/>
      <w:marBottom w:val="0"/>
      <w:divBdr>
        <w:top w:val="none" w:sz="0" w:space="0" w:color="auto"/>
        <w:left w:val="none" w:sz="0" w:space="0" w:color="auto"/>
        <w:bottom w:val="none" w:sz="0" w:space="0" w:color="auto"/>
        <w:right w:val="none" w:sz="0" w:space="0" w:color="auto"/>
      </w:divBdr>
    </w:div>
    <w:div w:id="1818842760">
      <w:bodyDiv w:val="1"/>
      <w:marLeft w:val="0"/>
      <w:marRight w:val="0"/>
      <w:marTop w:val="0"/>
      <w:marBottom w:val="0"/>
      <w:divBdr>
        <w:top w:val="none" w:sz="0" w:space="0" w:color="auto"/>
        <w:left w:val="none" w:sz="0" w:space="0" w:color="auto"/>
        <w:bottom w:val="none" w:sz="0" w:space="0" w:color="auto"/>
        <w:right w:val="none" w:sz="0" w:space="0" w:color="auto"/>
      </w:divBdr>
      <w:divsChild>
        <w:div w:id="1507791976">
          <w:marLeft w:val="0"/>
          <w:marRight w:val="0"/>
          <w:marTop w:val="0"/>
          <w:marBottom w:val="0"/>
          <w:divBdr>
            <w:top w:val="none" w:sz="0" w:space="0" w:color="auto"/>
            <w:left w:val="none" w:sz="0" w:space="0" w:color="auto"/>
            <w:bottom w:val="none" w:sz="0" w:space="0" w:color="auto"/>
            <w:right w:val="none" w:sz="0" w:space="0" w:color="auto"/>
          </w:divBdr>
        </w:div>
      </w:divsChild>
    </w:div>
    <w:div w:id="1862208120">
      <w:bodyDiv w:val="1"/>
      <w:marLeft w:val="0"/>
      <w:marRight w:val="0"/>
      <w:marTop w:val="0"/>
      <w:marBottom w:val="0"/>
      <w:divBdr>
        <w:top w:val="none" w:sz="0" w:space="0" w:color="auto"/>
        <w:left w:val="none" w:sz="0" w:space="0" w:color="auto"/>
        <w:bottom w:val="none" w:sz="0" w:space="0" w:color="auto"/>
        <w:right w:val="none" w:sz="0" w:space="0" w:color="auto"/>
      </w:divBdr>
    </w:div>
    <w:div w:id="1866752488">
      <w:bodyDiv w:val="1"/>
      <w:marLeft w:val="0"/>
      <w:marRight w:val="0"/>
      <w:marTop w:val="0"/>
      <w:marBottom w:val="0"/>
      <w:divBdr>
        <w:top w:val="none" w:sz="0" w:space="0" w:color="auto"/>
        <w:left w:val="none" w:sz="0" w:space="0" w:color="auto"/>
        <w:bottom w:val="none" w:sz="0" w:space="0" w:color="auto"/>
        <w:right w:val="none" w:sz="0" w:space="0" w:color="auto"/>
      </w:divBdr>
    </w:div>
    <w:div w:id="1878277763">
      <w:bodyDiv w:val="1"/>
      <w:marLeft w:val="0"/>
      <w:marRight w:val="0"/>
      <w:marTop w:val="0"/>
      <w:marBottom w:val="0"/>
      <w:divBdr>
        <w:top w:val="none" w:sz="0" w:space="0" w:color="auto"/>
        <w:left w:val="none" w:sz="0" w:space="0" w:color="auto"/>
        <w:bottom w:val="none" w:sz="0" w:space="0" w:color="auto"/>
        <w:right w:val="none" w:sz="0" w:space="0" w:color="auto"/>
      </w:divBdr>
    </w:div>
    <w:div w:id="1947619243">
      <w:bodyDiv w:val="1"/>
      <w:marLeft w:val="0"/>
      <w:marRight w:val="0"/>
      <w:marTop w:val="0"/>
      <w:marBottom w:val="0"/>
      <w:divBdr>
        <w:top w:val="none" w:sz="0" w:space="0" w:color="auto"/>
        <w:left w:val="none" w:sz="0" w:space="0" w:color="auto"/>
        <w:bottom w:val="none" w:sz="0" w:space="0" w:color="auto"/>
        <w:right w:val="none" w:sz="0" w:space="0" w:color="auto"/>
      </w:divBdr>
    </w:div>
    <w:div w:id="1948808937">
      <w:bodyDiv w:val="1"/>
      <w:marLeft w:val="0"/>
      <w:marRight w:val="0"/>
      <w:marTop w:val="0"/>
      <w:marBottom w:val="0"/>
      <w:divBdr>
        <w:top w:val="none" w:sz="0" w:space="0" w:color="auto"/>
        <w:left w:val="none" w:sz="0" w:space="0" w:color="auto"/>
        <w:bottom w:val="none" w:sz="0" w:space="0" w:color="auto"/>
        <w:right w:val="none" w:sz="0" w:space="0" w:color="auto"/>
      </w:divBdr>
    </w:div>
    <w:div w:id="1953705590">
      <w:bodyDiv w:val="1"/>
      <w:marLeft w:val="0"/>
      <w:marRight w:val="0"/>
      <w:marTop w:val="0"/>
      <w:marBottom w:val="0"/>
      <w:divBdr>
        <w:top w:val="none" w:sz="0" w:space="0" w:color="auto"/>
        <w:left w:val="none" w:sz="0" w:space="0" w:color="auto"/>
        <w:bottom w:val="none" w:sz="0" w:space="0" w:color="auto"/>
        <w:right w:val="none" w:sz="0" w:space="0" w:color="auto"/>
      </w:divBdr>
    </w:div>
    <w:div w:id="1998412070">
      <w:bodyDiv w:val="1"/>
      <w:marLeft w:val="0"/>
      <w:marRight w:val="0"/>
      <w:marTop w:val="0"/>
      <w:marBottom w:val="0"/>
      <w:divBdr>
        <w:top w:val="none" w:sz="0" w:space="0" w:color="auto"/>
        <w:left w:val="none" w:sz="0" w:space="0" w:color="auto"/>
        <w:bottom w:val="none" w:sz="0" w:space="0" w:color="auto"/>
        <w:right w:val="none" w:sz="0" w:space="0" w:color="auto"/>
      </w:divBdr>
    </w:div>
    <w:div w:id="2035841750">
      <w:bodyDiv w:val="1"/>
      <w:marLeft w:val="0"/>
      <w:marRight w:val="0"/>
      <w:marTop w:val="0"/>
      <w:marBottom w:val="0"/>
      <w:divBdr>
        <w:top w:val="none" w:sz="0" w:space="0" w:color="auto"/>
        <w:left w:val="none" w:sz="0" w:space="0" w:color="auto"/>
        <w:bottom w:val="none" w:sz="0" w:space="0" w:color="auto"/>
        <w:right w:val="none" w:sz="0" w:space="0" w:color="auto"/>
      </w:divBdr>
    </w:div>
    <w:div w:id="2062825212">
      <w:bodyDiv w:val="1"/>
      <w:marLeft w:val="0"/>
      <w:marRight w:val="0"/>
      <w:marTop w:val="0"/>
      <w:marBottom w:val="0"/>
      <w:divBdr>
        <w:top w:val="none" w:sz="0" w:space="0" w:color="auto"/>
        <w:left w:val="none" w:sz="0" w:space="0" w:color="auto"/>
        <w:bottom w:val="none" w:sz="0" w:space="0" w:color="auto"/>
        <w:right w:val="none" w:sz="0" w:space="0" w:color="auto"/>
      </w:divBdr>
    </w:div>
    <w:div w:id="2089157045">
      <w:bodyDiv w:val="1"/>
      <w:marLeft w:val="0"/>
      <w:marRight w:val="0"/>
      <w:marTop w:val="0"/>
      <w:marBottom w:val="0"/>
      <w:divBdr>
        <w:top w:val="none" w:sz="0" w:space="0" w:color="auto"/>
        <w:left w:val="none" w:sz="0" w:space="0" w:color="auto"/>
        <w:bottom w:val="none" w:sz="0" w:space="0" w:color="auto"/>
        <w:right w:val="none" w:sz="0" w:space="0" w:color="auto"/>
      </w:divBdr>
    </w:div>
    <w:div w:id="2130663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17</Pages>
  <Words>5554</Words>
  <Characters>31661</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 - PC</dc:creator>
  <cp:keywords/>
  <dc:description/>
  <cp:lastModifiedBy>Admin - PC</cp:lastModifiedBy>
  <cp:revision>16</cp:revision>
  <dcterms:created xsi:type="dcterms:W3CDTF">2025-07-07T21:38:00Z</dcterms:created>
  <dcterms:modified xsi:type="dcterms:W3CDTF">2025-07-07T22:09:00Z</dcterms:modified>
</cp:coreProperties>
</file>