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032570B" w14:textId="77777777" w:rsidR="00B05FDB" w:rsidRPr="001509BE" w:rsidRDefault="00B05FDB" w:rsidP="001509BE">
      <w:pPr>
        <w:jc w:val="center"/>
        <w:rPr>
          <w:sz w:val="32"/>
        </w:rPr>
      </w:pPr>
      <w:r w:rsidRPr="001509BE">
        <w:rPr>
          <w:sz w:val="32"/>
        </w:rPr>
        <w:t>BMIH6007</w:t>
      </w:r>
    </w:p>
    <w:p w14:paraId="7032570C" w14:textId="77777777" w:rsidR="008443B8" w:rsidRDefault="00B05FDB" w:rsidP="001509BE">
      <w:pPr>
        <w:jc w:val="center"/>
        <w:rPr>
          <w:sz w:val="32"/>
        </w:rPr>
      </w:pPr>
      <w:r w:rsidRPr="001509BE">
        <w:rPr>
          <w:sz w:val="32"/>
        </w:rPr>
        <w:t>International Meetings Management for the Hotel Industry</w:t>
      </w:r>
    </w:p>
    <w:p w14:paraId="7032570E" w14:textId="54F1F65F" w:rsidR="001509BE" w:rsidRDefault="001509BE" w:rsidP="001509BE">
      <w:pPr>
        <w:jc w:val="center"/>
        <w:rPr>
          <w:sz w:val="32"/>
          <w:lang w:val="bg-BG"/>
        </w:rPr>
      </w:pPr>
      <w:r w:rsidRPr="001509BE">
        <w:rPr>
          <w:sz w:val="32"/>
        </w:rPr>
        <w:t>Assessment</w:t>
      </w:r>
      <w:r>
        <w:rPr>
          <w:sz w:val="32"/>
        </w:rPr>
        <w:t xml:space="preserve"> 1</w:t>
      </w:r>
      <w:r w:rsidR="008A3915">
        <w:rPr>
          <w:sz w:val="32"/>
          <w:lang w:val="bg-BG"/>
        </w:rPr>
        <w:t>:</w:t>
      </w:r>
    </w:p>
    <w:p w14:paraId="575A778A" w14:textId="49465387" w:rsidR="008A3915" w:rsidRDefault="00CF70C1" w:rsidP="001509BE">
      <w:pPr>
        <w:jc w:val="center"/>
        <w:rPr>
          <w:sz w:val="32"/>
          <w:lang w:val="bg-BG"/>
        </w:rPr>
      </w:pPr>
      <w:r>
        <w:rPr>
          <w:sz w:val="32"/>
          <w:lang w:val="bg-BG"/>
        </w:rPr>
        <w:t>Feasibility lan for an International Meeting</w:t>
      </w:r>
    </w:p>
    <w:p w14:paraId="5C25BAD6" w14:textId="431E0256" w:rsidR="001E4B63" w:rsidRDefault="001E4B63" w:rsidP="001509BE">
      <w:pPr>
        <w:jc w:val="center"/>
        <w:rPr>
          <w:sz w:val="32"/>
          <w:lang w:val="bg-BG"/>
        </w:rPr>
      </w:pPr>
      <w:r>
        <w:rPr>
          <w:sz w:val="32"/>
          <w:lang w:val="bg-BG"/>
        </w:rPr>
        <w:t>Student name: Katerina Hristova</w:t>
      </w:r>
    </w:p>
    <w:p w14:paraId="1D647399" w14:textId="0FBC89D7" w:rsidR="001E4B63" w:rsidRDefault="00A02B22" w:rsidP="001509BE">
      <w:pPr>
        <w:jc w:val="center"/>
        <w:rPr>
          <w:sz w:val="32"/>
          <w:lang w:val="bg-BG"/>
        </w:rPr>
      </w:pPr>
      <w:r>
        <w:rPr>
          <w:sz w:val="32"/>
          <w:lang w:val="bg-BG"/>
        </w:rPr>
        <w:t>Student ID: 223</w:t>
      </w:r>
      <w:r w:rsidR="003F5BDA">
        <w:rPr>
          <w:sz w:val="32"/>
          <w:lang w:val="bg-BG"/>
        </w:rPr>
        <w:t>2205</w:t>
      </w:r>
    </w:p>
    <w:p w14:paraId="66F667A5" w14:textId="54ADC23A" w:rsidR="003F5BDA" w:rsidRPr="008A3915" w:rsidRDefault="003F5BDA" w:rsidP="001509BE">
      <w:pPr>
        <w:jc w:val="center"/>
        <w:rPr>
          <w:sz w:val="32"/>
          <w:lang w:val="bg-BG"/>
        </w:rPr>
      </w:pPr>
      <w:r>
        <w:rPr>
          <w:sz w:val="32"/>
          <w:lang w:val="bg-BG"/>
        </w:rPr>
        <w:t>Tutor‘s name: Kathryn Flynn</w:t>
      </w:r>
    </w:p>
    <w:p w14:paraId="7032570F" w14:textId="75349467" w:rsidR="00B6168F" w:rsidRPr="008A3915" w:rsidRDefault="00B6168F" w:rsidP="00A822B7">
      <w:pPr>
        <w:spacing w:line="259" w:lineRule="auto"/>
        <w:rPr>
          <w:lang w:val="bg-BG"/>
        </w:rPr>
      </w:pPr>
      <w:r>
        <w:br w:type="page"/>
      </w:r>
    </w:p>
    <w:p w14:paraId="70325710" w14:textId="77777777" w:rsidR="00B6168F" w:rsidRDefault="00B6168F">
      <w:pPr>
        <w:spacing w:line="259" w:lineRule="auto"/>
        <w:jc w:val="left"/>
      </w:pPr>
      <w:r w:rsidRPr="00B6168F">
        <w:rPr>
          <w:noProof/>
          <w:lang w:eastAsia="en-GB"/>
        </w:rPr>
        <w:lastRenderedPageBreak/>
        <w:drawing>
          <wp:inline distT="0" distB="0" distL="0" distR="0" wp14:anchorId="70325785" wp14:editId="70325786">
            <wp:extent cx="5731510" cy="3223974"/>
            <wp:effectExtent l="0" t="0" r="2540" b="0"/>
            <wp:docPr id="5" name="Picture 5" descr="C:\Users\FB PC\Desktop\Katerina Hristova UWTSD BMIH6007 International Meetings Management for the Hotel Industry AS1\Slide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FB PC\Desktop\Katerina Hristova UWTSD BMIH6007 International Meetings Management for the Hotel Industry AS1\Slide1.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223974"/>
                    </a:xfrm>
                    <a:prstGeom prst="rect">
                      <a:avLst/>
                    </a:prstGeom>
                    <a:noFill/>
                    <a:ln>
                      <a:noFill/>
                    </a:ln>
                  </pic:spPr>
                </pic:pic>
              </a:graphicData>
            </a:graphic>
          </wp:inline>
        </w:drawing>
      </w:r>
    </w:p>
    <w:p w14:paraId="70325711" w14:textId="77777777" w:rsidR="00B05FDB" w:rsidRDefault="00B6168F">
      <w:pPr>
        <w:spacing w:line="259" w:lineRule="auto"/>
        <w:jc w:val="left"/>
      </w:pPr>
      <w:r w:rsidRPr="00B6168F">
        <w:rPr>
          <w:noProof/>
          <w:lang w:eastAsia="en-GB"/>
        </w:rPr>
        <w:drawing>
          <wp:inline distT="0" distB="0" distL="0" distR="0" wp14:anchorId="70325787" wp14:editId="70325788">
            <wp:extent cx="5731510" cy="3223974"/>
            <wp:effectExtent l="0" t="0" r="2540" b="0"/>
            <wp:docPr id="6" name="Picture 6" descr="C:\Users\FB PC\Desktop\Katerina Hristova UWTSD BMIH6007 International Meetings Management for the Hotel Industry AS1\Slide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FB PC\Desktop\Katerina Hristova UWTSD BMIH6007 International Meetings Management for the Hotel Industry AS1\Slide2.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223974"/>
                    </a:xfrm>
                    <a:prstGeom prst="rect">
                      <a:avLst/>
                    </a:prstGeom>
                    <a:noFill/>
                    <a:ln>
                      <a:noFill/>
                    </a:ln>
                  </pic:spPr>
                </pic:pic>
              </a:graphicData>
            </a:graphic>
          </wp:inline>
        </w:drawing>
      </w:r>
      <w:r w:rsidR="00B05FDB">
        <w:br w:type="page"/>
      </w:r>
    </w:p>
    <w:sdt>
      <w:sdtPr>
        <w:rPr>
          <w:rFonts w:eastAsiaTheme="minorHAnsi" w:cstheme="minorBidi"/>
          <w:b/>
          <w:bCs/>
          <w:sz w:val="24"/>
          <w:szCs w:val="22"/>
          <w:lang w:val="en-GB"/>
        </w:rPr>
        <w:id w:val="1973173307"/>
        <w:docPartObj>
          <w:docPartGallery w:val="Table of Contents"/>
          <w:docPartUnique/>
        </w:docPartObj>
      </w:sdtPr>
      <w:sdtEndPr>
        <w:rPr>
          <w:b w:val="0"/>
          <w:bCs w:val="0"/>
          <w:noProof/>
        </w:rPr>
      </w:sdtEndPr>
      <w:sdtContent>
        <w:p w14:paraId="70325712" w14:textId="77777777" w:rsidR="00D81DCE" w:rsidRPr="00547B15" w:rsidRDefault="00D81DCE" w:rsidP="00D81DCE">
          <w:pPr>
            <w:pStyle w:val="TOCHeading"/>
            <w:rPr>
              <w:color w:val="000000" w:themeColor="text1"/>
              <w:sz w:val="36"/>
              <w:szCs w:val="36"/>
              <w:lang w:val="en-GB"/>
            </w:rPr>
          </w:pPr>
          <w:r w:rsidRPr="00547B15">
            <w:rPr>
              <w:color w:val="000000" w:themeColor="text1"/>
              <w:sz w:val="36"/>
              <w:szCs w:val="36"/>
              <w:lang w:val="en-GB"/>
            </w:rPr>
            <w:t>Table of Contents</w:t>
          </w:r>
        </w:p>
        <w:p w14:paraId="70325713" w14:textId="77777777" w:rsidR="001739A1" w:rsidRDefault="00D81DCE">
          <w:pPr>
            <w:pStyle w:val="TOC1"/>
            <w:tabs>
              <w:tab w:val="right" w:leader="dot" w:pos="9016"/>
            </w:tabs>
            <w:rPr>
              <w:rFonts w:asciiTheme="minorHAnsi" w:eastAsiaTheme="minorEastAsia" w:hAnsiTheme="minorHAnsi"/>
              <w:noProof/>
              <w:sz w:val="22"/>
              <w:lang w:eastAsia="en-GB"/>
            </w:rPr>
          </w:pPr>
          <w:r w:rsidRPr="00547B15">
            <w:fldChar w:fldCharType="begin"/>
          </w:r>
          <w:r w:rsidRPr="00547B15">
            <w:instrText xml:space="preserve"> TOC \o "1-3" \h \z \u </w:instrText>
          </w:r>
          <w:r w:rsidRPr="00547B15">
            <w:fldChar w:fldCharType="separate"/>
          </w:r>
          <w:hyperlink w:anchor="_Toc189319174" w:history="1">
            <w:r w:rsidR="001739A1" w:rsidRPr="008848C1">
              <w:rPr>
                <w:rStyle w:val="Hyperlink"/>
                <w:noProof/>
              </w:rPr>
              <w:t>Introduction</w:t>
            </w:r>
            <w:r w:rsidR="001739A1">
              <w:rPr>
                <w:noProof/>
                <w:webHidden/>
              </w:rPr>
              <w:tab/>
            </w:r>
            <w:r w:rsidR="001739A1">
              <w:rPr>
                <w:noProof/>
                <w:webHidden/>
              </w:rPr>
              <w:fldChar w:fldCharType="begin"/>
            </w:r>
            <w:r w:rsidR="001739A1">
              <w:rPr>
                <w:noProof/>
                <w:webHidden/>
              </w:rPr>
              <w:instrText xml:space="preserve"> PAGEREF _Toc189319174 \h </w:instrText>
            </w:r>
            <w:r w:rsidR="001739A1">
              <w:rPr>
                <w:noProof/>
                <w:webHidden/>
              </w:rPr>
            </w:r>
            <w:r w:rsidR="001739A1">
              <w:rPr>
                <w:noProof/>
                <w:webHidden/>
              </w:rPr>
              <w:fldChar w:fldCharType="separate"/>
            </w:r>
            <w:r w:rsidR="001739A1">
              <w:rPr>
                <w:noProof/>
                <w:webHidden/>
              </w:rPr>
              <w:t>3</w:t>
            </w:r>
            <w:r w:rsidR="001739A1">
              <w:rPr>
                <w:noProof/>
                <w:webHidden/>
              </w:rPr>
              <w:fldChar w:fldCharType="end"/>
            </w:r>
          </w:hyperlink>
        </w:p>
        <w:p w14:paraId="70325714" w14:textId="77777777" w:rsidR="001739A1" w:rsidRDefault="001739A1">
          <w:pPr>
            <w:pStyle w:val="TOC1"/>
            <w:tabs>
              <w:tab w:val="right" w:leader="dot" w:pos="9016"/>
            </w:tabs>
            <w:rPr>
              <w:rFonts w:asciiTheme="minorHAnsi" w:eastAsiaTheme="minorEastAsia" w:hAnsiTheme="minorHAnsi"/>
              <w:noProof/>
              <w:sz w:val="22"/>
              <w:lang w:eastAsia="en-GB"/>
            </w:rPr>
          </w:pPr>
          <w:hyperlink w:anchor="_Toc189319175" w:history="1">
            <w:r w:rsidRPr="008848C1">
              <w:rPr>
                <w:rStyle w:val="Hyperlink"/>
                <w:noProof/>
              </w:rPr>
              <w:t>Event Content and Context</w:t>
            </w:r>
            <w:r>
              <w:rPr>
                <w:noProof/>
                <w:webHidden/>
              </w:rPr>
              <w:tab/>
            </w:r>
            <w:r>
              <w:rPr>
                <w:noProof/>
                <w:webHidden/>
              </w:rPr>
              <w:fldChar w:fldCharType="begin"/>
            </w:r>
            <w:r>
              <w:rPr>
                <w:noProof/>
                <w:webHidden/>
              </w:rPr>
              <w:instrText xml:space="preserve"> PAGEREF _Toc189319175 \h </w:instrText>
            </w:r>
            <w:r>
              <w:rPr>
                <w:noProof/>
                <w:webHidden/>
              </w:rPr>
            </w:r>
            <w:r>
              <w:rPr>
                <w:noProof/>
                <w:webHidden/>
              </w:rPr>
              <w:fldChar w:fldCharType="separate"/>
            </w:r>
            <w:r>
              <w:rPr>
                <w:noProof/>
                <w:webHidden/>
              </w:rPr>
              <w:t>4</w:t>
            </w:r>
            <w:r>
              <w:rPr>
                <w:noProof/>
                <w:webHidden/>
              </w:rPr>
              <w:fldChar w:fldCharType="end"/>
            </w:r>
          </w:hyperlink>
        </w:p>
        <w:p w14:paraId="70325715" w14:textId="77777777" w:rsidR="001739A1" w:rsidRDefault="001739A1">
          <w:pPr>
            <w:pStyle w:val="TOC1"/>
            <w:tabs>
              <w:tab w:val="right" w:leader="dot" w:pos="9016"/>
            </w:tabs>
            <w:rPr>
              <w:rFonts w:asciiTheme="minorHAnsi" w:eastAsiaTheme="minorEastAsia" w:hAnsiTheme="minorHAnsi"/>
              <w:noProof/>
              <w:sz w:val="22"/>
              <w:lang w:eastAsia="en-GB"/>
            </w:rPr>
          </w:pPr>
          <w:hyperlink w:anchor="_Toc189319176" w:history="1">
            <w:r w:rsidRPr="008848C1">
              <w:rPr>
                <w:rStyle w:val="Hyperlink"/>
                <w:noProof/>
              </w:rPr>
              <w:t>Market Factors</w:t>
            </w:r>
            <w:r>
              <w:rPr>
                <w:noProof/>
                <w:webHidden/>
              </w:rPr>
              <w:tab/>
            </w:r>
            <w:r>
              <w:rPr>
                <w:noProof/>
                <w:webHidden/>
              </w:rPr>
              <w:fldChar w:fldCharType="begin"/>
            </w:r>
            <w:r>
              <w:rPr>
                <w:noProof/>
                <w:webHidden/>
              </w:rPr>
              <w:instrText xml:space="preserve"> PAGEREF _Toc189319176 \h </w:instrText>
            </w:r>
            <w:r>
              <w:rPr>
                <w:noProof/>
                <w:webHidden/>
              </w:rPr>
            </w:r>
            <w:r>
              <w:rPr>
                <w:noProof/>
                <w:webHidden/>
              </w:rPr>
              <w:fldChar w:fldCharType="separate"/>
            </w:r>
            <w:r>
              <w:rPr>
                <w:noProof/>
                <w:webHidden/>
              </w:rPr>
              <w:t>5</w:t>
            </w:r>
            <w:r>
              <w:rPr>
                <w:noProof/>
                <w:webHidden/>
              </w:rPr>
              <w:fldChar w:fldCharType="end"/>
            </w:r>
          </w:hyperlink>
        </w:p>
        <w:p w14:paraId="70325716" w14:textId="77777777" w:rsidR="001739A1" w:rsidRDefault="001739A1">
          <w:pPr>
            <w:pStyle w:val="TOC1"/>
            <w:tabs>
              <w:tab w:val="right" w:leader="dot" w:pos="9016"/>
            </w:tabs>
            <w:rPr>
              <w:rFonts w:asciiTheme="minorHAnsi" w:eastAsiaTheme="minorEastAsia" w:hAnsiTheme="minorHAnsi"/>
              <w:noProof/>
              <w:sz w:val="22"/>
              <w:lang w:eastAsia="en-GB"/>
            </w:rPr>
          </w:pPr>
          <w:hyperlink w:anchor="_Toc189319177" w:history="1">
            <w:r w:rsidRPr="008848C1">
              <w:rPr>
                <w:rStyle w:val="Hyperlink"/>
                <w:noProof/>
              </w:rPr>
              <w:t>Operational Factors</w:t>
            </w:r>
            <w:r>
              <w:rPr>
                <w:noProof/>
                <w:webHidden/>
              </w:rPr>
              <w:tab/>
            </w:r>
            <w:r>
              <w:rPr>
                <w:noProof/>
                <w:webHidden/>
              </w:rPr>
              <w:fldChar w:fldCharType="begin"/>
            </w:r>
            <w:r>
              <w:rPr>
                <w:noProof/>
                <w:webHidden/>
              </w:rPr>
              <w:instrText xml:space="preserve"> PAGEREF _Toc189319177 \h </w:instrText>
            </w:r>
            <w:r>
              <w:rPr>
                <w:noProof/>
                <w:webHidden/>
              </w:rPr>
            </w:r>
            <w:r>
              <w:rPr>
                <w:noProof/>
                <w:webHidden/>
              </w:rPr>
              <w:fldChar w:fldCharType="separate"/>
            </w:r>
            <w:r>
              <w:rPr>
                <w:noProof/>
                <w:webHidden/>
              </w:rPr>
              <w:t>7</w:t>
            </w:r>
            <w:r>
              <w:rPr>
                <w:noProof/>
                <w:webHidden/>
              </w:rPr>
              <w:fldChar w:fldCharType="end"/>
            </w:r>
          </w:hyperlink>
        </w:p>
        <w:p w14:paraId="70325717" w14:textId="77777777" w:rsidR="001739A1" w:rsidRDefault="001739A1">
          <w:pPr>
            <w:pStyle w:val="TOC1"/>
            <w:tabs>
              <w:tab w:val="right" w:leader="dot" w:pos="9016"/>
            </w:tabs>
            <w:rPr>
              <w:rFonts w:asciiTheme="minorHAnsi" w:eastAsiaTheme="minorEastAsia" w:hAnsiTheme="minorHAnsi"/>
              <w:noProof/>
              <w:sz w:val="22"/>
              <w:lang w:eastAsia="en-GB"/>
            </w:rPr>
          </w:pPr>
          <w:hyperlink w:anchor="_Toc189319178" w:history="1">
            <w:r w:rsidRPr="008848C1">
              <w:rPr>
                <w:rStyle w:val="Hyperlink"/>
                <w:noProof/>
              </w:rPr>
              <w:t>Financial Factors</w:t>
            </w:r>
            <w:r>
              <w:rPr>
                <w:noProof/>
                <w:webHidden/>
              </w:rPr>
              <w:tab/>
            </w:r>
            <w:r>
              <w:rPr>
                <w:noProof/>
                <w:webHidden/>
              </w:rPr>
              <w:fldChar w:fldCharType="begin"/>
            </w:r>
            <w:r>
              <w:rPr>
                <w:noProof/>
                <w:webHidden/>
              </w:rPr>
              <w:instrText xml:space="preserve"> PAGEREF _Toc189319178 \h </w:instrText>
            </w:r>
            <w:r>
              <w:rPr>
                <w:noProof/>
                <w:webHidden/>
              </w:rPr>
            </w:r>
            <w:r>
              <w:rPr>
                <w:noProof/>
                <w:webHidden/>
              </w:rPr>
              <w:fldChar w:fldCharType="separate"/>
            </w:r>
            <w:r>
              <w:rPr>
                <w:noProof/>
                <w:webHidden/>
              </w:rPr>
              <w:t>9</w:t>
            </w:r>
            <w:r>
              <w:rPr>
                <w:noProof/>
                <w:webHidden/>
              </w:rPr>
              <w:fldChar w:fldCharType="end"/>
            </w:r>
          </w:hyperlink>
        </w:p>
        <w:p w14:paraId="70325718" w14:textId="77777777" w:rsidR="001739A1" w:rsidRDefault="001739A1">
          <w:pPr>
            <w:pStyle w:val="TOC1"/>
            <w:tabs>
              <w:tab w:val="right" w:leader="dot" w:pos="9016"/>
            </w:tabs>
            <w:rPr>
              <w:rFonts w:asciiTheme="minorHAnsi" w:eastAsiaTheme="minorEastAsia" w:hAnsiTheme="minorHAnsi"/>
              <w:noProof/>
              <w:sz w:val="22"/>
              <w:lang w:eastAsia="en-GB"/>
            </w:rPr>
          </w:pPr>
          <w:hyperlink w:anchor="_Toc189319179" w:history="1">
            <w:r w:rsidRPr="008848C1">
              <w:rPr>
                <w:rStyle w:val="Hyperlink"/>
                <w:noProof/>
              </w:rPr>
              <w:t>Conclusion</w:t>
            </w:r>
            <w:r>
              <w:rPr>
                <w:noProof/>
                <w:webHidden/>
              </w:rPr>
              <w:tab/>
            </w:r>
            <w:r>
              <w:rPr>
                <w:noProof/>
                <w:webHidden/>
              </w:rPr>
              <w:fldChar w:fldCharType="begin"/>
            </w:r>
            <w:r>
              <w:rPr>
                <w:noProof/>
                <w:webHidden/>
              </w:rPr>
              <w:instrText xml:space="preserve"> PAGEREF _Toc189319179 \h </w:instrText>
            </w:r>
            <w:r>
              <w:rPr>
                <w:noProof/>
                <w:webHidden/>
              </w:rPr>
            </w:r>
            <w:r>
              <w:rPr>
                <w:noProof/>
                <w:webHidden/>
              </w:rPr>
              <w:fldChar w:fldCharType="separate"/>
            </w:r>
            <w:r>
              <w:rPr>
                <w:noProof/>
                <w:webHidden/>
              </w:rPr>
              <w:t>11</w:t>
            </w:r>
            <w:r>
              <w:rPr>
                <w:noProof/>
                <w:webHidden/>
              </w:rPr>
              <w:fldChar w:fldCharType="end"/>
            </w:r>
          </w:hyperlink>
        </w:p>
        <w:p w14:paraId="70325719" w14:textId="77777777" w:rsidR="001739A1" w:rsidRDefault="001739A1">
          <w:pPr>
            <w:pStyle w:val="TOC1"/>
            <w:tabs>
              <w:tab w:val="right" w:leader="dot" w:pos="9016"/>
            </w:tabs>
            <w:rPr>
              <w:rFonts w:asciiTheme="minorHAnsi" w:eastAsiaTheme="minorEastAsia" w:hAnsiTheme="minorHAnsi"/>
              <w:noProof/>
              <w:sz w:val="22"/>
              <w:lang w:eastAsia="en-GB"/>
            </w:rPr>
          </w:pPr>
          <w:hyperlink w:anchor="_Toc189319180" w:history="1">
            <w:r w:rsidRPr="008848C1">
              <w:rPr>
                <w:rStyle w:val="Hyperlink"/>
                <w:noProof/>
              </w:rPr>
              <w:t>References</w:t>
            </w:r>
            <w:r>
              <w:rPr>
                <w:noProof/>
                <w:webHidden/>
              </w:rPr>
              <w:tab/>
            </w:r>
            <w:r>
              <w:rPr>
                <w:noProof/>
                <w:webHidden/>
              </w:rPr>
              <w:fldChar w:fldCharType="begin"/>
            </w:r>
            <w:r>
              <w:rPr>
                <w:noProof/>
                <w:webHidden/>
              </w:rPr>
              <w:instrText xml:space="preserve"> PAGEREF _Toc189319180 \h </w:instrText>
            </w:r>
            <w:r>
              <w:rPr>
                <w:noProof/>
                <w:webHidden/>
              </w:rPr>
            </w:r>
            <w:r>
              <w:rPr>
                <w:noProof/>
                <w:webHidden/>
              </w:rPr>
              <w:fldChar w:fldCharType="separate"/>
            </w:r>
            <w:r>
              <w:rPr>
                <w:noProof/>
                <w:webHidden/>
              </w:rPr>
              <w:t>12</w:t>
            </w:r>
            <w:r>
              <w:rPr>
                <w:noProof/>
                <w:webHidden/>
              </w:rPr>
              <w:fldChar w:fldCharType="end"/>
            </w:r>
          </w:hyperlink>
        </w:p>
        <w:p w14:paraId="7032571A" w14:textId="77777777" w:rsidR="00D81DCE" w:rsidRPr="00547B15" w:rsidRDefault="00D81DCE" w:rsidP="00D81DCE">
          <w:r w:rsidRPr="00547B15">
            <w:rPr>
              <w:b/>
              <w:bCs/>
              <w:noProof/>
            </w:rPr>
            <w:fldChar w:fldCharType="end"/>
          </w:r>
        </w:p>
      </w:sdtContent>
    </w:sdt>
    <w:p w14:paraId="7032571B" w14:textId="77777777" w:rsidR="00D81DCE" w:rsidRPr="00547B15" w:rsidRDefault="00B6168F" w:rsidP="00D81DCE">
      <w:pPr>
        <w:jc w:val="left"/>
      </w:pPr>
      <w:r w:rsidRPr="00B6168F">
        <w:rPr>
          <w:noProof/>
          <w:lang w:eastAsia="en-GB"/>
        </w:rPr>
        <w:drawing>
          <wp:inline distT="0" distB="0" distL="0" distR="0" wp14:anchorId="70325789" wp14:editId="7032578A">
            <wp:extent cx="5731510" cy="3223974"/>
            <wp:effectExtent l="0" t="0" r="2540" b="0"/>
            <wp:docPr id="7" name="Picture 7" descr="C:\Users\FB PC\Desktop\Katerina Hristova UWTSD BMIH6007 International Meetings Management for the Hotel Industry AS1\Slide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FB PC\Desktop\Katerina Hristova UWTSD BMIH6007 International Meetings Management for the Hotel Industry AS1\Slide3.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3223974"/>
                    </a:xfrm>
                    <a:prstGeom prst="rect">
                      <a:avLst/>
                    </a:prstGeom>
                    <a:noFill/>
                    <a:ln>
                      <a:noFill/>
                    </a:ln>
                  </pic:spPr>
                </pic:pic>
              </a:graphicData>
            </a:graphic>
          </wp:inline>
        </w:drawing>
      </w:r>
      <w:r w:rsidR="00D81DCE" w:rsidRPr="00547B15">
        <w:br w:type="page"/>
      </w:r>
    </w:p>
    <w:p w14:paraId="7032571C" w14:textId="77777777" w:rsidR="00D81DCE" w:rsidRPr="00547B15" w:rsidRDefault="00D81DCE" w:rsidP="00D81DCE">
      <w:pPr>
        <w:pStyle w:val="Heading1"/>
      </w:pPr>
      <w:bookmarkStart w:id="0" w:name="_Toc189319174"/>
      <w:r w:rsidRPr="00547B15">
        <w:lastRenderedPageBreak/>
        <w:t>Introduction</w:t>
      </w:r>
      <w:bookmarkEnd w:id="0"/>
    </w:p>
    <w:p w14:paraId="7032571D" w14:textId="77777777" w:rsidR="00D81DCE" w:rsidRPr="00547B15" w:rsidRDefault="00D81DCE" w:rsidP="00D81DCE">
      <w:pPr>
        <w:pStyle w:val="NormalWeb"/>
        <w:spacing w:line="360" w:lineRule="auto"/>
        <w:jc w:val="both"/>
        <w:rPr>
          <w:lang w:val="en-GB"/>
        </w:rPr>
      </w:pPr>
      <w:r w:rsidRPr="00547B15">
        <w:rPr>
          <w:lang w:val="en-GB"/>
        </w:rPr>
        <w:t xml:space="preserve">"Flavours of Bulgaria: Celebrating Diversity through Culinary Heritage" will be conducted as an event that will enrich the promotion of equality, diversity, and inclusion (EDI) by using the diverse and rich culinary traditions of Bulgaria. It will be showcasing varied cultural inspirations in the cuisine of Bulgaria along with promoting creating a situation where people from many backgrounds can celebrate, engage and learn together in this event. Bulgarian gastronomy of social and historical significance will be explored in this event through cultural performances, live cooking demonstrations, interactive workshops, etc. This event will give people sensory delight and educational experiences regarding equality, diversity, and inclusion. </w:t>
      </w:r>
    </w:p>
    <w:p w14:paraId="7032571E" w14:textId="77777777" w:rsidR="00D81DCE" w:rsidRPr="00547B15" w:rsidRDefault="00B6168F" w:rsidP="00D81DCE">
      <w:pPr>
        <w:pStyle w:val="NormalWeb"/>
        <w:spacing w:line="360" w:lineRule="auto"/>
        <w:jc w:val="both"/>
        <w:rPr>
          <w:lang w:val="en-GB"/>
        </w:rPr>
      </w:pPr>
      <w:r w:rsidRPr="00B6168F">
        <w:rPr>
          <w:noProof/>
          <w:lang w:val="en-GB" w:eastAsia="en-GB" w:bidi="ar-SA"/>
        </w:rPr>
        <w:drawing>
          <wp:inline distT="0" distB="0" distL="0" distR="0" wp14:anchorId="7032578B" wp14:editId="7032578C">
            <wp:extent cx="5731510" cy="3223974"/>
            <wp:effectExtent l="0" t="0" r="2540" b="0"/>
            <wp:docPr id="8" name="Picture 8" descr="C:\Users\FB PC\Desktop\Katerina Hristova UWTSD BMIH6007 International Meetings Management for the Hotel Industry AS1\Slide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FB PC\Desktop\Katerina Hristova UWTSD BMIH6007 International Meetings Management for the Hotel Industry AS1\Slide4.JP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3223974"/>
                    </a:xfrm>
                    <a:prstGeom prst="rect">
                      <a:avLst/>
                    </a:prstGeom>
                    <a:noFill/>
                    <a:ln>
                      <a:noFill/>
                    </a:ln>
                  </pic:spPr>
                </pic:pic>
              </a:graphicData>
            </a:graphic>
          </wp:inline>
        </w:drawing>
      </w:r>
    </w:p>
    <w:p w14:paraId="7032571F" w14:textId="77777777" w:rsidR="00D81DCE" w:rsidRPr="00547B15" w:rsidRDefault="00D81DCE" w:rsidP="00D81DCE">
      <w:pPr>
        <w:jc w:val="left"/>
      </w:pPr>
      <w:r w:rsidRPr="00547B15">
        <w:br w:type="page"/>
      </w:r>
    </w:p>
    <w:p w14:paraId="70325720" w14:textId="77777777" w:rsidR="00D81DCE" w:rsidRPr="00547B15" w:rsidRDefault="00D81DCE" w:rsidP="00D81DCE">
      <w:pPr>
        <w:pStyle w:val="Heading1"/>
      </w:pPr>
      <w:bookmarkStart w:id="1" w:name="_Toc189319175"/>
      <w:r w:rsidRPr="00547B15">
        <w:lastRenderedPageBreak/>
        <w:t>Event Content and Context</w:t>
      </w:r>
      <w:bookmarkEnd w:id="1"/>
    </w:p>
    <w:p w14:paraId="70325721" w14:textId="77777777" w:rsidR="00D81DCE" w:rsidRPr="00547B15" w:rsidRDefault="00D81DCE" w:rsidP="00D81DCE">
      <w:pPr>
        <w:rPr>
          <w:b/>
          <w:bCs/>
        </w:rPr>
      </w:pPr>
      <w:r w:rsidRPr="00547B15">
        <w:rPr>
          <w:b/>
          <w:bCs/>
        </w:rPr>
        <w:t>What is the Proposed Focus for the Event?</w:t>
      </w:r>
    </w:p>
    <w:p w14:paraId="70325722" w14:textId="77777777" w:rsidR="00D81DCE" w:rsidRPr="00547B15" w:rsidRDefault="00D81DCE" w:rsidP="00D81DCE">
      <w:r w:rsidRPr="00547B15">
        <w:t>The main focal point of this event will be to dive into, celebrate and experience the culinary aspects of Bulgaria along with promoting inclusion and engagement of diff</w:t>
      </w:r>
      <w:r w:rsidR="00746336">
        <w:t xml:space="preserve">erent communities through food. </w:t>
      </w:r>
      <w:r w:rsidRPr="00547B15">
        <w:t>There will be a segment where the presentation of traditional Bulgarian dishes, the cultural stories behind them along with proper techniques to make them. Most importantly "Flavours of Bulgaria" will act as a means to bring different people into one place integrating diversity and equality (Ahmadian et al, 2021).</w:t>
      </w:r>
    </w:p>
    <w:p w14:paraId="70325723" w14:textId="77777777" w:rsidR="00B6168F" w:rsidRPr="00547B15" w:rsidRDefault="00B6168F" w:rsidP="00D81DCE">
      <w:pPr>
        <w:jc w:val="center"/>
      </w:pPr>
      <w:r w:rsidRPr="00B6168F">
        <w:rPr>
          <w:noProof/>
          <w:lang w:eastAsia="en-GB"/>
        </w:rPr>
        <w:drawing>
          <wp:inline distT="0" distB="0" distL="0" distR="0" wp14:anchorId="7032578D" wp14:editId="7032578E">
            <wp:extent cx="5731510" cy="3223974"/>
            <wp:effectExtent l="0" t="0" r="2540" b="0"/>
            <wp:docPr id="10" name="Picture 10" descr="C:\Users\FB PC\Desktop\Katerina Hristova UWTSD BMIH6007 International Meetings Management for the Hotel Industry AS1\Slide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FB PC\Desktop\Katerina Hristova UWTSD BMIH6007 International Meetings Management for the Hotel Industry AS1\Slide5.JP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3223974"/>
                    </a:xfrm>
                    <a:prstGeom prst="rect">
                      <a:avLst/>
                    </a:prstGeom>
                    <a:noFill/>
                    <a:ln>
                      <a:noFill/>
                    </a:ln>
                  </pic:spPr>
                </pic:pic>
              </a:graphicData>
            </a:graphic>
          </wp:inline>
        </w:drawing>
      </w:r>
    </w:p>
    <w:p w14:paraId="70325724" w14:textId="77777777" w:rsidR="00D81DCE" w:rsidRPr="00547B15" w:rsidRDefault="00D81DCE" w:rsidP="00D81DCE">
      <w:pPr>
        <w:rPr>
          <w:b/>
          <w:bCs/>
        </w:rPr>
      </w:pPr>
      <w:r w:rsidRPr="00547B15">
        <w:rPr>
          <w:b/>
          <w:bCs/>
        </w:rPr>
        <w:t>Type and Nature</w:t>
      </w:r>
    </w:p>
    <w:p w14:paraId="70325725" w14:textId="77777777" w:rsidR="00D81DCE" w:rsidRPr="00547B15" w:rsidRDefault="00D81DCE" w:rsidP="00D81DCE">
      <w:r w:rsidRPr="00547B15">
        <w:t xml:space="preserve">This event will be a food festival which is interacting in nature showcasing tasting sessions, live cooking demonstrations, cultural storytelling, etc. “Flavours of Bulgaria” will also include workshops regarding Bulgarian cuisine featuring cultural performances, sessions on traditional Bulgarian recipes along speeches from experts on this matter. There will be also being temporary market where vendors sell Bulgarian dishes as well as authentic ingredients to make Bulgarian dishes and other Bulgarian culinary products (Armbrecht, 2021). </w:t>
      </w:r>
    </w:p>
    <w:p w14:paraId="70325726" w14:textId="77777777" w:rsidR="00D81DCE" w:rsidRPr="00547B15" w:rsidRDefault="00D81DCE" w:rsidP="00D81DCE">
      <w:pPr>
        <w:spacing w:line="276" w:lineRule="auto"/>
        <w:jc w:val="left"/>
        <w:rPr>
          <w:rFonts w:eastAsiaTheme="majorEastAsia" w:cstheme="majorBidi"/>
          <w:b/>
          <w:bCs/>
          <w:color w:val="000000" w:themeColor="text1"/>
          <w:sz w:val="36"/>
          <w:szCs w:val="28"/>
        </w:rPr>
      </w:pPr>
      <w:r w:rsidRPr="00547B15">
        <w:br w:type="page"/>
      </w:r>
    </w:p>
    <w:p w14:paraId="70325727" w14:textId="77777777" w:rsidR="00B6168F" w:rsidRDefault="00D81DCE" w:rsidP="00B6168F">
      <w:pPr>
        <w:pStyle w:val="Heading1"/>
      </w:pPr>
      <w:bookmarkStart w:id="2" w:name="_Toc189319176"/>
      <w:r w:rsidRPr="00547B15">
        <w:lastRenderedPageBreak/>
        <w:t>Market Factors</w:t>
      </w:r>
      <w:bookmarkEnd w:id="2"/>
    </w:p>
    <w:p w14:paraId="70325728" w14:textId="77777777" w:rsidR="00B6168F" w:rsidRPr="00B6168F" w:rsidRDefault="00B6168F" w:rsidP="00B6168F">
      <w:r w:rsidRPr="00B6168F">
        <w:rPr>
          <w:noProof/>
          <w:lang w:eastAsia="en-GB"/>
        </w:rPr>
        <w:drawing>
          <wp:inline distT="0" distB="0" distL="0" distR="0" wp14:anchorId="7032578F" wp14:editId="70325790">
            <wp:extent cx="5731510" cy="3223974"/>
            <wp:effectExtent l="0" t="0" r="2540" b="0"/>
            <wp:docPr id="11" name="Picture 11" descr="C:\Users\FB PC\Desktop\Katerina Hristova UWTSD BMIH6007 International Meetings Management for the Hotel Industry AS1\Slide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FB PC\Desktop\Katerina Hristova UWTSD BMIH6007 International Meetings Management for the Hotel Industry AS1\Slide7.JP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3223974"/>
                    </a:xfrm>
                    <a:prstGeom prst="rect">
                      <a:avLst/>
                    </a:prstGeom>
                    <a:noFill/>
                    <a:ln>
                      <a:noFill/>
                    </a:ln>
                  </pic:spPr>
                </pic:pic>
              </a:graphicData>
            </a:graphic>
          </wp:inline>
        </w:drawing>
      </w:r>
    </w:p>
    <w:p w14:paraId="70325729" w14:textId="77777777" w:rsidR="00D81DCE" w:rsidRPr="00547B15" w:rsidRDefault="00D81DCE" w:rsidP="00D81DCE">
      <w:pPr>
        <w:rPr>
          <w:b/>
          <w:bCs/>
        </w:rPr>
      </w:pPr>
      <w:r w:rsidRPr="00547B15">
        <w:rPr>
          <w:b/>
          <w:bCs/>
        </w:rPr>
        <w:t>Who is the Potential Target Market?</w:t>
      </w:r>
    </w:p>
    <w:p w14:paraId="7032572A" w14:textId="77777777" w:rsidR="00D81DCE" w:rsidRDefault="00D81DCE" w:rsidP="00D81DCE">
      <w:r w:rsidRPr="00547B15">
        <w:t xml:space="preserve">The potential target market for such an event will range from people who are food enthusiasts, families, cultural explorers, advocates for diversity and inclusion as well as hospitality professionals. Firstly food lovers and culinary will be drowned due to the chance to experience the taste of Bulgarian cuisine along with the opportunity to learn about the traditional aspects (Camilleri et al, 2018). Then cultural experts will be drowned in the cultural aspects of Bulgaria. </w:t>
      </w:r>
      <w:r w:rsidR="00B80F0E">
        <w:t xml:space="preserve">There will be a section where traditional Bulgarian foods will be shown, together with the cultural background and cooking methods. </w:t>
      </w:r>
      <w:r w:rsidRPr="00547B15">
        <w:t xml:space="preserve">Then it will be a great opportunity for professionals and students in hospitality to showcase as well as learn opportunities from the experts. Further, it will pose a great opportunity for families to spend quality time (Aaker et al, 2023). </w:t>
      </w:r>
    </w:p>
    <w:p w14:paraId="7032572B" w14:textId="77777777" w:rsidR="00B6168F" w:rsidRPr="00547B15" w:rsidRDefault="00B6168F" w:rsidP="00D81DCE">
      <w:r w:rsidRPr="00B6168F">
        <w:rPr>
          <w:noProof/>
          <w:lang w:eastAsia="en-GB"/>
        </w:rPr>
        <w:lastRenderedPageBreak/>
        <w:drawing>
          <wp:inline distT="0" distB="0" distL="0" distR="0" wp14:anchorId="70325791" wp14:editId="70325792">
            <wp:extent cx="5731510" cy="3223895"/>
            <wp:effectExtent l="0" t="0" r="2540" b="0"/>
            <wp:docPr id="12" name="Picture 12" descr="C:\Users\FB PC\Desktop\Katerina Hristova UWTSD BMIH6007 International Meetings Management for the Hotel Industry AS1\Slide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C:\Users\FB PC\Desktop\Katerina Hristova UWTSD BMIH6007 International Meetings Management for the Hotel Industry AS1\Slide8.JP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7032572C" w14:textId="77777777" w:rsidR="00D81DCE" w:rsidRPr="00547B15" w:rsidRDefault="00D81DCE" w:rsidP="00D81DCE">
      <w:r w:rsidRPr="00547B15">
        <w:rPr>
          <w:b/>
          <w:bCs/>
        </w:rPr>
        <w:t>Is There a Demand for This Type of Event</w:t>
      </w:r>
      <w:r w:rsidRPr="00547B15">
        <w:t>?</w:t>
      </w:r>
    </w:p>
    <w:p w14:paraId="7032572D" w14:textId="77777777" w:rsidR="00D81DCE" w:rsidRDefault="00D81DCE" w:rsidP="00D81DCE">
      <w:r w:rsidRPr="00547B15">
        <w:t xml:space="preserve">Certainly, there is demand for events like “Flavours of Bulgaria" as it will create an opportunity for gaining experience in new cuisines and traditions. Further due to aspects of incensement on diversity and inclusivity multicultural events have been gaining international interest as time has gone by. Further, there has been incensement in tourism and people are more eager to experience authentic and traditional foods. </w:t>
      </w:r>
      <w:r w:rsidR="007D45E6">
        <w:t xml:space="preserve">Exploring, celebrating, and experiencing Bulgarian cuisine will be the major focus of this event, which will also encourage participation and inclusion of many populations through food. </w:t>
      </w:r>
      <w:r w:rsidRPr="00547B15">
        <w:t xml:space="preserve">Further due to an incensement in interest in cross-cultural multicultural events to promote quality, diversity, and inclusion (Nijssen et al, 2021). </w:t>
      </w:r>
    </w:p>
    <w:p w14:paraId="7032572E" w14:textId="77777777" w:rsidR="00B6168F" w:rsidRPr="00547B15" w:rsidRDefault="00B6168F" w:rsidP="00D81DCE">
      <w:r w:rsidRPr="00B6168F">
        <w:rPr>
          <w:noProof/>
          <w:lang w:eastAsia="en-GB"/>
        </w:rPr>
        <w:lastRenderedPageBreak/>
        <w:drawing>
          <wp:inline distT="0" distB="0" distL="0" distR="0" wp14:anchorId="70325793" wp14:editId="70325794">
            <wp:extent cx="5731510" cy="3223974"/>
            <wp:effectExtent l="0" t="0" r="2540" b="0"/>
            <wp:docPr id="14" name="Picture 14" descr="C:\Users\FB PC\Desktop\Katerina Hristova UWTSD BMIH6007 International Meetings Management for the Hotel Industry AS1\Slide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C:\Users\FB PC\Desktop\Katerina Hristova UWTSD BMIH6007 International Meetings Management for the Hotel Industry AS1\Slide9.JPG"/>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3223974"/>
                    </a:xfrm>
                    <a:prstGeom prst="rect">
                      <a:avLst/>
                    </a:prstGeom>
                    <a:noFill/>
                    <a:ln>
                      <a:noFill/>
                    </a:ln>
                  </pic:spPr>
                </pic:pic>
              </a:graphicData>
            </a:graphic>
          </wp:inline>
        </w:drawing>
      </w:r>
    </w:p>
    <w:p w14:paraId="7032572F" w14:textId="77777777" w:rsidR="00D81DCE" w:rsidRPr="00547B15" w:rsidRDefault="00D81DCE" w:rsidP="00D81DCE">
      <w:pPr>
        <w:pStyle w:val="NormalWeb"/>
        <w:spacing w:line="360" w:lineRule="auto"/>
        <w:rPr>
          <w:b/>
          <w:bCs/>
          <w:lang w:val="en-GB"/>
        </w:rPr>
      </w:pPr>
      <w:r w:rsidRPr="00547B15">
        <w:rPr>
          <w:b/>
          <w:bCs/>
          <w:lang w:val="en-GB"/>
        </w:rPr>
        <w:t>What Competition Could Impact the Event?</w:t>
      </w:r>
    </w:p>
    <w:p w14:paraId="70325730" w14:textId="77777777" w:rsidR="00D81DCE" w:rsidRDefault="00D81DCE" w:rsidP="00D81DCE">
      <w:pPr>
        <w:pStyle w:val="NormalWeb"/>
        <w:spacing w:line="360" w:lineRule="auto"/>
        <w:jc w:val="both"/>
      </w:pPr>
      <w:r w:rsidRPr="00547B15">
        <w:rPr>
          <w:lang w:val="en-GB"/>
        </w:rPr>
        <w:t xml:space="preserve">The competition for this can be events like international food festivals or food expos which will target the same market as the event. </w:t>
      </w:r>
      <w:r w:rsidR="00B80F0E">
        <w:t xml:space="preserve">A food festival featuring live cooking demos, cultural storytelling, tasting sessions, and other activities will take place in an outdoor setting. </w:t>
      </w:r>
      <w:r w:rsidRPr="00547B15">
        <w:rPr>
          <w:lang w:val="en-GB"/>
        </w:rPr>
        <w:t xml:space="preserve">The other major festivals happening in big cities focusing on international reach and promoting quality, diversity, and inclusion can pose quite a competition. </w:t>
      </w:r>
      <w:r w:rsidR="00B80F0E">
        <w:t xml:space="preserve">Above all, "Flavours of Bulgaria" will serve as a vehicle for uniting disparate individuals while promoting equality and variety. </w:t>
      </w:r>
      <w:r w:rsidRPr="00547B15">
        <w:rPr>
          <w:lang w:val="en-GB"/>
        </w:rPr>
        <w:t>Moreover, events arranged by the mainstream hospitality and culinary industry can snatch focus from s</w:t>
      </w:r>
      <w:r w:rsidR="00746336">
        <w:rPr>
          <w:lang w:val="en-GB"/>
        </w:rPr>
        <w:t xml:space="preserve">pecialized events like this </w:t>
      </w:r>
      <w:r w:rsidR="009B3E96">
        <w:rPr>
          <w:lang w:val="en-GB"/>
        </w:rPr>
        <w:t>(</w:t>
      </w:r>
      <w:r w:rsidR="009B3E96">
        <w:t>Fox, 2014)</w:t>
      </w:r>
    </w:p>
    <w:p w14:paraId="70325731" w14:textId="77777777" w:rsidR="00B6168F" w:rsidRDefault="00B6168F" w:rsidP="00D81DCE">
      <w:pPr>
        <w:pStyle w:val="NormalWeb"/>
        <w:spacing w:line="360" w:lineRule="auto"/>
        <w:jc w:val="both"/>
      </w:pPr>
    </w:p>
    <w:p w14:paraId="70325732" w14:textId="77777777" w:rsidR="00B6168F" w:rsidRDefault="00B6168F" w:rsidP="00D81DCE">
      <w:pPr>
        <w:pStyle w:val="NormalWeb"/>
        <w:spacing w:line="360" w:lineRule="auto"/>
        <w:jc w:val="both"/>
      </w:pPr>
    </w:p>
    <w:p w14:paraId="70325733" w14:textId="77777777" w:rsidR="00B6168F" w:rsidRDefault="00B6168F" w:rsidP="00D81DCE">
      <w:pPr>
        <w:pStyle w:val="NormalWeb"/>
        <w:spacing w:line="360" w:lineRule="auto"/>
        <w:jc w:val="both"/>
      </w:pPr>
    </w:p>
    <w:p w14:paraId="70325734" w14:textId="77777777" w:rsidR="00B6168F" w:rsidRDefault="00B6168F" w:rsidP="00D81DCE">
      <w:pPr>
        <w:pStyle w:val="NormalWeb"/>
        <w:spacing w:line="360" w:lineRule="auto"/>
        <w:jc w:val="both"/>
      </w:pPr>
    </w:p>
    <w:p w14:paraId="70325735" w14:textId="77777777" w:rsidR="00B6168F" w:rsidRDefault="00B6168F" w:rsidP="00D81DCE">
      <w:pPr>
        <w:pStyle w:val="NormalWeb"/>
        <w:spacing w:line="360" w:lineRule="auto"/>
        <w:jc w:val="both"/>
      </w:pPr>
    </w:p>
    <w:p w14:paraId="70325736" w14:textId="77777777" w:rsidR="00B6168F" w:rsidRDefault="00B6168F" w:rsidP="00D81DCE">
      <w:pPr>
        <w:pStyle w:val="NormalWeb"/>
        <w:spacing w:line="360" w:lineRule="auto"/>
        <w:jc w:val="both"/>
        <w:rPr>
          <w:lang w:val="en-GB"/>
        </w:rPr>
      </w:pPr>
    </w:p>
    <w:p w14:paraId="70325737" w14:textId="77777777" w:rsidR="00D81DCE" w:rsidRDefault="00D81DCE" w:rsidP="00D81DCE">
      <w:pPr>
        <w:pStyle w:val="Heading1"/>
      </w:pPr>
      <w:bookmarkStart w:id="3" w:name="_Toc189319177"/>
      <w:r w:rsidRPr="00547B15">
        <w:lastRenderedPageBreak/>
        <w:t>Operational Factors</w:t>
      </w:r>
      <w:bookmarkEnd w:id="3"/>
    </w:p>
    <w:p w14:paraId="70325738" w14:textId="77777777" w:rsidR="00B6168F" w:rsidRPr="00B6168F" w:rsidRDefault="00B6168F" w:rsidP="00B6168F">
      <w:r w:rsidRPr="00B6168F">
        <w:rPr>
          <w:noProof/>
          <w:lang w:eastAsia="en-GB"/>
        </w:rPr>
        <w:drawing>
          <wp:inline distT="0" distB="0" distL="0" distR="0" wp14:anchorId="70325795" wp14:editId="70325796">
            <wp:extent cx="5731510" cy="3223974"/>
            <wp:effectExtent l="0" t="0" r="2540" b="0"/>
            <wp:docPr id="15" name="Picture 15" descr="C:\Users\FB PC\Desktop\Katerina Hristova UWTSD BMIH6007 International Meetings Management for the Hotel Industry AS1\Slide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C:\Users\FB PC\Desktop\Katerina Hristova UWTSD BMIH6007 International Meetings Management for the Hotel Industry AS1\Slide10.JPG"/>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3223974"/>
                    </a:xfrm>
                    <a:prstGeom prst="rect">
                      <a:avLst/>
                    </a:prstGeom>
                    <a:noFill/>
                    <a:ln>
                      <a:noFill/>
                    </a:ln>
                  </pic:spPr>
                </pic:pic>
              </a:graphicData>
            </a:graphic>
          </wp:inline>
        </w:drawing>
      </w:r>
    </w:p>
    <w:p w14:paraId="70325739" w14:textId="77777777" w:rsidR="00B6168F" w:rsidRPr="00B6168F" w:rsidRDefault="00B6168F" w:rsidP="00B6168F"/>
    <w:p w14:paraId="7032573A" w14:textId="77777777" w:rsidR="00D81DCE" w:rsidRPr="00547B15" w:rsidRDefault="00D81DCE" w:rsidP="00D81DCE">
      <w:pPr>
        <w:rPr>
          <w:b/>
          <w:bCs/>
        </w:rPr>
      </w:pPr>
      <w:r w:rsidRPr="00547B15">
        <w:rPr>
          <w:b/>
          <w:bCs/>
        </w:rPr>
        <w:t>Where is the Proposed Location for the Event to Take Place?</w:t>
      </w:r>
    </w:p>
    <w:p w14:paraId="7032573B" w14:textId="77777777" w:rsidR="00D81DCE" w:rsidRDefault="00D81DCE" w:rsidP="00D81DCE">
      <w:r w:rsidRPr="00547B15">
        <w:t xml:space="preserve">The location of this event will be a place which is well-connected along with having a large amount of space that can contain a large number of spectators like </w:t>
      </w:r>
      <w:r w:rsidRPr="00547B15">
        <w:rPr>
          <w:rStyle w:val="Strong"/>
        </w:rPr>
        <w:t>Battersea Park Evolution</w:t>
      </w:r>
      <w:r w:rsidRPr="00547B15">
        <w:t xml:space="preserve"> in London or ExCel London Convention Centre (Bowdin et al, 2023). Further places like a cultural exhibition hall, an open-air festival ground or a convention centre in London can be most suitable. These venues will be instrumental in </w:t>
      </w:r>
      <w:r w:rsidR="00373764">
        <w:t>organis</w:t>
      </w:r>
      <w:r w:rsidRPr="00547B15">
        <w:t xml:space="preserve">ing food stalls, cultural performances and live cooking demonstrations. Moreover, the places have to have good accessibility with public transport links along with parking facilities (Morrison, 2023). </w:t>
      </w:r>
    </w:p>
    <w:p w14:paraId="7032573C" w14:textId="77777777" w:rsidR="00B6168F" w:rsidRPr="00547B15" w:rsidRDefault="00B6168F" w:rsidP="00D81DCE">
      <w:r w:rsidRPr="00B6168F">
        <w:rPr>
          <w:noProof/>
          <w:lang w:eastAsia="en-GB"/>
        </w:rPr>
        <w:lastRenderedPageBreak/>
        <w:drawing>
          <wp:inline distT="0" distB="0" distL="0" distR="0" wp14:anchorId="70325797" wp14:editId="70325798">
            <wp:extent cx="5731510" cy="3223974"/>
            <wp:effectExtent l="0" t="0" r="2540" b="0"/>
            <wp:docPr id="16" name="Picture 16" descr="C:\Users\FB PC\Desktop\Katerina Hristova UWTSD BMIH6007 International Meetings Management for the Hotel Industry AS1\Slide1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C:\Users\FB PC\Desktop\Katerina Hristova UWTSD BMIH6007 International Meetings Management for the Hotel Industry AS1\Slide11.JPG"/>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1510" cy="3223974"/>
                    </a:xfrm>
                    <a:prstGeom prst="rect">
                      <a:avLst/>
                    </a:prstGeom>
                    <a:noFill/>
                    <a:ln>
                      <a:noFill/>
                    </a:ln>
                  </pic:spPr>
                </pic:pic>
              </a:graphicData>
            </a:graphic>
          </wp:inline>
        </w:drawing>
      </w:r>
    </w:p>
    <w:p w14:paraId="7032573D" w14:textId="77777777" w:rsidR="00D81DCE" w:rsidRPr="00547B15" w:rsidRDefault="00D81DCE" w:rsidP="00D81DCE">
      <w:pPr>
        <w:rPr>
          <w:b/>
          <w:bCs/>
        </w:rPr>
      </w:pPr>
      <w:r w:rsidRPr="00547B15">
        <w:rPr>
          <w:b/>
          <w:bCs/>
        </w:rPr>
        <w:t>Venue Availability, Suitability, and Staffing Requirements</w:t>
      </w:r>
    </w:p>
    <w:p w14:paraId="7032573E" w14:textId="77777777" w:rsidR="00D81DCE" w:rsidRDefault="00D81DCE" w:rsidP="00D81DCE">
      <w:r w:rsidRPr="00547B15">
        <w:t xml:space="preserve">In regards to availability, the venue needs to have facilities like being free on the specific date, audio-visual gear for presentations and cultural demonstrations, a large number of seating arrangements along portable kitchen facilities. Further, the venue will need to be suitable in terms of amenities, capacity as well as accessibility (Bladen et al, 2022). In regards to staffing, there will be a team formed including event coordinators, security personnel, volunteers, chefs, and technical staff. Where scheduling and logistics will be looked after by event coordinators, chefs and culinary experts will do culinary demonstrations, and volunteers will interact with guests while conducting field-level operations and such. Further security personnel and technical staff will maintain order (Shone et al, 2019). </w:t>
      </w:r>
    </w:p>
    <w:p w14:paraId="7032573F" w14:textId="77777777" w:rsidR="00B6168F" w:rsidRDefault="00B6168F" w:rsidP="00D81DCE">
      <w:r w:rsidRPr="00B6168F">
        <w:rPr>
          <w:noProof/>
          <w:lang w:eastAsia="en-GB"/>
        </w:rPr>
        <w:lastRenderedPageBreak/>
        <w:drawing>
          <wp:inline distT="0" distB="0" distL="0" distR="0" wp14:anchorId="70325799" wp14:editId="7032579A">
            <wp:extent cx="5731510" cy="3223974"/>
            <wp:effectExtent l="0" t="0" r="2540" b="0"/>
            <wp:docPr id="17" name="Picture 17" descr="C:\Users\FB PC\Desktop\Katerina Hristova UWTSD BMIH6007 International Meetings Management for the Hotel Industry AS1\Slide1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C:\Users\FB PC\Desktop\Katerina Hristova UWTSD BMIH6007 International Meetings Management for the Hotel Industry AS1\Slide12.JPG"/>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1510" cy="3223974"/>
                    </a:xfrm>
                    <a:prstGeom prst="rect">
                      <a:avLst/>
                    </a:prstGeom>
                    <a:noFill/>
                    <a:ln>
                      <a:noFill/>
                    </a:ln>
                  </pic:spPr>
                </pic:pic>
              </a:graphicData>
            </a:graphic>
          </wp:inline>
        </w:drawing>
      </w:r>
    </w:p>
    <w:p w14:paraId="70325740" w14:textId="77777777" w:rsidR="00D81DCE" w:rsidRPr="00547B15" w:rsidRDefault="00D81DCE" w:rsidP="00D81DCE">
      <w:pPr>
        <w:rPr>
          <w:b/>
          <w:bCs/>
        </w:rPr>
      </w:pPr>
      <w:r w:rsidRPr="00547B15">
        <w:rPr>
          <w:b/>
          <w:bCs/>
        </w:rPr>
        <w:t>What Are the Skillsets Required to Host the Event?</w:t>
      </w:r>
    </w:p>
    <w:p w14:paraId="70325741" w14:textId="77777777" w:rsidR="00D81DCE" w:rsidRDefault="00D81DCE" w:rsidP="00D81DCE">
      <w:r w:rsidRPr="00547B15">
        <w:t xml:space="preserve">Firstly the host will need to have event management skills like logistics, coordinating schedules, guest experiences and such. Then host parties need to have expertise in Bulgarian cuisine to make sure the authenticity of the event is maintained (Kelly et al, 2018). Further, they need to have skills in marketing and public relations to promote the event both online and offline along with having community partnerships. </w:t>
      </w:r>
      <w:r w:rsidR="001739A1">
        <w:t xml:space="preserve">Additionally, there will be a temporary market with exhibitors selling Bulgarian food and genuine components for making Bulgarian food and other Bulgarian culinary items. </w:t>
      </w:r>
      <w:r w:rsidRPr="00547B15">
        <w:t xml:space="preserve">Moreover, operations skills like managing food stalls set up along with crowd control are also necessary (Bowdin et al, 2023). </w:t>
      </w:r>
    </w:p>
    <w:p w14:paraId="70325742" w14:textId="77777777" w:rsidR="00B6168F" w:rsidRPr="00547B15" w:rsidRDefault="00B6168F" w:rsidP="00D81DCE">
      <w:r w:rsidRPr="00B6168F">
        <w:rPr>
          <w:noProof/>
          <w:lang w:eastAsia="en-GB"/>
        </w:rPr>
        <w:drawing>
          <wp:inline distT="0" distB="0" distL="0" distR="0" wp14:anchorId="7032579B" wp14:editId="7032579C">
            <wp:extent cx="5731370" cy="2800350"/>
            <wp:effectExtent l="0" t="0" r="3175" b="0"/>
            <wp:docPr id="18" name="Picture 18" descr="C:\Users\FB PC\Desktop\Katerina Hristova UWTSD BMIH6007 International Meetings Management for the Hotel Industry AS1\Slide1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C:\Users\FB PC\Desktop\Katerina Hristova UWTSD BMIH6007 International Meetings Management for the Hotel Industry AS1\Slide13.JPG"/>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2995" cy="2801144"/>
                    </a:xfrm>
                    <a:prstGeom prst="rect">
                      <a:avLst/>
                    </a:prstGeom>
                    <a:noFill/>
                    <a:ln>
                      <a:noFill/>
                    </a:ln>
                  </pic:spPr>
                </pic:pic>
              </a:graphicData>
            </a:graphic>
          </wp:inline>
        </w:drawing>
      </w:r>
    </w:p>
    <w:p w14:paraId="70325743" w14:textId="77777777" w:rsidR="00D81DCE" w:rsidRPr="00547B15" w:rsidRDefault="00D81DCE" w:rsidP="00D81DCE">
      <w:pPr>
        <w:rPr>
          <w:b/>
          <w:bCs/>
        </w:rPr>
      </w:pPr>
      <w:r w:rsidRPr="00547B15">
        <w:rPr>
          <w:b/>
          <w:bCs/>
        </w:rPr>
        <w:lastRenderedPageBreak/>
        <w:t>Likely resource allocations</w:t>
      </w:r>
    </w:p>
    <w:p w14:paraId="70325744" w14:textId="77777777" w:rsidR="00D81DCE" w:rsidRDefault="00D81DCE" w:rsidP="00D81DCE">
      <w:r w:rsidRPr="00547B15">
        <w:t xml:space="preserve">For starters, there will be a need to rent specific places like Battersea Park Evolution or ExCel London Convention Centre. There will be need for amassing authentic ingredients for Bulgarian ingredients for tasting and demonstration. </w:t>
      </w:r>
      <w:r w:rsidR="001739A1">
        <w:t xml:space="preserve">Workshops on Bulgarian cuisine with cultural performances, sessions on traditional Bulgarian recipes, and talks by subject-matter specialists will also be part of "Flavours of Bulgaria." </w:t>
      </w:r>
      <w:r w:rsidRPr="00547B15">
        <w:t xml:space="preserve">Further there will be need to arrange cooking equipment, signage, seating, and decorations. Moreover there will be need to hire personnel for cooking, security and technical perspective (Bladen et al, 2022. </w:t>
      </w:r>
    </w:p>
    <w:p w14:paraId="70325745" w14:textId="77777777" w:rsidR="00B6168F" w:rsidRPr="00547B15" w:rsidRDefault="00B6168F" w:rsidP="00D81DCE">
      <w:r w:rsidRPr="00B6168F">
        <w:rPr>
          <w:noProof/>
          <w:lang w:eastAsia="en-GB"/>
        </w:rPr>
        <w:drawing>
          <wp:inline distT="0" distB="0" distL="0" distR="0" wp14:anchorId="7032579D" wp14:editId="7032579E">
            <wp:extent cx="5731510" cy="3223974"/>
            <wp:effectExtent l="0" t="0" r="2540" b="0"/>
            <wp:docPr id="19" name="Picture 19" descr="C:\Users\FB PC\Desktop\Katerina Hristova UWTSD BMIH6007 International Meetings Management for the Hotel Industry AS1\Slide1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C:\Users\FB PC\Desktop\Katerina Hristova UWTSD BMIH6007 International Meetings Management for the Hotel Industry AS1\Slide14.JPG"/>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31510" cy="3223974"/>
                    </a:xfrm>
                    <a:prstGeom prst="rect">
                      <a:avLst/>
                    </a:prstGeom>
                    <a:noFill/>
                    <a:ln>
                      <a:noFill/>
                    </a:ln>
                  </pic:spPr>
                </pic:pic>
              </a:graphicData>
            </a:graphic>
          </wp:inline>
        </w:drawing>
      </w:r>
    </w:p>
    <w:p w14:paraId="70325746" w14:textId="77777777" w:rsidR="00D81DCE" w:rsidRPr="00547B15" w:rsidRDefault="00D81DCE" w:rsidP="00D81DCE">
      <w:pPr>
        <w:jc w:val="left"/>
      </w:pPr>
      <w:r w:rsidRPr="00547B15">
        <w:br w:type="page"/>
      </w:r>
    </w:p>
    <w:p w14:paraId="70325747" w14:textId="77777777" w:rsidR="00D81DCE" w:rsidRPr="00547B15" w:rsidRDefault="00D81DCE" w:rsidP="00D81DCE">
      <w:pPr>
        <w:pStyle w:val="Heading1"/>
      </w:pPr>
      <w:bookmarkStart w:id="4" w:name="_Toc189319178"/>
      <w:r w:rsidRPr="00547B15">
        <w:lastRenderedPageBreak/>
        <w:t>Financial Factors</w:t>
      </w:r>
      <w:bookmarkEnd w:id="4"/>
    </w:p>
    <w:p w14:paraId="70325748" w14:textId="77777777" w:rsidR="00D81DCE" w:rsidRPr="00547B15" w:rsidRDefault="00D81DCE" w:rsidP="00D81DCE">
      <w:pPr>
        <w:rPr>
          <w:b/>
          <w:bCs/>
        </w:rPr>
      </w:pPr>
      <w:r w:rsidRPr="00547B15">
        <w:rPr>
          <w:b/>
          <w:bCs/>
        </w:rPr>
        <w:t>Predicted breakdown of costs for the event</w:t>
      </w:r>
    </w:p>
    <w:tbl>
      <w:tblPr>
        <w:tblStyle w:val="TableGrid"/>
        <w:tblW w:w="0" w:type="auto"/>
        <w:tblLook w:val="04A0" w:firstRow="1" w:lastRow="0" w:firstColumn="1" w:lastColumn="0" w:noHBand="0" w:noVBand="1"/>
      </w:tblPr>
      <w:tblGrid>
        <w:gridCol w:w="4522"/>
        <w:gridCol w:w="4494"/>
      </w:tblGrid>
      <w:tr w:rsidR="00D81DCE" w:rsidRPr="00547B15" w14:paraId="7032574B" w14:textId="77777777" w:rsidTr="00B6168F">
        <w:tc>
          <w:tcPr>
            <w:tcW w:w="4522" w:type="dxa"/>
          </w:tcPr>
          <w:p w14:paraId="70325749" w14:textId="77777777" w:rsidR="00D81DCE" w:rsidRPr="00547B15" w:rsidRDefault="00D81DCE" w:rsidP="00D95DBA">
            <w:pPr>
              <w:tabs>
                <w:tab w:val="left" w:pos="1530"/>
              </w:tabs>
              <w:jc w:val="center"/>
              <w:rPr>
                <w:b/>
                <w:bCs/>
              </w:rPr>
            </w:pPr>
            <w:r w:rsidRPr="00547B15">
              <w:rPr>
                <w:b/>
                <w:bCs/>
              </w:rPr>
              <w:t>Cost Pool</w:t>
            </w:r>
          </w:p>
        </w:tc>
        <w:tc>
          <w:tcPr>
            <w:tcW w:w="4494" w:type="dxa"/>
          </w:tcPr>
          <w:p w14:paraId="7032574A" w14:textId="77777777" w:rsidR="00D81DCE" w:rsidRPr="00547B15" w:rsidRDefault="00D81DCE" w:rsidP="00D95DBA">
            <w:pPr>
              <w:jc w:val="center"/>
              <w:rPr>
                <w:b/>
                <w:bCs/>
              </w:rPr>
            </w:pPr>
            <w:r w:rsidRPr="00547B15">
              <w:rPr>
                <w:b/>
                <w:bCs/>
              </w:rPr>
              <w:t>Estimated Cost (£)</w:t>
            </w:r>
          </w:p>
        </w:tc>
      </w:tr>
      <w:tr w:rsidR="00D81DCE" w:rsidRPr="00547B15" w14:paraId="7032574E" w14:textId="77777777" w:rsidTr="00B6168F">
        <w:tc>
          <w:tcPr>
            <w:tcW w:w="4522" w:type="dxa"/>
          </w:tcPr>
          <w:p w14:paraId="7032574C" w14:textId="77777777" w:rsidR="00D81DCE" w:rsidRPr="00547B15" w:rsidRDefault="00D81DCE" w:rsidP="00D95DBA">
            <w:r w:rsidRPr="00547B15">
              <w:t>Venue rental</w:t>
            </w:r>
          </w:p>
        </w:tc>
        <w:tc>
          <w:tcPr>
            <w:tcW w:w="4494" w:type="dxa"/>
          </w:tcPr>
          <w:p w14:paraId="7032574D" w14:textId="77777777" w:rsidR="00D81DCE" w:rsidRPr="00547B15" w:rsidRDefault="00D81DCE" w:rsidP="00D95DBA">
            <w:pPr>
              <w:jc w:val="center"/>
            </w:pPr>
            <w:r w:rsidRPr="00547B15">
              <w:t>15000</w:t>
            </w:r>
          </w:p>
        </w:tc>
      </w:tr>
      <w:tr w:rsidR="00D81DCE" w:rsidRPr="00547B15" w14:paraId="70325751" w14:textId="77777777" w:rsidTr="00B6168F">
        <w:tc>
          <w:tcPr>
            <w:tcW w:w="4522" w:type="dxa"/>
          </w:tcPr>
          <w:p w14:paraId="7032574F" w14:textId="77777777" w:rsidR="00D81DCE" w:rsidRPr="00547B15" w:rsidRDefault="00D81DCE" w:rsidP="00D95DBA">
            <w:r w:rsidRPr="00547B15">
              <w:t>Catering and food costs</w:t>
            </w:r>
          </w:p>
        </w:tc>
        <w:tc>
          <w:tcPr>
            <w:tcW w:w="4494" w:type="dxa"/>
          </w:tcPr>
          <w:p w14:paraId="70325750" w14:textId="77777777" w:rsidR="00D81DCE" w:rsidRPr="00547B15" w:rsidRDefault="00D81DCE" w:rsidP="00D95DBA">
            <w:pPr>
              <w:jc w:val="center"/>
            </w:pPr>
            <w:r w:rsidRPr="00547B15">
              <w:t>35000</w:t>
            </w:r>
          </w:p>
        </w:tc>
      </w:tr>
      <w:tr w:rsidR="00D81DCE" w:rsidRPr="00547B15" w14:paraId="70325754" w14:textId="77777777" w:rsidTr="00B6168F">
        <w:tc>
          <w:tcPr>
            <w:tcW w:w="4522" w:type="dxa"/>
          </w:tcPr>
          <w:p w14:paraId="70325752" w14:textId="77777777" w:rsidR="00D81DCE" w:rsidRPr="00547B15" w:rsidRDefault="00D81DCE" w:rsidP="00D95DBA">
            <w:r w:rsidRPr="00547B15">
              <w:t>Staffing</w:t>
            </w:r>
          </w:p>
        </w:tc>
        <w:tc>
          <w:tcPr>
            <w:tcW w:w="4494" w:type="dxa"/>
          </w:tcPr>
          <w:p w14:paraId="70325753" w14:textId="77777777" w:rsidR="00D81DCE" w:rsidRPr="00547B15" w:rsidRDefault="00D81DCE" w:rsidP="00D95DBA">
            <w:pPr>
              <w:jc w:val="center"/>
            </w:pPr>
            <w:r w:rsidRPr="00547B15">
              <w:t>25000</w:t>
            </w:r>
          </w:p>
        </w:tc>
      </w:tr>
      <w:tr w:rsidR="00D81DCE" w:rsidRPr="00547B15" w14:paraId="70325757" w14:textId="77777777" w:rsidTr="00B6168F">
        <w:tc>
          <w:tcPr>
            <w:tcW w:w="4522" w:type="dxa"/>
          </w:tcPr>
          <w:p w14:paraId="70325755" w14:textId="77777777" w:rsidR="00D81DCE" w:rsidRPr="00547B15" w:rsidRDefault="00D81DCE" w:rsidP="00D95DBA">
            <w:r w:rsidRPr="00547B15">
              <w:t>Marketing and promotion</w:t>
            </w:r>
          </w:p>
        </w:tc>
        <w:tc>
          <w:tcPr>
            <w:tcW w:w="4494" w:type="dxa"/>
          </w:tcPr>
          <w:p w14:paraId="70325756" w14:textId="77777777" w:rsidR="00D81DCE" w:rsidRPr="00547B15" w:rsidRDefault="00D81DCE" w:rsidP="00D95DBA">
            <w:pPr>
              <w:jc w:val="center"/>
            </w:pPr>
            <w:r w:rsidRPr="00547B15">
              <w:t>8000</w:t>
            </w:r>
          </w:p>
        </w:tc>
      </w:tr>
      <w:tr w:rsidR="00D81DCE" w:rsidRPr="00547B15" w14:paraId="7032575A" w14:textId="77777777" w:rsidTr="00B6168F">
        <w:tc>
          <w:tcPr>
            <w:tcW w:w="4522" w:type="dxa"/>
          </w:tcPr>
          <w:p w14:paraId="70325758" w14:textId="77777777" w:rsidR="00D81DCE" w:rsidRPr="00547B15" w:rsidRDefault="00D81DCE" w:rsidP="00D95DBA">
            <w:r w:rsidRPr="00547B15">
              <w:t>Entertainment</w:t>
            </w:r>
          </w:p>
        </w:tc>
        <w:tc>
          <w:tcPr>
            <w:tcW w:w="4494" w:type="dxa"/>
          </w:tcPr>
          <w:p w14:paraId="70325759" w14:textId="77777777" w:rsidR="00D81DCE" w:rsidRPr="00547B15" w:rsidRDefault="00D81DCE" w:rsidP="00D95DBA">
            <w:pPr>
              <w:jc w:val="center"/>
            </w:pPr>
            <w:r w:rsidRPr="00547B15">
              <w:t>7000</w:t>
            </w:r>
          </w:p>
        </w:tc>
      </w:tr>
      <w:tr w:rsidR="00D81DCE" w:rsidRPr="00547B15" w14:paraId="7032575D" w14:textId="77777777" w:rsidTr="00B6168F">
        <w:tc>
          <w:tcPr>
            <w:tcW w:w="4522" w:type="dxa"/>
          </w:tcPr>
          <w:p w14:paraId="7032575B" w14:textId="77777777" w:rsidR="00D81DCE" w:rsidRPr="00547B15" w:rsidRDefault="00D81DCE" w:rsidP="00D95DBA">
            <w:r w:rsidRPr="00547B15">
              <w:t>Miscellaneous</w:t>
            </w:r>
          </w:p>
        </w:tc>
        <w:tc>
          <w:tcPr>
            <w:tcW w:w="4494" w:type="dxa"/>
          </w:tcPr>
          <w:p w14:paraId="7032575C" w14:textId="77777777" w:rsidR="00D81DCE" w:rsidRPr="00547B15" w:rsidRDefault="00D81DCE" w:rsidP="00D95DBA">
            <w:pPr>
              <w:jc w:val="center"/>
            </w:pPr>
            <w:r w:rsidRPr="00547B15">
              <w:t>5000</w:t>
            </w:r>
          </w:p>
        </w:tc>
      </w:tr>
      <w:tr w:rsidR="00D81DCE" w:rsidRPr="00547B15" w14:paraId="70325760" w14:textId="77777777" w:rsidTr="00B6168F">
        <w:tc>
          <w:tcPr>
            <w:tcW w:w="4522" w:type="dxa"/>
          </w:tcPr>
          <w:p w14:paraId="7032575E" w14:textId="77777777" w:rsidR="00D81DCE" w:rsidRPr="00547B15" w:rsidRDefault="00D81DCE" w:rsidP="00D95DBA">
            <w:r w:rsidRPr="00547B15">
              <w:t>Contingencies</w:t>
            </w:r>
          </w:p>
        </w:tc>
        <w:tc>
          <w:tcPr>
            <w:tcW w:w="4494" w:type="dxa"/>
          </w:tcPr>
          <w:p w14:paraId="7032575F" w14:textId="77777777" w:rsidR="00D81DCE" w:rsidRPr="00547B15" w:rsidRDefault="00D81DCE" w:rsidP="00D95DBA">
            <w:pPr>
              <w:jc w:val="center"/>
            </w:pPr>
            <w:r w:rsidRPr="00547B15">
              <w:t>2000</w:t>
            </w:r>
          </w:p>
        </w:tc>
      </w:tr>
      <w:tr w:rsidR="00D81DCE" w:rsidRPr="00547B15" w14:paraId="70325763" w14:textId="77777777" w:rsidTr="00B6168F">
        <w:tc>
          <w:tcPr>
            <w:tcW w:w="4522" w:type="dxa"/>
          </w:tcPr>
          <w:p w14:paraId="70325761" w14:textId="77777777" w:rsidR="00D81DCE" w:rsidRPr="00547B15" w:rsidRDefault="00D81DCE" w:rsidP="00D95DBA">
            <w:pPr>
              <w:rPr>
                <w:b/>
                <w:bCs/>
              </w:rPr>
            </w:pPr>
            <w:r w:rsidRPr="00547B15">
              <w:rPr>
                <w:b/>
                <w:bCs/>
              </w:rPr>
              <w:t>Total</w:t>
            </w:r>
          </w:p>
        </w:tc>
        <w:tc>
          <w:tcPr>
            <w:tcW w:w="4494" w:type="dxa"/>
          </w:tcPr>
          <w:p w14:paraId="70325762" w14:textId="77777777" w:rsidR="00D81DCE" w:rsidRPr="00547B15" w:rsidRDefault="00D81DCE" w:rsidP="00D95DBA">
            <w:pPr>
              <w:jc w:val="center"/>
              <w:rPr>
                <w:b/>
                <w:bCs/>
              </w:rPr>
            </w:pPr>
            <w:r w:rsidRPr="00547B15">
              <w:rPr>
                <w:b/>
                <w:bCs/>
              </w:rPr>
              <w:t>97000</w:t>
            </w:r>
          </w:p>
        </w:tc>
      </w:tr>
    </w:tbl>
    <w:p w14:paraId="70325764" w14:textId="77777777" w:rsidR="00B6168F" w:rsidRDefault="00B6168F" w:rsidP="001739A1">
      <w:pPr>
        <w:spacing w:before="240"/>
        <w:rPr>
          <w:b/>
          <w:bCs/>
        </w:rPr>
      </w:pPr>
      <w:r w:rsidRPr="00B6168F">
        <w:rPr>
          <w:b/>
          <w:bCs/>
          <w:noProof/>
          <w:lang w:eastAsia="en-GB"/>
        </w:rPr>
        <w:drawing>
          <wp:inline distT="0" distB="0" distL="0" distR="0" wp14:anchorId="7032579F" wp14:editId="703257A0">
            <wp:extent cx="5731510" cy="3223974"/>
            <wp:effectExtent l="0" t="0" r="2540" b="0"/>
            <wp:docPr id="20" name="Picture 20" descr="C:\Users\FB PC\Desktop\Katerina Hristova UWTSD BMIH6007 International Meetings Management for the Hotel Industry AS1\Slide1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C:\Users\FB PC\Desktop\Katerina Hristova UWTSD BMIH6007 International Meetings Management for the Hotel Industry AS1\Slide15.JPG"/>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31510" cy="3223974"/>
                    </a:xfrm>
                    <a:prstGeom prst="rect">
                      <a:avLst/>
                    </a:prstGeom>
                    <a:noFill/>
                    <a:ln>
                      <a:noFill/>
                    </a:ln>
                  </pic:spPr>
                </pic:pic>
              </a:graphicData>
            </a:graphic>
          </wp:inline>
        </w:drawing>
      </w:r>
    </w:p>
    <w:p w14:paraId="70325765" w14:textId="77777777" w:rsidR="00D81DCE" w:rsidRPr="00547B15" w:rsidRDefault="00D81DCE" w:rsidP="001739A1">
      <w:pPr>
        <w:spacing w:before="240"/>
        <w:rPr>
          <w:b/>
          <w:bCs/>
        </w:rPr>
      </w:pPr>
      <w:r w:rsidRPr="00547B15">
        <w:rPr>
          <w:b/>
          <w:bCs/>
        </w:rPr>
        <w:t>Where will the funding come from?</w:t>
      </w:r>
    </w:p>
    <w:p w14:paraId="70325766" w14:textId="77777777" w:rsidR="00D81DCE" w:rsidRPr="00547B15" w:rsidRDefault="00D81DCE" w:rsidP="00D81DCE">
      <w:r w:rsidRPr="00547B15">
        <w:t xml:space="preserve">Funding will be generated from various sources including cultural </w:t>
      </w:r>
      <w:r w:rsidR="00373764">
        <w:t>organis</w:t>
      </w:r>
      <w:r w:rsidRPr="00547B15">
        <w:t xml:space="preserve">ations, sponsorships from local businesses and hospitality businesses, along </w:t>
      </w:r>
      <w:r w:rsidR="00373764">
        <w:t>organis</w:t>
      </w:r>
      <w:r w:rsidRPr="00547B15">
        <w:t xml:space="preserve">ations promoting diversity and inclusion (Finkel et al, 2020). Further ticket sales will be a great way to fund the event. Further, there can be available grants for promoting gourmet diversity. </w:t>
      </w:r>
      <w:r w:rsidR="001739A1">
        <w:t xml:space="preserve">Foodies, families, cultural explorers, diversity and inclusion activists, and hospitality professionals are among the possible </w:t>
      </w:r>
      <w:r w:rsidR="001739A1">
        <w:lastRenderedPageBreak/>
        <w:t xml:space="preserve">target audience for such an event. </w:t>
      </w:r>
      <w:r w:rsidRPr="00547B15">
        <w:t xml:space="preserve">Further, there can be an attempt to seek partnerships with Bulgarian embassies or cultural institutions (Stone et al, 2018). </w:t>
      </w:r>
    </w:p>
    <w:p w14:paraId="70325767" w14:textId="77777777" w:rsidR="00D81DCE" w:rsidRPr="00547B15" w:rsidRDefault="00B6168F" w:rsidP="00D81DCE">
      <w:pPr>
        <w:rPr>
          <w:b/>
          <w:bCs/>
        </w:rPr>
      </w:pPr>
      <w:r w:rsidRPr="00B6168F">
        <w:rPr>
          <w:b/>
          <w:bCs/>
          <w:noProof/>
          <w:lang w:eastAsia="en-GB"/>
        </w:rPr>
        <w:drawing>
          <wp:inline distT="0" distB="0" distL="0" distR="0" wp14:anchorId="703257A1" wp14:editId="703257A2">
            <wp:extent cx="5731510" cy="3223974"/>
            <wp:effectExtent l="0" t="0" r="2540" b="0"/>
            <wp:docPr id="21" name="Picture 21" descr="C:\Users\FB PC\Desktop\Katerina Hristova UWTSD BMIH6007 International Meetings Management for the Hotel Industry AS1\Slide1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C:\Users\FB PC\Desktop\Katerina Hristova UWTSD BMIH6007 International Meetings Management for the Hotel Industry AS1\Slide16.JPG"/>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31510" cy="3223974"/>
                    </a:xfrm>
                    <a:prstGeom prst="rect">
                      <a:avLst/>
                    </a:prstGeom>
                    <a:noFill/>
                    <a:ln>
                      <a:noFill/>
                    </a:ln>
                  </pic:spPr>
                </pic:pic>
              </a:graphicData>
            </a:graphic>
          </wp:inline>
        </w:drawing>
      </w:r>
    </w:p>
    <w:p w14:paraId="70325768" w14:textId="77777777" w:rsidR="00D81DCE" w:rsidRPr="00547B15" w:rsidRDefault="00D81DCE" w:rsidP="00D81DCE">
      <w:pPr>
        <w:rPr>
          <w:b/>
          <w:bCs/>
        </w:rPr>
      </w:pPr>
      <w:r w:rsidRPr="00547B15">
        <w:rPr>
          <w:b/>
          <w:bCs/>
        </w:rPr>
        <w:t>How Will the Event Generate Revenue?</w:t>
      </w:r>
    </w:p>
    <w:p w14:paraId="70325769" w14:textId="77777777" w:rsidR="00D81DCE" w:rsidRPr="00547B15" w:rsidRDefault="00D81DCE" w:rsidP="00D81DCE">
      <w:r w:rsidRPr="00547B15">
        <w:t xml:space="preserve">There can be segmentation regarding experiences from normal to exclusive and selling tickets for such category can be a source of income. </w:t>
      </w:r>
      <w:r w:rsidR="001739A1">
        <w:t xml:space="preserve">First and foremost, foodies and gourmets will be enthralled with the opportunity to sample Bulgarian food and discover its traditional elements. </w:t>
      </w:r>
      <w:r w:rsidRPr="00547B15">
        <w:t xml:space="preserve">Then rent from the stall will also be another source of revenue (Cousins et al, 2019). Further sales of Bulgarian culinary products along with foods and beverages will generate a good amount of revenue. </w:t>
      </w:r>
      <w:r w:rsidR="001739A1">
        <w:t xml:space="preserve">The cultural facets of Bulgaria will then overwhelm cultural experts. </w:t>
      </w:r>
      <w:r w:rsidRPr="00547B15">
        <w:t xml:space="preserve">Registration fees for workshops on Bulgarian cuisine can also generate a good amount of income (Lau et al, 2019). </w:t>
      </w:r>
    </w:p>
    <w:p w14:paraId="7032576A" w14:textId="77777777" w:rsidR="00D81DCE" w:rsidRPr="00547B15" w:rsidRDefault="00D81DCE" w:rsidP="00D81DCE">
      <w:pPr>
        <w:jc w:val="left"/>
      </w:pPr>
      <w:r w:rsidRPr="00547B15">
        <w:br w:type="page"/>
      </w:r>
    </w:p>
    <w:p w14:paraId="7032576B" w14:textId="77777777" w:rsidR="00D81DCE" w:rsidRDefault="00D81DCE" w:rsidP="00D81DCE">
      <w:pPr>
        <w:pStyle w:val="Heading1"/>
      </w:pPr>
      <w:bookmarkStart w:id="5" w:name="_Toc189319179"/>
      <w:r w:rsidRPr="00547B15">
        <w:lastRenderedPageBreak/>
        <w:t>Conclusion</w:t>
      </w:r>
      <w:bookmarkEnd w:id="5"/>
      <w:r w:rsidRPr="00547B15">
        <w:t xml:space="preserve"> </w:t>
      </w:r>
    </w:p>
    <w:p w14:paraId="7032576C" w14:textId="77777777" w:rsidR="00B6168F" w:rsidRPr="00B6168F" w:rsidRDefault="00B6168F" w:rsidP="00B6168F">
      <w:r w:rsidRPr="00B6168F">
        <w:rPr>
          <w:noProof/>
          <w:lang w:eastAsia="en-GB"/>
        </w:rPr>
        <w:drawing>
          <wp:inline distT="0" distB="0" distL="0" distR="0" wp14:anchorId="703257A3" wp14:editId="703257A4">
            <wp:extent cx="5731510" cy="3223974"/>
            <wp:effectExtent l="0" t="0" r="2540" b="0"/>
            <wp:docPr id="22" name="Picture 22" descr="C:\Users\FB PC\Desktop\Katerina Hristova UWTSD BMIH6007 International Meetings Management for the Hotel Industry AS1\Slide1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C:\Users\FB PC\Desktop\Katerina Hristova UWTSD BMIH6007 International Meetings Management for the Hotel Industry AS1\Slide17.JPG"/>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31510" cy="3223974"/>
                    </a:xfrm>
                    <a:prstGeom prst="rect">
                      <a:avLst/>
                    </a:prstGeom>
                    <a:noFill/>
                    <a:ln>
                      <a:noFill/>
                    </a:ln>
                  </pic:spPr>
                </pic:pic>
              </a:graphicData>
            </a:graphic>
          </wp:inline>
        </w:drawing>
      </w:r>
    </w:p>
    <w:p w14:paraId="7032576D" w14:textId="77777777" w:rsidR="00D81DCE" w:rsidRPr="00547B15" w:rsidRDefault="00D81DCE" w:rsidP="00D81DCE">
      <w:r w:rsidRPr="00547B15">
        <w:t xml:space="preserve">It is vibrant that "Flavours of Bulgaria: Celebrating Diversity through Culinary Heritage" will offer a great as well as unique opportunity to experience Bulgarian cuisine along with the opportunity to experience their culture which needless to say will promote equality, diversity, and inclusion. If the vent can be marketed properly along with checking operational and financial factors the event will be able to attract necessary participants and give them an immersive and educational experience. </w:t>
      </w:r>
      <w:r w:rsidR="001739A1">
        <w:t xml:space="preserve">Professionals and students in the hospitality industry will thereafter have a fantastic chance to display their skills and get knowledge from the professionals. </w:t>
      </w:r>
      <w:r w:rsidRPr="00547B15">
        <w:t xml:space="preserve">To conclude it is needless to say that the event will be instrumental in celebrating amusing heritage along with a pledge to inclusivity. </w:t>
      </w:r>
    </w:p>
    <w:p w14:paraId="7032576E" w14:textId="77777777" w:rsidR="00D81DCE" w:rsidRDefault="00D81DCE" w:rsidP="00D81DCE">
      <w:pPr>
        <w:jc w:val="left"/>
      </w:pPr>
      <w:r>
        <w:br w:type="page"/>
      </w:r>
    </w:p>
    <w:p w14:paraId="7032576F" w14:textId="77777777" w:rsidR="00D81DCE" w:rsidRDefault="00D81DCE" w:rsidP="00D81DCE">
      <w:pPr>
        <w:pStyle w:val="Heading1"/>
      </w:pPr>
      <w:bookmarkStart w:id="6" w:name="_Toc189319180"/>
      <w:r>
        <w:lastRenderedPageBreak/>
        <w:t>References</w:t>
      </w:r>
      <w:bookmarkEnd w:id="6"/>
      <w:r>
        <w:t xml:space="preserve"> </w:t>
      </w:r>
    </w:p>
    <w:p w14:paraId="70325770" w14:textId="77777777" w:rsidR="00B6168F" w:rsidRPr="00B6168F" w:rsidRDefault="00B6168F" w:rsidP="00B6168F">
      <w:r w:rsidRPr="00B6168F">
        <w:rPr>
          <w:noProof/>
          <w:lang w:eastAsia="en-GB"/>
        </w:rPr>
        <w:drawing>
          <wp:inline distT="0" distB="0" distL="0" distR="0" wp14:anchorId="703257A5" wp14:editId="703257A6">
            <wp:extent cx="5731510" cy="3223974"/>
            <wp:effectExtent l="0" t="0" r="2540" b="0"/>
            <wp:docPr id="23" name="Picture 23" descr="C:\Users\FB PC\Desktop\Katerina Hristova UWTSD BMIH6007 International Meetings Management for the Hotel Industry AS1\Slide1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C:\Users\FB PC\Desktop\Katerina Hristova UWTSD BMIH6007 International Meetings Management for the Hotel Industry AS1\Slide18.JPG"/>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31510" cy="3223974"/>
                    </a:xfrm>
                    <a:prstGeom prst="rect">
                      <a:avLst/>
                    </a:prstGeom>
                    <a:noFill/>
                    <a:ln>
                      <a:noFill/>
                    </a:ln>
                  </pic:spPr>
                </pic:pic>
              </a:graphicData>
            </a:graphic>
          </wp:inline>
        </w:drawing>
      </w:r>
    </w:p>
    <w:p w14:paraId="70325771" w14:textId="77777777" w:rsidR="009B3E96" w:rsidRPr="00D81DCE" w:rsidRDefault="009B3E96" w:rsidP="00D81DCE">
      <w:r w:rsidRPr="00A822B7">
        <w:rPr>
          <w:lang w:val="nl-NL"/>
        </w:rPr>
        <w:t xml:space="preserve">Aaker, D. A., &amp; Moorman, C. (2023). </w:t>
      </w:r>
      <w:r w:rsidRPr="00D81DCE">
        <w:t>Strategic market management. John Wiley &amp; Sons.</w:t>
      </w:r>
    </w:p>
    <w:p w14:paraId="70325772" w14:textId="77777777" w:rsidR="009B3E96" w:rsidRPr="00D81DCE" w:rsidRDefault="009B3E96" w:rsidP="00D81DCE">
      <w:r w:rsidRPr="00D81DCE">
        <w:t>Ahmadian, M., &amp; Scheib, H. (2021). Promoting Diversity and Inclusion. In International Community Development Practice (pp. 169-193). Routledge.</w:t>
      </w:r>
    </w:p>
    <w:p w14:paraId="70325773" w14:textId="77777777" w:rsidR="009B3E96" w:rsidRPr="00D81DCE" w:rsidRDefault="009B3E96" w:rsidP="00D81DCE">
      <w:r w:rsidRPr="00D81DCE">
        <w:t>Armbrecht, J. (2021). Event quality, perceived value, satisfaction and behavioural intentions in an event context. Scandinavian Journal of Hospitality and Tourism, 21(2), 169-191.</w:t>
      </w:r>
    </w:p>
    <w:p w14:paraId="70325774" w14:textId="77777777" w:rsidR="009B3E96" w:rsidRPr="00D81DCE" w:rsidRDefault="009B3E96" w:rsidP="00D81DCE">
      <w:r w:rsidRPr="00D81DCE">
        <w:t>Bladen, C., Kennell, J., Abson, E., &amp; Wilde, N. (2022). Events management: An introduction. Routledge.</w:t>
      </w:r>
    </w:p>
    <w:p w14:paraId="70325775" w14:textId="77777777" w:rsidR="009B3E96" w:rsidRPr="00D81DCE" w:rsidRDefault="009B3E96" w:rsidP="00D81DCE">
      <w:r w:rsidRPr="00D81DCE">
        <w:t>Bowdin, G. A., Allen, J., Harris, R., Jago, L., O'toole, W., &amp; McDonnell, I. (2023). Events management. Routledge.</w:t>
      </w:r>
      <w:r>
        <w:t xml:space="preserve"> KMR</w:t>
      </w:r>
    </w:p>
    <w:p w14:paraId="70325776" w14:textId="77777777" w:rsidR="009B3E96" w:rsidRPr="00D81DCE" w:rsidRDefault="009B3E96" w:rsidP="00D81DCE">
      <w:r w:rsidRPr="00D81DCE">
        <w:t>Camilleri, M. A., &amp; Camilleri, M. A. (2018). Market segmentation, targeting and positioning (pp. 69-83). Springer International Publishing.</w:t>
      </w:r>
    </w:p>
    <w:p w14:paraId="70325777" w14:textId="77777777" w:rsidR="009B3E96" w:rsidRPr="00D81DCE" w:rsidRDefault="009B3E96" w:rsidP="00D81DCE">
      <w:r w:rsidRPr="00D81DCE">
        <w:t>Cousins, J., Hollier, A., Graham, D., &amp; Foskett, D. (2019). Food and beverage management: for the hospitality, tourism and event industries.</w:t>
      </w:r>
    </w:p>
    <w:p w14:paraId="70325778" w14:textId="77777777" w:rsidR="009B3E96" w:rsidRPr="00D81DCE" w:rsidRDefault="009B3E96" w:rsidP="00D81DCE">
      <w:r w:rsidRPr="00D81DCE">
        <w:t>Finkel, R., &amp; Dashper, K. (2020). Accessibility, diversity and inclusion in events. In The Routledge handbook of events (pp. 475-490). Routledge.</w:t>
      </w:r>
    </w:p>
    <w:p w14:paraId="70325779" w14:textId="77777777" w:rsidR="009B3E96" w:rsidRDefault="009B3E96" w:rsidP="00746336">
      <w:r>
        <w:t>Fox, D. et al. (2014) Doing events research: from theory to practice. Routledge: Oxford</w:t>
      </w:r>
    </w:p>
    <w:p w14:paraId="7032577A" w14:textId="77777777" w:rsidR="009B3E96" w:rsidRDefault="009B3E96" w:rsidP="00746336">
      <w:r>
        <w:lastRenderedPageBreak/>
        <w:t>Getz, D. and Page, S. (2019) Event studies: theory, research and policy for planned events. 3rd Edition. Routledge: Oxford</w:t>
      </w:r>
    </w:p>
    <w:p w14:paraId="7032577B" w14:textId="77777777" w:rsidR="009B3E96" w:rsidRPr="00D81DCE" w:rsidRDefault="009B3E96" w:rsidP="00D81DCE">
      <w:r w:rsidRPr="00D81DCE">
        <w:t>Kelly, D. M., &amp; Fairley, S. (2018). What about the event? How do tourism leveraging strategies affect small-scale events?. Tourism Management, 64, 335-345.</w:t>
      </w:r>
    </w:p>
    <w:p w14:paraId="7032577C" w14:textId="77777777" w:rsidR="009B3E96" w:rsidRPr="00D81DCE" w:rsidRDefault="009B3E96" w:rsidP="00D81DCE">
      <w:r w:rsidRPr="00D81DCE">
        <w:t>Lau, C., &amp; Li, Y. (2019). Analyzing the effects of an urban food festival: A place theory approach. Annals of Tourism Research, 74, 43-55.</w:t>
      </w:r>
    </w:p>
    <w:p w14:paraId="7032577D" w14:textId="77777777" w:rsidR="009B3E96" w:rsidRDefault="009B3E96" w:rsidP="00746336">
      <w:r>
        <w:t>Meredith, J. (2022) Project management: a managerial approach</w:t>
      </w:r>
    </w:p>
    <w:p w14:paraId="7032577E" w14:textId="77777777" w:rsidR="009B3E96" w:rsidRPr="00D81DCE" w:rsidRDefault="009B3E96" w:rsidP="00D81DCE">
      <w:r w:rsidRPr="00D81DCE">
        <w:t>Morrison, A. M. (2023). Marketing and managing tourism destinations. Routledge.</w:t>
      </w:r>
    </w:p>
    <w:p w14:paraId="7032577F" w14:textId="77777777" w:rsidR="009B3E96" w:rsidRPr="00D81DCE" w:rsidRDefault="009B3E96" w:rsidP="00D81DCE">
      <w:r w:rsidRPr="00D81DCE">
        <w:t>Nijssen, E. J. (2021). Entrepreneurial marketing: how to develop customer demand. Routledge.</w:t>
      </w:r>
    </w:p>
    <w:p w14:paraId="70325780" w14:textId="77777777" w:rsidR="009B3E96" w:rsidRDefault="009B3E96" w:rsidP="00746336">
      <w:r>
        <w:t>O’Toole, W. (2011) Events feasibility and development: from strategy to operations. Elsevier: Oxford</w:t>
      </w:r>
    </w:p>
    <w:p w14:paraId="70325781" w14:textId="77777777" w:rsidR="009B3E96" w:rsidRDefault="009B3E96" w:rsidP="00746336">
      <w:r>
        <w:t>Rogers, T. Wynn-Moylan, P (2022) Conferences and conventions: a global industry. 4th Edition. Routledge: Oxford</w:t>
      </w:r>
    </w:p>
    <w:p w14:paraId="70325782" w14:textId="77777777" w:rsidR="009B3E96" w:rsidRPr="00D81DCE" w:rsidRDefault="009B3E96" w:rsidP="00D81DCE">
      <w:r w:rsidRPr="00D81DCE">
        <w:t>Shone, A., &amp; Parry, B. (2019). Successful event management: a practical handbook. Cengage learning.</w:t>
      </w:r>
    </w:p>
    <w:p w14:paraId="70325783" w14:textId="77777777" w:rsidR="009B3E96" w:rsidRPr="00D81DCE" w:rsidRDefault="009B3E96" w:rsidP="00746336">
      <w:r>
        <w:t>Smith, A. (2012) Events and urban regeneration: the strategic use of events to revitalise cities. Routledge: Oxford</w:t>
      </w:r>
    </w:p>
    <w:p w14:paraId="70325784" w14:textId="77777777" w:rsidR="009B3E96" w:rsidRDefault="009B3E96" w:rsidP="00D81DCE">
      <w:r w:rsidRPr="00D81DCE">
        <w:t>Stone, M. J., Soulard, J., Migacz, S., &amp; Wolf, E. (2018). Elements of memorable food, drink, and culinary tourism experiences. Journal of Travel Research, 57(8), 1121-1132.</w:t>
      </w:r>
    </w:p>
    <w:sectPr w:rsidR="009B3E96">
      <w:foot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8B7BBEE" w14:textId="77777777" w:rsidR="00906EC0" w:rsidRDefault="00906EC0">
      <w:pPr>
        <w:spacing w:after="0" w:line="240" w:lineRule="auto"/>
      </w:pPr>
      <w:r>
        <w:separator/>
      </w:r>
    </w:p>
  </w:endnote>
  <w:endnote w:type="continuationSeparator" w:id="0">
    <w:p w14:paraId="73DA4909" w14:textId="77777777" w:rsidR="00906EC0" w:rsidRDefault="00906EC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71074536"/>
      <w:docPartObj>
        <w:docPartGallery w:val="Page Numbers (Bottom of Page)"/>
        <w:docPartUnique/>
      </w:docPartObj>
    </w:sdtPr>
    <w:sdtEndPr>
      <w:rPr>
        <w:noProof/>
      </w:rPr>
    </w:sdtEndPr>
    <w:sdtContent>
      <w:p w14:paraId="703257AB" w14:textId="77777777" w:rsidR="00E606DA" w:rsidRDefault="00E606DA">
        <w:pPr>
          <w:pStyle w:val="Footer"/>
          <w:jc w:val="center"/>
        </w:pPr>
        <w:r>
          <w:fldChar w:fldCharType="begin"/>
        </w:r>
        <w:r>
          <w:instrText xml:space="preserve"> PAGE   \* MERGEFORMAT </w:instrText>
        </w:r>
        <w:r>
          <w:fldChar w:fldCharType="separate"/>
        </w:r>
        <w:r w:rsidR="00B6168F">
          <w:rPr>
            <w:noProof/>
          </w:rPr>
          <w:t>16</w:t>
        </w:r>
        <w:r>
          <w:rPr>
            <w:noProof/>
          </w:rPr>
          <w:fldChar w:fldCharType="end"/>
        </w:r>
      </w:p>
    </w:sdtContent>
  </w:sdt>
  <w:p w14:paraId="703257AC" w14:textId="77777777" w:rsidR="00000000" w:rsidRDefault="000000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78A8E88" w14:textId="77777777" w:rsidR="00906EC0" w:rsidRDefault="00906EC0">
      <w:pPr>
        <w:spacing w:after="0" w:line="240" w:lineRule="auto"/>
      </w:pPr>
      <w:r>
        <w:separator/>
      </w:r>
    </w:p>
  </w:footnote>
  <w:footnote w:type="continuationSeparator" w:id="0">
    <w:p w14:paraId="077435A8" w14:textId="77777777" w:rsidR="00906EC0" w:rsidRDefault="00906EC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FE7CF5"/>
    <w:multiLevelType w:val="hybridMultilevel"/>
    <w:tmpl w:val="2DF225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D194E6A"/>
    <w:multiLevelType w:val="hybridMultilevel"/>
    <w:tmpl w:val="FDA0AA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04A3C79"/>
    <w:multiLevelType w:val="hybridMultilevel"/>
    <w:tmpl w:val="6E5AD4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52754C6"/>
    <w:multiLevelType w:val="hybridMultilevel"/>
    <w:tmpl w:val="CF3A63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4612379">
    <w:abstractNumId w:val="0"/>
  </w:num>
  <w:num w:numId="2" w16cid:durableId="228228484">
    <w:abstractNumId w:val="2"/>
  </w:num>
  <w:num w:numId="3" w16cid:durableId="880022633">
    <w:abstractNumId w:val="3"/>
  </w:num>
  <w:num w:numId="4" w16cid:durableId="258611772">
    <w:abstractNumId w:val="1"/>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zM2MrAwNTW0sDAyNzJX0lEKTi0uzszPAykwMaoFALOci+ktAAAA"/>
  </w:docVars>
  <w:rsids>
    <w:rsidRoot w:val="00650B5C"/>
    <w:rsid w:val="000008B8"/>
    <w:rsid w:val="000014E8"/>
    <w:rsid w:val="00005A0A"/>
    <w:rsid w:val="000066A7"/>
    <w:rsid w:val="00010737"/>
    <w:rsid w:val="000130AD"/>
    <w:rsid w:val="00015F83"/>
    <w:rsid w:val="00023216"/>
    <w:rsid w:val="00026667"/>
    <w:rsid w:val="00031347"/>
    <w:rsid w:val="00036A9C"/>
    <w:rsid w:val="000413BD"/>
    <w:rsid w:val="00041B9A"/>
    <w:rsid w:val="00041F7B"/>
    <w:rsid w:val="00043CA4"/>
    <w:rsid w:val="00044575"/>
    <w:rsid w:val="00046786"/>
    <w:rsid w:val="00051510"/>
    <w:rsid w:val="00053F18"/>
    <w:rsid w:val="00060132"/>
    <w:rsid w:val="0006453A"/>
    <w:rsid w:val="000701C1"/>
    <w:rsid w:val="00070C55"/>
    <w:rsid w:val="00071F41"/>
    <w:rsid w:val="00073E50"/>
    <w:rsid w:val="00075A71"/>
    <w:rsid w:val="00077B94"/>
    <w:rsid w:val="000813ED"/>
    <w:rsid w:val="00081AF3"/>
    <w:rsid w:val="00081F6B"/>
    <w:rsid w:val="00082F88"/>
    <w:rsid w:val="000847CA"/>
    <w:rsid w:val="00087265"/>
    <w:rsid w:val="0009179D"/>
    <w:rsid w:val="0009271E"/>
    <w:rsid w:val="000A18EE"/>
    <w:rsid w:val="000B2034"/>
    <w:rsid w:val="000B3ED5"/>
    <w:rsid w:val="000C5232"/>
    <w:rsid w:val="000D0B1A"/>
    <w:rsid w:val="000D182A"/>
    <w:rsid w:val="000D22F3"/>
    <w:rsid w:val="000D3251"/>
    <w:rsid w:val="000E1BBF"/>
    <w:rsid w:val="000E2DAE"/>
    <w:rsid w:val="000E4DEB"/>
    <w:rsid w:val="000E5FA9"/>
    <w:rsid w:val="000E6558"/>
    <w:rsid w:val="000F78A1"/>
    <w:rsid w:val="00102621"/>
    <w:rsid w:val="00103275"/>
    <w:rsid w:val="00103EE1"/>
    <w:rsid w:val="001054EE"/>
    <w:rsid w:val="00112762"/>
    <w:rsid w:val="00112E92"/>
    <w:rsid w:val="00115B62"/>
    <w:rsid w:val="00115BA6"/>
    <w:rsid w:val="00122A7B"/>
    <w:rsid w:val="00123152"/>
    <w:rsid w:val="001307C7"/>
    <w:rsid w:val="00130DAF"/>
    <w:rsid w:val="0013139E"/>
    <w:rsid w:val="00136639"/>
    <w:rsid w:val="001369CE"/>
    <w:rsid w:val="00137B6A"/>
    <w:rsid w:val="001437FA"/>
    <w:rsid w:val="001446CC"/>
    <w:rsid w:val="00147003"/>
    <w:rsid w:val="00147FBC"/>
    <w:rsid w:val="001509BE"/>
    <w:rsid w:val="0015145C"/>
    <w:rsid w:val="001547FF"/>
    <w:rsid w:val="00156D4B"/>
    <w:rsid w:val="0016525B"/>
    <w:rsid w:val="001671C7"/>
    <w:rsid w:val="00167EC6"/>
    <w:rsid w:val="00170226"/>
    <w:rsid w:val="0017127A"/>
    <w:rsid w:val="00171890"/>
    <w:rsid w:val="001739A1"/>
    <w:rsid w:val="00174083"/>
    <w:rsid w:val="00174233"/>
    <w:rsid w:val="001748D6"/>
    <w:rsid w:val="00177B44"/>
    <w:rsid w:val="00181FAD"/>
    <w:rsid w:val="00182621"/>
    <w:rsid w:val="001829CC"/>
    <w:rsid w:val="0018732B"/>
    <w:rsid w:val="00192519"/>
    <w:rsid w:val="00194712"/>
    <w:rsid w:val="00195F96"/>
    <w:rsid w:val="001A72D0"/>
    <w:rsid w:val="001B324A"/>
    <w:rsid w:val="001B7EFF"/>
    <w:rsid w:val="001C05E5"/>
    <w:rsid w:val="001C48C5"/>
    <w:rsid w:val="001C4D60"/>
    <w:rsid w:val="001C4D96"/>
    <w:rsid w:val="001D01ED"/>
    <w:rsid w:val="001D04E2"/>
    <w:rsid w:val="001D3D2F"/>
    <w:rsid w:val="001D4203"/>
    <w:rsid w:val="001D5402"/>
    <w:rsid w:val="001D7007"/>
    <w:rsid w:val="001E0534"/>
    <w:rsid w:val="001E2B43"/>
    <w:rsid w:val="001E4B63"/>
    <w:rsid w:val="001F487E"/>
    <w:rsid w:val="001F7642"/>
    <w:rsid w:val="002022A2"/>
    <w:rsid w:val="0020252B"/>
    <w:rsid w:val="00204402"/>
    <w:rsid w:val="00204F29"/>
    <w:rsid w:val="00205F2A"/>
    <w:rsid w:val="00207E7F"/>
    <w:rsid w:val="002107A5"/>
    <w:rsid w:val="00213621"/>
    <w:rsid w:val="00214D54"/>
    <w:rsid w:val="002203BA"/>
    <w:rsid w:val="002226BF"/>
    <w:rsid w:val="0022720E"/>
    <w:rsid w:val="00231B10"/>
    <w:rsid w:val="002407CF"/>
    <w:rsid w:val="00241675"/>
    <w:rsid w:val="00242CAD"/>
    <w:rsid w:val="002446B1"/>
    <w:rsid w:val="0025249B"/>
    <w:rsid w:val="00253DD5"/>
    <w:rsid w:val="00255BD8"/>
    <w:rsid w:val="00257162"/>
    <w:rsid w:val="00261A09"/>
    <w:rsid w:val="00271B1B"/>
    <w:rsid w:val="00271B2B"/>
    <w:rsid w:val="0027208D"/>
    <w:rsid w:val="00275CC4"/>
    <w:rsid w:val="002816C7"/>
    <w:rsid w:val="00281CC5"/>
    <w:rsid w:val="00282708"/>
    <w:rsid w:val="00283F63"/>
    <w:rsid w:val="00287EB5"/>
    <w:rsid w:val="002904AB"/>
    <w:rsid w:val="00292BA0"/>
    <w:rsid w:val="002930D3"/>
    <w:rsid w:val="00297215"/>
    <w:rsid w:val="00297870"/>
    <w:rsid w:val="002A428B"/>
    <w:rsid w:val="002A6DA8"/>
    <w:rsid w:val="002A78C4"/>
    <w:rsid w:val="002A78D8"/>
    <w:rsid w:val="002B2A89"/>
    <w:rsid w:val="002B72CB"/>
    <w:rsid w:val="002B7968"/>
    <w:rsid w:val="002C13C2"/>
    <w:rsid w:val="002C164F"/>
    <w:rsid w:val="002C68E6"/>
    <w:rsid w:val="002D19BB"/>
    <w:rsid w:val="002D3329"/>
    <w:rsid w:val="002D655B"/>
    <w:rsid w:val="002D6AAD"/>
    <w:rsid w:val="002E07F8"/>
    <w:rsid w:val="002E4C14"/>
    <w:rsid w:val="002E535F"/>
    <w:rsid w:val="002E5B1E"/>
    <w:rsid w:val="002E76D6"/>
    <w:rsid w:val="002F0582"/>
    <w:rsid w:val="002F373F"/>
    <w:rsid w:val="002F5BAB"/>
    <w:rsid w:val="002F7400"/>
    <w:rsid w:val="003000C6"/>
    <w:rsid w:val="00300C12"/>
    <w:rsid w:val="00304105"/>
    <w:rsid w:val="003061CE"/>
    <w:rsid w:val="0030742F"/>
    <w:rsid w:val="0030796C"/>
    <w:rsid w:val="00310AC9"/>
    <w:rsid w:val="0031298D"/>
    <w:rsid w:val="00314B19"/>
    <w:rsid w:val="00315389"/>
    <w:rsid w:val="003217EA"/>
    <w:rsid w:val="0032230A"/>
    <w:rsid w:val="003243DF"/>
    <w:rsid w:val="0032543C"/>
    <w:rsid w:val="003322A5"/>
    <w:rsid w:val="00332C0C"/>
    <w:rsid w:val="00340FBD"/>
    <w:rsid w:val="003504E6"/>
    <w:rsid w:val="0035088B"/>
    <w:rsid w:val="0035095C"/>
    <w:rsid w:val="0035109E"/>
    <w:rsid w:val="003547B5"/>
    <w:rsid w:val="00356232"/>
    <w:rsid w:val="00361E11"/>
    <w:rsid w:val="00366552"/>
    <w:rsid w:val="003679BE"/>
    <w:rsid w:val="0037146B"/>
    <w:rsid w:val="00373764"/>
    <w:rsid w:val="00373B07"/>
    <w:rsid w:val="00375C4C"/>
    <w:rsid w:val="00375D9C"/>
    <w:rsid w:val="00383D98"/>
    <w:rsid w:val="003915DB"/>
    <w:rsid w:val="0039558C"/>
    <w:rsid w:val="00397253"/>
    <w:rsid w:val="003975C7"/>
    <w:rsid w:val="003A040C"/>
    <w:rsid w:val="003A0E25"/>
    <w:rsid w:val="003A0F45"/>
    <w:rsid w:val="003A3DEB"/>
    <w:rsid w:val="003B0594"/>
    <w:rsid w:val="003B0EF6"/>
    <w:rsid w:val="003C00E5"/>
    <w:rsid w:val="003C09DD"/>
    <w:rsid w:val="003C7F6B"/>
    <w:rsid w:val="003D0305"/>
    <w:rsid w:val="003D1D51"/>
    <w:rsid w:val="003D242D"/>
    <w:rsid w:val="003D341E"/>
    <w:rsid w:val="003D4D25"/>
    <w:rsid w:val="003E072B"/>
    <w:rsid w:val="003E42AF"/>
    <w:rsid w:val="003E6834"/>
    <w:rsid w:val="003F0EB0"/>
    <w:rsid w:val="003F1A8A"/>
    <w:rsid w:val="003F3AD5"/>
    <w:rsid w:val="003F5638"/>
    <w:rsid w:val="003F5BDA"/>
    <w:rsid w:val="00401DB4"/>
    <w:rsid w:val="004027A2"/>
    <w:rsid w:val="00402CB6"/>
    <w:rsid w:val="004079ED"/>
    <w:rsid w:val="004100D7"/>
    <w:rsid w:val="004113F3"/>
    <w:rsid w:val="00411B1B"/>
    <w:rsid w:val="0041321C"/>
    <w:rsid w:val="004137B2"/>
    <w:rsid w:val="004143DF"/>
    <w:rsid w:val="00415F30"/>
    <w:rsid w:val="00417D4D"/>
    <w:rsid w:val="0042006C"/>
    <w:rsid w:val="00422303"/>
    <w:rsid w:val="00424824"/>
    <w:rsid w:val="00427065"/>
    <w:rsid w:val="0043582C"/>
    <w:rsid w:val="00437555"/>
    <w:rsid w:val="00437BF8"/>
    <w:rsid w:val="00440A01"/>
    <w:rsid w:val="00441EF2"/>
    <w:rsid w:val="00443F24"/>
    <w:rsid w:val="00446CF4"/>
    <w:rsid w:val="00453AA0"/>
    <w:rsid w:val="00461D6B"/>
    <w:rsid w:val="004620C5"/>
    <w:rsid w:val="00464644"/>
    <w:rsid w:val="00467A40"/>
    <w:rsid w:val="00473D39"/>
    <w:rsid w:val="00473DC2"/>
    <w:rsid w:val="00480E43"/>
    <w:rsid w:val="004875C3"/>
    <w:rsid w:val="00490ADA"/>
    <w:rsid w:val="00493990"/>
    <w:rsid w:val="00496E78"/>
    <w:rsid w:val="00497951"/>
    <w:rsid w:val="004A231F"/>
    <w:rsid w:val="004A5D63"/>
    <w:rsid w:val="004B0051"/>
    <w:rsid w:val="004B0B19"/>
    <w:rsid w:val="004B1498"/>
    <w:rsid w:val="004B4B1B"/>
    <w:rsid w:val="004C05F7"/>
    <w:rsid w:val="004C1BF9"/>
    <w:rsid w:val="004C529B"/>
    <w:rsid w:val="004C5DA1"/>
    <w:rsid w:val="004C740D"/>
    <w:rsid w:val="004D1C7A"/>
    <w:rsid w:val="004D6798"/>
    <w:rsid w:val="004D73B6"/>
    <w:rsid w:val="004E5862"/>
    <w:rsid w:val="004E68EE"/>
    <w:rsid w:val="004E7721"/>
    <w:rsid w:val="004F3C91"/>
    <w:rsid w:val="004F5EA8"/>
    <w:rsid w:val="004F6124"/>
    <w:rsid w:val="004F675C"/>
    <w:rsid w:val="00500D70"/>
    <w:rsid w:val="005018A9"/>
    <w:rsid w:val="00503818"/>
    <w:rsid w:val="00504A35"/>
    <w:rsid w:val="00505638"/>
    <w:rsid w:val="00506D14"/>
    <w:rsid w:val="005070FC"/>
    <w:rsid w:val="00510B46"/>
    <w:rsid w:val="00515A22"/>
    <w:rsid w:val="00517D01"/>
    <w:rsid w:val="00525288"/>
    <w:rsid w:val="005272FE"/>
    <w:rsid w:val="00531AAB"/>
    <w:rsid w:val="005329F3"/>
    <w:rsid w:val="005358D9"/>
    <w:rsid w:val="0054208D"/>
    <w:rsid w:val="00542D24"/>
    <w:rsid w:val="00550001"/>
    <w:rsid w:val="00552235"/>
    <w:rsid w:val="005522C4"/>
    <w:rsid w:val="00552429"/>
    <w:rsid w:val="00552AC9"/>
    <w:rsid w:val="005606A3"/>
    <w:rsid w:val="00562C68"/>
    <w:rsid w:val="00564071"/>
    <w:rsid w:val="005662CB"/>
    <w:rsid w:val="00570F49"/>
    <w:rsid w:val="00580CA5"/>
    <w:rsid w:val="00585381"/>
    <w:rsid w:val="00586402"/>
    <w:rsid w:val="00586DBC"/>
    <w:rsid w:val="00590CE4"/>
    <w:rsid w:val="0059248D"/>
    <w:rsid w:val="0059495C"/>
    <w:rsid w:val="005A316E"/>
    <w:rsid w:val="005A4E75"/>
    <w:rsid w:val="005A5412"/>
    <w:rsid w:val="005B00B7"/>
    <w:rsid w:val="005C0037"/>
    <w:rsid w:val="005C6068"/>
    <w:rsid w:val="005D1BDE"/>
    <w:rsid w:val="005D7AD8"/>
    <w:rsid w:val="005E0E05"/>
    <w:rsid w:val="005E19C8"/>
    <w:rsid w:val="005E3728"/>
    <w:rsid w:val="005F05DF"/>
    <w:rsid w:val="005F0ED0"/>
    <w:rsid w:val="005F2F9D"/>
    <w:rsid w:val="005F4780"/>
    <w:rsid w:val="005F49E7"/>
    <w:rsid w:val="005F4D13"/>
    <w:rsid w:val="005F6276"/>
    <w:rsid w:val="005F6845"/>
    <w:rsid w:val="00602109"/>
    <w:rsid w:val="0060228A"/>
    <w:rsid w:val="00602834"/>
    <w:rsid w:val="00604D7B"/>
    <w:rsid w:val="00605158"/>
    <w:rsid w:val="00606066"/>
    <w:rsid w:val="0061035A"/>
    <w:rsid w:val="00610963"/>
    <w:rsid w:val="00610B36"/>
    <w:rsid w:val="006166E2"/>
    <w:rsid w:val="00616E3D"/>
    <w:rsid w:val="00617BBF"/>
    <w:rsid w:val="00621959"/>
    <w:rsid w:val="00621CA4"/>
    <w:rsid w:val="00623893"/>
    <w:rsid w:val="0062472A"/>
    <w:rsid w:val="00624AB1"/>
    <w:rsid w:val="006315A3"/>
    <w:rsid w:val="00632144"/>
    <w:rsid w:val="00636D52"/>
    <w:rsid w:val="006378FA"/>
    <w:rsid w:val="00641BB3"/>
    <w:rsid w:val="00643C4C"/>
    <w:rsid w:val="00644D63"/>
    <w:rsid w:val="00650B4B"/>
    <w:rsid w:val="00650B5C"/>
    <w:rsid w:val="00657C50"/>
    <w:rsid w:val="00657D41"/>
    <w:rsid w:val="0066031C"/>
    <w:rsid w:val="0066327E"/>
    <w:rsid w:val="00663913"/>
    <w:rsid w:val="006642D3"/>
    <w:rsid w:val="00674A39"/>
    <w:rsid w:val="00677048"/>
    <w:rsid w:val="006822D8"/>
    <w:rsid w:val="006837C0"/>
    <w:rsid w:val="006907CB"/>
    <w:rsid w:val="006911D3"/>
    <w:rsid w:val="006A224E"/>
    <w:rsid w:val="006A6B0F"/>
    <w:rsid w:val="006B5674"/>
    <w:rsid w:val="006C0CB9"/>
    <w:rsid w:val="006C0CD2"/>
    <w:rsid w:val="006C57B1"/>
    <w:rsid w:val="006C79A6"/>
    <w:rsid w:val="006D0B5A"/>
    <w:rsid w:val="006D465D"/>
    <w:rsid w:val="006D48E1"/>
    <w:rsid w:val="006D58FE"/>
    <w:rsid w:val="006E0F95"/>
    <w:rsid w:val="006E5BDC"/>
    <w:rsid w:val="006E7A95"/>
    <w:rsid w:val="006F073B"/>
    <w:rsid w:val="006F1B61"/>
    <w:rsid w:val="006F1C1A"/>
    <w:rsid w:val="006F2361"/>
    <w:rsid w:val="00702B69"/>
    <w:rsid w:val="00703D5E"/>
    <w:rsid w:val="007057CD"/>
    <w:rsid w:val="007100EB"/>
    <w:rsid w:val="00713D8B"/>
    <w:rsid w:val="00715FFD"/>
    <w:rsid w:val="0072022E"/>
    <w:rsid w:val="007246EE"/>
    <w:rsid w:val="007249C9"/>
    <w:rsid w:val="0072742D"/>
    <w:rsid w:val="007307CD"/>
    <w:rsid w:val="00730E24"/>
    <w:rsid w:val="007310FF"/>
    <w:rsid w:val="00731300"/>
    <w:rsid w:val="00732A01"/>
    <w:rsid w:val="0073414A"/>
    <w:rsid w:val="00734BDD"/>
    <w:rsid w:val="00740AE1"/>
    <w:rsid w:val="0074235B"/>
    <w:rsid w:val="007432DD"/>
    <w:rsid w:val="00744B8C"/>
    <w:rsid w:val="00745838"/>
    <w:rsid w:val="00746336"/>
    <w:rsid w:val="00752426"/>
    <w:rsid w:val="00752B87"/>
    <w:rsid w:val="00756B67"/>
    <w:rsid w:val="007572BE"/>
    <w:rsid w:val="00760FCA"/>
    <w:rsid w:val="00761413"/>
    <w:rsid w:val="00761463"/>
    <w:rsid w:val="00761DE7"/>
    <w:rsid w:val="00763592"/>
    <w:rsid w:val="00764EBA"/>
    <w:rsid w:val="0076640F"/>
    <w:rsid w:val="00770A65"/>
    <w:rsid w:val="00773B91"/>
    <w:rsid w:val="00775BE3"/>
    <w:rsid w:val="00776C54"/>
    <w:rsid w:val="00777808"/>
    <w:rsid w:val="00784D53"/>
    <w:rsid w:val="00786527"/>
    <w:rsid w:val="00790586"/>
    <w:rsid w:val="0079111C"/>
    <w:rsid w:val="0079196D"/>
    <w:rsid w:val="007A6825"/>
    <w:rsid w:val="007A7C62"/>
    <w:rsid w:val="007B07B4"/>
    <w:rsid w:val="007B2E53"/>
    <w:rsid w:val="007B3298"/>
    <w:rsid w:val="007B58A6"/>
    <w:rsid w:val="007B62FE"/>
    <w:rsid w:val="007C0B6B"/>
    <w:rsid w:val="007C12D2"/>
    <w:rsid w:val="007C4FAD"/>
    <w:rsid w:val="007C5BCB"/>
    <w:rsid w:val="007C60BD"/>
    <w:rsid w:val="007C66B7"/>
    <w:rsid w:val="007C79E6"/>
    <w:rsid w:val="007C7DEE"/>
    <w:rsid w:val="007D45E6"/>
    <w:rsid w:val="007D7D45"/>
    <w:rsid w:val="007E3169"/>
    <w:rsid w:val="007E3AF4"/>
    <w:rsid w:val="007E4F25"/>
    <w:rsid w:val="007E679C"/>
    <w:rsid w:val="007E7941"/>
    <w:rsid w:val="007F38B5"/>
    <w:rsid w:val="00800969"/>
    <w:rsid w:val="00803183"/>
    <w:rsid w:val="00803264"/>
    <w:rsid w:val="0080442E"/>
    <w:rsid w:val="00806250"/>
    <w:rsid w:val="0080641B"/>
    <w:rsid w:val="00814953"/>
    <w:rsid w:val="008160A0"/>
    <w:rsid w:val="00816513"/>
    <w:rsid w:val="0082049E"/>
    <w:rsid w:val="0082262B"/>
    <w:rsid w:val="00824921"/>
    <w:rsid w:val="00824998"/>
    <w:rsid w:val="00824AA2"/>
    <w:rsid w:val="00826FD9"/>
    <w:rsid w:val="00833A2A"/>
    <w:rsid w:val="008357DA"/>
    <w:rsid w:val="008374E9"/>
    <w:rsid w:val="008401BC"/>
    <w:rsid w:val="0084239C"/>
    <w:rsid w:val="008443B8"/>
    <w:rsid w:val="00845029"/>
    <w:rsid w:val="00845A86"/>
    <w:rsid w:val="00845F0C"/>
    <w:rsid w:val="008461B9"/>
    <w:rsid w:val="00852C88"/>
    <w:rsid w:val="00852E89"/>
    <w:rsid w:val="00853DB1"/>
    <w:rsid w:val="00854747"/>
    <w:rsid w:val="00860E4C"/>
    <w:rsid w:val="00870FA7"/>
    <w:rsid w:val="00872AFF"/>
    <w:rsid w:val="00873CB8"/>
    <w:rsid w:val="008760C8"/>
    <w:rsid w:val="00876E76"/>
    <w:rsid w:val="00881638"/>
    <w:rsid w:val="00882529"/>
    <w:rsid w:val="008827F9"/>
    <w:rsid w:val="008862DB"/>
    <w:rsid w:val="0089073D"/>
    <w:rsid w:val="00890B1C"/>
    <w:rsid w:val="008918A5"/>
    <w:rsid w:val="00892014"/>
    <w:rsid w:val="0089554E"/>
    <w:rsid w:val="008A13B5"/>
    <w:rsid w:val="008A1A08"/>
    <w:rsid w:val="008A29E8"/>
    <w:rsid w:val="008A3915"/>
    <w:rsid w:val="008A74AE"/>
    <w:rsid w:val="008B097B"/>
    <w:rsid w:val="008B4A7A"/>
    <w:rsid w:val="008B6032"/>
    <w:rsid w:val="008B7D5E"/>
    <w:rsid w:val="008C1575"/>
    <w:rsid w:val="008C1810"/>
    <w:rsid w:val="008C3377"/>
    <w:rsid w:val="008C5CB6"/>
    <w:rsid w:val="008D051F"/>
    <w:rsid w:val="008D1638"/>
    <w:rsid w:val="008D23A0"/>
    <w:rsid w:val="008D2A1B"/>
    <w:rsid w:val="008E32B6"/>
    <w:rsid w:val="008E54AA"/>
    <w:rsid w:val="008F1CEC"/>
    <w:rsid w:val="008F236D"/>
    <w:rsid w:val="008F254B"/>
    <w:rsid w:val="008F5B4E"/>
    <w:rsid w:val="0090028F"/>
    <w:rsid w:val="00900E0C"/>
    <w:rsid w:val="0090465C"/>
    <w:rsid w:val="009046DF"/>
    <w:rsid w:val="00906EC0"/>
    <w:rsid w:val="009119C8"/>
    <w:rsid w:val="0091734B"/>
    <w:rsid w:val="00920657"/>
    <w:rsid w:val="0092359B"/>
    <w:rsid w:val="00927602"/>
    <w:rsid w:val="009344CA"/>
    <w:rsid w:val="00934F0D"/>
    <w:rsid w:val="009350AA"/>
    <w:rsid w:val="009356A3"/>
    <w:rsid w:val="00945970"/>
    <w:rsid w:val="00946B5A"/>
    <w:rsid w:val="0095092E"/>
    <w:rsid w:val="00952750"/>
    <w:rsid w:val="00952CF1"/>
    <w:rsid w:val="009534BF"/>
    <w:rsid w:val="00953EEE"/>
    <w:rsid w:val="009609A2"/>
    <w:rsid w:val="0096585F"/>
    <w:rsid w:val="00970E7A"/>
    <w:rsid w:val="00971E83"/>
    <w:rsid w:val="00980135"/>
    <w:rsid w:val="00987F3D"/>
    <w:rsid w:val="0099096A"/>
    <w:rsid w:val="00990D0D"/>
    <w:rsid w:val="0099760F"/>
    <w:rsid w:val="00997942"/>
    <w:rsid w:val="009A2252"/>
    <w:rsid w:val="009A5F61"/>
    <w:rsid w:val="009B0111"/>
    <w:rsid w:val="009B36A0"/>
    <w:rsid w:val="009B3E96"/>
    <w:rsid w:val="009B5925"/>
    <w:rsid w:val="009B627D"/>
    <w:rsid w:val="009C0279"/>
    <w:rsid w:val="009C0FD6"/>
    <w:rsid w:val="009C317C"/>
    <w:rsid w:val="009C6925"/>
    <w:rsid w:val="009D01BC"/>
    <w:rsid w:val="009D2203"/>
    <w:rsid w:val="009D4FE8"/>
    <w:rsid w:val="009D5431"/>
    <w:rsid w:val="009D5A5E"/>
    <w:rsid w:val="009E0AFA"/>
    <w:rsid w:val="009E127A"/>
    <w:rsid w:val="009E23BA"/>
    <w:rsid w:val="009E2449"/>
    <w:rsid w:val="009E5521"/>
    <w:rsid w:val="009E7642"/>
    <w:rsid w:val="009F0D52"/>
    <w:rsid w:val="009F1027"/>
    <w:rsid w:val="009F2235"/>
    <w:rsid w:val="009F7303"/>
    <w:rsid w:val="009F7D27"/>
    <w:rsid w:val="00A00755"/>
    <w:rsid w:val="00A00CD8"/>
    <w:rsid w:val="00A02B22"/>
    <w:rsid w:val="00A13837"/>
    <w:rsid w:val="00A14B72"/>
    <w:rsid w:val="00A237C3"/>
    <w:rsid w:val="00A23A76"/>
    <w:rsid w:val="00A24967"/>
    <w:rsid w:val="00A26177"/>
    <w:rsid w:val="00A268E5"/>
    <w:rsid w:val="00A2697F"/>
    <w:rsid w:val="00A33C62"/>
    <w:rsid w:val="00A50DFC"/>
    <w:rsid w:val="00A51527"/>
    <w:rsid w:val="00A530FF"/>
    <w:rsid w:val="00A53B1D"/>
    <w:rsid w:val="00A546DD"/>
    <w:rsid w:val="00A56F35"/>
    <w:rsid w:val="00A67F05"/>
    <w:rsid w:val="00A71DC6"/>
    <w:rsid w:val="00A745B2"/>
    <w:rsid w:val="00A74949"/>
    <w:rsid w:val="00A76E45"/>
    <w:rsid w:val="00A822B7"/>
    <w:rsid w:val="00A8666B"/>
    <w:rsid w:val="00A87780"/>
    <w:rsid w:val="00A91551"/>
    <w:rsid w:val="00A92FDB"/>
    <w:rsid w:val="00A930C2"/>
    <w:rsid w:val="00A96FF5"/>
    <w:rsid w:val="00AA3C9A"/>
    <w:rsid w:val="00AB0BE8"/>
    <w:rsid w:val="00AB0EF6"/>
    <w:rsid w:val="00AB1F8A"/>
    <w:rsid w:val="00AB6D71"/>
    <w:rsid w:val="00AB746D"/>
    <w:rsid w:val="00AC048B"/>
    <w:rsid w:val="00AC2792"/>
    <w:rsid w:val="00AC2B8D"/>
    <w:rsid w:val="00AC2F46"/>
    <w:rsid w:val="00AC7157"/>
    <w:rsid w:val="00AC770E"/>
    <w:rsid w:val="00AC7D19"/>
    <w:rsid w:val="00AD6A8D"/>
    <w:rsid w:val="00AE2487"/>
    <w:rsid w:val="00AE60E1"/>
    <w:rsid w:val="00AE6C90"/>
    <w:rsid w:val="00AF1BED"/>
    <w:rsid w:val="00AF4F1E"/>
    <w:rsid w:val="00AF623A"/>
    <w:rsid w:val="00AF71F4"/>
    <w:rsid w:val="00B005F9"/>
    <w:rsid w:val="00B01ED2"/>
    <w:rsid w:val="00B05FDB"/>
    <w:rsid w:val="00B1260A"/>
    <w:rsid w:val="00B13EEC"/>
    <w:rsid w:val="00B15522"/>
    <w:rsid w:val="00B168D9"/>
    <w:rsid w:val="00B26A5B"/>
    <w:rsid w:val="00B26B87"/>
    <w:rsid w:val="00B32D50"/>
    <w:rsid w:val="00B338FF"/>
    <w:rsid w:val="00B33918"/>
    <w:rsid w:val="00B36C7C"/>
    <w:rsid w:val="00B36FAE"/>
    <w:rsid w:val="00B40770"/>
    <w:rsid w:val="00B41D32"/>
    <w:rsid w:val="00B4213B"/>
    <w:rsid w:val="00B423FF"/>
    <w:rsid w:val="00B45028"/>
    <w:rsid w:val="00B461BB"/>
    <w:rsid w:val="00B47D66"/>
    <w:rsid w:val="00B55258"/>
    <w:rsid w:val="00B572EB"/>
    <w:rsid w:val="00B5798D"/>
    <w:rsid w:val="00B610CB"/>
    <w:rsid w:val="00B6168F"/>
    <w:rsid w:val="00B6210C"/>
    <w:rsid w:val="00B65502"/>
    <w:rsid w:val="00B704B0"/>
    <w:rsid w:val="00B71CEA"/>
    <w:rsid w:val="00B73493"/>
    <w:rsid w:val="00B75272"/>
    <w:rsid w:val="00B76699"/>
    <w:rsid w:val="00B80F0E"/>
    <w:rsid w:val="00B908E2"/>
    <w:rsid w:val="00B92D3A"/>
    <w:rsid w:val="00B93048"/>
    <w:rsid w:val="00B9354F"/>
    <w:rsid w:val="00B94246"/>
    <w:rsid w:val="00BA3CB2"/>
    <w:rsid w:val="00BA6660"/>
    <w:rsid w:val="00BB08F7"/>
    <w:rsid w:val="00BB6204"/>
    <w:rsid w:val="00BC4B8B"/>
    <w:rsid w:val="00BC6121"/>
    <w:rsid w:val="00BD35EA"/>
    <w:rsid w:val="00BE3D97"/>
    <w:rsid w:val="00BE47F2"/>
    <w:rsid w:val="00BE71F1"/>
    <w:rsid w:val="00BF1B33"/>
    <w:rsid w:val="00BF32F8"/>
    <w:rsid w:val="00BF4F79"/>
    <w:rsid w:val="00BF5593"/>
    <w:rsid w:val="00BF7109"/>
    <w:rsid w:val="00C02D2A"/>
    <w:rsid w:val="00C03F28"/>
    <w:rsid w:val="00C056E9"/>
    <w:rsid w:val="00C05BB9"/>
    <w:rsid w:val="00C07D22"/>
    <w:rsid w:val="00C1090B"/>
    <w:rsid w:val="00C12445"/>
    <w:rsid w:val="00C14DDC"/>
    <w:rsid w:val="00C15CBD"/>
    <w:rsid w:val="00C167BB"/>
    <w:rsid w:val="00C20A2B"/>
    <w:rsid w:val="00C2101D"/>
    <w:rsid w:val="00C2254E"/>
    <w:rsid w:val="00C246DF"/>
    <w:rsid w:val="00C26E19"/>
    <w:rsid w:val="00C27390"/>
    <w:rsid w:val="00C3077E"/>
    <w:rsid w:val="00C350DA"/>
    <w:rsid w:val="00C35A03"/>
    <w:rsid w:val="00C412DD"/>
    <w:rsid w:val="00C416C7"/>
    <w:rsid w:val="00C46277"/>
    <w:rsid w:val="00C47105"/>
    <w:rsid w:val="00C52359"/>
    <w:rsid w:val="00C52784"/>
    <w:rsid w:val="00C52CB9"/>
    <w:rsid w:val="00C5576D"/>
    <w:rsid w:val="00C56AA8"/>
    <w:rsid w:val="00C64500"/>
    <w:rsid w:val="00C665E8"/>
    <w:rsid w:val="00C665F2"/>
    <w:rsid w:val="00C674D7"/>
    <w:rsid w:val="00C72010"/>
    <w:rsid w:val="00C77F66"/>
    <w:rsid w:val="00C812D9"/>
    <w:rsid w:val="00C85CFD"/>
    <w:rsid w:val="00C87688"/>
    <w:rsid w:val="00C908FC"/>
    <w:rsid w:val="00C93164"/>
    <w:rsid w:val="00C933D8"/>
    <w:rsid w:val="00C946FE"/>
    <w:rsid w:val="00C94DAE"/>
    <w:rsid w:val="00C96013"/>
    <w:rsid w:val="00CA04AB"/>
    <w:rsid w:val="00CB4DDA"/>
    <w:rsid w:val="00CC120E"/>
    <w:rsid w:val="00CC1C7C"/>
    <w:rsid w:val="00CD0E88"/>
    <w:rsid w:val="00CD0FA8"/>
    <w:rsid w:val="00CD12B0"/>
    <w:rsid w:val="00CD5082"/>
    <w:rsid w:val="00CD6CFF"/>
    <w:rsid w:val="00CD709E"/>
    <w:rsid w:val="00CE391E"/>
    <w:rsid w:val="00CE3A10"/>
    <w:rsid w:val="00CE42F1"/>
    <w:rsid w:val="00CE4954"/>
    <w:rsid w:val="00CE6E5B"/>
    <w:rsid w:val="00CF0BEA"/>
    <w:rsid w:val="00CF70C1"/>
    <w:rsid w:val="00CF7FA2"/>
    <w:rsid w:val="00D01302"/>
    <w:rsid w:val="00D01EF2"/>
    <w:rsid w:val="00D05787"/>
    <w:rsid w:val="00D101C2"/>
    <w:rsid w:val="00D11254"/>
    <w:rsid w:val="00D159CF"/>
    <w:rsid w:val="00D161ED"/>
    <w:rsid w:val="00D21784"/>
    <w:rsid w:val="00D21A29"/>
    <w:rsid w:val="00D223B8"/>
    <w:rsid w:val="00D33ED5"/>
    <w:rsid w:val="00D35515"/>
    <w:rsid w:val="00D36298"/>
    <w:rsid w:val="00D36402"/>
    <w:rsid w:val="00D450BC"/>
    <w:rsid w:val="00D4710D"/>
    <w:rsid w:val="00D519C1"/>
    <w:rsid w:val="00D53F6C"/>
    <w:rsid w:val="00D54BFE"/>
    <w:rsid w:val="00D55407"/>
    <w:rsid w:val="00D55B74"/>
    <w:rsid w:val="00D56337"/>
    <w:rsid w:val="00D6337E"/>
    <w:rsid w:val="00D653CE"/>
    <w:rsid w:val="00D8072C"/>
    <w:rsid w:val="00D81DCE"/>
    <w:rsid w:val="00D8669E"/>
    <w:rsid w:val="00D90642"/>
    <w:rsid w:val="00D92691"/>
    <w:rsid w:val="00D95AA5"/>
    <w:rsid w:val="00D96EBF"/>
    <w:rsid w:val="00D97F69"/>
    <w:rsid w:val="00DA1D88"/>
    <w:rsid w:val="00DB0808"/>
    <w:rsid w:val="00DB13C0"/>
    <w:rsid w:val="00DB488B"/>
    <w:rsid w:val="00DB6644"/>
    <w:rsid w:val="00DD51EB"/>
    <w:rsid w:val="00DE1D58"/>
    <w:rsid w:val="00DE5EA7"/>
    <w:rsid w:val="00DE7DA8"/>
    <w:rsid w:val="00DF12AF"/>
    <w:rsid w:val="00DF4F07"/>
    <w:rsid w:val="00DF5A00"/>
    <w:rsid w:val="00DF61AA"/>
    <w:rsid w:val="00DF6283"/>
    <w:rsid w:val="00E00FF6"/>
    <w:rsid w:val="00E01EC2"/>
    <w:rsid w:val="00E04D73"/>
    <w:rsid w:val="00E07D67"/>
    <w:rsid w:val="00E11844"/>
    <w:rsid w:val="00E12B70"/>
    <w:rsid w:val="00E1441A"/>
    <w:rsid w:val="00E167D3"/>
    <w:rsid w:val="00E21C8A"/>
    <w:rsid w:val="00E2761E"/>
    <w:rsid w:val="00E27826"/>
    <w:rsid w:val="00E36CA8"/>
    <w:rsid w:val="00E4603E"/>
    <w:rsid w:val="00E46386"/>
    <w:rsid w:val="00E53047"/>
    <w:rsid w:val="00E549F9"/>
    <w:rsid w:val="00E606DA"/>
    <w:rsid w:val="00E62077"/>
    <w:rsid w:val="00E6362B"/>
    <w:rsid w:val="00E64502"/>
    <w:rsid w:val="00E678A6"/>
    <w:rsid w:val="00E721AA"/>
    <w:rsid w:val="00E753DC"/>
    <w:rsid w:val="00E762C6"/>
    <w:rsid w:val="00E803CB"/>
    <w:rsid w:val="00E83B7D"/>
    <w:rsid w:val="00E86AE6"/>
    <w:rsid w:val="00E87714"/>
    <w:rsid w:val="00E87F04"/>
    <w:rsid w:val="00E950DD"/>
    <w:rsid w:val="00E9695C"/>
    <w:rsid w:val="00E977FB"/>
    <w:rsid w:val="00EA0D97"/>
    <w:rsid w:val="00EA20D4"/>
    <w:rsid w:val="00EA3D5C"/>
    <w:rsid w:val="00EA5555"/>
    <w:rsid w:val="00EA5705"/>
    <w:rsid w:val="00EA5DE0"/>
    <w:rsid w:val="00EA5F98"/>
    <w:rsid w:val="00EB1AE9"/>
    <w:rsid w:val="00EB4D90"/>
    <w:rsid w:val="00EC27CB"/>
    <w:rsid w:val="00EC34CE"/>
    <w:rsid w:val="00EC4186"/>
    <w:rsid w:val="00EC4D55"/>
    <w:rsid w:val="00EC5558"/>
    <w:rsid w:val="00EC794B"/>
    <w:rsid w:val="00ED20CA"/>
    <w:rsid w:val="00ED453C"/>
    <w:rsid w:val="00EE2E53"/>
    <w:rsid w:val="00EE3A00"/>
    <w:rsid w:val="00EE51B5"/>
    <w:rsid w:val="00EE58D3"/>
    <w:rsid w:val="00EE5D1A"/>
    <w:rsid w:val="00EE6655"/>
    <w:rsid w:val="00EF24BD"/>
    <w:rsid w:val="00EF49FD"/>
    <w:rsid w:val="00F00299"/>
    <w:rsid w:val="00F02E14"/>
    <w:rsid w:val="00F03BBD"/>
    <w:rsid w:val="00F07D26"/>
    <w:rsid w:val="00F132E1"/>
    <w:rsid w:val="00F13634"/>
    <w:rsid w:val="00F13720"/>
    <w:rsid w:val="00F14CB2"/>
    <w:rsid w:val="00F15A4E"/>
    <w:rsid w:val="00F15DCF"/>
    <w:rsid w:val="00F16070"/>
    <w:rsid w:val="00F17573"/>
    <w:rsid w:val="00F2123A"/>
    <w:rsid w:val="00F27532"/>
    <w:rsid w:val="00F36C2C"/>
    <w:rsid w:val="00F36D75"/>
    <w:rsid w:val="00F37C46"/>
    <w:rsid w:val="00F4660A"/>
    <w:rsid w:val="00F54D85"/>
    <w:rsid w:val="00F55B47"/>
    <w:rsid w:val="00F659DE"/>
    <w:rsid w:val="00F73B78"/>
    <w:rsid w:val="00F74AA1"/>
    <w:rsid w:val="00F74AA8"/>
    <w:rsid w:val="00F76F25"/>
    <w:rsid w:val="00F77157"/>
    <w:rsid w:val="00F8172E"/>
    <w:rsid w:val="00F832EC"/>
    <w:rsid w:val="00F91F5F"/>
    <w:rsid w:val="00F9585B"/>
    <w:rsid w:val="00F96CE1"/>
    <w:rsid w:val="00FA2BE0"/>
    <w:rsid w:val="00FA336C"/>
    <w:rsid w:val="00FB2D14"/>
    <w:rsid w:val="00FB60A1"/>
    <w:rsid w:val="00FB68A5"/>
    <w:rsid w:val="00FB768C"/>
    <w:rsid w:val="00FC3F44"/>
    <w:rsid w:val="00FD3303"/>
    <w:rsid w:val="00FD5848"/>
    <w:rsid w:val="00FD6934"/>
    <w:rsid w:val="00FE1E7E"/>
    <w:rsid w:val="00FE468A"/>
    <w:rsid w:val="00FE4C1E"/>
    <w:rsid w:val="00FF2FFF"/>
    <w:rsid w:val="00FF65E6"/>
    <w:rsid w:val="00FF7162"/>
    <w:rsid w:val="00FF7698"/>
    <w:rsid w:val="00FF7F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325708"/>
  <w15:chartTrackingRefBased/>
  <w15:docId w15:val="{0B31376B-EE63-48A6-927D-F59467D026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56232"/>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424824"/>
    <w:pPr>
      <w:keepNext/>
      <w:keepLines/>
      <w:spacing w:after="240"/>
      <w:jc w:val="center"/>
      <w:outlineLvl w:val="0"/>
    </w:pPr>
    <w:rPr>
      <w:rFonts w:eastAsiaTheme="majorEastAsia" w:cs="Times New Roman"/>
      <w:sz w:val="32"/>
      <w:szCs w:val="32"/>
    </w:rPr>
  </w:style>
  <w:style w:type="paragraph" w:styleId="Heading2">
    <w:name w:val="heading 2"/>
    <w:basedOn w:val="Normal"/>
    <w:next w:val="Normal"/>
    <w:link w:val="Heading2Char"/>
    <w:autoRedefine/>
    <w:uiPriority w:val="9"/>
    <w:unhideWhenUsed/>
    <w:qFormat/>
    <w:rsid w:val="000B2034"/>
    <w:pPr>
      <w:keepNext/>
      <w:keepLines/>
      <w:spacing w:before="40" w:after="0"/>
      <w:outlineLvl w:val="1"/>
    </w:pPr>
    <w:rPr>
      <w:rFonts w:eastAsiaTheme="majorEastAsia" w:cstheme="majorBidi"/>
      <w:color w:val="000000" w:themeColor="text1"/>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24824"/>
    <w:rPr>
      <w:rFonts w:ascii="Times New Roman" w:eastAsiaTheme="majorEastAsia" w:hAnsi="Times New Roman" w:cs="Times New Roman"/>
      <w:sz w:val="32"/>
      <w:szCs w:val="32"/>
    </w:rPr>
  </w:style>
  <w:style w:type="character" w:customStyle="1" w:styleId="Heading2Char">
    <w:name w:val="Heading 2 Char"/>
    <w:basedOn w:val="DefaultParagraphFont"/>
    <w:link w:val="Heading2"/>
    <w:uiPriority w:val="9"/>
    <w:rsid w:val="000B2034"/>
    <w:rPr>
      <w:rFonts w:ascii="Times New Roman" w:eastAsiaTheme="majorEastAsia" w:hAnsi="Times New Roman" w:cstheme="majorBidi"/>
      <w:color w:val="000000" w:themeColor="text1"/>
      <w:sz w:val="28"/>
      <w:szCs w:val="26"/>
    </w:rPr>
  </w:style>
  <w:style w:type="paragraph" w:styleId="ListParagraph">
    <w:name w:val="List Paragraph"/>
    <w:basedOn w:val="Normal"/>
    <w:uiPriority w:val="34"/>
    <w:qFormat/>
    <w:rsid w:val="00C246DF"/>
    <w:pPr>
      <w:ind w:left="720"/>
      <w:contextualSpacing/>
    </w:pPr>
  </w:style>
  <w:style w:type="character" w:customStyle="1" w:styleId="lewnzc">
    <w:name w:val="lewnzc"/>
    <w:basedOn w:val="DefaultParagraphFont"/>
    <w:rsid w:val="000A18EE"/>
  </w:style>
  <w:style w:type="character" w:styleId="Emphasis">
    <w:name w:val="Emphasis"/>
    <w:basedOn w:val="DefaultParagraphFont"/>
    <w:uiPriority w:val="20"/>
    <w:qFormat/>
    <w:rsid w:val="000A18EE"/>
    <w:rPr>
      <w:i/>
      <w:iCs/>
    </w:rPr>
  </w:style>
  <w:style w:type="character" w:styleId="Hyperlink">
    <w:name w:val="Hyperlink"/>
    <w:basedOn w:val="DefaultParagraphFont"/>
    <w:uiPriority w:val="99"/>
    <w:unhideWhenUsed/>
    <w:rsid w:val="006D48E1"/>
    <w:rPr>
      <w:color w:val="0563C1" w:themeColor="hyperlink"/>
      <w:u w:val="single"/>
    </w:rPr>
  </w:style>
  <w:style w:type="paragraph" w:styleId="TOCHeading">
    <w:name w:val="TOC Heading"/>
    <w:basedOn w:val="Heading1"/>
    <w:next w:val="Normal"/>
    <w:uiPriority w:val="39"/>
    <w:unhideWhenUsed/>
    <w:qFormat/>
    <w:rsid w:val="00D35515"/>
    <w:pPr>
      <w:outlineLvl w:val="9"/>
    </w:pPr>
    <w:rPr>
      <w:sz w:val="28"/>
      <w:lang w:val="en-US"/>
    </w:rPr>
  </w:style>
  <w:style w:type="paragraph" w:styleId="TOC1">
    <w:name w:val="toc 1"/>
    <w:basedOn w:val="Normal"/>
    <w:next w:val="Normal"/>
    <w:autoRedefine/>
    <w:uiPriority w:val="39"/>
    <w:unhideWhenUsed/>
    <w:rsid w:val="00DB6644"/>
    <w:pPr>
      <w:spacing w:after="100"/>
    </w:pPr>
  </w:style>
  <w:style w:type="paragraph" w:styleId="TOC2">
    <w:name w:val="toc 2"/>
    <w:basedOn w:val="Normal"/>
    <w:next w:val="Normal"/>
    <w:autoRedefine/>
    <w:uiPriority w:val="39"/>
    <w:unhideWhenUsed/>
    <w:rsid w:val="00DB6644"/>
    <w:pPr>
      <w:spacing w:after="100"/>
      <w:ind w:left="240"/>
    </w:pPr>
  </w:style>
  <w:style w:type="table" w:styleId="TableGrid">
    <w:name w:val="Table Grid"/>
    <w:basedOn w:val="TableNormal"/>
    <w:uiPriority w:val="59"/>
    <w:rsid w:val="005F478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BB08F7"/>
    <w:rPr>
      <w:b/>
      <w:bCs/>
    </w:rPr>
  </w:style>
  <w:style w:type="table" w:styleId="PlainTable1">
    <w:name w:val="Plain Table 1"/>
    <w:basedOn w:val="TableNormal"/>
    <w:uiPriority w:val="41"/>
    <w:rsid w:val="00A26177"/>
    <w:pPr>
      <w:spacing w:after="0" w:line="240" w:lineRule="auto"/>
      <w:jc w:val="both"/>
    </w:pPr>
    <w:rPr>
      <w:rFonts w:ascii="Times New Roman" w:hAnsi="Times New Roman"/>
      <w:bCs/>
      <w:sz w:val="24"/>
      <w14:ligatures w14:val="standardContextual"/>
    </w:r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Footer">
    <w:name w:val="footer"/>
    <w:basedOn w:val="Normal"/>
    <w:link w:val="FooterChar"/>
    <w:uiPriority w:val="99"/>
    <w:unhideWhenUsed/>
    <w:rsid w:val="00A26177"/>
    <w:pPr>
      <w:tabs>
        <w:tab w:val="center" w:pos="4513"/>
        <w:tab w:val="right" w:pos="9026"/>
      </w:tabs>
      <w:spacing w:after="0" w:line="240" w:lineRule="auto"/>
    </w:pPr>
    <w:rPr>
      <w:bCs/>
      <w14:ligatures w14:val="standardContextual"/>
    </w:rPr>
  </w:style>
  <w:style w:type="character" w:customStyle="1" w:styleId="FooterChar">
    <w:name w:val="Footer Char"/>
    <w:basedOn w:val="DefaultParagraphFont"/>
    <w:link w:val="Footer"/>
    <w:uiPriority w:val="99"/>
    <w:rsid w:val="00A26177"/>
    <w:rPr>
      <w:rFonts w:ascii="Times New Roman" w:hAnsi="Times New Roman"/>
      <w:bCs/>
      <w:sz w:val="24"/>
      <w14:ligatures w14:val="standardContextual"/>
    </w:rPr>
  </w:style>
  <w:style w:type="paragraph" w:styleId="Header">
    <w:name w:val="header"/>
    <w:basedOn w:val="Normal"/>
    <w:link w:val="HeaderChar"/>
    <w:uiPriority w:val="99"/>
    <w:unhideWhenUsed/>
    <w:rsid w:val="00E606DA"/>
    <w:pPr>
      <w:tabs>
        <w:tab w:val="center" w:pos="4513"/>
        <w:tab w:val="right" w:pos="9026"/>
      </w:tabs>
      <w:spacing w:after="0" w:line="240" w:lineRule="auto"/>
    </w:pPr>
  </w:style>
  <w:style w:type="character" w:customStyle="1" w:styleId="HeaderChar">
    <w:name w:val="Header Char"/>
    <w:basedOn w:val="DefaultParagraphFont"/>
    <w:link w:val="Header"/>
    <w:uiPriority w:val="99"/>
    <w:rsid w:val="00E606DA"/>
    <w:rPr>
      <w:rFonts w:ascii="Times New Roman" w:hAnsi="Times New Roman"/>
      <w:sz w:val="24"/>
    </w:rPr>
  </w:style>
  <w:style w:type="paragraph" w:styleId="Title">
    <w:name w:val="Title"/>
    <w:basedOn w:val="Normal"/>
    <w:next w:val="Normal"/>
    <w:link w:val="TitleChar"/>
    <w:uiPriority w:val="10"/>
    <w:qFormat/>
    <w:rsid w:val="004E7721"/>
    <w:pPr>
      <w:spacing w:after="80"/>
      <w:contextualSpacing/>
      <w:jc w:val="center"/>
    </w:pPr>
    <w:rPr>
      <w:rFonts w:eastAsiaTheme="majorEastAsia" w:cstheme="majorBidi"/>
      <w:b/>
      <w:spacing w:val="-10"/>
      <w:kern w:val="28"/>
      <w:sz w:val="40"/>
      <w:szCs w:val="56"/>
    </w:rPr>
  </w:style>
  <w:style w:type="character" w:customStyle="1" w:styleId="TitleChar">
    <w:name w:val="Title Char"/>
    <w:basedOn w:val="DefaultParagraphFont"/>
    <w:link w:val="Title"/>
    <w:uiPriority w:val="10"/>
    <w:rsid w:val="004E7721"/>
    <w:rPr>
      <w:rFonts w:ascii="Times New Roman" w:eastAsiaTheme="majorEastAsia" w:hAnsi="Times New Roman" w:cstheme="majorBidi"/>
      <w:b/>
      <w:spacing w:val="-10"/>
      <w:kern w:val="28"/>
      <w:sz w:val="40"/>
      <w:szCs w:val="56"/>
    </w:rPr>
  </w:style>
  <w:style w:type="table" w:customStyle="1" w:styleId="GridTable1Light-Accent61">
    <w:name w:val="Grid Table 1 Light - Accent 61"/>
    <w:basedOn w:val="TableNormal"/>
    <w:uiPriority w:val="46"/>
    <w:rsid w:val="00182621"/>
    <w:pPr>
      <w:spacing w:after="0" w:line="240" w:lineRule="auto"/>
    </w:pPr>
    <w:rPr>
      <w:lang w:val="en-US"/>
    </w:rPr>
    <w:tblPr>
      <w:tblStyleRowBandSize w:val="1"/>
      <w:tblStyleColBandSize w:val="1"/>
      <w:tblBorders>
        <w:top w:val="single" w:sz="4" w:space="0" w:color="C5E0B3" w:themeColor="accent6" w:themeTint="66"/>
        <w:left w:val="single" w:sz="4" w:space="0" w:color="C5E0B3" w:themeColor="accent6" w:themeTint="66"/>
        <w:bottom w:val="single" w:sz="4" w:space="0" w:color="C5E0B3" w:themeColor="accent6" w:themeTint="66"/>
        <w:right w:val="single" w:sz="4" w:space="0" w:color="C5E0B3" w:themeColor="accent6" w:themeTint="66"/>
        <w:insideH w:val="single" w:sz="4" w:space="0" w:color="C5E0B3" w:themeColor="accent6" w:themeTint="66"/>
        <w:insideV w:val="single" w:sz="4" w:space="0" w:color="C5E0B3" w:themeColor="accent6" w:themeTint="66"/>
      </w:tblBorders>
    </w:tblPr>
    <w:tblStylePr w:type="firstRow">
      <w:rPr>
        <w:b/>
        <w:bCs/>
      </w:rPr>
      <w:tblPr/>
      <w:tcPr>
        <w:tcBorders>
          <w:bottom w:val="single" w:sz="12" w:space="0" w:color="A8D08D" w:themeColor="accent6" w:themeTint="99"/>
        </w:tcBorders>
      </w:tcPr>
    </w:tblStylePr>
    <w:tblStylePr w:type="lastRow">
      <w:rPr>
        <w:b/>
        <w:bCs/>
      </w:rPr>
      <w:tblPr/>
      <w:tcPr>
        <w:tcBorders>
          <w:top w:val="double" w:sz="2" w:space="0" w:color="A8D08D" w:themeColor="accent6" w:themeTint="99"/>
        </w:tcBorders>
      </w:tcPr>
    </w:tblStylePr>
    <w:tblStylePr w:type="firstCol">
      <w:rPr>
        <w:b/>
        <w:bCs/>
      </w:rPr>
    </w:tblStylePr>
    <w:tblStylePr w:type="lastCol">
      <w:rPr>
        <w:b/>
        <w:bCs/>
      </w:rPr>
    </w:tblStylePr>
  </w:style>
  <w:style w:type="character" w:customStyle="1" w:styleId="normaltextrun">
    <w:name w:val="normaltextrun"/>
    <w:basedOn w:val="DefaultParagraphFont"/>
    <w:rsid w:val="00786527"/>
  </w:style>
  <w:style w:type="character" w:customStyle="1" w:styleId="eop">
    <w:name w:val="eop"/>
    <w:basedOn w:val="DefaultParagraphFont"/>
    <w:rsid w:val="00786527"/>
  </w:style>
  <w:style w:type="paragraph" w:customStyle="1" w:styleId="paragraph">
    <w:name w:val="paragraph"/>
    <w:basedOn w:val="Normal"/>
    <w:uiPriority w:val="1"/>
    <w:rsid w:val="00786527"/>
    <w:pPr>
      <w:spacing w:beforeAutospacing="1" w:after="0" w:afterAutospacing="1" w:line="240" w:lineRule="auto"/>
      <w:jc w:val="left"/>
    </w:pPr>
    <w:rPr>
      <w:rFonts w:eastAsia="Times New Roman" w:cs="Times New Roman"/>
      <w:szCs w:val="24"/>
      <w:lang w:eastAsia="en-GB"/>
    </w:rPr>
  </w:style>
  <w:style w:type="character" w:customStyle="1" w:styleId="contentcontrolboundarysink">
    <w:name w:val="contentcontrolboundarysink"/>
    <w:basedOn w:val="DefaultParagraphFont"/>
    <w:rsid w:val="00786527"/>
  </w:style>
  <w:style w:type="paragraph" w:styleId="Subtitle">
    <w:name w:val="Subtitle"/>
    <w:basedOn w:val="Normal"/>
    <w:next w:val="Normal"/>
    <w:link w:val="SubtitleChar"/>
    <w:uiPriority w:val="11"/>
    <w:qFormat/>
    <w:rsid w:val="007A6825"/>
    <w:pPr>
      <w:numPr>
        <w:ilvl w:val="1"/>
      </w:numPr>
    </w:pPr>
    <w:rPr>
      <w:rFonts w:asciiTheme="minorHAnsi" w:eastAsiaTheme="minorEastAsia" w:hAnsiTheme="minorHAnsi"/>
      <w:color w:val="5A5A5A" w:themeColor="text1" w:themeTint="A5"/>
      <w:spacing w:val="15"/>
      <w:sz w:val="22"/>
    </w:rPr>
  </w:style>
  <w:style w:type="character" w:customStyle="1" w:styleId="SubtitleChar">
    <w:name w:val="Subtitle Char"/>
    <w:basedOn w:val="DefaultParagraphFont"/>
    <w:link w:val="Subtitle"/>
    <w:uiPriority w:val="11"/>
    <w:rsid w:val="007A6825"/>
    <w:rPr>
      <w:rFonts w:eastAsiaTheme="minorEastAsia"/>
      <w:color w:val="5A5A5A" w:themeColor="text1" w:themeTint="A5"/>
      <w:spacing w:val="15"/>
    </w:rPr>
  </w:style>
  <w:style w:type="table" w:styleId="GridTable1Light-Accent3">
    <w:name w:val="Grid Table 1 Light Accent 3"/>
    <w:basedOn w:val="TableNormal"/>
    <w:uiPriority w:val="46"/>
    <w:rsid w:val="001B7EFF"/>
    <w:pPr>
      <w:spacing w:before="120" w:after="0" w:line="240" w:lineRule="auto"/>
    </w:pPr>
    <w:tblPr>
      <w:tblStyleRowBandSize w:val="1"/>
      <w:tblStyleColBandSize w:val="1"/>
      <w:tblBorders>
        <w:top w:val="single" w:sz="4" w:space="0" w:color="DBDBDB" w:themeColor="accent3" w:themeTint="66"/>
        <w:left w:val="single" w:sz="4" w:space="0" w:color="DBDBDB" w:themeColor="accent3" w:themeTint="66"/>
        <w:bottom w:val="single" w:sz="4" w:space="0" w:color="DBDBDB" w:themeColor="accent3" w:themeTint="66"/>
        <w:right w:val="single" w:sz="4" w:space="0" w:color="DBDBDB" w:themeColor="accent3" w:themeTint="66"/>
        <w:insideH w:val="single" w:sz="4" w:space="0" w:color="DBDBDB" w:themeColor="accent3" w:themeTint="66"/>
        <w:insideV w:val="single" w:sz="4" w:space="0" w:color="DBDBDB" w:themeColor="accent3" w:themeTint="66"/>
      </w:tblBorders>
    </w:tblPr>
    <w:tblStylePr w:type="firstRow">
      <w:rPr>
        <w:b/>
        <w:bCs/>
      </w:rPr>
      <w:tblPr/>
      <w:tcPr>
        <w:tcBorders>
          <w:bottom w:val="single" w:sz="12" w:space="0" w:color="C9C9C9" w:themeColor="accent3" w:themeTint="99"/>
        </w:tcBorders>
      </w:tcPr>
    </w:tblStylePr>
    <w:tblStylePr w:type="lastRow">
      <w:rPr>
        <w:b/>
        <w:bCs/>
      </w:rPr>
      <w:tblPr/>
      <w:tcPr>
        <w:tcBorders>
          <w:top w:val="double" w:sz="2" w:space="0" w:color="C9C9C9" w:themeColor="accent3" w:themeTint="99"/>
        </w:tcBorders>
      </w:tcPr>
    </w:tblStylePr>
    <w:tblStylePr w:type="firstCol">
      <w:rPr>
        <w:b/>
        <w:bCs/>
      </w:rPr>
    </w:tblStylePr>
    <w:tblStylePr w:type="lastCol">
      <w:rPr>
        <w:b/>
        <w:bCs/>
      </w:rPr>
    </w:tblStylePr>
  </w:style>
  <w:style w:type="paragraph" w:styleId="Caption">
    <w:name w:val="caption"/>
    <w:basedOn w:val="Normal"/>
    <w:next w:val="Normal"/>
    <w:uiPriority w:val="35"/>
    <w:unhideWhenUsed/>
    <w:qFormat/>
    <w:rsid w:val="001B7EFF"/>
    <w:pPr>
      <w:spacing w:after="200" w:line="240" w:lineRule="auto"/>
    </w:pPr>
    <w:rPr>
      <w:i/>
      <w:iCs/>
      <w:color w:val="44546A" w:themeColor="text2"/>
      <w:sz w:val="18"/>
      <w:szCs w:val="18"/>
    </w:rPr>
  </w:style>
  <w:style w:type="paragraph" w:styleId="NormalWeb">
    <w:name w:val="Normal (Web)"/>
    <w:basedOn w:val="Normal"/>
    <w:uiPriority w:val="99"/>
    <w:unhideWhenUsed/>
    <w:rsid w:val="00D81DCE"/>
    <w:pPr>
      <w:spacing w:before="100" w:beforeAutospacing="1" w:after="100" w:afterAutospacing="1" w:line="240" w:lineRule="auto"/>
      <w:jc w:val="left"/>
    </w:pPr>
    <w:rPr>
      <w:rFonts w:eastAsia="Times New Roman" w:cs="Times New Roman"/>
      <w:szCs w:val="24"/>
      <w:lang w:val="en-US" w:bidi="b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11873040">
      <w:bodyDiv w:val="1"/>
      <w:marLeft w:val="0"/>
      <w:marRight w:val="0"/>
      <w:marTop w:val="0"/>
      <w:marBottom w:val="0"/>
      <w:divBdr>
        <w:top w:val="none" w:sz="0" w:space="0" w:color="auto"/>
        <w:left w:val="none" w:sz="0" w:space="0" w:color="auto"/>
        <w:bottom w:val="none" w:sz="0" w:space="0" w:color="auto"/>
        <w:right w:val="none" w:sz="0" w:space="0" w:color="auto"/>
      </w:divBdr>
    </w:div>
    <w:div w:id="1342587678">
      <w:bodyDiv w:val="1"/>
      <w:marLeft w:val="0"/>
      <w:marRight w:val="0"/>
      <w:marTop w:val="0"/>
      <w:marBottom w:val="0"/>
      <w:divBdr>
        <w:top w:val="none" w:sz="0" w:space="0" w:color="auto"/>
        <w:left w:val="none" w:sz="0" w:space="0" w:color="auto"/>
        <w:bottom w:val="none" w:sz="0" w:space="0" w:color="auto"/>
        <w:right w:val="none" w:sz="0" w:space="0" w:color="auto"/>
      </w:divBdr>
    </w:div>
    <w:div w:id="13935783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18" Type="http://schemas.openxmlformats.org/officeDocument/2006/relationships/image" Target="media/image11.jpeg"/><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image" Target="media/image14.jpeg"/><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jpeg"/><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image" Target="media/image13.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image" Target="media/image17.jpeg"/><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image" Target="media/image16.jpeg"/><Relationship Id="rId10" Type="http://schemas.openxmlformats.org/officeDocument/2006/relationships/image" Target="media/image3.jpeg"/><Relationship Id="rId19" Type="http://schemas.openxmlformats.org/officeDocument/2006/relationships/image" Target="media/image12.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 Id="rId22" Type="http://schemas.openxmlformats.org/officeDocument/2006/relationships/image" Target="media/image15.jpe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C405FC7-E445-44CD-87A9-897859D6BC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1958</Words>
  <Characters>11163</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dc:creator>
  <cp:keywords/>
  <dc:description/>
  <cp:lastModifiedBy>Katerina Hristova</cp:lastModifiedBy>
  <cp:revision>8</cp:revision>
  <dcterms:created xsi:type="dcterms:W3CDTF">2025-02-05T08:28:00Z</dcterms:created>
  <dcterms:modified xsi:type="dcterms:W3CDTF">2025-02-07T20:32:00Z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NXPowerLiteLastOptimized">
    <vt:lpwstr>847770</vt:lpwstr>
  </property>
  <property fmtid="{D5CDD505-2E9C-101B-9397-08002B2CF9AE}" pid="3" name="NXPowerLiteSettings">
    <vt:lpwstr>C700052003A000</vt:lpwstr>
  </property>
  <property fmtid="{D5CDD505-2E9C-101B-9397-08002B2CF9AE}" pid="4" name="NXPowerLiteVersion">
    <vt:lpwstr>D9.1.2</vt:lpwstr>
  </property>
</Properties>
</file>