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12AD6" w14:textId="77777777" w:rsidR="003532C5" w:rsidRDefault="003532C5" w:rsidP="002949E0">
      <w:pPr>
        <w:jc w:val="center"/>
        <w:rPr>
          <w:b/>
          <w:bCs/>
          <w:sz w:val="72"/>
          <w:szCs w:val="72"/>
        </w:rPr>
      </w:pPr>
    </w:p>
    <w:p w14:paraId="25A912F8" w14:textId="77777777" w:rsidR="003532C5" w:rsidRDefault="003532C5" w:rsidP="002949E0">
      <w:pPr>
        <w:jc w:val="center"/>
        <w:rPr>
          <w:b/>
          <w:bCs/>
          <w:sz w:val="96"/>
          <w:szCs w:val="96"/>
          <w:u w:val="single"/>
        </w:rPr>
      </w:pPr>
    </w:p>
    <w:p w14:paraId="3C0CB865" w14:textId="39F27617" w:rsidR="002949E0" w:rsidRPr="003532C5" w:rsidRDefault="003532C5" w:rsidP="002949E0">
      <w:pPr>
        <w:jc w:val="center"/>
        <w:rPr>
          <w:b/>
          <w:bCs/>
          <w:sz w:val="96"/>
          <w:szCs w:val="96"/>
          <w:u w:val="single"/>
        </w:rPr>
      </w:pPr>
      <w:r w:rsidRPr="003532C5">
        <w:rPr>
          <w:b/>
          <w:bCs/>
          <w:sz w:val="96"/>
          <w:szCs w:val="96"/>
          <w:u w:val="single"/>
        </w:rPr>
        <w:t>Module: Legal Process</w:t>
      </w:r>
    </w:p>
    <w:p w14:paraId="37D75E07" w14:textId="77777777" w:rsidR="003532C5" w:rsidRDefault="003532C5" w:rsidP="002949E0">
      <w:pPr>
        <w:jc w:val="center"/>
        <w:rPr>
          <w:b/>
          <w:bCs/>
          <w:sz w:val="56"/>
          <w:szCs w:val="56"/>
          <w:u w:val="single"/>
        </w:rPr>
      </w:pPr>
    </w:p>
    <w:p w14:paraId="56BBD51B" w14:textId="624979ED" w:rsidR="003532C5" w:rsidRDefault="003532C5" w:rsidP="002949E0">
      <w:pPr>
        <w:jc w:val="center"/>
        <w:rPr>
          <w:b/>
          <w:bCs/>
          <w:sz w:val="56"/>
          <w:szCs w:val="56"/>
        </w:rPr>
      </w:pPr>
      <w:r w:rsidRPr="003532C5">
        <w:rPr>
          <w:b/>
          <w:bCs/>
          <w:sz w:val="56"/>
          <w:szCs w:val="56"/>
          <w:u w:val="single"/>
        </w:rPr>
        <w:t>Student Name</w:t>
      </w:r>
      <w:r w:rsidRPr="003532C5">
        <w:rPr>
          <w:b/>
          <w:bCs/>
          <w:sz w:val="56"/>
          <w:szCs w:val="56"/>
        </w:rPr>
        <w:t>: George-Adrian Girbea</w:t>
      </w:r>
    </w:p>
    <w:p w14:paraId="5F8AD6BD" w14:textId="68508A7E" w:rsidR="003532C5" w:rsidRDefault="003532C5" w:rsidP="002949E0">
      <w:pPr>
        <w:jc w:val="center"/>
        <w:rPr>
          <w:b/>
          <w:bCs/>
          <w:sz w:val="56"/>
          <w:szCs w:val="56"/>
        </w:rPr>
      </w:pPr>
      <w:r w:rsidRPr="003532C5">
        <w:rPr>
          <w:b/>
          <w:bCs/>
          <w:sz w:val="56"/>
          <w:szCs w:val="56"/>
          <w:u w:val="single"/>
        </w:rPr>
        <w:t>Student ID</w:t>
      </w:r>
      <w:r>
        <w:rPr>
          <w:b/>
          <w:bCs/>
          <w:sz w:val="56"/>
          <w:szCs w:val="56"/>
        </w:rPr>
        <w:t>: 2132626</w:t>
      </w:r>
    </w:p>
    <w:p w14:paraId="74DDFD74" w14:textId="41F39D9D" w:rsidR="003532C5" w:rsidRPr="003532C5" w:rsidRDefault="003532C5" w:rsidP="002949E0">
      <w:pPr>
        <w:jc w:val="center"/>
        <w:rPr>
          <w:b/>
          <w:bCs/>
          <w:sz w:val="56"/>
          <w:szCs w:val="56"/>
        </w:rPr>
      </w:pPr>
      <w:r w:rsidRPr="003532C5">
        <w:rPr>
          <w:b/>
          <w:bCs/>
          <w:sz w:val="56"/>
          <w:szCs w:val="56"/>
          <w:u w:val="single"/>
        </w:rPr>
        <w:t>Course Lecturer</w:t>
      </w:r>
      <w:r>
        <w:rPr>
          <w:b/>
          <w:bCs/>
          <w:sz w:val="56"/>
          <w:szCs w:val="56"/>
        </w:rPr>
        <w:t>: Zita Draper</w:t>
      </w:r>
    </w:p>
    <w:p w14:paraId="6DD013D8" w14:textId="77777777" w:rsidR="002949E0" w:rsidRDefault="003532C5">
      <w:pPr>
        <w:rPr>
          <w:b/>
          <w:bCs/>
        </w:rPr>
      </w:pPr>
      <w:r>
        <w:rPr>
          <w:b/>
          <w:bCs/>
        </w:rPr>
        <w:br w:type="page"/>
      </w:r>
    </w:p>
    <w:sdt>
      <w:sdtPr>
        <w:rPr>
          <w:rFonts w:ascii="Times New Roman" w:eastAsia="Calibri" w:hAnsi="Times New Roman" w:cs="Times New Roman"/>
          <w:color w:val="222222"/>
          <w:sz w:val="24"/>
          <w:szCs w:val="24"/>
        </w:rPr>
        <w:id w:val="1094046144"/>
        <w:docPartObj>
          <w:docPartGallery w:val="Table of Contents"/>
          <w:docPartUnique/>
        </w:docPartObj>
      </w:sdtPr>
      <w:sdtEndPr>
        <w:rPr>
          <w:b/>
          <w:bCs/>
          <w:noProof/>
        </w:rPr>
      </w:sdtEndPr>
      <w:sdtContent>
        <w:p w14:paraId="62962AEB" w14:textId="77777777" w:rsidR="002949E0" w:rsidRPr="006F44EA" w:rsidRDefault="003532C5" w:rsidP="006F44EA">
          <w:pPr>
            <w:pStyle w:val="TOCHeading"/>
            <w:spacing w:line="360" w:lineRule="auto"/>
            <w:jc w:val="center"/>
            <w:rPr>
              <w:rFonts w:asciiTheme="majorBidi" w:hAnsiTheme="majorBidi"/>
              <w:b/>
              <w:bCs/>
              <w:color w:val="auto"/>
              <w:sz w:val="24"/>
              <w:szCs w:val="24"/>
            </w:rPr>
          </w:pPr>
          <w:r w:rsidRPr="006F44EA">
            <w:rPr>
              <w:rFonts w:asciiTheme="majorBidi" w:hAnsiTheme="majorBidi"/>
              <w:b/>
              <w:bCs/>
              <w:color w:val="auto"/>
              <w:sz w:val="24"/>
              <w:szCs w:val="24"/>
            </w:rPr>
            <w:t>Table of Contents</w:t>
          </w:r>
        </w:p>
        <w:p w14:paraId="35F9777A"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r w:rsidRPr="002949E0">
            <w:rPr>
              <w:rFonts w:asciiTheme="majorBidi" w:hAnsiTheme="majorBidi" w:cstheme="majorBidi"/>
              <w:b/>
              <w:bCs/>
              <w:noProof/>
              <w:color w:val="auto"/>
            </w:rPr>
            <w:fldChar w:fldCharType="begin"/>
          </w:r>
          <w:r w:rsidRPr="002949E0">
            <w:rPr>
              <w:rFonts w:asciiTheme="majorBidi" w:hAnsiTheme="majorBidi" w:cstheme="majorBidi"/>
              <w:b/>
              <w:bCs/>
              <w:noProof/>
              <w:color w:val="auto"/>
            </w:rPr>
            <w:instrText xml:space="preserve"> TOC \o "1-3" \h \z \u </w:instrText>
          </w:r>
          <w:r w:rsidRPr="002949E0">
            <w:rPr>
              <w:rFonts w:asciiTheme="majorBidi" w:hAnsiTheme="majorBidi" w:cstheme="majorBidi"/>
              <w:b/>
              <w:bCs/>
              <w:noProof/>
              <w:color w:val="auto"/>
            </w:rPr>
            <w:fldChar w:fldCharType="separate"/>
          </w:r>
          <w:hyperlink w:anchor="_Toc109052825" w:history="1">
            <w:r w:rsidRPr="002949E0">
              <w:rPr>
                <w:rStyle w:val="Hyperlink"/>
                <w:rFonts w:asciiTheme="majorBidi" w:hAnsiTheme="majorBidi" w:cstheme="majorBidi"/>
                <w:noProof/>
                <w:color w:val="auto"/>
              </w:rPr>
              <w:t>1</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Introduction</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_Toc109052825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2</w:t>
            </w:r>
            <w:r w:rsidRPr="002949E0">
              <w:rPr>
                <w:rFonts w:asciiTheme="majorBidi" w:hAnsiTheme="majorBidi" w:cstheme="majorBidi"/>
                <w:noProof/>
                <w:webHidden/>
                <w:color w:val="auto"/>
              </w:rPr>
              <w:fldChar w:fldCharType="end"/>
            </w:r>
          </w:hyperlink>
        </w:p>
        <w:p w14:paraId="3E6951B2"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26" w:history="1">
            <w:r w:rsidRPr="002949E0">
              <w:rPr>
                <w:rStyle w:val="Hyperlink"/>
                <w:rFonts w:asciiTheme="majorBidi" w:hAnsiTheme="majorBidi" w:cstheme="majorBidi"/>
                <w:noProof/>
                <w:color w:val="auto"/>
              </w:rPr>
              <w:t>2</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Overview of Juries</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_Toc109052826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2</w:t>
            </w:r>
            <w:r w:rsidRPr="002949E0">
              <w:rPr>
                <w:rFonts w:asciiTheme="majorBidi" w:hAnsiTheme="majorBidi" w:cstheme="majorBidi"/>
                <w:noProof/>
                <w:webHidden/>
                <w:color w:val="auto"/>
              </w:rPr>
              <w:fldChar w:fldCharType="end"/>
            </w:r>
          </w:hyperlink>
        </w:p>
        <w:p w14:paraId="696FF35A" w14:textId="77777777" w:rsidR="002949E0" w:rsidRPr="002949E0" w:rsidRDefault="003532C5" w:rsidP="002949E0">
          <w:pPr>
            <w:pStyle w:val="TOC2"/>
            <w:tabs>
              <w:tab w:val="left" w:pos="880"/>
              <w:tab w:val="right" w:leader="dot" w:pos="9350"/>
            </w:tabs>
            <w:rPr>
              <w:rFonts w:asciiTheme="majorBidi" w:hAnsiTheme="majorBidi" w:cstheme="majorBidi"/>
              <w:noProof/>
              <w:color w:val="auto"/>
            </w:rPr>
          </w:pPr>
          <w:hyperlink w:anchor="_Toc109052827" w:history="1">
            <w:r w:rsidRPr="002949E0">
              <w:rPr>
                <w:rStyle w:val="Hyperlink"/>
                <w:rFonts w:asciiTheme="majorBidi" w:hAnsiTheme="majorBidi" w:cstheme="majorBidi"/>
                <w:noProof/>
                <w:color w:val="auto"/>
              </w:rPr>
              <w:t>2.1</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Thesis Statement</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_Toc109052827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2</w:t>
            </w:r>
            <w:r w:rsidRPr="002949E0">
              <w:rPr>
                <w:rFonts w:asciiTheme="majorBidi" w:hAnsiTheme="majorBidi" w:cstheme="majorBidi"/>
                <w:noProof/>
                <w:webHidden/>
                <w:color w:val="auto"/>
              </w:rPr>
              <w:fldChar w:fldCharType="end"/>
            </w:r>
          </w:hyperlink>
        </w:p>
        <w:p w14:paraId="06D7ADCC"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28" w:history="1">
            <w:r w:rsidRPr="002949E0">
              <w:rPr>
                <w:rStyle w:val="Hyperlink"/>
                <w:rFonts w:asciiTheme="majorBidi" w:hAnsiTheme="majorBidi" w:cstheme="majorBidi"/>
                <w:noProof/>
                <w:color w:val="auto"/>
              </w:rPr>
              <w:t>3</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Problems associated with juries’ selection process</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_Toc109052828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2</w:t>
            </w:r>
            <w:r w:rsidRPr="002949E0">
              <w:rPr>
                <w:rFonts w:asciiTheme="majorBidi" w:hAnsiTheme="majorBidi" w:cstheme="majorBidi"/>
                <w:noProof/>
                <w:webHidden/>
                <w:color w:val="auto"/>
              </w:rPr>
              <w:fldChar w:fldCharType="end"/>
            </w:r>
          </w:hyperlink>
        </w:p>
        <w:p w14:paraId="1B332661"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29" w:history="1">
            <w:r w:rsidRPr="002949E0">
              <w:rPr>
                <w:rStyle w:val="Hyperlink"/>
                <w:rFonts w:asciiTheme="majorBidi" w:hAnsiTheme="majorBidi" w:cstheme="majorBidi"/>
                <w:noProof/>
                <w:color w:val="auto"/>
              </w:rPr>
              <w:t>4</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Discussion on Juror Disqualification</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_Toc109052829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3</w:t>
            </w:r>
            <w:r w:rsidRPr="002949E0">
              <w:rPr>
                <w:rFonts w:asciiTheme="majorBidi" w:hAnsiTheme="majorBidi" w:cstheme="majorBidi"/>
                <w:noProof/>
                <w:webHidden/>
                <w:color w:val="auto"/>
              </w:rPr>
              <w:fldChar w:fldCharType="end"/>
            </w:r>
          </w:hyperlink>
        </w:p>
        <w:p w14:paraId="145424B8"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30" w:history="1">
            <w:r w:rsidRPr="002949E0">
              <w:rPr>
                <w:rStyle w:val="Hyperlink"/>
                <w:rFonts w:asciiTheme="majorBidi" w:hAnsiTheme="majorBidi" w:cstheme="majorBidi"/>
                <w:noProof/>
                <w:color w:val="auto"/>
              </w:rPr>
              <w:t>5</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Miscarriages of justice</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_Toc109052830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4</w:t>
            </w:r>
            <w:r w:rsidRPr="002949E0">
              <w:rPr>
                <w:rFonts w:asciiTheme="majorBidi" w:hAnsiTheme="majorBidi" w:cstheme="majorBidi"/>
                <w:noProof/>
                <w:webHidden/>
                <w:color w:val="auto"/>
              </w:rPr>
              <w:fldChar w:fldCharType="end"/>
            </w:r>
          </w:hyperlink>
        </w:p>
        <w:p w14:paraId="7B115346"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31" w:history="1">
            <w:r w:rsidRPr="002949E0">
              <w:rPr>
                <w:rStyle w:val="Hyperlink"/>
                <w:rFonts w:asciiTheme="majorBidi" w:hAnsiTheme="majorBidi" w:cstheme="majorBidi"/>
                <w:noProof/>
                <w:color w:val="auto"/>
              </w:rPr>
              <w:t>6</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Abolishing Juries</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_Toc109052831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4</w:t>
            </w:r>
            <w:r w:rsidRPr="002949E0">
              <w:rPr>
                <w:rFonts w:asciiTheme="majorBidi" w:hAnsiTheme="majorBidi" w:cstheme="majorBidi"/>
                <w:noProof/>
                <w:webHidden/>
                <w:color w:val="auto"/>
              </w:rPr>
              <w:fldChar w:fldCharType="end"/>
            </w:r>
          </w:hyperlink>
        </w:p>
        <w:p w14:paraId="62B4999E"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32" w:history="1">
            <w:r w:rsidRPr="002949E0">
              <w:rPr>
                <w:rStyle w:val="Hyperlink"/>
                <w:rFonts w:asciiTheme="majorBidi" w:hAnsiTheme="majorBidi" w:cstheme="majorBidi"/>
                <w:noProof/>
                <w:color w:val="auto"/>
              </w:rPr>
              <w:t>7</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Reform suggestion</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_Toc109052832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5</w:t>
            </w:r>
            <w:r w:rsidRPr="002949E0">
              <w:rPr>
                <w:rFonts w:asciiTheme="majorBidi" w:hAnsiTheme="majorBidi" w:cstheme="majorBidi"/>
                <w:noProof/>
                <w:webHidden/>
                <w:color w:val="auto"/>
              </w:rPr>
              <w:fldChar w:fldCharType="end"/>
            </w:r>
          </w:hyperlink>
        </w:p>
        <w:p w14:paraId="45761F89"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33" w:history="1">
            <w:r w:rsidRPr="002949E0">
              <w:rPr>
                <w:rStyle w:val="Hyperlink"/>
                <w:rFonts w:asciiTheme="majorBidi" w:hAnsiTheme="majorBidi" w:cstheme="majorBidi"/>
                <w:noProof/>
                <w:color w:val="auto"/>
              </w:rPr>
              <w:t>8</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Conclusion</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_Toc109052833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5</w:t>
            </w:r>
            <w:r w:rsidRPr="002949E0">
              <w:rPr>
                <w:rFonts w:asciiTheme="majorBidi" w:hAnsiTheme="majorBidi" w:cstheme="majorBidi"/>
                <w:noProof/>
                <w:webHidden/>
                <w:color w:val="auto"/>
              </w:rPr>
              <w:fldChar w:fldCharType="end"/>
            </w:r>
          </w:hyperlink>
        </w:p>
        <w:p w14:paraId="5FA49C24" w14:textId="77777777" w:rsidR="002949E0" w:rsidRPr="002949E0" w:rsidRDefault="003532C5" w:rsidP="002949E0">
          <w:pPr>
            <w:pStyle w:val="TOC1"/>
            <w:tabs>
              <w:tab w:val="left" w:pos="440"/>
              <w:tab w:val="right" w:leader="dot" w:pos="9350"/>
            </w:tabs>
            <w:rPr>
              <w:rFonts w:asciiTheme="majorBidi" w:hAnsiTheme="majorBidi" w:cstheme="majorBidi"/>
              <w:noProof/>
              <w:color w:val="auto"/>
            </w:rPr>
          </w:pPr>
          <w:hyperlink w:anchor="_Toc109052834" w:history="1">
            <w:r w:rsidRPr="002949E0">
              <w:rPr>
                <w:rStyle w:val="Hyperlink"/>
                <w:rFonts w:asciiTheme="majorBidi" w:hAnsiTheme="majorBidi" w:cstheme="majorBidi"/>
                <w:noProof/>
                <w:color w:val="auto"/>
              </w:rPr>
              <w:t>9</w:t>
            </w:r>
            <w:r w:rsidRPr="002949E0">
              <w:rPr>
                <w:rFonts w:asciiTheme="majorBidi" w:hAnsiTheme="majorBidi" w:cstheme="majorBidi"/>
                <w:noProof/>
                <w:color w:val="auto"/>
              </w:rPr>
              <w:tab/>
            </w:r>
            <w:r w:rsidRPr="002949E0">
              <w:rPr>
                <w:rStyle w:val="Hyperlink"/>
                <w:rFonts w:asciiTheme="majorBidi" w:hAnsiTheme="majorBidi" w:cstheme="majorBidi"/>
                <w:noProof/>
                <w:color w:val="auto"/>
              </w:rPr>
              <w:t>References</w:t>
            </w:r>
            <w:r w:rsidRPr="002949E0">
              <w:rPr>
                <w:rFonts w:asciiTheme="majorBidi" w:hAnsiTheme="majorBidi" w:cstheme="majorBidi"/>
                <w:noProof/>
                <w:webHidden/>
                <w:color w:val="auto"/>
              </w:rPr>
              <w:tab/>
            </w:r>
            <w:r w:rsidRPr="002949E0">
              <w:rPr>
                <w:rFonts w:asciiTheme="majorBidi" w:hAnsiTheme="majorBidi" w:cstheme="majorBidi"/>
                <w:noProof/>
                <w:webHidden/>
                <w:color w:val="auto"/>
              </w:rPr>
              <w:fldChar w:fldCharType="begin"/>
            </w:r>
            <w:r w:rsidRPr="002949E0">
              <w:rPr>
                <w:rFonts w:asciiTheme="majorBidi" w:hAnsiTheme="majorBidi" w:cstheme="majorBidi"/>
                <w:noProof/>
                <w:webHidden/>
                <w:color w:val="auto"/>
              </w:rPr>
              <w:instrText xml:space="preserve"> PAGEREF _Toc109052834 \h </w:instrText>
            </w:r>
            <w:r w:rsidRPr="002949E0">
              <w:rPr>
                <w:rFonts w:asciiTheme="majorBidi" w:hAnsiTheme="majorBidi" w:cstheme="majorBidi"/>
                <w:noProof/>
                <w:webHidden/>
                <w:color w:val="auto"/>
              </w:rPr>
            </w:r>
            <w:r w:rsidRPr="002949E0">
              <w:rPr>
                <w:rFonts w:asciiTheme="majorBidi" w:hAnsiTheme="majorBidi" w:cstheme="majorBidi"/>
                <w:noProof/>
                <w:webHidden/>
                <w:color w:val="auto"/>
              </w:rPr>
              <w:fldChar w:fldCharType="separate"/>
            </w:r>
            <w:r w:rsidRPr="002949E0">
              <w:rPr>
                <w:rFonts w:asciiTheme="majorBidi" w:hAnsiTheme="majorBidi" w:cstheme="majorBidi"/>
                <w:noProof/>
                <w:webHidden/>
                <w:color w:val="auto"/>
              </w:rPr>
              <w:t>6</w:t>
            </w:r>
            <w:r w:rsidRPr="002949E0">
              <w:rPr>
                <w:rFonts w:asciiTheme="majorBidi" w:hAnsiTheme="majorBidi" w:cstheme="majorBidi"/>
                <w:noProof/>
                <w:webHidden/>
                <w:color w:val="auto"/>
              </w:rPr>
              <w:fldChar w:fldCharType="end"/>
            </w:r>
          </w:hyperlink>
        </w:p>
        <w:p w14:paraId="4906F4F5" w14:textId="77777777" w:rsidR="002949E0" w:rsidRDefault="003532C5" w:rsidP="002949E0">
          <w:r w:rsidRPr="002949E0">
            <w:rPr>
              <w:rFonts w:asciiTheme="majorBidi" w:hAnsiTheme="majorBidi" w:cstheme="majorBidi"/>
              <w:b/>
              <w:bCs/>
              <w:noProof/>
              <w:color w:val="auto"/>
            </w:rPr>
            <w:fldChar w:fldCharType="end"/>
          </w:r>
        </w:p>
      </w:sdtContent>
    </w:sdt>
    <w:p w14:paraId="2AF039B7" w14:textId="77777777" w:rsidR="002949E0" w:rsidRPr="002949E0" w:rsidRDefault="003532C5" w:rsidP="002949E0">
      <w:pPr>
        <w:rPr>
          <w:b/>
          <w:bCs/>
        </w:rPr>
      </w:pPr>
      <w:r>
        <w:rPr>
          <w:b/>
          <w:bCs/>
        </w:rPr>
        <w:br w:type="page"/>
      </w:r>
    </w:p>
    <w:p w14:paraId="5CE2EBBC" w14:textId="77777777" w:rsidR="00F600D8" w:rsidRPr="009D193C" w:rsidRDefault="003532C5" w:rsidP="002949E0">
      <w:pPr>
        <w:pStyle w:val="Heading1"/>
      </w:pPr>
      <w:bookmarkStart w:id="0" w:name="_Toc109052825"/>
      <w:r w:rsidRPr="009D193C">
        <w:lastRenderedPageBreak/>
        <w:t>Introduction</w:t>
      </w:r>
      <w:bookmarkEnd w:id="0"/>
      <w:r w:rsidRPr="009D193C">
        <w:t xml:space="preserve"> </w:t>
      </w:r>
    </w:p>
    <w:p w14:paraId="087A655D" w14:textId="77777777" w:rsidR="00E21539" w:rsidRDefault="003532C5" w:rsidP="00BC73D2">
      <w:r>
        <w:t>A jury</w:t>
      </w:r>
      <w:r w:rsidR="009D5EE7">
        <w:t xml:space="preserve"> trial is a feature of the </w:t>
      </w:r>
      <w:r>
        <w:t xml:space="preserve">criminal justice system. The system gets activated during severe offenses where the accused is tried by 12 or more members of the public. This system is considered an appropriate way to ensure that the verdicts are reasonable, fair, and unbiased. In other </w:t>
      </w:r>
      <w:r>
        <w:t>words, it is a legal proceeding where the judges or a panel of judges are liable to make appropriate decisions. Nevertheless, there is still a considerable discussion about whether the jury trials are biased or are rendered on fair judgments. Hence, the re</w:t>
      </w:r>
      <w:r>
        <w:t xml:space="preserve">port will present insights into the Jury trials of England and Wales to reach the conclusion of whether they should be abolished or not. </w:t>
      </w:r>
    </w:p>
    <w:p w14:paraId="5A8F60FF" w14:textId="77777777" w:rsidR="008C4E05" w:rsidRPr="009D193C" w:rsidRDefault="003532C5" w:rsidP="002949E0">
      <w:pPr>
        <w:pStyle w:val="Heading1"/>
      </w:pPr>
      <w:bookmarkStart w:id="1" w:name="_Toc109052826"/>
      <w:r w:rsidRPr="009D193C">
        <w:t>Overview of Juries</w:t>
      </w:r>
      <w:bookmarkEnd w:id="1"/>
      <w:r w:rsidRPr="009D193C">
        <w:t xml:space="preserve"> </w:t>
      </w:r>
    </w:p>
    <w:p w14:paraId="49890A07" w14:textId="77777777" w:rsidR="00E74AB3" w:rsidRDefault="003532C5" w:rsidP="003A53D6">
      <w:r>
        <w:t xml:space="preserve">According to </w:t>
      </w:r>
      <w:r w:rsidR="009D09CB" w:rsidRPr="007C03C4">
        <w:t>Willmott</w:t>
      </w:r>
      <w:r w:rsidR="009D09CB">
        <w:t xml:space="preserve"> et al. </w:t>
      </w:r>
      <w:r>
        <w:t>(</w:t>
      </w:r>
      <w:r w:rsidR="009D09CB">
        <w:t>2017</w:t>
      </w:r>
      <w:r>
        <w:t xml:space="preserve">), a jury is </w:t>
      </w:r>
      <w:r w:rsidR="000636CF">
        <w:t xml:space="preserve">described as a sworn body of jurors or people who are summoned to take an impartial verdict. In England and Wales, juries were developed at the time of the </w:t>
      </w:r>
      <w:r w:rsidR="00870B27">
        <w:t>middle a</w:t>
      </w:r>
      <w:r w:rsidR="000636CF">
        <w:t xml:space="preserve">ges and </w:t>
      </w:r>
      <w:r w:rsidR="009D193C">
        <w:t>are</w:t>
      </w:r>
      <w:r w:rsidR="000636CF">
        <w:t xml:space="preserve"> considered a hallmark of the legal system of Anglo common law. </w:t>
      </w:r>
      <w:r w:rsidR="003D4473">
        <w:t xml:space="preserve">However, a jury is particularly made in </w:t>
      </w:r>
      <w:r w:rsidR="009D193C">
        <w:t xml:space="preserve">the </w:t>
      </w:r>
      <w:r w:rsidR="003D4473">
        <w:t xml:space="preserve">UK via an electoral register. It is an automated process where the central office randomly selects </w:t>
      </w:r>
      <w:r w:rsidR="009D193C">
        <w:t>jurors</w:t>
      </w:r>
      <w:r w:rsidR="003D4473">
        <w:t xml:space="preserve"> based on the eligibility criteria. </w:t>
      </w:r>
      <w:r w:rsidR="002C5570">
        <w:t xml:space="preserve">The jury comprises 12 members who are eligible to sit on one side of the court. These people are selected under the Juries Act 1974 and are aged between 18-70 years. </w:t>
      </w:r>
      <w:r w:rsidR="003634A5">
        <w:t>The jury usually sits in the Crown Court, where serious crimes such as rape and murder are considered. Cases of false imprisonment, defamation</w:t>
      </w:r>
      <w:r w:rsidR="003A53D6">
        <w:t>,</w:t>
      </w:r>
      <w:r w:rsidR="003634A5">
        <w:t xml:space="preserve"> and malicious prosecution considered in </w:t>
      </w:r>
      <w:r w:rsidR="003A53D6">
        <w:t xml:space="preserve">the </w:t>
      </w:r>
      <w:r w:rsidR="003634A5">
        <w:t>High Court</w:t>
      </w:r>
      <w:r w:rsidR="003A53D6">
        <w:t xml:space="preserve"> and Country Court</w:t>
      </w:r>
      <w:r w:rsidR="003634A5">
        <w:t xml:space="preserve"> also </w:t>
      </w:r>
      <w:r w:rsidR="003A53D6">
        <w:t>comprise</w:t>
      </w:r>
      <w:r w:rsidR="003634A5">
        <w:t xml:space="preserve"> a </w:t>
      </w:r>
      <w:r w:rsidR="003A53D6">
        <w:t>12-member</w:t>
      </w:r>
      <w:r w:rsidR="003634A5">
        <w:t xml:space="preserve"> jury</w:t>
      </w:r>
      <w:r w:rsidR="003A53D6">
        <w:t xml:space="preserve"> (</w:t>
      </w:r>
      <w:r w:rsidR="00FF1457">
        <w:t>In Brief</w:t>
      </w:r>
      <w:r w:rsidR="003A53D6">
        <w:t xml:space="preserve"> UK 2021)</w:t>
      </w:r>
      <w:r w:rsidR="003634A5">
        <w:t xml:space="preserve">. </w:t>
      </w:r>
    </w:p>
    <w:p w14:paraId="29527DE5" w14:textId="77777777" w:rsidR="00986E54" w:rsidRPr="00986E54" w:rsidRDefault="003532C5" w:rsidP="002949E0">
      <w:pPr>
        <w:pStyle w:val="Heading2"/>
      </w:pPr>
      <w:bookmarkStart w:id="2" w:name="_Toc109052827"/>
      <w:r w:rsidRPr="00986E54">
        <w:t>Thesis Statement</w:t>
      </w:r>
      <w:bookmarkEnd w:id="2"/>
    </w:p>
    <w:p w14:paraId="5CB47B61" w14:textId="77777777" w:rsidR="00986E54" w:rsidRDefault="003532C5" w:rsidP="00EA248B">
      <w:r>
        <w:t xml:space="preserve">Jury trials have a significant impact on the final verdict. However, in England and Wales, the trials are considered unpredictable and biased, significantly impacting </w:t>
      </w:r>
      <w:r w:rsidR="00EA248B">
        <w:t>fair judgments</w:t>
      </w:r>
      <w:r>
        <w:t xml:space="preserve">. Hence, jury trials </w:t>
      </w:r>
      <w:r w:rsidR="00EA248B">
        <w:t>need</w:t>
      </w:r>
      <w:r>
        <w:t xml:space="preserve"> to be abolished in the country.</w:t>
      </w:r>
    </w:p>
    <w:p w14:paraId="12EE1321" w14:textId="77777777" w:rsidR="008C4E05" w:rsidRPr="000F12C8" w:rsidRDefault="003532C5" w:rsidP="002949E0">
      <w:pPr>
        <w:pStyle w:val="Heading1"/>
      </w:pPr>
      <w:bookmarkStart w:id="3" w:name="_Toc109052828"/>
      <w:r w:rsidRPr="000F12C8">
        <w:t>Problems associat</w:t>
      </w:r>
      <w:r w:rsidRPr="000F12C8">
        <w:t>ed with juries’ selection process</w:t>
      </w:r>
      <w:bookmarkEnd w:id="3"/>
      <w:r w:rsidR="00A40F88">
        <w:t xml:space="preserve"> </w:t>
      </w:r>
    </w:p>
    <w:p w14:paraId="52609920" w14:textId="77777777" w:rsidR="00986E54" w:rsidRDefault="003532C5" w:rsidP="00A40F88">
      <w:r>
        <w:t xml:space="preserve">The jury selection process in </w:t>
      </w:r>
      <w:r w:rsidR="008746CB">
        <w:t xml:space="preserve">the </w:t>
      </w:r>
      <w:r>
        <w:t xml:space="preserve">UK is conducted via an electoral register. However, according to the Electoral Commission (2021), </w:t>
      </w:r>
      <w:r w:rsidR="008746CB">
        <w:t xml:space="preserve">a clerical error can be associated with the use of the electoral register, which can be made by the staff when transcribing applicants' information. This may lead to </w:t>
      </w:r>
      <w:r w:rsidR="00A40F88">
        <w:t xml:space="preserve">the </w:t>
      </w:r>
      <w:r w:rsidR="008746CB">
        <w:t xml:space="preserve">failure to add a successful and liable applicant </w:t>
      </w:r>
      <w:r w:rsidR="00A40F88">
        <w:t>to</w:t>
      </w:r>
      <w:r w:rsidR="008746CB">
        <w:t xml:space="preserve"> the register because of clerical processing errors. This prevents skilled and knowledgeable people from getting the opportunity to be part of </w:t>
      </w:r>
      <w:r w:rsidR="008746CB">
        <w:lastRenderedPageBreak/>
        <w:t xml:space="preserve">the process. Additionally, a major issue in </w:t>
      </w:r>
      <w:r w:rsidR="00C63E5E">
        <w:t xml:space="preserve">the </w:t>
      </w:r>
      <w:r w:rsidR="008746CB">
        <w:t xml:space="preserve">jury selection process is the </w:t>
      </w:r>
      <w:r w:rsidR="00C63E5E">
        <w:t xml:space="preserve">racial biases that eliminate suitable candidates from participating in the jury trial. The procedural requirements do not entail any racial discrimination, but the discriminatory jury selection in the UK has led to the violation of constitutional rights and has caused lasting harm to the prospective jurors. A jury with multiple is required to support the decisions and make fair decisions. </w:t>
      </w:r>
    </w:p>
    <w:p w14:paraId="5EDF4D0B" w14:textId="77777777" w:rsidR="008C4E05" w:rsidRPr="00AE46B0" w:rsidRDefault="003532C5" w:rsidP="002949E0">
      <w:pPr>
        <w:pStyle w:val="Heading1"/>
      </w:pPr>
      <w:bookmarkStart w:id="4" w:name="_Toc109052829"/>
      <w:r w:rsidRPr="00AE46B0">
        <w:t>Discussion on Juror Di</w:t>
      </w:r>
      <w:r w:rsidRPr="00AE46B0">
        <w:t>squalification</w:t>
      </w:r>
      <w:bookmarkEnd w:id="4"/>
      <w:r w:rsidR="00AE46B0">
        <w:t xml:space="preserve"> </w:t>
      </w:r>
    </w:p>
    <w:p w14:paraId="379B98D5" w14:textId="77777777" w:rsidR="00465F73" w:rsidRDefault="003532C5" w:rsidP="002810A6">
      <w:r>
        <w:t>The juror</w:t>
      </w:r>
      <w:r w:rsidR="00594FA8">
        <w:t>s</w:t>
      </w:r>
      <w:r>
        <w:t xml:space="preserve"> in England and Wales </w:t>
      </w:r>
      <w:r w:rsidR="00594FA8">
        <w:t>are</w:t>
      </w:r>
      <w:r>
        <w:t xml:space="preserve"> subject to criticism due to the ways in which the duties are carried out by the participants. </w:t>
      </w:r>
      <w:r w:rsidR="00594FA8">
        <w:t xml:space="preserve">Juror disqualification can occur if the juror is convicted by the court and is liable to be sentenced to five years of prison. </w:t>
      </w:r>
      <w:r w:rsidR="002810A6">
        <w:t>In the</w:t>
      </w:r>
      <w:r w:rsidR="00594FA8">
        <w:t xml:space="preserve"> popular case of Caroli</w:t>
      </w:r>
      <w:r w:rsidR="00EC3ADB">
        <w:t xml:space="preserve">ne Mitchell, a civil lawyer ignored the warning provided by the judge to avoid carrying out self-research on undergoing trial. </w:t>
      </w:r>
      <w:r w:rsidR="002810A6">
        <w:t xml:space="preserve">Mitchell conducted the research on her iPad and then carried the device to the York Crown Court to show the findings to other jurors. This illegal disclosure impacted a fair trial, and she was charged under the Juries Act 1974. However, Mitchell was isolated from her fellow jurors and was jailed for two months (Towle 2022). </w:t>
      </w:r>
    </w:p>
    <w:p w14:paraId="6742E431" w14:textId="77777777" w:rsidR="000E0915" w:rsidRDefault="003532C5" w:rsidP="0065564C">
      <w:r>
        <w:t>Additionally</w:t>
      </w:r>
      <w:r>
        <w:t xml:space="preserve">, jurors are also disqualified on the basis of their misconduct in the courtroom. A juror named Callum Toole was punished at the Carlisle Crown Court and was discharged from being a juror in </w:t>
      </w:r>
      <w:r w:rsidR="0065564C">
        <w:t xml:space="preserve">the </w:t>
      </w:r>
      <w:r>
        <w:t>case. He was found playing on the mobile phone while trial de</w:t>
      </w:r>
      <w:r>
        <w:t xml:space="preserve">liberations were conducted and </w:t>
      </w:r>
      <w:r w:rsidR="0065564C">
        <w:t>were</w:t>
      </w:r>
      <w:r>
        <w:t xml:space="preserve"> fined £1000. He was </w:t>
      </w:r>
      <w:r w:rsidR="0065564C">
        <w:t xml:space="preserve">provided with six months to pay the definite fine or will be jailed for approximately 28 days. His behavior was marked as a blatant contempt of courts, and his failure to engage in the process disqualified him (BBC 2018).  </w:t>
      </w:r>
    </w:p>
    <w:p w14:paraId="0C390A37" w14:textId="77777777" w:rsidR="00354D71" w:rsidRDefault="003532C5" w:rsidP="00536AEF">
      <w:r>
        <w:t>Hjalmarsson</w:t>
      </w:r>
      <w:r w:rsidRPr="00E658E7">
        <w:t xml:space="preserve"> </w:t>
      </w:r>
      <w:r>
        <w:t>(</w:t>
      </w:r>
      <w:r w:rsidRPr="00E658E7">
        <w:t>2020</w:t>
      </w:r>
      <w:r>
        <w:t xml:space="preserve">) provided that contempt of court is considered a legal violation </w:t>
      </w:r>
      <w:r w:rsidR="00C02951">
        <w:t>were</w:t>
      </w:r>
      <w:r>
        <w:t xml:space="preserve"> disrupting the legal process and disobeying the judge causes serious consequences leading to disqualification of the jury. </w:t>
      </w:r>
      <w:r w:rsidR="00C02951">
        <w:t xml:space="preserve">According to the Government of the UK (2016), James Smith was suspended for 12 months along with 9 months of imprisonment and was liable to pay a fine of £900. He was accused due to the disclosure of the results generated via the internet to the other member of the jury involved in the drug case. The judge has previously provided repeated directions to avoid internet research. However, this led to the trial being abandoned, causing a waste of £80,000 cost. </w:t>
      </w:r>
    </w:p>
    <w:p w14:paraId="03498E5D" w14:textId="77777777" w:rsidR="008C4E05" w:rsidRPr="00F223B6" w:rsidRDefault="003532C5" w:rsidP="002949E0">
      <w:pPr>
        <w:pStyle w:val="Heading1"/>
      </w:pPr>
      <w:bookmarkStart w:id="5" w:name="_Toc109052830"/>
      <w:r w:rsidRPr="00F223B6">
        <w:lastRenderedPageBreak/>
        <w:t>Miscarriages of justice</w:t>
      </w:r>
      <w:bookmarkEnd w:id="5"/>
      <w:r w:rsidR="00F223B6" w:rsidRPr="00F223B6">
        <w:t xml:space="preserve"> </w:t>
      </w:r>
    </w:p>
    <w:p w14:paraId="37E749F9" w14:textId="77777777" w:rsidR="009630E2" w:rsidRDefault="003532C5" w:rsidP="00EE4BB6">
      <w:r>
        <w:t>In the view of</w:t>
      </w:r>
      <w:r w:rsidR="001344E3">
        <w:t xml:space="preserve"> Poyser and Milne</w:t>
      </w:r>
      <w:r>
        <w:t xml:space="preserve"> (</w:t>
      </w:r>
      <w:r w:rsidR="001344E3">
        <w:t>2021</w:t>
      </w:r>
      <w:r>
        <w:t xml:space="preserve">), a miscarriage of justice usually occurs when an unfair outcome occurs in a </w:t>
      </w:r>
      <w:r w:rsidR="00DD28EB">
        <w:t>civil</w:t>
      </w:r>
      <w:r>
        <w:t xml:space="preserve"> proceeding or criminal </w:t>
      </w:r>
      <w:r w:rsidR="00DD28EB">
        <w:t>trial</w:t>
      </w:r>
      <w:r>
        <w:t xml:space="preserve">. In </w:t>
      </w:r>
      <w:r w:rsidR="00DD28EB">
        <w:t>other words</w:t>
      </w:r>
      <w:r>
        <w:t xml:space="preserve">, the miscarriage of justice occurs when the jury leads to errors in </w:t>
      </w:r>
      <w:r w:rsidR="00DD28EB">
        <w:t xml:space="preserve">the </w:t>
      </w:r>
      <w:r>
        <w:t>decision, which causes injustice and punishes a non-gui</w:t>
      </w:r>
      <w:r>
        <w:t xml:space="preserve">lty person. </w:t>
      </w:r>
      <w:r w:rsidR="001267BF">
        <w:t xml:space="preserve">In the case of R v Brennan [2014], the </w:t>
      </w:r>
      <w:r w:rsidR="00FD51EB">
        <w:t>appellant</w:t>
      </w:r>
      <w:r w:rsidR="001267BF">
        <w:t xml:space="preserve"> was found to be suffering from a personality disorder and was ap</w:t>
      </w:r>
      <w:r w:rsidR="00FD51EB">
        <w:t xml:space="preserve">pealed on the grounds of murder. However, the jury rejected the psychiatric evidence provided that supported the defense and convicted the person of murder. However, the Court of Appeal said that the verdict had no rational basis and </w:t>
      </w:r>
      <w:r w:rsidR="00EE4BB6">
        <w:t>was</w:t>
      </w:r>
      <w:r w:rsidR="00FD51EB">
        <w:t xml:space="preserve"> not liable to reject psychiatric evidence</w:t>
      </w:r>
      <w:r w:rsidR="00EE4BB6">
        <w:t xml:space="preserve"> (Hallett </w:t>
      </w:r>
      <w:r w:rsidR="00EE4BB6" w:rsidRPr="000D5D11">
        <w:rPr>
          <w:i/>
          <w:iCs/>
        </w:rPr>
        <w:t>et al.,</w:t>
      </w:r>
      <w:r w:rsidR="00EE4BB6">
        <w:t xml:space="preserve"> 2019)</w:t>
      </w:r>
      <w:r w:rsidR="00FD51EB">
        <w:t xml:space="preserve">. </w:t>
      </w:r>
    </w:p>
    <w:p w14:paraId="3F0D942D" w14:textId="77777777" w:rsidR="00F223B6" w:rsidRDefault="003532C5" w:rsidP="003A0C3C">
      <w:r>
        <w:t>Another case of miscarriage of justice occurred in the case of Andrew Adams, who s</w:t>
      </w:r>
      <w:r>
        <w:t>erved in jail for approximately 14 years and was charged</w:t>
      </w:r>
      <w:r w:rsidR="003A0C3C">
        <w:t xml:space="preserve"> with murdering his retired teacher. However, his conviction is questioned because there is evidence of blunders by the jurors. The case made legal history in the 1993 trial, supporting that the jury was biased in the case (Standard UK 2012). Additionally, in the case of Krone, who was marked as a snaggletooth killer was wrongfully convicted to death by the jurors. The investigators suggested that the teeth bite alignment on the body of the victim matches Krone's teeth. There was no testing of blood, hair, or saliva, and the shoe print size found around the body of the victim also did not match the size of Krone's feet. However, the results were aligned with the dental analyst, and the jury found Krone guilty (Olivia and Beety 2019). Hence, the inappropriate decisions taken by the jurors caused </w:t>
      </w:r>
      <w:r w:rsidR="002949E0">
        <w:t xml:space="preserve">an </w:t>
      </w:r>
      <w:r w:rsidR="003A0C3C">
        <w:t xml:space="preserve">innocent person to be guilty and false imprisonment occurred. </w:t>
      </w:r>
    </w:p>
    <w:p w14:paraId="06FA4E1B" w14:textId="77777777" w:rsidR="008C4E05" w:rsidRDefault="003532C5" w:rsidP="002949E0">
      <w:pPr>
        <w:pStyle w:val="Heading1"/>
      </w:pPr>
      <w:bookmarkStart w:id="6" w:name="_Toc109052831"/>
      <w:r>
        <w:t>Abolishing Juries</w:t>
      </w:r>
      <w:bookmarkEnd w:id="6"/>
      <w:r w:rsidR="002949E0">
        <w:t xml:space="preserve"> </w:t>
      </w:r>
    </w:p>
    <w:p w14:paraId="4B93076C" w14:textId="77777777" w:rsidR="00BC1218" w:rsidRDefault="003532C5" w:rsidP="00E65C75">
      <w:r>
        <w:t xml:space="preserve">The increasing backlog of cases faced by the courts of England and Wales can </w:t>
      </w:r>
      <w:r>
        <w:t>be protected by abolishing jury trials. However,</w:t>
      </w:r>
      <w:r w:rsidR="00562019">
        <w:t xml:space="preserve"> by focusing on non-jury trials, the criminal justice system of the UK can be boosted, and prominent human rights will be visible. In the UK, </w:t>
      </w:r>
      <w:r w:rsidR="00E65C75">
        <w:t xml:space="preserve">the </w:t>
      </w:r>
      <w:r w:rsidR="00562019">
        <w:t xml:space="preserve">jury has been found to be biased, and the decisions taken are creating a backlog of cases. According to </w:t>
      </w:r>
      <w:r w:rsidR="00916FC8">
        <w:t xml:space="preserve">Manzo </w:t>
      </w:r>
      <w:r w:rsidR="00562019">
        <w:t>(</w:t>
      </w:r>
      <w:r w:rsidR="00916FC8">
        <w:t>2019</w:t>
      </w:r>
      <w:r w:rsidR="00562019">
        <w:t>), the use of a jury for civil cases is considered time-consuming, unnecessary, and a costly initiative for the justice system</w:t>
      </w:r>
      <w:r w:rsidR="005403B4">
        <w:t xml:space="preserve">. The judges present in the system are better qualified and can decide well on the issues, and can law fairly. In addition, according to the Parliament of </w:t>
      </w:r>
      <w:r w:rsidR="00E65C75">
        <w:t xml:space="preserve">the </w:t>
      </w:r>
      <w:r w:rsidR="005403B4">
        <w:t>UK (2022)</w:t>
      </w:r>
      <w:r w:rsidR="005514EC">
        <w:t>, jury trials were suspended in 2020 for two months. Prior to the lockdown</w:t>
      </w:r>
      <w:r w:rsidR="00E65C75">
        <w:t>,</w:t>
      </w:r>
      <w:r w:rsidR="005514EC">
        <w:t xml:space="preserve"> there were approximately 39,000 backlog cases for the Crown Court. The Lord Chief Justice suggested that Crown Court should </w:t>
      </w:r>
      <w:r w:rsidR="005514EC">
        <w:lastRenderedPageBreak/>
        <w:t xml:space="preserve">focus on procedural hearing and should avoid jury trials as it takes too </w:t>
      </w:r>
      <w:r w:rsidR="00E65C75">
        <w:t>long</w:t>
      </w:r>
      <w:r w:rsidR="005514EC">
        <w:t xml:space="preserve"> to be completed. Hence, abolishing the trials would lead to focused and unbiased decisions. </w:t>
      </w:r>
    </w:p>
    <w:p w14:paraId="62909B1D" w14:textId="77777777" w:rsidR="008C4E05" w:rsidRPr="002949E0" w:rsidRDefault="003532C5" w:rsidP="002949E0">
      <w:pPr>
        <w:pStyle w:val="Heading1"/>
      </w:pPr>
      <w:bookmarkStart w:id="7" w:name="_Toc109052832"/>
      <w:r w:rsidRPr="002949E0">
        <w:t>Reform suggestion</w:t>
      </w:r>
      <w:bookmarkEnd w:id="7"/>
    </w:p>
    <w:p w14:paraId="609BA26A" w14:textId="77777777" w:rsidR="00E65C75" w:rsidRDefault="003532C5" w:rsidP="009255CD">
      <w:r>
        <w:t>Since it is important to abolish</w:t>
      </w:r>
      <w:r>
        <w:t xml:space="preserve"> jury trials in England and Wales, the whole system needs to be reformed. However, a specialist foreperson should replace the jury, </w:t>
      </w:r>
      <w:r w:rsidR="00A77044">
        <w:t xml:space="preserve">who could serve as a group's spokesperson and could guide the whole discussion. In addition, a reduction of exemptions is necessary as it will prevent biased and unsuitable jurors from being selected and would lead to a fair legal proceeding. The court should also focus more on evidence rather than the views and opinions of 12 people sitting </w:t>
      </w:r>
      <w:r w:rsidR="009255CD">
        <w:t>on</w:t>
      </w:r>
      <w:r w:rsidR="00A77044">
        <w:t xml:space="preserve"> one side of the court. </w:t>
      </w:r>
    </w:p>
    <w:p w14:paraId="4DB2B883" w14:textId="77777777" w:rsidR="008C4E05" w:rsidRPr="002949E0" w:rsidRDefault="003532C5" w:rsidP="002949E0">
      <w:pPr>
        <w:pStyle w:val="Heading1"/>
      </w:pPr>
      <w:bookmarkStart w:id="8" w:name="_Toc109052833"/>
      <w:r w:rsidRPr="002949E0">
        <w:t>Conclusio</w:t>
      </w:r>
      <w:r w:rsidRPr="002949E0">
        <w:t>n</w:t>
      </w:r>
      <w:bookmarkEnd w:id="8"/>
    </w:p>
    <w:p w14:paraId="5C5D6B08" w14:textId="77777777" w:rsidR="009255CD" w:rsidRDefault="003532C5" w:rsidP="002949E0">
      <w:r>
        <w:t>From the above discussion, it is evident that jury trials in England and Wales should be abolished. These trials are time-consuming acts that lead to delays in making appropriate decisions, and often the innocent are proven to be guilty. In the UK, the j</w:t>
      </w:r>
      <w:r>
        <w:t>ury system based on electoral selection holds errors that further favor the abolishment of the system. Hence, it is important to maintain fairness and justice in legal proceedings; it is important for the UK should reconsider its jury system to conduct fai</w:t>
      </w:r>
      <w:r>
        <w:t xml:space="preserve">r judgment. </w:t>
      </w:r>
    </w:p>
    <w:p w14:paraId="06DFEBE6" w14:textId="77777777" w:rsidR="002949E0" w:rsidRDefault="003532C5">
      <w:pPr>
        <w:rPr>
          <w:rFonts w:eastAsiaTheme="majorEastAsia" w:cstheme="majorBidi"/>
          <w:b/>
          <w:color w:val="000000" w:themeColor="text1"/>
          <w:szCs w:val="32"/>
        </w:rPr>
      </w:pPr>
      <w:r>
        <w:br w:type="page"/>
      </w:r>
    </w:p>
    <w:p w14:paraId="57698FCC" w14:textId="77777777" w:rsidR="002949E0" w:rsidRDefault="003532C5" w:rsidP="002949E0">
      <w:pPr>
        <w:pStyle w:val="Heading1"/>
      </w:pPr>
      <w:bookmarkStart w:id="9" w:name="_Toc109052834"/>
      <w:r>
        <w:lastRenderedPageBreak/>
        <w:t>References</w:t>
      </w:r>
      <w:bookmarkEnd w:id="9"/>
    </w:p>
    <w:p w14:paraId="07BE7CA0" w14:textId="77777777" w:rsidR="002949E0" w:rsidRDefault="003532C5" w:rsidP="002949E0">
      <w:pPr>
        <w:ind w:left="720" w:hanging="720"/>
      </w:pPr>
      <w:r>
        <w:t xml:space="preserve">BBC 2018. </w:t>
      </w:r>
      <w:r w:rsidRPr="000C6BDB">
        <w:t>Juror Callum Toole fined £1,000 for playing on phone during trial</w:t>
      </w:r>
      <w:r>
        <w:t xml:space="preserve">. [Online] Available at </w:t>
      </w:r>
      <w:hyperlink r:id="rId8" w:history="1">
        <w:r w:rsidRPr="00204170">
          <w:rPr>
            <w:rStyle w:val="Hyperlink"/>
          </w:rPr>
          <w:t>https://www.bbc.com/news/uk-england-cumbria-43490590</w:t>
        </w:r>
      </w:hyperlink>
      <w:r>
        <w:t xml:space="preserve"> [Accessed on 18 July 2022].</w:t>
      </w:r>
    </w:p>
    <w:p w14:paraId="31BFAEBD" w14:textId="77777777" w:rsidR="002949E0" w:rsidRDefault="003532C5" w:rsidP="002949E0">
      <w:pPr>
        <w:ind w:left="720" w:hanging="720"/>
      </w:pPr>
      <w:r>
        <w:t xml:space="preserve">Electoral Commission 2021. </w:t>
      </w:r>
      <w:r w:rsidRPr="00117722">
        <w:t>Clerical errors on the el</w:t>
      </w:r>
      <w:r w:rsidRPr="00117722">
        <w:t>ectoral register</w:t>
      </w:r>
      <w:r>
        <w:t xml:space="preserve">. [Online] Available at </w:t>
      </w:r>
      <w:hyperlink r:id="rId9" w:history="1">
        <w:r w:rsidRPr="00204170">
          <w:rPr>
            <w:rStyle w:val="Hyperlink"/>
          </w:rPr>
          <w:t>https://www.electoralcommission.org.uk/running-elector</w:t>
        </w:r>
        <w:r w:rsidRPr="00204170">
          <w:rPr>
            <w:rStyle w:val="Hyperlink"/>
          </w:rPr>
          <w:t>al-registration-wales/maintaining-register-throughout-year/clerical-errors-electoral-register</w:t>
        </w:r>
      </w:hyperlink>
      <w:r>
        <w:t xml:space="preserve"> [Accessed on 18 July 2022].</w:t>
      </w:r>
    </w:p>
    <w:p w14:paraId="219F4D5F" w14:textId="77777777" w:rsidR="002949E0" w:rsidRDefault="003532C5" w:rsidP="002949E0">
      <w:pPr>
        <w:ind w:left="720" w:hanging="720"/>
      </w:pPr>
      <w:r>
        <w:t xml:space="preserve">Government of UK 2016. </w:t>
      </w:r>
      <w:r w:rsidRPr="00CA213C">
        <w:t>Two jurors found guilty of contempt of court</w:t>
      </w:r>
      <w:r>
        <w:t xml:space="preserve">. [Online] Available at </w:t>
      </w:r>
      <w:hyperlink r:id="rId10" w:history="1">
        <w:r w:rsidRPr="00204170">
          <w:rPr>
            <w:rStyle w:val="Hyperlink"/>
          </w:rPr>
          <w:t>https://www.gov.uk/government/news/two-jurors-found-guilty-of-contempt-of-court</w:t>
        </w:r>
      </w:hyperlink>
      <w:r>
        <w:t xml:space="preserve"> [Accessed o</w:t>
      </w:r>
      <w:r>
        <w:t>n 18 July 2022].</w:t>
      </w:r>
    </w:p>
    <w:p w14:paraId="7767FEA4" w14:textId="77777777" w:rsidR="002949E0" w:rsidRDefault="003532C5" w:rsidP="002949E0">
      <w:pPr>
        <w:ind w:left="720" w:hanging="720"/>
      </w:pPr>
      <w:r w:rsidRPr="002255BE">
        <w:t>Hallett, N., Smit, N. and Rix, K., 2019. Miscarriages of justice and expert psychiatric evidence: lessons from criminal appeals in England and Wales. </w:t>
      </w:r>
      <w:r w:rsidRPr="002255BE">
        <w:rPr>
          <w:i/>
          <w:iCs/>
        </w:rPr>
        <w:t>BJPsych Advances</w:t>
      </w:r>
      <w:r w:rsidRPr="002255BE">
        <w:t>, </w:t>
      </w:r>
      <w:r w:rsidRPr="002255BE">
        <w:rPr>
          <w:i/>
          <w:iCs/>
        </w:rPr>
        <w:t>25</w:t>
      </w:r>
      <w:r w:rsidRPr="002255BE">
        <w:t>(4), pp.251-264.</w:t>
      </w:r>
    </w:p>
    <w:p w14:paraId="6BA0BE34" w14:textId="77777777" w:rsidR="002949E0" w:rsidRDefault="003532C5" w:rsidP="002949E0">
      <w:pPr>
        <w:ind w:left="720" w:hanging="720"/>
      </w:pPr>
      <w:r w:rsidRPr="00E658E7">
        <w:t xml:space="preserve">Hjalmarsson, J., 2020. Fraudulent insurance </w:t>
      </w:r>
      <w:r w:rsidRPr="00E658E7">
        <w:t>claims as context: moral support for contempt of court decisions. </w:t>
      </w:r>
      <w:r w:rsidRPr="00E658E7">
        <w:rPr>
          <w:i/>
          <w:iCs/>
        </w:rPr>
        <w:t>Civil Justice Quarterly</w:t>
      </w:r>
      <w:r w:rsidRPr="00E658E7">
        <w:t>, </w:t>
      </w:r>
      <w:r w:rsidRPr="00E658E7">
        <w:rPr>
          <w:i/>
          <w:iCs/>
        </w:rPr>
        <w:t>39</w:t>
      </w:r>
      <w:r w:rsidRPr="00E658E7">
        <w:t>(2), pp.118-143.</w:t>
      </w:r>
    </w:p>
    <w:p w14:paraId="10ADCF00" w14:textId="77777777" w:rsidR="002949E0" w:rsidRDefault="003532C5" w:rsidP="002949E0">
      <w:pPr>
        <w:ind w:left="720" w:hanging="720"/>
      </w:pPr>
      <w:r>
        <w:t xml:space="preserve">In Brief UK 2021. Juries in criminal and civil cases. [Online] Available at </w:t>
      </w:r>
      <w:hyperlink r:id="rId11" w:history="1">
        <w:r w:rsidRPr="00204170">
          <w:rPr>
            <w:rStyle w:val="Hyperlink"/>
          </w:rPr>
          <w:t>https://www.inbrief.co.uk/legal-system/when-are-juries-used/</w:t>
        </w:r>
      </w:hyperlink>
      <w:r>
        <w:t xml:space="preserve"> [Accessed on 18 July 2022].</w:t>
      </w:r>
    </w:p>
    <w:p w14:paraId="76EADB15" w14:textId="77777777" w:rsidR="002949E0" w:rsidRDefault="003532C5" w:rsidP="002949E0">
      <w:pPr>
        <w:ind w:left="720" w:hanging="720"/>
      </w:pPr>
      <w:r w:rsidRPr="00CB0C52">
        <w:t>Magaloni, B. and Rodriguez, L.</w:t>
      </w:r>
      <w:r w:rsidRPr="00CB0C52">
        <w:t>, 2020. Institutionalized police brutality: Torture, the militarization of security, and the reform of inquisitorial criminal justice in Mexico. </w:t>
      </w:r>
      <w:r w:rsidRPr="00CB0C52">
        <w:rPr>
          <w:i/>
          <w:iCs/>
        </w:rPr>
        <w:t>American Political Science Review</w:t>
      </w:r>
      <w:r w:rsidRPr="00CB0C52">
        <w:t>, </w:t>
      </w:r>
      <w:r w:rsidRPr="00CB0C52">
        <w:rPr>
          <w:i/>
          <w:iCs/>
        </w:rPr>
        <w:t>114</w:t>
      </w:r>
      <w:r w:rsidRPr="00CB0C52">
        <w:t>(4), pp.1013-1034.</w:t>
      </w:r>
    </w:p>
    <w:p w14:paraId="2AE3BBA7" w14:textId="77777777" w:rsidR="00015604" w:rsidRPr="00CB0C52" w:rsidRDefault="003532C5" w:rsidP="00015604">
      <w:pPr>
        <w:ind w:left="720" w:hanging="720"/>
      </w:pPr>
      <w:r w:rsidRPr="00015604">
        <w:t>Manzo, J.F., 2019. On the" Mockness" of Mock Juries: R</w:t>
      </w:r>
      <w:r w:rsidRPr="00015604">
        <w:t>eal versus Mock Juries as Conversational Forms. </w:t>
      </w:r>
      <w:r w:rsidRPr="00015604">
        <w:rPr>
          <w:i/>
          <w:iCs/>
        </w:rPr>
        <w:t>International Journal of Criminology and Sociology</w:t>
      </w:r>
      <w:r w:rsidRPr="00015604">
        <w:t>, </w:t>
      </w:r>
      <w:r w:rsidRPr="00015604">
        <w:rPr>
          <w:i/>
          <w:iCs/>
        </w:rPr>
        <w:t>8</w:t>
      </w:r>
      <w:r w:rsidRPr="00015604">
        <w:t>, pp.20-28.</w:t>
      </w:r>
    </w:p>
    <w:p w14:paraId="7DA2B56E" w14:textId="77777777" w:rsidR="002949E0" w:rsidRDefault="003532C5" w:rsidP="002949E0">
      <w:pPr>
        <w:ind w:left="720" w:hanging="720"/>
      </w:pPr>
      <w:r w:rsidRPr="0050436F">
        <w:t>Oliva, J.D. and Beety, V.E., 2019. Regulating Bite Mark Evidence: Lesbian Vampires and Other Myths of Forensic Odontology. </w:t>
      </w:r>
      <w:r w:rsidRPr="0050436F">
        <w:rPr>
          <w:i/>
          <w:iCs/>
        </w:rPr>
        <w:t>Wash. L. Rev.</w:t>
      </w:r>
      <w:r w:rsidRPr="0050436F">
        <w:t>, </w:t>
      </w:r>
      <w:r w:rsidRPr="0050436F">
        <w:rPr>
          <w:i/>
          <w:iCs/>
        </w:rPr>
        <w:t>94</w:t>
      </w:r>
      <w:r w:rsidRPr="0050436F">
        <w:t xml:space="preserve">, </w:t>
      </w:r>
      <w:r w:rsidRPr="0050436F">
        <w:t>p.1769.</w:t>
      </w:r>
    </w:p>
    <w:p w14:paraId="66172CE7" w14:textId="77777777" w:rsidR="002949E0" w:rsidRDefault="003532C5" w:rsidP="002949E0">
      <w:pPr>
        <w:ind w:left="720" w:hanging="720"/>
      </w:pPr>
      <w:r>
        <w:t xml:space="preserve">Parliament of UK 2022. </w:t>
      </w:r>
      <w:r w:rsidRPr="00CB0C52">
        <w:t>Chapter 3: Managing the backlog</w:t>
      </w:r>
      <w:r>
        <w:t xml:space="preserve">. [Online] Available at </w:t>
      </w:r>
      <w:hyperlink r:id="rId12" w:anchor="footnote-169" w:history="1">
        <w:r w:rsidRPr="00204170">
          <w:rPr>
            <w:rStyle w:val="Hyperlink"/>
          </w:rPr>
          <w:t>https://publications.parliament.uk/pa/ld5801/ldselect/ldconst/</w:t>
        </w:r>
        <w:r w:rsidRPr="00204170">
          <w:rPr>
            <w:rStyle w:val="Hyperlink"/>
          </w:rPr>
          <w:t>257/25706.htm#footnote-169</w:t>
        </w:r>
      </w:hyperlink>
      <w:r>
        <w:t xml:space="preserve"> [Accessed on 18 July 2022].</w:t>
      </w:r>
    </w:p>
    <w:p w14:paraId="22228225" w14:textId="77777777" w:rsidR="002949E0" w:rsidRDefault="003532C5" w:rsidP="002949E0">
      <w:pPr>
        <w:ind w:left="720" w:hanging="720"/>
      </w:pPr>
      <w:r w:rsidRPr="002255BE">
        <w:lastRenderedPageBreak/>
        <w:t>Poyser, S. and Milne, R., 2021. The time</w:t>
      </w:r>
      <w:r w:rsidRPr="002255BE">
        <w:t xml:space="preserve"> in between a case of ‘wrongful’and ‘rightful’conviction in the UK: Miscarriages of justice and the contribution of psychology to reforming the police investigative process. </w:t>
      </w:r>
      <w:r w:rsidRPr="002255BE">
        <w:rPr>
          <w:i/>
          <w:iCs/>
        </w:rPr>
        <w:t>International Journal of Police Science &amp; Management</w:t>
      </w:r>
      <w:r w:rsidRPr="002255BE">
        <w:t>, </w:t>
      </w:r>
      <w:r w:rsidRPr="002255BE">
        <w:rPr>
          <w:i/>
          <w:iCs/>
        </w:rPr>
        <w:t>23</w:t>
      </w:r>
      <w:r w:rsidRPr="002255BE">
        <w:t>(1), pp.5-16.</w:t>
      </w:r>
    </w:p>
    <w:p w14:paraId="20E79252" w14:textId="77777777" w:rsidR="002949E0" w:rsidRDefault="003532C5" w:rsidP="002949E0">
      <w:pPr>
        <w:ind w:left="720" w:hanging="720"/>
      </w:pPr>
      <w:r>
        <w:t xml:space="preserve">Standard UK </w:t>
      </w:r>
      <w:r>
        <w:t xml:space="preserve">2012. </w:t>
      </w:r>
      <w:r w:rsidRPr="00EB2C39">
        <w:t>Legal blunders that cost jailed engineer 14 years of his life</w:t>
      </w:r>
      <w:r>
        <w:t xml:space="preserve">. [Online] Available at </w:t>
      </w:r>
      <w:hyperlink r:id="rId13" w:history="1">
        <w:r w:rsidRPr="00204170">
          <w:rPr>
            <w:rStyle w:val="Hyperlink"/>
          </w:rPr>
          <w:t>https://www.standard.co.uk/hp/front/lega</w:t>
        </w:r>
        <w:r w:rsidRPr="00204170">
          <w:rPr>
            <w:rStyle w:val="Hyperlink"/>
          </w:rPr>
          <w:t>l-blunders-that-cost-jailed-engineer-14-years-of-his-life-7212246.html</w:t>
        </w:r>
      </w:hyperlink>
      <w:r>
        <w:t xml:space="preserve"> [Acc</w:t>
      </w:r>
      <w:r>
        <w:t>essed on 18 July 2022].</w:t>
      </w:r>
    </w:p>
    <w:p w14:paraId="6EE51533" w14:textId="77777777" w:rsidR="002949E0" w:rsidRDefault="003532C5" w:rsidP="002949E0">
      <w:pPr>
        <w:ind w:left="720" w:hanging="720"/>
      </w:pPr>
      <w:r>
        <w:t xml:space="preserve">Towle N. 2022. </w:t>
      </w:r>
      <w:r w:rsidRPr="004205C4">
        <w:t>Jailed: The York solicitor whose actions caused a child sex abuse trial to be abandoned</w:t>
      </w:r>
      <w:r>
        <w:t xml:space="preserve">. [Online] Available at </w:t>
      </w:r>
      <w:hyperlink r:id="rId14" w:history="1">
        <w:r w:rsidRPr="00204170">
          <w:rPr>
            <w:rStyle w:val="Hyperlink"/>
          </w:rPr>
          <w:t>https://yorkmix.com/jailed-the-york-solicitor-whose-actions-caused-a-child-sex-abuse-trial-to-be-abandoned/</w:t>
        </w:r>
      </w:hyperlink>
      <w:r>
        <w:t xml:space="preserve"> [Accessed on 18 July 2022].</w:t>
      </w:r>
    </w:p>
    <w:p w14:paraId="656B3552" w14:textId="77777777" w:rsidR="002949E0" w:rsidRDefault="003532C5" w:rsidP="002949E0">
      <w:pPr>
        <w:ind w:left="720" w:hanging="720"/>
      </w:pPr>
      <w:r w:rsidRPr="007C03C4">
        <w:t>Willmott, D., Boduszek, D. and Booth, N., 2017. The English jury on trial. </w:t>
      </w:r>
      <w:r w:rsidRPr="007C03C4">
        <w:rPr>
          <w:i/>
          <w:iCs/>
        </w:rPr>
        <w:t>Custodial Review</w:t>
      </w:r>
      <w:r w:rsidRPr="007C03C4">
        <w:t>, </w:t>
      </w:r>
      <w:r w:rsidRPr="007C03C4">
        <w:rPr>
          <w:i/>
          <w:iCs/>
        </w:rPr>
        <w:t>82</w:t>
      </w:r>
      <w:r w:rsidRPr="007C03C4">
        <w:t>, pp.12-14.</w:t>
      </w:r>
    </w:p>
    <w:p w14:paraId="5CE964ED" w14:textId="77777777" w:rsidR="002949E0" w:rsidRPr="002949E0" w:rsidRDefault="002949E0" w:rsidP="002949E0"/>
    <w:sectPr w:rsidR="002949E0" w:rsidRPr="002949E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3413D" w14:textId="77777777" w:rsidR="003532C5" w:rsidRDefault="003532C5" w:rsidP="003532C5">
      <w:pPr>
        <w:spacing w:before="0" w:after="0" w:line="240" w:lineRule="auto"/>
      </w:pPr>
      <w:r>
        <w:separator/>
      </w:r>
    </w:p>
  </w:endnote>
  <w:endnote w:type="continuationSeparator" w:id="0">
    <w:p w14:paraId="695EFB4C" w14:textId="77777777" w:rsidR="003532C5" w:rsidRDefault="003532C5" w:rsidP="003532C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AAB58" w14:textId="77777777" w:rsidR="003532C5" w:rsidRDefault="003532C5" w:rsidP="003532C5">
      <w:pPr>
        <w:spacing w:before="0" w:after="0" w:line="240" w:lineRule="auto"/>
      </w:pPr>
      <w:r>
        <w:separator/>
      </w:r>
    </w:p>
  </w:footnote>
  <w:footnote w:type="continuationSeparator" w:id="0">
    <w:p w14:paraId="3AE28A3A" w14:textId="77777777" w:rsidR="003532C5" w:rsidRDefault="003532C5" w:rsidP="003532C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54655"/>
    <w:multiLevelType w:val="multilevel"/>
    <w:tmpl w:val="B71E8E5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9F11F90"/>
    <w:multiLevelType w:val="multilevel"/>
    <w:tmpl w:val="1DDC05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2131052"/>
    <w:multiLevelType w:val="multilevel"/>
    <w:tmpl w:val="00588A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08049457">
    <w:abstractNumId w:val="2"/>
  </w:num>
  <w:num w:numId="2" w16cid:durableId="519784320">
    <w:abstractNumId w:val="1"/>
  </w:num>
  <w:num w:numId="3" w16cid:durableId="1232620224">
    <w:abstractNumId w:val="1"/>
  </w:num>
  <w:num w:numId="4" w16cid:durableId="1921019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1NDM0sjA2NjQ1t7BQ0lEKTi0uzszPAykwrAUAUhi2IywAAAA="/>
  </w:docVars>
  <w:rsids>
    <w:rsidRoot w:val="008C4E05"/>
    <w:rsid w:val="00015604"/>
    <w:rsid w:val="000636CF"/>
    <w:rsid w:val="000C6BDB"/>
    <w:rsid w:val="000D5D11"/>
    <w:rsid w:val="000E0915"/>
    <w:rsid w:val="000F12C8"/>
    <w:rsid w:val="001154B2"/>
    <w:rsid w:val="00117722"/>
    <w:rsid w:val="001267BF"/>
    <w:rsid w:val="001344E3"/>
    <w:rsid w:val="00204170"/>
    <w:rsid w:val="002255BE"/>
    <w:rsid w:val="002810A6"/>
    <w:rsid w:val="002949E0"/>
    <w:rsid w:val="002C5570"/>
    <w:rsid w:val="003011D5"/>
    <w:rsid w:val="003532C5"/>
    <w:rsid w:val="00354D71"/>
    <w:rsid w:val="003634A5"/>
    <w:rsid w:val="003A0C3C"/>
    <w:rsid w:val="003A53D6"/>
    <w:rsid w:val="003B11CF"/>
    <w:rsid w:val="003D4473"/>
    <w:rsid w:val="004205C4"/>
    <w:rsid w:val="00465F73"/>
    <w:rsid w:val="00492066"/>
    <w:rsid w:val="004D13FF"/>
    <w:rsid w:val="0050436F"/>
    <w:rsid w:val="00536AEF"/>
    <w:rsid w:val="005403B4"/>
    <w:rsid w:val="005514EC"/>
    <w:rsid w:val="005517F1"/>
    <w:rsid w:val="00562019"/>
    <w:rsid w:val="0056296C"/>
    <w:rsid w:val="00580E40"/>
    <w:rsid w:val="005929E3"/>
    <w:rsid w:val="00594FA8"/>
    <w:rsid w:val="005D33B9"/>
    <w:rsid w:val="0065564C"/>
    <w:rsid w:val="006903F3"/>
    <w:rsid w:val="006E18C2"/>
    <w:rsid w:val="006F44EA"/>
    <w:rsid w:val="00702DAE"/>
    <w:rsid w:val="00794956"/>
    <w:rsid w:val="007C03C4"/>
    <w:rsid w:val="008456C6"/>
    <w:rsid w:val="00870B27"/>
    <w:rsid w:val="008746CB"/>
    <w:rsid w:val="008B2F87"/>
    <w:rsid w:val="008C4E05"/>
    <w:rsid w:val="009128DC"/>
    <w:rsid w:val="00916FC8"/>
    <w:rsid w:val="009255CD"/>
    <w:rsid w:val="009630E2"/>
    <w:rsid w:val="00986E54"/>
    <w:rsid w:val="009D09CB"/>
    <w:rsid w:val="009D193C"/>
    <w:rsid w:val="009D5EE7"/>
    <w:rsid w:val="00A06777"/>
    <w:rsid w:val="00A40F88"/>
    <w:rsid w:val="00A77044"/>
    <w:rsid w:val="00AB6A4C"/>
    <w:rsid w:val="00AE46B0"/>
    <w:rsid w:val="00BC1218"/>
    <w:rsid w:val="00BC73D2"/>
    <w:rsid w:val="00C02951"/>
    <w:rsid w:val="00C63E5E"/>
    <w:rsid w:val="00CA213C"/>
    <w:rsid w:val="00CB0C52"/>
    <w:rsid w:val="00CE03A3"/>
    <w:rsid w:val="00DD28EB"/>
    <w:rsid w:val="00E21539"/>
    <w:rsid w:val="00E658E7"/>
    <w:rsid w:val="00E65C75"/>
    <w:rsid w:val="00E74AB3"/>
    <w:rsid w:val="00EA248B"/>
    <w:rsid w:val="00EB2C39"/>
    <w:rsid w:val="00EC3ADB"/>
    <w:rsid w:val="00EE4BB6"/>
    <w:rsid w:val="00F223B6"/>
    <w:rsid w:val="00F600D8"/>
    <w:rsid w:val="00FB725A"/>
    <w:rsid w:val="00FD51EB"/>
    <w:rsid w:val="00FF14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9813DA"/>
  <w15:chartTrackingRefBased/>
  <w15:docId w15:val="{88CCCB18-91C5-46FD-82B6-5C293B179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color w:val="222222"/>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DAE"/>
  </w:style>
  <w:style w:type="paragraph" w:styleId="Heading1">
    <w:name w:val="heading 1"/>
    <w:basedOn w:val="Normal"/>
    <w:next w:val="Normal"/>
    <w:link w:val="Heading1Char"/>
    <w:autoRedefine/>
    <w:uiPriority w:val="9"/>
    <w:qFormat/>
    <w:rsid w:val="002949E0"/>
    <w:pPr>
      <w:keepNext/>
      <w:keepLines/>
      <w:numPr>
        <w:numId w:val="4"/>
      </w:numPr>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5517F1"/>
    <w:pPr>
      <w:keepNext/>
      <w:keepLines/>
      <w:numPr>
        <w:ilvl w:val="1"/>
        <w:numId w:val="4"/>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517F1"/>
    <w:pPr>
      <w:keepNext/>
      <w:keepLines/>
      <w:numPr>
        <w:ilvl w:val="2"/>
        <w:numId w:val="4"/>
      </w:numPr>
      <w:spacing w:before="200" w:after="0"/>
      <w:outlineLvl w:val="2"/>
    </w:pPr>
    <w:rPr>
      <w:rFonts w:eastAsiaTheme="majorEastAsia"/>
      <w:b/>
      <w:bCs/>
      <w:color w:val="000000" w:themeColor="text1"/>
    </w:rPr>
  </w:style>
  <w:style w:type="paragraph" w:styleId="Heading4">
    <w:name w:val="heading 4"/>
    <w:basedOn w:val="Normal"/>
    <w:next w:val="Normal"/>
    <w:link w:val="Heading4Char"/>
    <w:uiPriority w:val="9"/>
    <w:semiHidden/>
    <w:unhideWhenUsed/>
    <w:qFormat/>
    <w:rsid w:val="002949E0"/>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949E0"/>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949E0"/>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949E0"/>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949E0"/>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949E0"/>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9E0"/>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5517F1"/>
    <w:rPr>
      <w:rFonts w:eastAsiaTheme="majorEastAsia" w:cstheme="majorBidi"/>
      <w:b/>
      <w:color w:val="000000"/>
      <w:szCs w:val="26"/>
      <w:lang w:eastAsia="en-GB"/>
    </w:rPr>
  </w:style>
  <w:style w:type="paragraph" w:customStyle="1" w:styleId="Style1">
    <w:name w:val="Style1"/>
    <w:basedOn w:val="Heading3"/>
    <w:autoRedefine/>
    <w:qFormat/>
    <w:rsid w:val="00492066"/>
    <w:pPr>
      <w:numPr>
        <w:ilvl w:val="0"/>
        <w:numId w:val="0"/>
      </w:numPr>
    </w:pPr>
    <w:rPr>
      <w:b w:val="0"/>
      <w:color w:val="auto"/>
    </w:rPr>
  </w:style>
  <w:style w:type="character" w:customStyle="1" w:styleId="Heading3Char">
    <w:name w:val="Heading 3 Char"/>
    <w:basedOn w:val="DefaultParagraphFont"/>
    <w:link w:val="Heading3"/>
    <w:uiPriority w:val="9"/>
    <w:rsid w:val="005517F1"/>
    <w:rPr>
      <w:rFonts w:eastAsiaTheme="majorEastAsia" w:cs="Times New Roman"/>
      <w:b/>
      <w:bCs/>
      <w:color w:val="000000" w:themeColor="text1"/>
      <w:lang w:val="en-GB"/>
    </w:rPr>
  </w:style>
  <w:style w:type="character" w:customStyle="1" w:styleId="Heading4Char">
    <w:name w:val="Heading 4 Char"/>
    <w:basedOn w:val="DefaultParagraphFont"/>
    <w:link w:val="Heading4"/>
    <w:uiPriority w:val="9"/>
    <w:semiHidden/>
    <w:rsid w:val="002949E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949E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949E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949E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949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949E0"/>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2949E0"/>
    <w:rPr>
      <w:color w:val="0563C1" w:themeColor="hyperlink"/>
      <w:u w:val="single"/>
    </w:rPr>
  </w:style>
  <w:style w:type="paragraph" w:styleId="TOCHeading">
    <w:name w:val="TOC Heading"/>
    <w:basedOn w:val="Heading1"/>
    <w:next w:val="Normal"/>
    <w:uiPriority w:val="39"/>
    <w:unhideWhenUsed/>
    <w:qFormat/>
    <w:rsid w:val="002949E0"/>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949E0"/>
    <w:pPr>
      <w:spacing w:after="100"/>
    </w:pPr>
  </w:style>
  <w:style w:type="paragraph" w:styleId="TOC2">
    <w:name w:val="toc 2"/>
    <w:basedOn w:val="Normal"/>
    <w:next w:val="Normal"/>
    <w:autoRedefine/>
    <w:uiPriority w:val="39"/>
    <w:unhideWhenUsed/>
    <w:rsid w:val="002949E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cumbria-43490590" TargetMode="External"/><Relationship Id="rId13" Type="http://schemas.openxmlformats.org/officeDocument/2006/relationships/hyperlink" Target="https://www.standard.co.uk/hp/front/legal-blunders-that-cost-jailed-engineer-14-years-of-his-life-7212246.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lications.parliament.uk/pa/ld5801/ldselect/ldconst/257/25706.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brief.co.uk/legal-system/when-are-juries-use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news/two-jurors-found-guilty-of-contempt-of-court" TargetMode="External"/><Relationship Id="rId4" Type="http://schemas.openxmlformats.org/officeDocument/2006/relationships/settings" Target="settings.xml"/><Relationship Id="rId9" Type="http://schemas.openxmlformats.org/officeDocument/2006/relationships/hyperlink" Target="https://www.electoralcommission.org.uk/running-electoral-registration-wales/maintaining-register-throughout-year/clerical-errors-electoral-register" TargetMode="External"/><Relationship Id="rId14" Type="http://schemas.openxmlformats.org/officeDocument/2006/relationships/hyperlink" Target="https://yorkmix.com/jailed-the-york-solicitor-whose-actions-caused-a-child-sex-abuse-trial-to-be-abando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C9EB7-95A6-4976-83B7-8661CF79C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2002</Words>
  <Characters>11417</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George Girbea</cp:lastModifiedBy>
  <cp:revision>2</cp:revision>
  <dcterms:created xsi:type="dcterms:W3CDTF">2022-07-22T13:48:00Z</dcterms:created>
  <dcterms:modified xsi:type="dcterms:W3CDTF">2022-07-22T13:48:00Z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f981931-1b38-436d-9dca-9c65af980490_Enabled">
    <vt:lpwstr>true</vt:lpwstr>
  </property>
  <property fmtid="{D5CDD505-2E9C-101B-9397-08002B2CF9AE}" pid="3" name="MSIP_Label_df981931-1b38-436d-9dca-9c65af980490_SetDate">
    <vt:lpwstr>2022-07-22T13:43:35Z</vt:lpwstr>
  </property>
  <property fmtid="{D5CDD505-2E9C-101B-9397-08002B2CF9AE}" pid="4" name="MSIP_Label_df981931-1b38-436d-9dca-9c65af980490_Method">
    <vt:lpwstr>Standard</vt:lpwstr>
  </property>
  <property fmtid="{D5CDD505-2E9C-101B-9397-08002B2CF9AE}" pid="5" name="MSIP_Label_df981931-1b38-436d-9dca-9c65af980490_Name">
    <vt:lpwstr>General</vt:lpwstr>
  </property>
  <property fmtid="{D5CDD505-2E9C-101B-9397-08002B2CF9AE}" pid="6" name="MSIP_Label_df981931-1b38-436d-9dca-9c65af980490_SiteId">
    <vt:lpwstr>042b7657-78d9-421b-862a-d213d4576ceb</vt:lpwstr>
  </property>
  <property fmtid="{D5CDD505-2E9C-101B-9397-08002B2CF9AE}" pid="7" name="MSIP_Label_df981931-1b38-436d-9dca-9c65af980490_ActionId">
    <vt:lpwstr>2db8d434-5900-4c49-ae3e-54c9799e6d89</vt:lpwstr>
  </property>
  <property fmtid="{D5CDD505-2E9C-101B-9397-08002B2CF9AE}" pid="8" name="MSIP_Label_df981931-1b38-436d-9dca-9c65af980490_ContentBits">
    <vt:lpwstr>0</vt:lpwstr>
  </property>
</Properties>
</file>