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337AA9" w14:textId="77777777" w:rsidR="004729FB" w:rsidRPr="00617DCA" w:rsidRDefault="004729FB" w:rsidP="004729FB">
      <w:pPr>
        <w:jc w:val="center"/>
        <w:rPr>
          <w:rFonts w:ascii="Arial" w:hAnsi="Arial" w:cs="Arial"/>
          <w:b/>
          <w:sz w:val="32"/>
          <w:u w:val="single"/>
        </w:rPr>
      </w:pPr>
      <w:r w:rsidRPr="00617DCA">
        <w:rPr>
          <w:rFonts w:ascii="Arial" w:hAnsi="Arial" w:cs="Arial"/>
          <w:b/>
          <w:sz w:val="32"/>
          <w:u w:val="single"/>
        </w:rPr>
        <w:t>Module code: SJEU6006</w:t>
      </w:r>
    </w:p>
    <w:p w14:paraId="22F5526E" w14:textId="77777777" w:rsidR="004729FB" w:rsidRPr="00617DCA" w:rsidRDefault="004729FB" w:rsidP="004729FB">
      <w:pPr>
        <w:jc w:val="center"/>
        <w:rPr>
          <w:rFonts w:ascii="Arial" w:hAnsi="Arial" w:cs="Arial"/>
          <w:b/>
          <w:sz w:val="32"/>
          <w:u w:val="single"/>
        </w:rPr>
      </w:pPr>
      <w:r w:rsidRPr="00617DCA">
        <w:rPr>
          <w:rFonts w:ascii="Arial" w:hAnsi="Arial" w:cs="Arial"/>
          <w:b/>
          <w:sz w:val="32"/>
          <w:u w:val="single"/>
        </w:rPr>
        <w:t>Module Name: Person Centred Planning</w:t>
      </w:r>
    </w:p>
    <w:p w14:paraId="3867FFCE" w14:textId="77777777" w:rsidR="004729FB" w:rsidRPr="00617DCA" w:rsidRDefault="004729FB" w:rsidP="004729FB">
      <w:pPr>
        <w:jc w:val="center"/>
        <w:rPr>
          <w:rFonts w:ascii="Arial" w:hAnsi="Arial" w:cs="Arial"/>
          <w:b/>
          <w:sz w:val="32"/>
          <w:u w:val="single"/>
        </w:rPr>
      </w:pPr>
      <w:r w:rsidRPr="00617DCA">
        <w:rPr>
          <w:rFonts w:ascii="Arial" w:hAnsi="Arial" w:cs="Arial"/>
          <w:b/>
          <w:sz w:val="32"/>
          <w:u w:val="single"/>
        </w:rPr>
        <w:t>Assessment One, 3,000 Words</w:t>
      </w:r>
    </w:p>
    <w:p w14:paraId="08CD645F" w14:textId="77777777" w:rsidR="004729FB" w:rsidRPr="00617DCA" w:rsidRDefault="004729FB" w:rsidP="004729FB">
      <w:pPr>
        <w:jc w:val="center"/>
        <w:rPr>
          <w:rFonts w:ascii="Arial" w:hAnsi="Arial" w:cs="Arial"/>
          <w:b/>
          <w:sz w:val="32"/>
          <w:u w:val="single"/>
        </w:rPr>
      </w:pPr>
      <w:r w:rsidRPr="00617DCA">
        <w:rPr>
          <w:rFonts w:ascii="Arial" w:hAnsi="Arial" w:cs="Arial"/>
          <w:b/>
          <w:sz w:val="32"/>
          <w:u w:val="single"/>
        </w:rPr>
        <w:t>Assignment Title: Design a person-centred service for vulnerable children.  Include a critical evaluation of different types of person-centred planning</w:t>
      </w:r>
    </w:p>
    <w:p w14:paraId="4A903E84" w14:textId="77777777" w:rsidR="004729FB" w:rsidRDefault="004729FB" w:rsidP="004729FB">
      <w:pPr>
        <w:rPr>
          <w:rFonts w:ascii="Arial" w:hAnsi="Arial" w:cs="Arial"/>
          <w:b/>
          <w:sz w:val="32"/>
          <w:u w:val="single"/>
        </w:rPr>
      </w:pPr>
    </w:p>
    <w:p w14:paraId="1ABB3C06" w14:textId="77777777" w:rsidR="004729FB" w:rsidRPr="005A0509" w:rsidRDefault="004729FB" w:rsidP="004729FB">
      <w:pPr>
        <w:spacing w:line="360" w:lineRule="auto"/>
        <w:jc w:val="both"/>
        <w:rPr>
          <w:rFonts w:ascii="Arial" w:hAnsi="Arial" w:cs="Arial"/>
          <w:sz w:val="24"/>
          <w:szCs w:val="24"/>
        </w:rPr>
      </w:pPr>
      <w:r w:rsidRPr="005A0509">
        <w:rPr>
          <w:rFonts w:ascii="Arial" w:hAnsi="Arial" w:cs="Arial"/>
          <w:sz w:val="24"/>
          <w:szCs w:val="24"/>
        </w:rPr>
        <w:t xml:space="preserve">This assignment will discuss a person-centred service for children who are vulnerable. It will also include a critical evaluation of the different types of person-centred planning. There will be a reference to any legislation or government policies which are relevant to this service also. </w:t>
      </w:r>
    </w:p>
    <w:p w14:paraId="1BFA8581" w14:textId="77777777" w:rsidR="004729FB" w:rsidRPr="005A0509" w:rsidRDefault="004729FB" w:rsidP="004729FB">
      <w:pPr>
        <w:pStyle w:val="intro"/>
        <w:spacing w:before="423" w:beforeAutospacing="0" w:after="423" w:afterAutospacing="0" w:line="360" w:lineRule="auto"/>
        <w:jc w:val="both"/>
        <w:rPr>
          <w:rFonts w:ascii="Arial" w:hAnsi="Arial" w:cs="Arial"/>
        </w:rPr>
      </w:pPr>
      <w:r w:rsidRPr="005A0509">
        <w:rPr>
          <w:rFonts w:ascii="Arial" w:hAnsi="Arial" w:cs="Arial"/>
        </w:rPr>
        <w:t>Person-centred planning (PCP) is a method which is used to assist an individual within all situations in their lives. PCP enables the individual to feel in control of any plans which are created that have an impact on their lives (Mental Health Foundation, 2019). The PCP approach is not to be mistaken as an assessment, and it is used on a broader scale across the country. This approach has been integrated into all reviews within schools with particular emphasis on the individuals who have a statement of Special Educational Needs (SEN).</w:t>
      </w:r>
    </w:p>
    <w:p w14:paraId="74E058BD" w14:textId="77777777" w:rsidR="004729FB" w:rsidRPr="005A0509" w:rsidRDefault="004729FB" w:rsidP="004729FB">
      <w:pPr>
        <w:pStyle w:val="intro"/>
        <w:spacing w:before="423" w:beforeAutospacing="0" w:after="423" w:afterAutospacing="0" w:line="360" w:lineRule="auto"/>
        <w:jc w:val="both"/>
        <w:rPr>
          <w:rFonts w:ascii="Arial" w:hAnsi="Arial" w:cs="Arial"/>
        </w:rPr>
      </w:pPr>
      <w:r w:rsidRPr="005A0509">
        <w:rPr>
          <w:rFonts w:ascii="Arial" w:hAnsi="Arial" w:cs="Arial"/>
        </w:rPr>
        <w:t>Throughout the meeting where a PCP approach is used, the individual who the meeting is for needs to be at the centre, and this includes any specific needs that they may have, such as communication difficulties. If there are any particular needs which can cause an impact on the meeting, they need to be addressed prior to the planning session (Mental Health Foundation, 2019).</w:t>
      </w:r>
    </w:p>
    <w:p w14:paraId="5DB9314F" w14:textId="77777777" w:rsidR="004729FB" w:rsidRPr="005A0509" w:rsidRDefault="004729FB" w:rsidP="004729FB">
      <w:pPr>
        <w:pStyle w:val="intro"/>
        <w:spacing w:before="423" w:beforeAutospacing="0" w:after="423" w:afterAutospacing="0" w:line="360" w:lineRule="auto"/>
        <w:jc w:val="both"/>
        <w:rPr>
          <w:rFonts w:ascii="Arial" w:hAnsi="Arial" w:cs="Arial"/>
        </w:rPr>
      </w:pPr>
      <w:r w:rsidRPr="005A0509">
        <w:rPr>
          <w:rFonts w:ascii="Arial" w:hAnsi="Arial" w:cs="Arial"/>
        </w:rPr>
        <w:t>The Equality Act which was established into Government policy in 2010 defines a disability as ‘if you have a physical or mental impairment that has a ‘substantial' and ‘long-term' negative effect on your ability to do normal daily activities ‘(Government, n.d).</w:t>
      </w:r>
    </w:p>
    <w:p w14:paraId="24A59E35" w14:textId="77777777" w:rsidR="004729FB" w:rsidRPr="005A0509" w:rsidRDefault="004729FB" w:rsidP="004729FB">
      <w:pPr>
        <w:spacing w:line="360" w:lineRule="auto"/>
        <w:jc w:val="both"/>
        <w:rPr>
          <w:rFonts w:ascii="Arial" w:hAnsi="Arial" w:cs="Arial"/>
          <w:sz w:val="24"/>
          <w:szCs w:val="24"/>
        </w:rPr>
      </w:pPr>
      <w:r w:rsidRPr="005A0509">
        <w:rPr>
          <w:rFonts w:ascii="Arial" w:hAnsi="Arial" w:cs="Arial"/>
          <w:sz w:val="24"/>
          <w:szCs w:val="24"/>
        </w:rPr>
        <w:lastRenderedPageBreak/>
        <w:t>There are five key points to consider when it comes to Person-centred Planning. They are that the person who the planning is for is at the centre throughout the process with the input from the individual's family and friends (Oxfordshire, 2014).  The plan which has been made from the PCP meeting needs to acknowledge what support is required due to the individual's capacities and what is imperative to them in the present as well as in the future. What has been established from the PCP meeting will also play a part in integrating the individual a place within their community as well as assisting the community to welcome them. It is not only about what services are available, but it also highlights the possibilities of different tasks. The approach which is used within the PCP plan is a continual process as it will alter according to the individuals needs as they develop and by having a plan in place, it supports the individual to succeed with what they want in their life (Oxfordshire, 2014).</w:t>
      </w:r>
    </w:p>
    <w:p w14:paraId="00B3306C" w14:textId="77777777" w:rsidR="004729FB" w:rsidRPr="005A0509" w:rsidRDefault="004729FB" w:rsidP="004729FB">
      <w:pPr>
        <w:spacing w:line="360" w:lineRule="auto"/>
        <w:jc w:val="both"/>
        <w:rPr>
          <w:rFonts w:ascii="Arial" w:hAnsi="Arial" w:cs="Arial"/>
          <w:sz w:val="24"/>
          <w:szCs w:val="24"/>
        </w:rPr>
      </w:pPr>
      <w:r w:rsidRPr="005A0509">
        <w:rPr>
          <w:rFonts w:ascii="Arial" w:hAnsi="Arial" w:cs="Arial"/>
          <w:sz w:val="24"/>
          <w:szCs w:val="24"/>
        </w:rPr>
        <w:t>One-page profiles are one of the approaches which can be used within-person centred planning. They are an approach which can show the best ways to support the child or young person (helensandersonassociates, n.d.). The one-page profile approach can also hold any significant information such as specific needs or allergies, and it is also a communication method which can be used between the home and school. It is a swift option to find out ways to support a child but also save a life if the child has severe allergies or life-threatening conditions.</w:t>
      </w:r>
    </w:p>
    <w:p w14:paraId="7555588D" w14:textId="77777777" w:rsidR="004729FB" w:rsidRPr="002976C5" w:rsidRDefault="004729FB" w:rsidP="004729FB">
      <w:pPr>
        <w:spacing w:after="225" w:line="360" w:lineRule="auto"/>
        <w:jc w:val="both"/>
        <w:rPr>
          <w:rFonts w:ascii="Arial" w:eastAsia="Times New Roman" w:hAnsi="Arial" w:cs="Arial"/>
          <w:bCs/>
          <w:i/>
          <w:sz w:val="24"/>
          <w:szCs w:val="24"/>
          <w:lang w:eastAsia="en-GB"/>
        </w:rPr>
      </w:pPr>
      <w:r w:rsidRPr="005A0509">
        <w:rPr>
          <w:rFonts w:ascii="Arial" w:hAnsi="Arial" w:cs="Arial"/>
          <w:sz w:val="24"/>
          <w:szCs w:val="24"/>
        </w:rPr>
        <w:t xml:space="preserve">There are two other methods which can be used for person-centred planning, and they are a path and a map. </w:t>
      </w:r>
      <w:r w:rsidRPr="002976C5">
        <w:rPr>
          <w:rFonts w:ascii="Arial" w:eastAsia="Times New Roman" w:hAnsi="Arial" w:cs="Arial"/>
          <w:sz w:val="24"/>
          <w:szCs w:val="24"/>
          <w:lang w:eastAsia="en-GB"/>
        </w:rPr>
        <w:t>Maps are a tool which can be used in a creative manner to help make effective plans for the future. They can be used within organisations as well as within a family (</w:t>
      </w:r>
      <w:r w:rsidRPr="002976C5">
        <w:rPr>
          <w:rFonts w:ascii="Arial" w:hAnsi="Arial" w:cs="Arial"/>
          <w:sz w:val="24"/>
          <w:szCs w:val="24"/>
        </w:rPr>
        <w:t xml:space="preserve">helensandersonassociates – 2, n.d). The planning style of maps was developed by </w:t>
      </w:r>
      <w:r w:rsidRPr="002976C5">
        <w:rPr>
          <w:rFonts w:ascii="Arial" w:eastAsia="Times New Roman" w:hAnsi="Arial" w:cs="Arial"/>
          <w:bCs/>
          <w:sz w:val="24"/>
          <w:szCs w:val="24"/>
          <w:lang w:eastAsia="en-GB"/>
        </w:rPr>
        <w:t>Judith Snow, Jack Pearpoint and Marsha Forest with support from John O'Brien and others.</w:t>
      </w:r>
      <w:r>
        <w:rPr>
          <w:rFonts w:ascii="Arial" w:eastAsia="Times New Roman" w:hAnsi="Arial" w:cs="Arial"/>
          <w:bCs/>
          <w:sz w:val="24"/>
          <w:szCs w:val="24"/>
          <w:lang w:eastAsia="en-GB"/>
        </w:rPr>
        <w:t xml:space="preserve"> Originally maps were used as implementation aid to integrate children with additional needs into mainstream schools but have since become more used within person-centred planning for both children and adults. There are eight steps within a mapping process, and they are: </w:t>
      </w:r>
    </w:p>
    <w:p w14:paraId="663317B3" w14:textId="77777777" w:rsidR="004729FB" w:rsidRPr="002976C5" w:rsidRDefault="004729FB" w:rsidP="004729FB">
      <w:pPr>
        <w:spacing w:after="225" w:line="240" w:lineRule="auto"/>
        <w:ind w:left="567" w:right="567"/>
        <w:jc w:val="both"/>
        <w:outlineLvl w:val="2"/>
        <w:rPr>
          <w:rFonts w:ascii="Arial" w:eastAsia="Times New Roman" w:hAnsi="Arial" w:cs="Arial"/>
          <w:i/>
          <w:sz w:val="24"/>
          <w:szCs w:val="24"/>
          <w:lang w:eastAsia="en-GB"/>
        </w:rPr>
      </w:pPr>
      <w:r w:rsidRPr="00732E2B">
        <w:rPr>
          <w:rFonts w:ascii="Arial" w:eastAsia="Times New Roman" w:hAnsi="Arial" w:cs="Arial"/>
          <w:b/>
          <w:bCs/>
          <w:i/>
          <w:sz w:val="24"/>
          <w:szCs w:val="24"/>
          <w:lang w:eastAsia="en-GB"/>
        </w:rPr>
        <w:t>‘</w:t>
      </w:r>
      <w:r w:rsidRPr="002976C5">
        <w:rPr>
          <w:rFonts w:ascii="Arial" w:eastAsia="Times New Roman" w:hAnsi="Arial" w:cs="Arial"/>
          <w:b/>
          <w:bCs/>
          <w:i/>
          <w:sz w:val="24"/>
          <w:szCs w:val="24"/>
          <w:lang w:eastAsia="en-GB"/>
        </w:rPr>
        <w:t>Step 1 - What is a MAP?</w:t>
      </w:r>
      <w:r w:rsidRPr="00732E2B">
        <w:rPr>
          <w:rFonts w:ascii="Arial" w:eastAsia="Times New Roman" w:hAnsi="Arial" w:cs="Arial"/>
          <w:b/>
          <w:bCs/>
          <w:i/>
          <w:sz w:val="24"/>
          <w:szCs w:val="24"/>
          <w:lang w:eastAsia="en-GB"/>
        </w:rPr>
        <w:t xml:space="preserve"> </w:t>
      </w:r>
      <w:r w:rsidRPr="002976C5">
        <w:rPr>
          <w:rFonts w:ascii="Arial" w:eastAsia="Times New Roman" w:hAnsi="Arial" w:cs="Arial"/>
          <w:i/>
          <w:sz w:val="24"/>
          <w:szCs w:val="24"/>
          <w:lang w:eastAsia="en-GB"/>
        </w:rPr>
        <w:t>This is a warm-up for the group. The facilitator asks people to think of words or images to describe a map. The answers they come up with, such as ‘helps people to find their way through unknown territory’ or ‘helps people to see where they are now and where they need to go’, sum up the point of the meeting.</w:t>
      </w:r>
    </w:p>
    <w:p w14:paraId="51212AC8" w14:textId="77777777" w:rsidR="004729FB" w:rsidRPr="002976C5" w:rsidRDefault="004729FB" w:rsidP="004729FB">
      <w:pPr>
        <w:spacing w:after="225" w:line="240" w:lineRule="auto"/>
        <w:ind w:left="567" w:right="567"/>
        <w:jc w:val="both"/>
        <w:outlineLvl w:val="2"/>
        <w:rPr>
          <w:rFonts w:ascii="Arial" w:eastAsia="Times New Roman" w:hAnsi="Arial" w:cs="Arial"/>
          <w:i/>
          <w:sz w:val="24"/>
          <w:szCs w:val="24"/>
          <w:lang w:eastAsia="en-GB"/>
        </w:rPr>
      </w:pPr>
      <w:r w:rsidRPr="002976C5">
        <w:rPr>
          <w:rFonts w:ascii="Arial" w:eastAsia="Times New Roman" w:hAnsi="Arial" w:cs="Arial"/>
          <w:b/>
          <w:bCs/>
          <w:i/>
          <w:sz w:val="24"/>
          <w:szCs w:val="24"/>
          <w:lang w:eastAsia="en-GB"/>
        </w:rPr>
        <w:lastRenderedPageBreak/>
        <w:t>Step 2 - What is the history?</w:t>
      </w:r>
      <w:r w:rsidRPr="00732E2B">
        <w:rPr>
          <w:rFonts w:ascii="Arial" w:eastAsia="Times New Roman" w:hAnsi="Arial" w:cs="Arial"/>
          <w:b/>
          <w:bCs/>
          <w:i/>
          <w:sz w:val="24"/>
          <w:szCs w:val="24"/>
          <w:lang w:eastAsia="en-GB"/>
        </w:rPr>
        <w:t xml:space="preserve"> </w:t>
      </w:r>
      <w:r w:rsidRPr="002976C5">
        <w:rPr>
          <w:rFonts w:ascii="Arial" w:eastAsia="Times New Roman" w:hAnsi="Arial" w:cs="Arial"/>
          <w:i/>
          <w:sz w:val="24"/>
          <w:szCs w:val="24"/>
          <w:lang w:eastAsia="en-GB"/>
        </w:rPr>
        <w:t>This step allows the individual and those who have known her a long time to describe what has happened to her in the past. Often, the past is a revelation to others at the meeting and goes a long way to making sense of the present. Other people become more aware of how much loss the person has suffered in her life, or perhaps of how much of her life has been spent in segregated settings.</w:t>
      </w:r>
    </w:p>
    <w:p w14:paraId="0073250F" w14:textId="77777777" w:rsidR="004729FB" w:rsidRPr="002976C5" w:rsidRDefault="004729FB" w:rsidP="004729FB">
      <w:pPr>
        <w:spacing w:after="225" w:line="240" w:lineRule="auto"/>
        <w:ind w:left="567" w:right="567"/>
        <w:jc w:val="both"/>
        <w:outlineLvl w:val="2"/>
        <w:rPr>
          <w:rFonts w:ascii="Arial" w:eastAsia="Times New Roman" w:hAnsi="Arial" w:cs="Arial"/>
          <w:i/>
          <w:sz w:val="24"/>
          <w:szCs w:val="24"/>
          <w:lang w:eastAsia="en-GB"/>
        </w:rPr>
      </w:pPr>
      <w:r w:rsidRPr="002976C5">
        <w:rPr>
          <w:rFonts w:ascii="Arial" w:eastAsia="Times New Roman" w:hAnsi="Arial" w:cs="Arial"/>
          <w:b/>
          <w:bCs/>
          <w:i/>
          <w:sz w:val="24"/>
          <w:szCs w:val="24"/>
          <w:lang w:eastAsia="en-GB"/>
        </w:rPr>
        <w:t>Step 3 - What are your dreams?</w:t>
      </w:r>
      <w:r w:rsidRPr="00732E2B">
        <w:rPr>
          <w:rFonts w:ascii="Arial" w:eastAsia="Times New Roman" w:hAnsi="Arial" w:cs="Arial"/>
          <w:b/>
          <w:bCs/>
          <w:i/>
          <w:sz w:val="24"/>
          <w:szCs w:val="24"/>
          <w:lang w:eastAsia="en-GB"/>
        </w:rPr>
        <w:t xml:space="preserve"> </w:t>
      </w:r>
      <w:r w:rsidRPr="002976C5">
        <w:rPr>
          <w:rFonts w:ascii="Arial" w:eastAsia="Times New Roman" w:hAnsi="Arial" w:cs="Arial"/>
          <w:i/>
          <w:sz w:val="24"/>
          <w:szCs w:val="24"/>
          <w:lang w:eastAsia="en-GB"/>
        </w:rPr>
        <w:t>Dreaming is central to the MAP process. The person is invited to share her dream, and other people may contribute their ideas with the person’s permission.</w:t>
      </w:r>
      <w:r w:rsidRPr="00732E2B">
        <w:rPr>
          <w:rFonts w:ascii="Arial" w:eastAsia="Times New Roman" w:hAnsi="Arial" w:cs="Arial"/>
          <w:i/>
          <w:sz w:val="24"/>
          <w:szCs w:val="24"/>
          <w:lang w:eastAsia="en-GB"/>
        </w:rPr>
        <w:t xml:space="preserve"> </w:t>
      </w:r>
      <w:r w:rsidRPr="002976C5">
        <w:rPr>
          <w:rFonts w:ascii="Arial" w:eastAsia="Times New Roman" w:hAnsi="Arial" w:cs="Arial"/>
          <w:i/>
          <w:sz w:val="24"/>
          <w:szCs w:val="24"/>
          <w:lang w:eastAsia="en-GB"/>
        </w:rPr>
        <w:t xml:space="preserve">Sometimes, people will choose to dream metaphorically. One person said that her vision was encapsulated in a pair of ballet shoes. It was not that she wished to be a ballerina, but that she wanted to have the lightness, speed and agility of a dancer in all the work that she did. The image of ballet shoes had been dominant to her as a child and was still influential in a different way in her adult life. For other people, dreaming is more about aspirations – they may want to travel the world or have a house by the sea. Whichever way the dreams are expressed, they provide an extreme focus for the rest of the process. </w:t>
      </w:r>
    </w:p>
    <w:p w14:paraId="5C61613A" w14:textId="77777777" w:rsidR="004729FB" w:rsidRPr="002976C5" w:rsidRDefault="004729FB" w:rsidP="004729FB">
      <w:pPr>
        <w:spacing w:after="225" w:line="240" w:lineRule="auto"/>
        <w:ind w:left="567" w:right="567"/>
        <w:jc w:val="both"/>
        <w:outlineLvl w:val="2"/>
        <w:rPr>
          <w:rFonts w:ascii="Arial" w:eastAsia="Times New Roman" w:hAnsi="Arial" w:cs="Arial"/>
          <w:i/>
          <w:sz w:val="24"/>
          <w:szCs w:val="24"/>
          <w:lang w:eastAsia="en-GB"/>
        </w:rPr>
      </w:pPr>
      <w:r w:rsidRPr="002976C5">
        <w:rPr>
          <w:rFonts w:ascii="Arial" w:eastAsia="Times New Roman" w:hAnsi="Arial" w:cs="Arial"/>
          <w:b/>
          <w:bCs/>
          <w:i/>
          <w:sz w:val="24"/>
          <w:szCs w:val="24"/>
          <w:lang w:eastAsia="en-GB"/>
        </w:rPr>
        <w:t>Step 4 - What are your nightmares?</w:t>
      </w:r>
      <w:r w:rsidRPr="00732E2B">
        <w:rPr>
          <w:rFonts w:ascii="Arial" w:eastAsia="Times New Roman" w:hAnsi="Arial" w:cs="Arial"/>
          <w:b/>
          <w:bCs/>
          <w:i/>
          <w:sz w:val="24"/>
          <w:szCs w:val="24"/>
          <w:lang w:eastAsia="en-GB"/>
        </w:rPr>
        <w:t xml:space="preserve"> </w:t>
      </w:r>
      <w:r w:rsidRPr="002976C5">
        <w:rPr>
          <w:rFonts w:ascii="Arial" w:eastAsia="Times New Roman" w:hAnsi="Arial" w:cs="Arial"/>
          <w:i/>
          <w:sz w:val="24"/>
          <w:szCs w:val="24"/>
          <w:lang w:eastAsia="en-GB"/>
        </w:rPr>
        <w:t>Just as dreaming gives the group something to work towards, naming nightmares provides the group with something to work away from. Although this step can be difficult for people, it is useful in allowing the group and the individual to express their fears and have them acknowledged. It may become clear that the person is very close to their nightmare now, or that the most likely service ‘solution' such as putting them back into an institution would be a return to the nightmare.</w:t>
      </w:r>
    </w:p>
    <w:p w14:paraId="1EDBD16E" w14:textId="77777777" w:rsidR="004729FB" w:rsidRPr="002976C5" w:rsidRDefault="004729FB" w:rsidP="004729FB">
      <w:pPr>
        <w:spacing w:after="225" w:line="240" w:lineRule="auto"/>
        <w:ind w:left="567" w:right="567"/>
        <w:jc w:val="both"/>
        <w:outlineLvl w:val="2"/>
        <w:rPr>
          <w:rFonts w:ascii="Arial" w:eastAsia="Times New Roman" w:hAnsi="Arial" w:cs="Arial"/>
          <w:i/>
          <w:sz w:val="24"/>
          <w:szCs w:val="24"/>
          <w:lang w:eastAsia="en-GB"/>
        </w:rPr>
      </w:pPr>
      <w:r w:rsidRPr="002976C5">
        <w:rPr>
          <w:rFonts w:ascii="Arial" w:eastAsia="Times New Roman" w:hAnsi="Arial" w:cs="Arial"/>
          <w:b/>
          <w:bCs/>
          <w:i/>
          <w:sz w:val="24"/>
          <w:szCs w:val="24"/>
          <w:lang w:eastAsia="en-GB"/>
        </w:rPr>
        <w:t>Step 5 - Who is the person?</w:t>
      </w:r>
      <w:r w:rsidRPr="00732E2B">
        <w:rPr>
          <w:rFonts w:ascii="Arial" w:eastAsia="Times New Roman" w:hAnsi="Arial" w:cs="Arial"/>
          <w:b/>
          <w:bCs/>
          <w:i/>
          <w:sz w:val="24"/>
          <w:szCs w:val="24"/>
          <w:lang w:eastAsia="en-GB"/>
        </w:rPr>
        <w:t xml:space="preserve"> </w:t>
      </w:r>
      <w:r w:rsidRPr="002976C5">
        <w:rPr>
          <w:rFonts w:ascii="Arial" w:eastAsia="Times New Roman" w:hAnsi="Arial" w:cs="Arial"/>
          <w:i/>
          <w:sz w:val="24"/>
          <w:szCs w:val="24"/>
          <w:lang w:eastAsia="en-GB"/>
        </w:rPr>
        <w:t>The facilitator asks people to brainstorm the words which occur to them when they think of the person – words which sum up her character. This is often a very affirming process for the person and her family.</w:t>
      </w:r>
    </w:p>
    <w:p w14:paraId="71FE225A" w14:textId="77777777" w:rsidR="004729FB" w:rsidRPr="00732E2B" w:rsidRDefault="004729FB" w:rsidP="004729FB">
      <w:pPr>
        <w:spacing w:after="225" w:line="240" w:lineRule="auto"/>
        <w:ind w:left="567" w:right="567"/>
        <w:jc w:val="both"/>
        <w:outlineLvl w:val="2"/>
        <w:rPr>
          <w:rFonts w:ascii="Arial" w:eastAsia="Times New Roman" w:hAnsi="Arial" w:cs="Arial"/>
          <w:i/>
          <w:sz w:val="24"/>
          <w:szCs w:val="24"/>
          <w:lang w:eastAsia="en-GB"/>
        </w:rPr>
      </w:pPr>
      <w:r w:rsidRPr="002976C5">
        <w:rPr>
          <w:rFonts w:ascii="Arial" w:eastAsia="Times New Roman" w:hAnsi="Arial" w:cs="Arial"/>
          <w:b/>
          <w:bCs/>
          <w:i/>
          <w:sz w:val="24"/>
          <w:szCs w:val="24"/>
          <w:lang w:eastAsia="en-GB"/>
        </w:rPr>
        <w:t>Step 6 - What are their gifts, strengths and talents?</w:t>
      </w:r>
      <w:r w:rsidRPr="00732E2B">
        <w:rPr>
          <w:rFonts w:ascii="Arial" w:eastAsia="Times New Roman" w:hAnsi="Arial" w:cs="Arial"/>
          <w:b/>
          <w:bCs/>
          <w:i/>
          <w:sz w:val="24"/>
          <w:szCs w:val="24"/>
          <w:lang w:eastAsia="en-GB"/>
        </w:rPr>
        <w:t xml:space="preserve"> </w:t>
      </w:r>
      <w:r w:rsidRPr="002976C5">
        <w:rPr>
          <w:rFonts w:ascii="Arial" w:eastAsia="Times New Roman" w:hAnsi="Arial" w:cs="Arial"/>
          <w:i/>
          <w:sz w:val="24"/>
          <w:szCs w:val="24"/>
          <w:lang w:eastAsia="en-GB"/>
        </w:rPr>
        <w:t>The facilitator asks the group to describe the things which draw them to the person; the person's contributions. The group go on to talk about the person's strengths and talents. This step reverses the usual process of focusing on the person's problems and instead looks for the positive things that can be built on in the action plan.</w:t>
      </w:r>
      <w:r w:rsidRPr="00732E2B">
        <w:rPr>
          <w:rFonts w:ascii="Arial" w:eastAsia="Times New Roman" w:hAnsi="Arial" w:cs="Arial"/>
          <w:i/>
          <w:sz w:val="24"/>
          <w:szCs w:val="24"/>
          <w:lang w:eastAsia="en-GB"/>
        </w:rPr>
        <w:t xml:space="preserve"> </w:t>
      </w:r>
    </w:p>
    <w:p w14:paraId="3D78DC25" w14:textId="77777777" w:rsidR="004729FB" w:rsidRPr="002976C5" w:rsidRDefault="004729FB" w:rsidP="004729FB">
      <w:pPr>
        <w:spacing w:after="225" w:line="240" w:lineRule="auto"/>
        <w:ind w:left="567" w:right="567"/>
        <w:jc w:val="both"/>
        <w:outlineLvl w:val="2"/>
        <w:rPr>
          <w:rFonts w:ascii="Arial" w:eastAsia="Times New Roman" w:hAnsi="Arial" w:cs="Arial"/>
          <w:i/>
          <w:sz w:val="24"/>
          <w:szCs w:val="24"/>
          <w:lang w:eastAsia="en-GB"/>
        </w:rPr>
      </w:pPr>
      <w:r w:rsidRPr="002976C5">
        <w:rPr>
          <w:rFonts w:ascii="Arial" w:eastAsia="Times New Roman" w:hAnsi="Arial" w:cs="Arial"/>
          <w:b/>
          <w:bCs/>
          <w:i/>
          <w:sz w:val="24"/>
          <w:szCs w:val="24"/>
          <w:lang w:eastAsia="en-GB"/>
        </w:rPr>
        <w:t>Step 7 - What does the person need (to achieve the dream and avoid the nightmare)?</w:t>
      </w:r>
      <w:r w:rsidRPr="00732E2B">
        <w:rPr>
          <w:rFonts w:ascii="Arial" w:eastAsia="Times New Roman" w:hAnsi="Arial" w:cs="Arial"/>
          <w:b/>
          <w:bCs/>
          <w:i/>
          <w:sz w:val="24"/>
          <w:szCs w:val="24"/>
          <w:lang w:eastAsia="en-GB"/>
        </w:rPr>
        <w:t xml:space="preserve"> </w:t>
      </w:r>
      <w:r w:rsidRPr="002976C5">
        <w:rPr>
          <w:rFonts w:ascii="Arial" w:eastAsia="Times New Roman" w:hAnsi="Arial" w:cs="Arial"/>
          <w:i/>
          <w:sz w:val="24"/>
          <w:szCs w:val="24"/>
          <w:lang w:eastAsia="en-GB"/>
        </w:rPr>
        <w:t>In this step, people start to think about the people and resources needed to help the person move towards their dream and away from their nightmare.</w:t>
      </w:r>
    </w:p>
    <w:p w14:paraId="60A23E3F" w14:textId="77777777" w:rsidR="004729FB" w:rsidRPr="002976C5" w:rsidRDefault="004729FB" w:rsidP="004729FB">
      <w:pPr>
        <w:spacing w:after="225" w:line="240" w:lineRule="auto"/>
        <w:ind w:left="567" w:right="567"/>
        <w:jc w:val="both"/>
        <w:outlineLvl w:val="2"/>
        <w:rPr>
          <w:rFonts w:ascii="Arial" w:eastAsia="Times New Roman" w:hAnsi="Arial" w:cs="Arial"/>
          <w:i/>
          <w:sz w:val="24"/>
          <w:szCs w:val="24"/>
          <w:lang w:eastAsia="en-GB"/>
        </w:rPr>
      </w:pPr>
      <w:r w:rsidRPr="002976C5">
        <w:rPr>
          <w:rFonts w:ascii="Arial" w:eastAsia="Times New Roman" w:hAnsi="Arial" w:cs="Arial"/>
          <w:b/>
          <w:bCs/>
          <w:i/>
          <w:sz w:val="24"/>
          <w:szCs w:val="24"/>
          <w:lang w:eastAsia="en-GB"/>
        </w:rPr>
        <w:t>Step 8 - Action Plan</w:t>
      </w:r>
      <w:r w:rsidRPr="00732E2B">
        <w:rPr>
          <w:rFonts w:ascii="Arial" w:eastAsia="Times New Roman" w:hAnsi="Arial" w:cs="Arial"/>
          <w:b/>
          <w:bCs/>
          <w:i/>
          <w:sz w:val="24"/>
          <w:szCs w:val="24"/>
          <w:lang w:eastAsia="en-GB"/>
        </w:rPr>
        <w:t xml:space="preserve"> </w:t>
      </w:r>
      <w:r w:rsidRPr="002976C5">
        <w:rPr>
          <w:rFonts w:ascii="Arial" w:eastAsia="Times New Roman" w:hAnsi="Arial" w:cs="Arial"/>
          <w:i/>
          <w:sz w:val="24"/>
          <w:szCs w:val="24"/>
          <w:lang w:eastAsia="en-GB"/>
        </w:rPr>
        <w:t>The Action Plan specifically sets out who will do what by when</w:t>
      </w:r>
      <w:r w:rsidRPr="00732E2B">
        <w:rPr>
          <w:rFonts w:ascii="Arial" w:eastAsia="Times New Roman" w:hAnsi="Arial" w:cs="Arial"/>
          <w:i/>
          <w:sz w:val="24"/>
          <w:szCs w:val="24"/>
          <w:lang w:eastAsia="en-GB"/>
        </w:rPr>
        <w:t xml:space="preserve">  (</w:t>
      </w:r>
      <w:r w:rsidRPr="00732E2B">
        <w:rPr>
          <w:rFonts w:ascii="Arial" w:hAnsi="Arial" w:cs="Arial"/>
          <w:i/>
          <w:color w:val="000000"/>
          <w:sz w:val="24"/>
          <w:szCs w:val="24"/>
        </w:rPr>
        <w:t>helensandersonassociates – 2, n.d)</w:t>
      </w:r>
      <w:r>
        <w:rPr>
          <w:rFonts w:ascii="Arial" w:hAnsi="Arial" w:cs="Arial"/>
          <w:i/>
          <w:color w:val="000000"/>
          <w:sz w:val="24"/>
          <w:szCs w:val="24"/>
        </w:rPr>
        <w:t>’.</w:t>
      </w:r>
    </w:p>
    <w:p w14:paraId="4B3AE9AD" w14:textId="77777777" w:rsidR="004729FB" w:rsidRPr="00732E2B" w:rsidRDefault="004729FB" w:rsidP="004729FB">
      <w:pPr>
        <w:spacing w:after="225" w:line="360" w:lineRule="auto"/>
        <w:jc w:val="both"/>
        <w:rPr>
          <w:rFonts w:ascii="Arial" w:eastAsia="Times New Roman" w:hAnsi="Arial" w:cs="Arial"/>
          <w:color w:val="000000"/>
          <w:sz w:val="24"/>
          <w:szCs w:val="24"/>
          <w:lang w:eastAsia="en-GB"/>
        </w:rPr>
      </w:pPr>
      <w:r w:rsidRPr="005034F7">
        <w:rPr>
          <w:rFonts w:ascii="Arial" w:eastAsia="Times New Roman" w:hAnsi="Arial" w:cs="Arial"/>
          <w:color w:val="000000"/>
          <w:sz w:val="24"/>
          <w:szCs w:val="24"/>
          <w:lang w:eastAsia="en-GB"/>
        </w:rPr>
        <w:t>Paths are similar to maps in the concept that they can be used within organisations as well as individuals (</w:t>
      </w:r>
      <w:r w:rsidRPr="005034F7">
        <w:rPr>
          <w:rFonts w:ascii="Arial" w:hAnsi="Arial" w:cs="Arial"/>
          <w:color w:val="000000"/>
          <w:sz w:val="24"/>
          <w:szCs w:val="24"/>
        </w:rPr>
        <w:t xml:space="preserve">helensandersonassociates – 3, n.d). They are a method to use over a more extended period to help make a vision a reality. </w:t>
      </w:r>
      <w:r w:rsidRPr="00732E2B">
        <w:rPr>
          <w:rFonts w:ascii="Arial" w:eastAsia="Times New Roman" w:hAnsi="Arial" w:cs="Arial"/>
          <w:color w:val="000000"/>
          <w:sz w:val="24"/>
          <w:szCs w:val="24"/>
          <w:lang w:eastAsia="en-GB"/>
        </w:rPr>
        <w:t xml:space="preserve">PATH </w:t>
      </w:r>
      <w:r w:rsidRPr="005034F7">
        <w:rPr>
          <w:rFonts w:ascii="Arial" w:eastAsia="Times New Roman" w:hAnsi="Arial" w:cs="Arial"/>
          <w:color w:val="000000"/>
          <w:sz w:val="24"/>
          <w:szCs w:val="24"/>
          <w:lang w:eastAsia="en-GB"/>
        </w:rPr>
        <w:t xml:space="preserve">as a PCP method </w:t>
      </w:r>
      <w:r w:rsidRPr="00732E2B">
        <w:rPr>
          <w:rFonts w:ascii="Arial" w:eastAsia="Times New Roman" w:hAnsi="Arial" w:cs="Arial"/>
          <w:color w:val="000000"/>
          <w:sz w:val="24"/>
          <w:szCs w:val="24"/>
          <w:lang w:eastAsia="en-GB"/>
        </w:rPr>
        <w:lastRenderedPageBreak/>
        <w:t xml:space="preserve">was developed by Jack Pearpoint, Marsha Forest and John O'Brien </w:t>
      </w:r>
      <w:r w:rsidRPr="005034F7">
        <w:rPr>
          <w:rFonts w:ascii="Arial" w:eastAsia="Times New Roman" w:hAnsi="Arial" w:cs="Arial"/>
          <w:color w:val="000000"/>
          <w:sz w:val="24"/>
          <w:szCs w:val="24"/>
          <w:lang w:eastAsia="en-GB"/>
        </w:rPr>
        <w:t xml:space="preserve">in </w:t>
      </w:r>
      <w:r w:rsidRPr="00732E2B">
        <w:rPr>
          <w:rFonts w:ascii="Arial" w:eastAsia="Times New Roman" w:hAnsi="Arial" w:cs="Arial"/>
          <w:color w:val="000000"/>
          <w:sz w:val="24"/>
          <w:szCs w:val="24"/>
          <w:lang w:eastAsia="en-GB"/>
        </w:rPr>
        <w:t xml:space="preserve">1991. </w:t>
      </w:r>
      <w:r w:rsidRPr="005034F7">
        <w:rPr>
          <w:rFonts w:ascii="Arial" w:eastAsia="Times New Roman" w:hAnsi="Arial" w:cs="Arial"/>
          <w:color w:val="000000"/>
          <w:sz w:val="24"/>
          <w:szCs w:val="24"/>
          <w:lang w:eastAsia="en-GB"/>
        </w:rPr>
        <w:t xml:space="preserve"> This method is more beneficial when there are to facilitators to assist with the process, one to ask the questions and the other to draw or write up the ideas (</w:t>
      </w:r>
      <w:r w:rsidRPr="005034F7">
        <w:rPr>
          <w:rFonts w:ascii="Arial" w:hAnsi="Arial" w:cs="Arial"/>
          <w:color w:val="000000"/>
          <w:sz w:val="24"/>
          <w:szCs w:val="24"/>
        </w:rPr>
        <w:t xml:space="preserve">helensandersonassociates – 3, n.d). Like the maps method, a path has six steps to its process. Step one is the discussions on the individual's visions for the future. Step two involves a more detailed conversation which will reflect on ways to achieve future aspirations. All the statements which are recorded within this step need to be on realistic goals which are of a positive context. Step three is where the facilitators will assist the group to focus on the present moments. Next, the individual, facilitators as well as others within the group need to decide who needs to be involved to assist the individual to reach these goals, and that is step four of the paths. Step five can also be referred to as the most fundamental step when identifying what is required to ensure the goals which were previously mentioned will be met. Finally, step six is about setting further meetings to check on the progress of the goals </w:t>
      </w:r>
      <w:r w:rsidRPr="005034F7">
        <w:rPr>
          <w:rFonts w:ascii="Arial" w:eastAsia="Times New Roman" w:hAnsi="Arial" w:cs="Arial"/>
          <w:color w:val="000000"/>
          <w:sz w:val="24"/>
          <w:szCs w:val="24"/>
          <w:lang w:eastAsia="en-GB"/>
        </w:rPr>
        <w:t>(</w:t>
      </w:r>
      <w:r w:rsidRPr="005034F7">
        <w:rPr>
          <w:rFonts w:ascii="Arial" w:hAnsi="Arial" w:cs="Arial"/>
          <w:color w:val="000000"/>
          <w:sz w:val="24"/>
          <w:szCs w:val="24"/>
        </w:rPr>
        <w:t>helensandersonassociates – 3, n.d).</w:t>
      </w:r>
    </w:p>
    <w:p w14:paraId="2E23762E" w14:textId="77777777" w:rsidR="004729FB" w:rsidRPr="005A0509" w:rsidRDefault="004729FB" w:rsidP="004729FB">
      <w:pPr>
        <w:spacing w:line="360" w:lineRule="auto"/>
        <w:jc w:val="both"/>
        <w:rPr>
          <w:rFonts w:ascii="Arial" w:hAnsi="Arial" w:cs="Arial"/>
          <w:sz w:val="24"/>
          <w:szCs w:val="24"/>
        </w:rPr>
      </w:pPr>
      <w:r w:rsidRPr="005A0509">
        <w:rPr>
          <w:rFonts w:ascii="Arial" w:hAnsi="Arial" w:cs="Arial"/>
          <w:sz w:val="24"/>
          <w:szCs w:val="24"/>
        </w:rPr>
        <w:t>In 1944 the Education Act concluded that mainstream schools were the most adequate setting which could teach children who were disabled (Ali, 2013). During 1970 however, there were two acts which made an impact on disabled individuals. The laws which made an impact were The Local Authority Social Services Act and The Chronically Sick and Disabled Persons Act. The Local Authority Social Services Act (1970) established an individual social services department within the different authorities across England and Wales. Social services had the duty of providing support in many areas within the home.</w:t>
      </w:r>
    </w:p>
    <w:p w14:paraId="21797E82" w14:textId="77777777" w:rsidR="004729FB" w:rsidRPr="005A0509" w:rsidRDefault="004729FB" w:rsidP="004729FB">
      <w:pPr>
        <w:spacing w:line="360" w:lineRule="auto"/>
        <w:jc w:val="both"/>
        <w:rPr>
          <w:rFonts w:ascii="Arial" w:hAnsi="Arial" w:cs="Arial"/>
          <w:sz w:val="24"/>
          <w:szCs w:val="24"/>
        </w:rPr>
      </w:pPr>
      <w:r w:rsidRPr="005A0509">
        <w:rPr>
          <w:rFonts w:ascii="Arial" w:hAnsi="Arial" w:cs="Arial"/>
          <w:sz w:val="24"/>
          <w:szCs w:val="24"/>
        </w:rPr>
        <w:t>The Chronically Sick and Disabled Persons Act (1970) was established by Alf Morris who was a member of parliament for the northwestern area, Alf was the first recognised individual in the world who gave rights to individuals who were disabled (Ali, 2013). This act supported many of the rights which are highlighted within the Local Authority Social Services Act in regard to supporting disabled people wherever they may need additional assistance.</w:t>
      </w:r>
    </w:p>
    <w:p w14:paraId="4CF6F2C1" w14:textId="77777777" w:rsidR="004729FB" w:rsidRPr="005A0509" w:rsidRDefault="004729FB" w:rsidP="004729FB">
      <w:pPr>
        <w:spacing w:line="360" w:lineRule="auto"/>
        <w:jc w:val="both"/>
        <w:rPr>
          <w:rFonts w:ascii="Arial" w:hAnsi="Arial" w:cs="Arial"/>
          <w:sz w:val="24"/>
          <w:szCs w:val="24"/>
        </w:rPr>
      </w:pPr>
      <w:r w:rsidRPr="005A0509">
        <w:rPr>
          <w:rFonts w:ascii="Arial" w:hAnsi="Arial" w:cs="Arial"/>
          <w:sz w:val="24"/>
          <w:szCs w:val="24"/>
        </w:rPr>
        <w:t xml:space="preserve">This act was the first of its kind in regard to the additional support it covers, and this is because it gives individuals with disabilities the opportunities to have the same access as others when it comes to facilities for educational and recreational activities.  The </w:t>
      </w:r>
      <w:r w:rsidRPr="005A0509">
        <w:rPr>
          <w:rFonts w:ascii="Arial" w:hAnsi="Arial" w:cs="Arial"/>
          <w:sz w:val="24"/>
          <w:szCs w:val="24"/>
        </w:rPr>
        <w:lastRenderedPageBreak/>
        <w:t>local authorities have the responsibility to deliver establishments for educational tasks for children and young people who were blind and deaf, and this was extended at a later date also to cover dyslexia and autism (Ali, 2013). As an addition to this act, the establishments which were used were obliged to have the suitable toilet, and parking facilities which were adequate for the disabled individuals and this then introduced the use of badges for disabled people to have specific parking.</w:t>
      </w:r>
    </w:p>
    <w:p w14:paraId="38CBB26D" w14:textId="77777777" w:rsidR="004729FB" w:rsidRPr="005A0509" w:rsidRDefault="004729FB" w:rsidP="004729FB">
      <w:pPr>
        <w:spacing w:line="360" w:lineRule="auto"/>
        <w:jc w:val="both"/>
        <w:rPr>
          <w:rFonts w:ascii="Arial" w:hAnsi="Arial" w:cs="Arial"/>
          <w:sz w:val="24"/>
          <w:szCs w:val="24"/>
        </w:rPr>
      </w:pPr>
      <w:r w:rsidRPr="005A0509">
        <w:rPr>
          <w:rFonts w:ascii="Arial" w:hAnsi="Arial" w:cs="Arial"/>
          <w:sz w:val="24"/>
          <w:szCs w:val="24"/>
        </w:rPr>
        <w:t>The Disabled Persons Act (1986) reinforces the support services which are referred to within the Chronically Sick and Disabled Persons Act (1970), and it required the local authorities within the county to meet the individual needs of the individuals with disabilities (Ali, 2013).</w:t>
      </w:r>
    </w:p>
    <w:p w14:paraId="7988D10B" w14:textId="77777777" w:rsidR="004729FB" w:rsidRPr="005A0509" w:rsidRDefault="004729FB" w:rsidP="004729FB">
      <w:pPr>
        <w:spacing w:line="360" w:lineRule="auto"/>
        <w:jc w:val="both"/>
        <w:rPr>
          <w:rFonts w:ascii="Arial" w:hAnsi="Arial" w:cs="Arial"/>
          <w:sz w:val="24"/>
          <w:szCs w:val="24"/>
        </w:rPr>
      </w:pPr>
      <w:r w:rsidRPr="005A0509">
        <w:rPr>
          <w:rFonts w:ascii="Arial" w:hAnsi="Arial" w:cs="Arial"/>
          <w:sz w:val="24"/>
          <w:szCs w:val="24"/>
        </w:rPr>
        <w:t>During 2001 the Special Needs and Disability Act was expanded, so it included legislation on anti-discrimination for disabled people and this also covered providers of education. 2004 was the year in which it became a legal requirement for appropriate adjustments to be made to buildings to make them accessible for all individuals.</w:t>
      </w:r>
    </w:p>
    <w:p w14:paraId="10C87DD9" w14:textId="77777777" w:rsidR="004729FB" w:rsidRPr="005A0509" w:rsidRDefault="004729FB" w:rsidP="004729FB">
      <w:pPr>
        <w:spacing w:line="360" w:lineRule="auto"/>
        <w:jc w:val="both"/>
        <w:rPr>
          <w:rFonts w:ascii="Arial" w:hAnsi="Arial" w:cs="Arial"/>
          <w:sz w:val="24"/>
          <w:szCs w:val="24"/>
        </w:rPr>
      </w:pPr>
      <w:r w:rsidRPr="005A0509">
        <w:rPr>
          <w:rFonts w:ascii="Arial" w:hAnsi="Arial" w:cs="Arial"/>
          <w:sz w:val="24"/>
          <w:szCs w:val="24"/>
        </w:rPr>
        <w:t>The year 2010 saw the establishment of the Equality Act which parliament only approved in the days prior to a general election. This act covers direct and indirect discrimination as well as harassment within employment, the delivery of services and goods, ‘vocational education'. There are nine specific characteristics which are protected within the act, one of which is a disability (Ali, 2013).</w:t>
      </w:r>
    </w:p>
    <w:p w14:paraId="7690A234" w14:textId="77777777" w:rsidR="004729FB" w:rsidRPr="005A0509" w:rsidRDefault="004729FB" w:rsidP="004729FB">
      <w:pPr>
        <w:spacing w:line="360" w:lineRule="auto"/>
        <w:jc w:val="both"/>
        <w:rPr>
          <w:rFonts w:ascii="Arial" w:hAnsi="Arial" w:cs="Arial"/>
          <w:sz w:val="24"/>
          <w:szCs w:val="24"/>
        </w:rPr>
      </w:pPr>
      <w:r w:rsidRPr="005A0509">
        <w:rPr>
          <w:rFonts w:ascii="Arial" w:hAnsi="Arial" w:cs="Arial"/>
          <w:sz w:val="24"/>
          <w:szCs w:val="24"/>
        </w:rPr>
        <w:t>During 2017 the Welsh Government acquired the opinions of several individuals in regard to their additional learning needs (ALN) (Welsh Government, 2017). As a result of these discussions, the Welsh Government proposed many changes to assist those who have ALN to have an equal opportunity to their peers to be able to learn. It was vital to make these changes to the law of ALN education as it is decades old and does not always give the children specific support due to the incorrect labels used also. The old law would refer to those with additional needs as having special educational needs (SEN). It is fundamental to make changes to the laws because the individual needs may not get acknowledged until a later date within education which in turn would affect the support in which they are able to access (Welsh Government, 2017). The support process can also be rather complex and have high expenses.</w:t>
      </w:r>
    </w:p>
    <w:p w14:paraId="25ABA3D2" w14:textId="77777777" w:rsidR="004729FB" w:rsidRPr="005A0509" w:rsidRDefault="004729FB" w:rsidP="004729FB">
      <w:pPr>
        <w:spacing w:line="360" w:lineRule="auto"/>
        <w:jc w:val="both"/>
        <w:rPr>
          <w:rFonts w:ascii="Arial" w:hAnsi="Arial" w:cs="Arial"/>
          <w:sz w:val="24"/>
          <w:szCs w:val="24"/>
        </w:rPr>
      </w:pPr>
      <w:r w:rsidRPr="005A0509">
        <w:rPr>
          <w:rFonts w:ascii="Arial" w:hAnsi="Arial" w:cs="Arial"/>
          <w:sz w:val="24"/>
          <w:szCs w:val="24"/>
        </w:rPr>
        <w:t xml:space="preserve">There are a number of children and young people who require additional support within the classroom in order to be able to receive an education. Those children who have </w:t>
      </w:r>
      <w:r w:rsidRPr="005A0509">
        <w:rPr>
          <w:rFonts w:ascii="Arial" w:hAnsi="Arial" w:cs="Arial"/>
          <w:sz w:val="24"/>
          <w:szCs w:val="24"/>
        </w:rPr>
        <w:lastRenderedPageBreak/>
        <w:t>SEN or ALN can also have a learning difficulty or disability. Some of the problems which arise from learning difficulties are issues with moving around the setting, difficulty with all areas of communication such as speaking, hearing and seeing which can also affect their emotions and the way that they behave, it can also affect their literacy skills such as reading and writing (Welsh Government, 2017).</w:t>
      </w:r>
    </w:p>
    <w:p w14:paraId="44B87DBD" w14:textId="77777777" w:rsidR="004729FB" w:rsidRPr="005A0509" w:rsidRDefault="004729FB" w:rsidP="004729FB">
      <w:pPr>
        <w:spacing w:line="360" w:lineRule="auto"/>
        <w:jc w:val="both"/>
        <w:rPr>
          <w:rFonts w:ascii="Arial" w:hAnsi="Arial" w:cs="Arial"/>
          <w:sz w:val="24"/>
          <w:szCs w:val="24"/>
        </w:rPr>
      </w:pPr>
      <w:r w:rsidRPr="005A0509">
        <w:rPr>
          <w:rFonts w:ascii="Arial" w:hAnsi="Arial" w:cs="Arial"/>
          <w:sz w:val="24"/>
          <w:szCs w:val="24"/>
        </w:rPr>
        <w:t>The law for special educational needs only protects the individuals up to the age of nineteen. However, the law for ALN individuals wishes to defend individuals up to the age of twenty-five.</w:t>
      </w:r>
    </w:p>
    <w:p w14:paraId="74BC9C51" w14:textId="77777777" w:rsidR="004729FB" w:rsidRPr="005A0509" w:rsidRDefault="004729FB" w:rsidP="004729FB">
      <w:pPr>
        <w:spacing w:line="360" w:lineRule="auto"/>
        <w:jc w:val="both"/>
        <w:rPr>
          <w:rFonts w:ascii="Arial" w:hAnsi="Arial" w:cs="Arial"/>
          <w:sz w:val="24"/>
          <w:szCs w:val="24"/>
        </w:rPr>
      </w:pPr>
      <w:r w:rsidRPr="005A0509">
        <w:rPr>
          <w:rFonts w:ascii="Arial" w:hAnsi="Arial" w:cs="Arial"/>
          <w:sz w:val="24"/>
          <w:szCs w:val="24"/>
        </w:rPr>
        <w:t>In 1896 Mary Dendy (1855-1933), who was a member of a school board within Manchester was successful with persuading the school board to establish specialist schools for the children and young people who were ‘mentally handicapped' (Ali, S. 2013). Mary was influenced to believe that children who were ‘mentally handicapped' were a threat to the local community that they reside in and as a result, she advocated for the children to receive institutional care for life.</w:t>
      </w:r>
    </w:p>
    <w:p w14:paraId="02C5B568" w14:textId="77777777" w:rsidR="004729FB" w:rsidRPr="005A0509" w:rsidRDefault="004729FB" w:rsidP="004729FB">
      <w:pPr>
        <w:spacing w:line="360" w:lineRule="auto"/>
        <w:jc w:val="both"/>
        <w:rPr>
          <w:rFonts w:ascii="Arial" w:hAnsi="Arial" w:cs="Arial"/>
          <w:sz w:val="24"/>
          <w:szCs w:val="24"/>
        </w:rPr>
      </w:pPr>
      <w:r w:rsidRPr="005A0509">
        <w:rPr>
          <w:rFonts w:ascii="Arial" w:hAnsi="Arial" w:cs="Arial"/>
          <w:sz w:val="24"/>
          <w:szCs w:val="24"/>
        </w:rPr>
        <w:t>Further on within history, more toward the modern era was the mental deficiency act (1913). This act labelled individuals with mental health issues and learning disabilities as ‘moral defectives, feeble-minded, imbeciles or idiots (Ali, S. 2013). As time went on, mothers who were not married to their children’s fathers were also labelled within this category too. Several individuals get their diagnosis of having a deficiency within the mental context because of the care that they have received within an institution or from experiences they went through as a child (Ali, S. 2013). The mental deficiency act of 1913 resulted in a number of individuals being incarcerated because of their learning difficulties.</w:t>
      </w:r>
    </w:p>
    <w:p w14:paraId="75CD127F" w14:textId="77777777" w:rsidR="004729FB" w:rsidRPr="005A0509" w:rsidRDefault="004729FB" w:rsidP="004729FB">
      <w:pPr>
        <w:pStyle w:val="NormalWeb"/>
        <w:spacing w:before="0" w:beforeAutospacing="0" w:after="155" w:afterAutospacing="0" w:line="360" w:lineRule="auto"/>
        <w:jc w:val="both"/>
        <w:rPr>
          <w:rFonts w:ascii="Arial" w:hAnsi="Arial" w:cs="Arial"/>
          <w:szCs w:val="21"/>
        </w:rPr>
      </w:pPr>
      <w:r w:rsidRPr="005A0509">
        <w:rPr>
          <w:rFonts w:ascii="Arial" w:hAnsi="Arial" w:cs="Arial"/>
        </w:rPr>
        <w:t xml:space="preserve">The person-centred service, which has been used for the purpose of this essay, as well as the leaflet, has an inclusive ethos. This is because the group in which this service is targeted towards have siblings within the mainstream schools, so it is an opportunity for integration as well as social inclusion. There are benefits of integration with children who have additional needs and their mainstream peers. </w:t>
      </w:r>
      <w:r w:rsidRPr="005A0509">
        <w:rPr>
          <w:rFonts w:ascii="Arial" w:hAnsi="Arial" w:cs="Arial"/>
          <w:szCs w:val="21"/>
        </w:rPr>
        <w:t xml:space="preserve">The inclusion of children with additional needs into tasks with their mainstream peers establishes an empathetic, well-rounded society (Liew, 2016). By integrating the children, it develops a growth within an academic context. This is because all of the children are exposed to more challenges by being together, and it entices them to try and test themselves </w:t>
      </w:r>
      <w:r w:rsidRPr="005A0509">
        <w:rPr>
          <w:rFonts w:ascii="Arial" w:hAnsi="Arial" w:cs="Arial"/>
          <w:szCs w:val="21"/>
        </w:rPr>
        <w:lastRenderedPageBreak/>
        <w:t>to work harder. Mainstream integration for children with additional needs also increases the opportunities that the children have for social interactions, the integration opportunities develop the social skills for all children not just those with additional needs, and it also gives the children a role model which helps to nurture their social skills (Liew, 2016).</w:t>
      </w:r>
    </w:p>
    <w:p w14:paraId="574B896C" w14:textId="77777777" w:rsidR="004729FB" w:rsidRPr="005A0509" w:rsidRDefault="004729FB" w:rsidP="004729FB">
      <w:pPr>
        <w:pStyle w:val="NormalWeb"/>
        <w:spacing w:before="0" w:beforeAutospacing="0" w:after="155" w:afterAutospacing="0" w:line="360" w:lineRule="auto"/>
        <w:jc w:val="both"/>
        <w:rPr>
          <w:rFonts w:ascii="Arial" w:hAnsi="Arial" w:cs="Arial"/>
          <w:szCs w:val="21"/>
        </w:rPr>
      </w:pPr>
      <w:r w:rsidRPr="005A0509">
        <w:rPr>
          <w:rFonts w:ascii="Arial" w:hAnsi="Arial" w:cs="Arial"/>
          <w:szCs w:val="21"/>
        </w:rPr>
        <w:t>Integration opportunities also help to acquire specific skills which are not necessarily implemented within the curriculum. For example, subject-specific skills may be taught differently to mainstream children, and then those in a special needs setting are at a disadvantage. The integration assists the skills to be taught to all involved within the activity, and it also offers opportunities for things to be adapted to help the individual (Liew, 2016). The final benefit of integration opportunities that are going to be discussed for the purpose of this essay is the participation of parental/caregiver assistance. The parents and caregivers to the children who have additional needs generally are more involved within the school and activities that are held within the school's community.  As this person-centred service is an integrated opportunity, it may influence the parents and caregivers of the mainstream children to get involved also and not just the parents and caregivers of the children who have additional needs.</w:t>
      </w:r>
    </w:p>
    <w:p w14:paraId="07E3EBC0" w14:textId="77777777" w:rsidR="004729FB" w:rsidRPr="005A0509" w:rsidRDefault="004729FB" w:rsidP="004729FB">
      <w:pPr>
        <w:spacing w:line="360" w:lineRule="auto"/>
        <w:jc w:val="both"/>
        <w:rPr>
          <w:rFonts w:ascii="Arial" w:hAnsi="Arial" w:cs="Arial"/>
          <w:sz w:val="24"/>
          <w:szCs w:val="24"/>
        </w:rPr>
      </w:pPr>
      <w:r w:rsidRPr="005A0509">
        <w:rPr>
          <w:rFonts w:ascii="Arial" w:hAnsi="Arial" w:cs="Arial"/>
          <w:sz w:val="24"/>
          <w:szCs w:val="24"/>
        </w:rPr>
        <w:t>This service will work because one-page profiles are used across the majority of the country.  The one-page profiles which are used within the service will, of course, be unique to the individual needs of the child.</w:t>
      </w:r>
      <w:r>
        <w:rPr>
          <w:rFonts w:ascii="Arial" w:hAnsi="Arial" w:cs="Arial"/>
          <w:sz w:val="24"/>
          <w:szCs w:val="24"/>
        </w:rPr>
        <w:t xml:space="preserve"> </w:t>
      </w:r>
      <w:r w:rsidRPr="005A0509">
        <w:rPr>
          <w:rFonts w:ascii="Arial" w:hAnsi="Arial" w:cs="Arial"/>
          <w:sz w:val="24"/>
          <w:szCs w:val="24"/>
        </w:rPr>
        <w:t>This service, in comparison to others, has many opportunities for the individuals who access it. It gives the individuals a chance to participate in fun activities, and they can enjoy tasks which are not just based on an educational context.</w:t>
      </w:r>
    </w:p>
    <w:p w14:paraId="4DD7CD5C" w14:textId="77777777" w:rsidR="004729FB" w:rsidRDefault="004729FB" w:rsidP="004729FB">
      <w:pPr>
        <w:spacing w:line="360" w:lineRule="auto"/>
        <w:jc w:val="both"/>
        <w:rPr>
          <w:rFonts w:ascii="Arial" w:hAnsi="Arial" w:cs="Arial"/>
          <w:sz w:val="24"/>
          <w:szCs w:val="24"/>
        </w:rPr>
      </w:pPr>
      <w:r w:rsidRPr="005A0509">
        <w:rPr>
          <w:rFonts w:ascii="Arial" w:hAnsi="Arial" w:cs="Arial"/>
          <w:sz w:val="24"/>
          <w:szCs w:val="24"/>
        </w:rPr>
        <w:t>Finally, to conclude this assignment on a person-centred service for vulnerable children, it can be seen throughout the essay that there are positive changes regarding disabled individuals. Using a person-centred planning method to assist the individual to reach their full potential in life also benefits a comprehensive tool.</w:t>
      </w:r>
    </w:p>
    <w:p w14:paraId="4F17AC12" w14:textId="77777777" w:rsidR="004729FB" w:rsidRDefault="004729FB">
      <w:bookmarkStart w:id="0" w:name="_GoBack"/>
      <w:bookmarkEnd w:id="0"/>
    </w:p>
    <w:sectPr w:rsidR="004729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9FB"/>
    <w:rsid w:val="00472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6506B"/>
  <w15:chartTrackingRefBased/>
  <w15:docId w15:val="{E67D5497-9F88-4431-918D-3AA5C2441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29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tro">
    <w:name w:val="intro"/>
    <w:basedOn w:val="Normal"/>
    <w:rsid w:val="004729F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4729F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2558</Words>
  <Characters>14585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Palmer (1400723)</dc:creator>
  <cp:keywords/>
  <dc:description/>
  <cp:lastModifiedBy>Rebecca Palmer (1400723)</cp:lastModifiedBy>
  <cp:revision>1</cp:revision>
  <dcterms:created xsi:type="dcterms:W3CDTF">2019-05-19T20:15:00Z</dcterms:created>
  <dcterms:modified xsi:type="dcterms:W3CDTF">2019-05-19T20:16:00Z</dcterms:modified>
</cp:coreProperties>
</file>