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C378D4" w14:textId="77777777" w:rsidR="008B5A3F" w:rsidRDefault="008B5A3F" w:rsidP="00E91467">
      <w:pPr>
        <w:spacing w:line="360" w:lineRule="auto"/>
        <w:rPr>
          <w:color w:val="000000"/>
        </w:rPr>
      </w:pPr>
    </w:p>
    <w:p w14:paraId="1CFF15AA" w14:textId="77777777" w:rsidR="008B5A3F" w:rsidRDefault="008B5A3F" w:rsidP="00E91467">
      <w:pPr>
        <w:spacing w:line="360" w:lineRule="auto"/>
        <w:rPr>
          <w:color w:val="000000"/>
        </w:rPr>
      </w:pPr>
    </w:p>
    <w:p w14:paraId="00EEDA87" w14:textId="77777777" w:rsidR="008B5A3F" w:rsidRDefault="008B5A3F" w:rsidP="00E91467">
      <w:pPr>
        <w:spacing w:line="360" w:lineRule="auto"/>
        <w:rPr>
          <w:color w:val="000000"/>
        </w:rPr>
      </w:pPr>
    </w:p>
    <w:p w14:paraId="66421042" w14:textId="77777777" w:rsidR="008B5A3F" w:rsidRDefault="008B5A3F" w:rsidP="00E91467">
      <w:pPr>
        <w:spacing w:line="360" w:lineRule="auto"/>
        <w:rPr>
          <w:color w:val="000000"/>
        </w:rPr>
      </w:pPr>
    </w:p>
    <w:p w14:paraId="0F769C0E" w14:textId="77777777" w:rsidR="00366ACD" w:rsidRDefault="00366ACD" w:rsidP="00E91467">
      <w:pPr>
        <w:spacing w:line="360" w:lineRule="auto"/>
        <w:rPr>
          <w:color w:val="000000"/>
        </w:rPr>
      </w:pPr>
    </w:p>
    <w:p w14:paraId="544D8F7D" w14:textId="77777777" w:rsidR="00366ACD" w:rsidRDefault="00366ACD" w:rsidP="00E91467">
      <w:pPr>
        <w:spacing w:line="360" w:lineRule="auto"/>
        <w:rPr>
          <w:color w:val="000000"/>
        </w:rPr>
      </w:pPr>
    </w:p>
    <w:p w14:paraId="3E869669" w14:textId="77777777" w:rsidR="005C48F6" w:rsidRDefault="00AB5358" w:rsidP="00E91467">
      <w:pPr>
        <w:spacing w:line="360" w:lineRule="auto"/>
        <w:rPr>
          <w:rFonts w:ascii="Arial" w:hAnsi="Arial" w:cs="Arial"/>
          <w:b/>
          <w:bCs/>
          <w:color w:val="000000"/>
        </w:rPr>
      </w:pPr>
      <w:r w:rsidRPr="00C03A91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250C4C44" wp14:editId="63D68A84">
            <wp:simplePos x="0" y="0"/>
            <wp:positionH relativeFrom="column">
              <wp:posOffset>101600</wp:posOffset>
            </wp:positionH>
            <wp:positionV relativeFrom="paragraph">
              <wp:posOffset>0</wp:posOffset>
            </wp:positionV>
            <wp:extent cx="2743200" cy="1167130"/>
            <wp:effectExtent l="0" t="0" r="0" b="0"/>
            <wp:wrapSquare wrapText="bothSides"/>
            <wp:docPr id="4" name="Picture 4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3200" cy="11671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C45187B" w14:textId="77777777" w:rsidR="005C48F6" w:rsidRDefault="005C48F6" w:rsidP="00E91467">
      <w:pPr>
        <w:spacing w:line="360" w:lineRule="auto"/>
        <w:rPr>
          <w:rFonts w:ascii="Arial" w:hAnsi="Arial" w:cs="Arial"/>
          <w:b/>
          <w:bCs/>
          <w:color w:val="000000"/>
        </w:rPr>
      </w:pPr>
    </w:p>
    <w:p w14:paraId="11C8F476" w14:textId="77777777" w:rsidR="005C48F6" w:rsidRDefault="005C48F6" w:rsidP="00E91467">
      <w:pPr>
        <w:spacing w:line="360" w:lineRule="auto"/>
        <w:rPr>
          <w:rFonts w:ascii="Arial" w:hAnsi="Arial" w:cs="Arial"/>
          <w:b/>
          <w:bCs/>
          <w:color w:val="000000"/>
        </w:rPr>
      </w:pPr>
    </w:p>
    <w:p w14:paraId="65571B2C" w14:textId="77777777" w:rsidR="005C48F6" w:rsidRDefault="005C48F6" w:rsidP="00E91467">
      <w:pPr>
        <w:spacing w:line="360" w:lineRule="auto"/>
        <w:rPr>
          <w:rFonts w:ascii="Arial" w:hAnsi="Arial" w:cs="Arial"/>
          <w:b/>
          <w:bCs/>
          <w:color w:val="000000"/>
        </w:rPr>
      </w:pPr>
    </w:p>
    <w:p w14:paraId="59BA4BB0" w14:textId="77777777" w:rsidR="005C48F6" w:rsidRDefault="005C48F6" w:rsidP="00E91467">
      <w:pPr>
        <w:spacing w:line="360" w:lineRule="auto"/>
        <w:rPr>
          <w:rFonts w:ascii="Arial" w:hAnsi="Arial" w:cs="Arial"/>
          <w:b/>
          <w:bCs/>
          <w:color w:val="000000"/>
        </w:rPr>
      </w:pPr>
    </w:p>
    <w:p w14:paraId="5AF67D92" w14:textId="77777777" w:rsidR="005C48F6" w:rsidRDefault="005C48F6" w:rsidP="00E91467">
      <w:pPr>
        <w:spacing w:line="360" w:lineRule="auto"/>
        <w:rPr>
          <w:rFonts w:ascii="Arial" w:hAnsi="Arial" w:cs="Arial"/>
          <w:b/>
          <w:bCs/>
          <w:color w:val="000000"/>
        </w:rPr>
      </w:pPr>
    </w:p>
    <w:p w14:paraId="3D3C33B0" w14:textId="77777777" w:rsidR="005C48F6" w:rsidRDefault="005C48F6" w:rsidP="00E91467">
      <w:pPr>
        <w:spacing w:line="360" w:lineRule="auto"/>
        <w:rPr>
          <w:rFonts w:ascii="Arial" w:hAnsi="Arial" w:cs="Arial"/>
          <w:b/>
          <w:bCs/>
          <w:color w:val="000000"/>
        </w:rPr>
      </w:pPr>
    </w:p>
    <w:p w14:paraId="3507BFE7" w14:textId="77777777" w:rsidR="00422FCC" w:rsidRDefault="005C48F6" w:rsidP="00E91467">
      <w:pPr>
        <w:spacing w:line="360" w:lineRule="auto"/>
        <w:rPr>
          <w:rFonts w:ascii="Arial" w:hAnsi="Arial" w:cs="Arial"/>
          <w:b/>
          <w:bCs/>
          <w:color w:val="000000"/>
          <w:sz w:val="28"/>
          <w:szCs w:val="28"/>
        </w:rPr>
      </w:pPr>
      <w:r w:rsidRPr="00422FCC">
        <w:rPr>
          <w:rFonts w:ascii="Arial" w:hAnsi="Arial" w:cs="Arial"/>
          <w:b/>
          <w:bCs/>
          <w:color w:val="000000"/>
          <w:sz w:val="28"/>
          <w:szCs w:val="28"/>
        </w:rPr>
        <w:t xml:space="preserve">           </w:t>
      </w:r>
    </w:p>
    <w:p w14:paraId="4997C51F" w14:textId="0559C628" w:rsidR="00366ACD" w:rsidRPr="00422FCC" w:rsidRDefault="00422FCC" w:rsidP="00E91467">
      <w:pPr>
        <w:spacing w:line="360" w:lineRule="auto"/>
        <w:rPr>
          <w:rFonts w:ascii="Arial" w:hAnsi="Arial" w:cs="Arial"/>
          <w:color w:val="000000"/>
          <w:sz w:val="28"/>
          <w:szCs w:val="28"/>
        </w:rPr>
      </w:pPr>
      <w:r>
        <w:rPr>
          <w:rFonts w:ascii="Arial" w:hAnsi="Arial" w:cs="Arial"/>
          <w:b/>
          <w:bCs/>
          <w:color w:val="000000"/>
          <w:sz w:val="28"/>
          <w:szCs w:val="28"/>
        </w:rPr>
        <w:t xml:space="preserve"> </w:t>
      </w:r>
      <w:r w:rsidR="0055572E" w:rsidRPr="00422FCC">
        <w:rPr>
          <w:rFonts w:ascii="Arial" w:hAnsi="Arial" w:cs="Arial"/>
          <w:b/>
          <w:bCs/>
          <w:color w:val="000000"/>
          <w:sz w:val="28"/>
          <w:szCs w:val="28"/>
        </w:rPr>
        <w:t xml:space="preserve">Student </w:t>
      </w:r>
      <w:r w:rsidR="00E16EBD" w:rsidRPr="00422FCC">
        <w:rPr>
          <w:rFonts w:ascii="Arial" w:hAnsi="Arial" w:cs="Arial"/>
          <w:b/>
          <w:bCs/>
          <w:color w:val="000000"/>
          <w:sz w:val="28"/>
          <w:szCs w:val="28"/>
        </w:rPr>
        <w:t>Name</w:t>
      </w:r>
      <w:r w:rsidR="00E16EBD" w:rsidRPr="00422FCC">
        <w:rPr>
          <w:rFonts w:ascii="Arial" w:hAnsi="Arial" w:cs="Arial"/>
          <w:color w:val="000000"/>
          <w:sz w:val="28"/>
          <w:szCs w:val="28"/>
        </w:rPr>
        <w:t xml:space="preserve">: </w:t>
      </w:r>
      <w:r w:rsidR="00E16EBD" w:rsidRPr="00422FCC">
        <w:rPr>
          <w:rFonts w:ascii="Arial" w:hAnsi="Arial" w:cs="Arial"/>
          <w:b/>
          <w:bCs/>
          <w:color w:val="000000"/>
          <w:sz w:val="28"/>
          <w:szCs w:val="28"/>
        </w:rPr>
        <w:t>Irma de Guzman</w:t>
      </w:r>
    </w:p>
    <w:p w14:paraId="5E721C76" w14:textId="77777777" w:rsidR="009F4653" w:rsidRPr="00422FCC" w:rsidRDefault="009F4653" w:rsidP="00E91467">
      <w:pPr>
        <w:spacing w:line="360" w:lineRule="auto"/>
        <w:rPr>
          <w:rFonts w:ascii="Arial" w:hAnsi="Arial" w:cs="Arial"/>
          <w:b/>
          <w:bCs/>
          <w:color w:val="000000"/>
          <w:sz w:val="28"/>
          <w:szCs w:val="28"/>
        </w:rPr>
      </w:pPr>
    </w:p>
    <w:p w14:paraId="634942E2" w14:textId="77777777" w:rsidR="00422FCC" w:rsidRDefault="005C48F6" w:rsidP="00E91467">
      <w:pPr>
        <w:spacing w:line="360" w:lineRule="auto"/>
        <w:rPr>
          <w:rFonts w:ascii="Arial" w:hAnsi="Arial" w:cs="Arial"/>
          <w:b/>
          <w:bCs/>
          <w:color w:val="000000"/>
          <w:sz w:val="28"/>
          <w:szCs w:val="28"/>
        </w:rPr>
      </w:pPr>
      <w:r w:rsidRPr="00422FCC">
        <w:rPr>
          <w:rFonts w:ascii="Arial" w:hAnsi="Arial" w:cs="Arial"/>
          <w:b/>
          <w:bCs/>
          <w:color w:val="000000"/>
          <w:sz w:val="28"/>
          <w:szCs w:val="28"/>
        </w:rPr>
        <w:t xml:space="preserve">          </w:t>
      </w:r>
    </w:p>
    <w:p w14:paraId="5ABAD1C7" w14:textId="39E6B8B8" w:rsidR="00366ACD" w:rsidRPr="00422FCC" w:rsidRDefault="005C48F6" w:rsidP="00E91467">
      <w:pPr>
        <w:spacing w:line="360" w:lineRule="auto"/>
        <w:rPr>
          <w:rFonts w:ascii="Arial" w:hAnsi="Arial" w:cs="Arial"/>
          <w:b/>
          <w:bCs/>
          <w:color w:val="000000"/>
          <w:sz w:val="28"/>
          <w:szCs w:val="28"/>
        </w:rPr>
      </w:pPr>
      <w:r w:rsidRPr="00422FCC">
        <w:rPr>
          <w:rFonts w:ascii="Arial" w:hAnsi="Arial" w:cs="Arial"/>
          <w:b/>
          <w:bCs/>
          <w:color w:val="000000"/>
          <w:sz w:val="28"/>
          <w:szCs w:val="28"/>
        </w:rPr>
        <w:t xml:space="preserve"> </w:t>
      </w:r>
      <w:r w:rsidR="00E16EBD" w:rsidRPr="00422FCC">
        <w:rPr>
          <w:rFonts w:ascii="Arial" w:hAnsi="Arial" w:cs="Arial"/>
          <w:b/>
          <w:bCs/>
          <w:color w:val="000000"/>
          <w:sz w:val="28"/>
          <w:szCs w:val="28"/>
        </w:rPr>
        <w:t>Student ID:</w:t>
      </w:r>
      <w:r w:rsidR="00E16EBD" w:rsidRPr="00422FCC">
        <w:rPr>
          <w:rFonts w:ascii="Arial" w:hAnsi="Arial" w:cs="Arial"/>
          <w:color w:val="000000"/>
          <w:sz w:val="28"/>
          <w:szCs w:val="28"/>
        </w:rPr>
        <w:t xml:space="preserve">       </w:t>
      </w:r>
      <w:r w:rsidR="00E16EBD" w:rsidRPr="00422FCC">
        <w:rPr>
          <w:rFonts w:ascii="Arial" w:hAnsi="Arial" w:cs="Arial"/>
          <w:b/>
          <w:bCs/>
          <w:color w:val="000000"/>
          <w:sz w:val="28"/>
          <w:szCs w:val="28"/>
        </w:rPr>
        <w:t>2414783</w:t>
      </w:r>
    </w:p>
    <w:p w14:paraId="4C0EA33F" w14:textId="77777777" w:rsidR="009F4653" w:rsidRPr="00422FCC" w:rsidRDefault="009F4653" w:rsidP="00E91467">
      <w:pPr>
        <w:spacing w:line="360" w:lineRule="auto"/>
        <w:rPr>
          <w:rFonts w:ascii="Arial" w:hAnsi="Arial" w:cs="Arial"/>
          <w:b/>
          <w:bCs/>
          <w:color w:val="000000"/>
          <w:sz w:val="28"/>
          <w:szCs w:val="28"/>
        </w:rPr>
      </w:pPr>
    </w:p>
    <w:p w14:paraId="7C6E98BE" w14:textId="77777777" w:rsidR="00422FCC" w:rsidRDefault="005C48F6" w:rsidP="001069DC">
      <w:pPr>
        <w:pStyle w:val="p1"/>
        <w:rPr>
          <w:b/>
          <w:bCs/>
          <w:sz w:val="28"/>
          <w:szCs w:val="28"/>
        </w:rPr>
      </w:pPr>
      <w:r w:rsidRPr="00422FCC">
        <w:rPr>
          <w:b/>
          <w:bCs/>
          <w:sz w:val="28"/>
          <w:szCs w:val="28"/>
        </w:rPr>
        <w:t xml:space="preserve">         </w:t>
      </w:r>
    </w:p>
    <w:p w14:paraId="68998D90" w14:textId="4B7FAF22" w:rsidR="001069DC" w:rsidRPr="00422FCC" w:rsidRDefault="005C48F6" w:rsidP="001069DC">
      <w:pPr>
        <w:pStyle w:val="p1"/>
        <w:rPr>
          <w:sz w:val="28"/>
          <w:szCs w:val="28"/>
        </w:rPr>
      </w:pPr>
      <w:r w:rsidRPr="00422FCC">
        <w:rPr>
          <w:b/>
          <w:bCs/>
          <w:sz w:val="28"/>
          <w:szCs w:val="28"/>
        </w:rPr>
        <w:t xml:space="preserve"> Module</w:t>
      </w:r>
      <w:r w:rsidR="009F4653" w:rsidRPr="00422FCC">
        <w:rPr>
          <w:b/>
          <w:bCs/>
          <w:sz w:val="28"/>
          <w:szCs w:val="28"/>
        </w:rPr>
        <w:t xml:space="preserve"> </w:t>
      </w:r>
      <w:r w:rsidR="001069DC" w:rsidRPr="00422FCC">
        <w:rPr>
          <w:b/>
          <w:bCs/>
          <w:sz w:val="28"/>
          <w:szCs w:val="28"/>
        </w:rPr>
        <w:t>code</w:t>
      </w:r>
      <w:r w:rsidRPr="00422FCC">
        <w:rPr>
          <w:b/>
          <w:bCs/>
          <w:sz w:val="28"/>
          <w:szCs w:val="28"/>
        </w:rPr>
        <w:t>: BMHP5021</w:t>
      </w:r>
      <w:r w:rsidR="001069DC" w:rsidRPr="00422FCC">
        <w:rPr>
          <w:rStyle w:val="apple-converted-space"/>
          <w:rFonts w:eastAsiaTheme="majorEastAsia"/>
          <w:b/>
          <w:bCs/>
          <w:sz w:val="28"/>
          <w:szCs w:val="28"/>
        </w:rPr>
        <w:t> </w:t>
      </w:r>
    </w:p>
    <w:p w14:paraId="65D8B9CF" w14:textId="77777777" w:rsidR="00E16EBD" w:rsidRPr="00422FCC" w:rsidRDefault="00E16EBD" w:rsidP="00E91467">
      <w:pPr>
        <w:spacing w:line="360" w:lineRule="auto"/>
        <w:rPr>
          <w:rFonts w:ascii="Arial" w:hAnsi="Arial" w:cs="Arial"/>
          <w:b/>
          <w:bCs/>
          <w:color w:val="000000"/>
          <w:sz w:val="28"/>
          <w:szCs w:val="28"/>
        </w:rPr>
      </w:pPr>
    </w:p>
    <w:p w14:paraId="4BF1E954" w14:textId="77777777" w:rsidR="00422FCC" w:rsidRDefault="00422FCC" w:rsidP="00A758EA">
      <w:pPr>
        <w:pStyle w:val="p1"/>
        <w:rPr>
          <w:b/>
          <w:bCs/>
          <w:sz w:val="28"/>
          <w:szCs w:val="28"/>
          <w:lang w:val="nl-NL"/>
        </w:rPr>
      </w:pPr>
      <w:r>
        <w:rPr>
          <w:b/>
          <w:bCs/>
          <w:sz w:val="28"/>
          <w:szCs w:val="28"/>
          <w:lang w:val="nl-NL"/>
        </w:rPr>
        <w:t xml:space="preserve">           </w:t>
      </w:r>
    </w:p>
    <w:p w14:paraId="465D14A3" w14:textId="2A4060AF" w:rsidR="009F4653" w:rsidRPr="00422FCC" w:rsidRDefault="00422FCC" w:rsidP="00A758EA">
      <w:pPr>
        <w:pStyle w:val="p1"/>
        <w:rPr>
          <w:b/>
          <w:bCs/>
          <w:sz w:val="28"/>
          <w:szCs w:val="28"/>
          <w:lang w:val="nl-NL"/>
        </w:rPr>
      </w:pPr>
      <w:r>
        <w:rPr>
          <w:b/>
          <w:bCs/>
          <w:sz w:val="28"/>
          <w:szCs w:val="28"/>
          <w:lang w:val="nl-NL"/>
        </w:rPr>
        <w:t>Lecturer’s Name: Sheila Hussain</w:t>
      </w:r>
    </w:p>
    <w:p w14:paraId="3212B4C6" w14:textId="77777777" w:rsidR="00422FCC" w:rsidRDefault="00422FCC" w:rsidP="00A758EA">
      <w:pPr>
        <w:pStyle w:val="p1"/>
        <w:rPr>
          <w:b/>
          <w:bCs/>
          <w:sz w:val="28"/>
          <w:szCs w:val="28"/>
          <w:lang w:val="nl-NL"/>
        </w:rPr>
      </w:pPr>
    </w:p>
    <w:p w14:paraId="32EE5342" w14:textId="77777777" w:rsidR="00422FCC" w:rsidRDefault="00422FCC" w:rsidP="00A758EA">
      <w:pPr>
        <w:pStyle w:val="p1"/>
        <w:rPr>
          <w:b/>
          <w:bCs/>
          <w:sz w:val="28"/>
          <w:szCs w:val="28"/>
          <w:lang w:val="nl-NL"/>
        </w:rPr>
      </w:pPr>
    </w:p>
    <w:p w14:paraId="3083F05B" w14:textId="77777777" w:rsidR="00422FCC" w:rsidRDefault="00422FCC" w:rsidP="00A758EA">
      <w:pPr>
        <w:pStyle w:val="p1"/>
        <w:rPr>
          <w:b/>
          <w:bCs/>
          <w:sz w:val="28"/>
          <w:szCs w:val="28"/>
          <w:lang w:val="nl-NL"/>
        </w:rPr>
      </w:pPr>
    </w:p>
    <w:p w14:paraId="71D58709" w14:textId="77777777" w:rsidR="00422FCC" w:rsidRDefault="00422FCC" w:rsidP="00A758EA">
      <w:pPr>
        <w:pStyle w:val="p1"/>
        <w:rPr>
          <w:b/>
          <w:bCs/>
          <w:sz w:val="28"/>
          <w:szCs w:val="28"/>
          <w:lang w:val="nl-NL"/>
        </w:rPr>
      </w:pPr>
    </w:p>
    <w:p w14:paraId="7BED9444" w14:textId="50A8ABD9" w:rsidR="00A758EA" w:rsidRPr="00422FCC" w:rsidRDefault="00A758EA" w:rsidP="00A758EA">
      <w:pPr>
        <w:pStyle w:val="p1"/>
        <w:rPr>
          <w:sz w:val="28"/>
          <w:szCs w:val="28"/>
        </w:rPr>
      </w:pPr>
      <w:r w:rsidRPr="00422FCC">
        <w:rPr>
          <w:b/>
          <w:bCs/>
          <w:sz w:val="28"/>
          <w:szCs w:val="28"/>
          <w:lang w:val="nl-NL"/>
        </w:rPr>
        <w:t xml:space="preserve">Module name: </w:t>
      </w:r>
      <w:r w:rsidRPr="00422FCC">
        <w:rPr>
          <w:b/>
          <w:bCs/>
          <w:sz w:val="28"/>
          <w:szCs w:val="28"/>
        </w:rPr>
        <w:t>Protecting and Supporting Families in Health and Care</w:t>
      </w:r>
    </w:p>
    <w:p w14:paraId="645DF9D9" w14:textId="77777777" w:rsidR="00A758EA" w:rsidRPr="00422FCC" w:rsidRDefault="00A758EA" w:rsidP="00A758EA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0446F17F" w14:textId="77777777" w:rsidR="005C48F6" w:rsidRDefault="005C48F6" w:rsidP="00E91467">
      <w:pPr>
        <w:spacing w:line="360" w:lineRule="auto"/>
        <w:rPr>
          <w:color w:val="000000"/>
        </w:rPr>
      </w:pPr>
    </w:p>
    <w:p w14:paraId="30AB4BB0" w14:textId="77777777" w:rsidR="005C48F6" w:rsidRDefault="005C48F6" w:rsidP="00E91467">
      <w:pPr>
        <w:spacing w:line="360" w:lineRule="auto"/>
        <w:rPr>
          <w:color w:val="000000"/>
        </w:rPr>
      </w:pPr>
    </w:p>
    <w:p w14:paraId="36835B68" w14:textId="77777777" w:rsidR="005C48F6" w:rsidRDefault="005C48F6" w:rsidP="00E91467">
      <w:pPr>
        <w:spacing w:line="360" w:lineRule="auto"/>
        <w:rPr>
          <w:color w:val="000000"/>
        </w:rPr>
      </w:pPr>
    </w:p>
    <w:p w14:paraId="68566EA9" w14:textId="77777777" w:rsidR="005C48F6" w:rsidRDefault="005C48F6" w:rsidP="00E91467">
      <w:pPr>
        <w:spacing w:line="360" w:lineRule="auto"/>
        <w:rPr>
          <w:color w:val="000000"/>
        </w:rPr>
      </w:pPr>
    </w:p>
    <w:p w14:paraId="1AEB3066" w14:textId="051D5F3F" w:rsidR="00366ACD" w:rsidRPr="00422FCC" w:rsidRDefault="00422FCC" w:rsidP="00E91467">
      <w:pPr>
        <w:spacing w:line="360" w:lineRule="auto"/>
        <w:rPr>
          <w:rFonts w:ascii="Arial" w:hAnsi="Arial" w:cs="Arial"/>
          <w:b/>
          <w:bCs/>
          <w:color w:val="000000"/>
        </w:rPr>
      </w:pPr>
      <w:r w:rsidRPr="00422FCC">
        <w:rPr>
          <w:rFonts w:ascii="Arial" w:hAnsi="Arial" w:cs="Arial"/>
          <w:b/>
          <w:bCs/>
          <w:color w:val="000000"/>
        </w:rPr>
        <w:t>MY ROLE</w:t>
      </w:r>
      <w:r w:rsidR="00AB5358" w:rsidRPr="00422FCC">
        <w:rPr>
          <w:rFonts w:ascii="Arial" w:hAnsi="Arial" w:cs="Arial"/>
          <w:b/>
          <w:bCs/>
          <w:color w:val="000000"/>
        </w:rPr>
        <w:t xml:space="preserve"> AS A SOCIAL WORKER</w:t>
      </w:r>
    </w:p>
    <w:p w14:paraId="4BAC7CB7" w14:textId="77777777" w:rsidR="00366ACD" w:rsidRDefault="00366ACD" w:rsidP="00E91467">
      <w:pPr>
        <w:spacing w:line="360" w:lineRule="auto"/>
        <w:rPr>
          <w:color w:val="000000"/>
        </w:rPr>
      </w:pPr>
    </w:p>
    <w:p w14:paraId="33395325" w14:textId="77777777" w:rsidR="00366ACD" w:rsidRDefault="00366ACD" w:rsidP="00E91467">
      <w:pPr>
        <w:spacing w:line="360" w:lineRule="auto"/>
        <w:rPr>
          <w:color w:val="000000"/>
        </w:rPr>
      </w:pPr>
    </w:p>
    <w:p w14:paraId="3937840A" w14:textId="77777777" w:rsidR="00644A62" w:rsidRPr="00422FCC" w:rsidRDefault="00644A62" w:rsidP="00E91467">
      <w:pPr>
        <w:spacing w:line="360" w:lineRule="auto"/>
        <w:rPr>
          <w:rFonts w:ascii="Arial" w:hAnsi="Arial" w:cs="Arial"/>
          <w:b/>
          <w:bCs/>
          <w:color w:val="000000"/>
        </w:rPr>
      </w:pPr>
      <w:r w:rsidRPr="00422FCC">
        <w:rPr>
          <w:rFonts w:ascii="Arial" w:hAnsi="Arial" w:cs="Arial"/>
          <w:b/>
          <w:bCs/>
          <w:color w:val="000000"/>
        </w:rPr>
        <w:t>REFER</w:t>
      </w:r>
      <w:r w:rsidR="009D0DA0" w:rsidRPr="00422FCC">
        <w:rPr>
          <w:rFonts w:ascii="Arial" w:hAnsi="Arial" w:cs="Arial"/>
          <w:b/>
          <w:bCs/>
          <w:color w:val="000000"/>
        </w:rPr>
        <w:t>ENCES:</w:t>
      </w:r>
    </w:p>
    <w:p w14:paraId="21D1460E" w14:textId="77777777" w:rsidR="008B5A3F" w:rsidRDefault="008B5A3F" w:rsidP="00E91467">
      <w:pPr>
        <w:spacing w:line="360" w:lineRule="auto"/>
        <w:rPr>
          <w:color w:val="000000"/>
        </w:rPr>
      </w:pPr>
    </w:p>
    <w:p w14:paraId="7479596E" w14:textId="77777777" w:rsidR="008B5A3F" w:rsidRPr="00422FCC" w:rsidRDefault="008B5A3F" w:rsidP="00422FCC">
      <w:pPr>
        <w:shd w:val="clear" w:color="auto" w:fill="FFFFFF"/>
        <w:spacing w:line="360" w:lineRule="auto"/>
        <w:rPr>
          <w:rFonts w:ascii="Arial" w:hAnsi="Arial" w:cs="Arial"/>
          <w:color w:val="37393C"/>
          <w:sz w:val="22"/>
          <w:szCs w:val="22"/>
        </w:rPr>
      </w:pPr>
      <w:r w:rsidRPr="00422FCC">
        <w:rPr>
          <w:rFonts w:ascii="Arial" w:hAnsi="Arial" w:cs="Arial"/>
          <w:color w:val="37393C"/>
          <w:sz w:val="22"/>
          <w:szCs w:val="22"/>
        </w:rPr>
        <w:t>Choate, P.W. and Engstrom, S. (2014) ‘The “good enough” parent: Implications for child protection’,</w:t>
      </w:r>
      <w:r w:rsidRPr="00422FCC">
        <w:rPr>
          <w:rStyle w:val="apple-converted-space"/>
          <w:rFonts w:ascii="Arial" w:eastAsiaTheme="majorEastAsia" w:hAnsi="Arial" w:cs="Arial"/>
          <w:color w:val="37393C"/>
          <w:sz w:val="22"/>
          <w:szCs w:val="22"/>
        </w:rPr>
        <w:t> </w:t>
      </w:r>
      <w:r w:rsidRPr="00422FCC">
        <w:rPr>
          <w:rFonts w:ascii="Arial" w:hAnsi="Arial" w:cs="Arial"/>
          <w:i/>
          <w:iCs/>
          <w:color w:val="37393C"/>
          <w:sz w:val="22"/>
          <w:szCs w:val="22"/>
        </w:rPr>
        <w:t xml:space="preserve">Child Care in </w:t>
      </w:r>
      <w:r w:rsidR="00900A74" w:rsidRPr="00422FCC">
        <w:rPr>
          <w:rFonts w:ascii="Arial" w:hAnsi="Arial" w:cs="Arial"/>
          <w:i/>
          <w:iCs/>
          <w:color w:val="37393C"/>
          <w:sz w:val="22"/>
          <w:szCs w:val="22"/>
        </w:rPr>
        <w:t>Practice:</w:t>
      </w:r>
      <w:r w:rsidRPr="00422FCC">
        <w:rPr>
          <w:rFonts w:ascii="Arial" w:hAnsi="Arial" w:cs="Arial"/>
          <w:i/>
          <w:iCs/>
          <w:color w:val="37393C"/>
          <w:sz w:val="22"/>
          <w:szCs w:val="22"/>
        </w:rPr>
        <w:t xml:space="preserve"> Northern Ireland Journal of Multi-Disciplinary Child Care Practice</w:t>
      </w:r>
      <w:r w:rsidRPr="00422FCC">
        <w:rPr>
          <w:rFonts w:ascii="Arial" w:hAnsi="Arial" w:cs="Arial"/>
          <w:color w:val="37393C"/>
          <w:sz w:val="22"/>
          <w:szCs w:val="22"/>
        </w:rPr>
        <w:t>, 20(4), pp. 368–382. Available at: https://doi.org/10.1080/13575279.2014.915794.</w:t>
      </w:r>
    </w:p>
    <w:p w14:paraId="6E68C2B3" w14:textId="77777777" w:rsidR="005F6396" w:rsidRPr="00422FCC" w:rsidRDefault="005F6396" w:rsidP="00422FCC">
      <w:pPr>
        <w:shd w:val="clear" w:color="auto" w:fill="FFFFFF"/>
        <w:spacing w:line="360" w:lineRule="auto"/>
        <w:rPr>
          <w:rFonts w:ascii="Arial" w:hAnsi="Arial" w:cs="Arial"/>
          <w:color w:val="37393C"/>
          <w:sz w:val="22"/>
          <w:szCs w:val="22"/>
        </w:rPr>
      </w:pPr>
    </w:p>
    <w:p w14:paraId="25CCF407" w14:textId="43FDE541" w:rsidR="00366ACD" w:rsidRPr="00422FCC" w:rsidRDefault="008B5A3F" w:rsidP="00422FCC">
      <w:pPr>
        <w:shd w:val="clear" w:color="auto" w:fill="FFFFFF"/>
        <w:spacing w:line="360" w:lineRule="auto"/>
        <w:rPr>
          <w:rFonts w:ascii="Arial" w:hAnsi="Arial" w:cs="Arial"/>
          <w:color w:val="37393C"/>
          <w:sz w:val="22"/>
          <w:szCs w:val="22"/>
        </w:rPr>
      </w:pPr>
      <w:r w:rsidRPr="00422FCC">
        <w:rPr>
          <w:rFonts w:ascii="Arial" w:hAnsi="Arial" w:cs="Arial"/>
          <w:color w:val="37393C"/>
          <w:sz w:val="22"/>
          <w:szCs w:val="22"/>
        </w:rPr>
        <w:t>Expert Participation (1989)</w:t>
      </w:r>
      <w:r w:rsidRPr="00422FCC">
        <w:rPr>
          <w:rStyle w:val="apple-converted-space"/>
          <w:rFonts w:ascii="Arial" w:eastAsiaTheme="majorEastAsia" w:hAnsi="Arial" w:cs="Arial"/>
          <w:color w:val="37393C"/>
          <w:sz w:val="22"/>
          <w:szCs w:val="22"/>
        </w:rPr>
        <w:t> </w:t>
      </w:r>
      <w:r w:rsidRPr="00422FCC">
        <w:rPr>
          <w:rFonts w:ascii="Arial" w:hAnsi="Arial" w:cs="Arial"/>
          <w:color w:val="37393C"/>
          <w:sz w:val="22"/>
          <w:szCs w:val="22"/>
        </w:rPr>
        <w:t>Children Act 1989,</w:t>
      </w:r>
      <w:r w:rsidRPr="00422FCC">
        <w:rPr>
          <w:rStyle w:val="apple-converted-space"/>
          <w:rFonts w:ascii="Arial" w:eastAsiaTheme="majorEastAsia" w:hAnsi="Arial" w:cs="Arial"/>
          <w:color w:val="37393C"/>
          <w:sz w:val="22"/>
          <w:szCs w:val="22"/>
        </w:rPr>
        <w:t> </w:t>
      </w:r>
      <w:r w:rsidRPr="00422FCC">
        <w:rPr>
          <w:rFonts w:ascii="Arial" w:hAnsi="Arial" w:cs="Arial"/>
          <w:color w:val="37393C"/>
          <w:sz w:val="22"/>
          <w:szCs w:val="22"/>
        </w:rPr>
        <w:t xml:space="preserve">Statute Law Database. Available </w:t>
      </w:r>
      <w:r w:rsidR="00422FCC">
        <w:rPr>
          <w:rFonts w:ascii="Arial" w:hAnsi="Arial" w:cs="Arial"/>
          <w:color w:val="37393C"/>
          <w:sz w:val="22"/>
          <w:szCs w:val="22"/>
        </w:rPr>
        <w:t>at https://www.legislation.gov.uk/ukpga/1989/41/contents</w:t>
      </w:r>
      <w:r w:rsidRPr="00422FCC">
        <w:rPr>
          <w:rFonts w:ascii="Arial" w:hAnsi="Arial" w:cs="Arial"/>
          <w:color w:val="37393C"/>
          <w:sz w:val="22"/>
          <w:szCs w:val="22"/>
        </w:rPr>
        <w:t xml:space="preserve"> (Accessed: 8 July 2026)</w:t>
      </w:r>
    </w:p>
    <w:p w14:paraId="42BA8A28" w14:textId="77777777" w:rsidR="00366ACD" w:rsidRPr="00422FCC" w:rsidRDefault="00366ACD" w:rsidP="00422FCC">
      <w:pPr>
        <w:shd w:val="clear" w:color="auto" w:fill="FFFFFF"/>
        <w:spacing w:line="360" w:lineRule="auto"/>
        <w:rPr>
          <w:rFonts w:ascii="Arial" w:hAnsi="Arial" w:cs="Arial"/>
          <w:color w:val="37393C"/>
          <w:sz w:val="22"/>
          <w:szCs w:val="22"/>
        </w:rPr>
      </w:pPr>
    </w:p>
    <w:p w14:paraId="095303AA" w14:textId="1172DCBF" w:rsidR="008B5A3F" w:rsidRPr="00422FCC" w:rsidRDefault="008B5A3F" w:rsidP="00422FCC">
      <w:pPr>
        <w:shd w:val="clear" w:color="auto" w:fill="FFFFFF"/>
        <w:spacing w:line="360" w:lineRule="auto"/>
        <w:rPr>
          <w:rFonts w:ascii="Arial" w:hAnsi="Arial" w:cs="Arial"/>
          <w:color w:val="37393C"/>
          <w:sz w:val="22"/>
          <w:szCs w:val="22"/>
        </w:rPr>
      </w:pPr>
      <w:r w:rsidRPr="00422FCC">
        <w:rPr>
          <w:rFonts w:ascii="Arial" w:hAnsi="Arial" w:cs="Arial"/>
          <w:color w:val="37393C"/>
          <w:sz w:val="22"/>
          <w:szCs w:val="22"/>
        </w:rPr>
        <w:t xml:space="preserve">Expert Participation (no </w:t>
      </w:r>
      <w:r w:rsidR="00422FCC">
        <w:rPr>
          <w:rFonts w:ascii="Arial" w:hAnsi="Arial" w:cs="Arial"/>
          <w:color w:val="37393C"/>
          <w:sz w:val="22"/>
          <w:szCs w:val="22"/>
        </w:rPr>
        <w:t>date).</w:t>
      </w:r>
      <w:r w:rsidRPr="00422FCC">
        <w:rPr>
          <w:rStyle w:val="apple-converted-space"/>
          <w:rFonts w:ascii="Arial" w:eastAsiaTheme="majorEastAsia" w:hAnsi="Arial" w:cs="Arial"/>
          <w:color w:val="37393C"/>
          <w:sz w:val="22"/>
          <w:szCs w:val="22"/>
        </w:rPr>
        <w:t> </w:t>
      </w:r>
      <w:r w:rsidRPr="00422FCC">
        <w:rPr>
          <w:rFonts w:ascii="Arial" w:hAnsi="Arial" w:cs="Arial"/>
          <w:i/>
          <w:iCs/>
          <w:color w:val="37393C"/>
          <w:sz w:val="22"/>
          <w:szCs w:val="22"/>
        </w:rPr>
        <w:t>Children Act 2004</w:t>
      </w:r>
      <w:r w:rsidRPr="00422FCC">
        <w:rPr>
          <w:rFonts w:ascii="Arial" w:hAnsi="Arial" w:cs="Arial"/>
          <w:color w:val="37393C"/>
          <w:sz w:val="22"/>
          <w:szCs w:val="22"/>
        </w:rPr>
        <w:t>,</w:t>
      </w:r>
      <w:r w:rsidRPr="00422FCC">
        <w:rPr>
          <w:rStyle w:val="apple-converted-space"/>
          <w:rFonts w:ascii="Arial" w:eastAsiaTheme="majorEastAsia" w:hAnsi="Arial" w:cs="Arial"/>
          <w:color w:val="37393C"/>
          <w:sz w:val="22"/>
          <w:szCs w:val="22"/>
        </w:rPr>
        <w:t> </w:t>
      </w:r>
      <w:r w:rsidRPr="00422FCC">
        <w:rPr>
          <w:rFonts w:ascii="Arial" w:hAnsi="Arial" w:cs="Arial"/>
          <w:i/>
          <w:iCs/>
          <w:color w:val="37393C"/>
          <w:sz w:val="22"/>
          <w:szCs w:val="22"/>
        </w:rPr>
        <w:t>Statute Law Database</w:t>
      </w:r>
      <w:r w:rsidRPr="00422FCC">
        <w:rPr>
          <w:rFonts w:ascii="Arial" w:hAnsi="Arial" w:cs="Arial"/>
          <w:color w:val="37393C"/>
          <w:sz w:val="22"/>
          <w:szCs w:val="22"/>
        </w:rPr>
        <w:t>. Available at: https://www.legislation.gov.uk/ukpga/2004/31/contents (Accessed: 9 July 2026).</w:t>
      </w:r>
    </w:p>
    <w:p w14:paraId="50C05025" w14:textId="77777777" w:rsidR="00860A7E" w:rsidRPr="00422FCC" w:rsidRDefault="00860A7E" w:rsidP="00422FCC">
      <w:pPr>
        <w:shd w:val="clear" w:color="auto" w:fill="FFFFFF"/>
        <w:spacing w:line="360" w:lineRule="auto"/>
        <w:rPr>
          <w:rFonts w:ascii="Arial" w:hAnsi="Arial" w:cs="Arial"/>
          <w:color w:val="37393C"/>
          <w:sz w:val="22"/>
          <w:szCs w:val="22"/>
        </w:rPr>
      </w:pPr>
    </w:p>
    <w:p w14:paraId="7CCF8EE7" w14:textId="77777777" w:rsidR="007876F3" w:rsidRPr="00422FCC" w:rsidRDefault="007876F3" w:rsidP="00422FCC">
      <w:pPr>
        <w:shd w:val="clear" w:color="auto" w:fill="FFFFFF"/>
        <w:spacing w:line="360" w:lineRule="auto"/>
        <w:rPr>
          <w:rFonts w:ascii="Arial" w:hAnsi="Arial" w:cs="Arial"/>
          <w:color w:val="37393C"/>
          <w:sz w:val="22"/>
          <w:szCs w:val="22"/>
        </w:rPr>
      </w:pPr>
      <w:r w:rsidRPr="00422FCC">
        <w:rPr>
          <w:rFonts w:ascii="Arial" w:hAnsi="Arial" w:cs="Arial"/>
          <w:color w:val="37393C"/>
          <w:sz w:val="22"/>
          <w:szCs w:val="22"/>
        </w:rPr>
        <w:t>Glaser, D. (2013)</w:t>
      </w:r>
      <w:r w:rsidR="00860A7E" w:rsidRPr="00422FCC">
        <w:rPr>
          <w:rFonts w:ascii="Arial" w:hAnsi="Arial" w:cs="Arial"/>
          <w:color w:val="37393C"/>
          <w:sz w:val="22"/>
          <w:szCs w:val="22"/>
        </w:rPr>
        <w:t>. 'Recognising</w:t>
      </w:r>
      <w:r w:rsidRPr="00422FCC">
        <w:rPr>
          <w:rFonts w:ascii="Arial" w:hAnsi="Arial" w:cs="Arial"/>
          <w:color w:val="37393C"/>
          <w:sz w:val="22"/>
          <w:szCs w:val="22"/>
        </w:rPr>
        <w:t xml:space="preserve"> and helping the neglected child: Evidence</w:t>
      </w:r>
      <w:r w:rsidRPr="00422FCC">
        <w:rPr>
          <w:rFonts w:ascii="Cambria Math" w:hAnsi="Cambria Math" w:cs="Cambria Math"/>
          <w:color w:val="37393C"/>
          <w:sz w:val="22"/>
          <w:szCs w:val="22"/>
        </w:rPr>
        <w:t>‐</w:t>
      </w:r>
      <w:r w:rsidRPr="00422FCC">
        <w:rPr>
          <w:rFonts w:ascii="Arial" w:hAnsi="Arial" w:cs="Arial"/>
          <w:color w:val="37393C"/>
          <w:sz w:val="22"/>
          <w:szCs w:val="22"/>
        </w:rPr>
        <w:t xml:space="preserve">based practice for assessment and </w:t>
      </w:r>
      <w:r w:rsidR="00860A7E" w:rsidRPr="00422FCC">
        <w:rPr>
          <w:rFonts w:ascii="Arial" w:hAnsi="Arial" w:cs="Arial"/>
          <w:color w:val="37393C"/>
          <w:sz w:val="22"/>
          <w:szCs w:val="22"/>
        </w:rPr>
        <w:t>intervention', B. Daniel, J. Taylor, J. Scott, with D. Derbyshire &amp; D. Neilson. London:</w:t>
      </w:r>
      <w:r w:rsidRPr="00422FCC">
        <w:rPr>
          <w:rFonts w:ascii="Arial" w:hAnsi="Arial" w:cs="Arial"/>
          <w:color w:val="37393C"/>
          <w:sz w:val="22"/>
          <w:szCs w:val="22"/>
        </w:rPr>
        <w:t xml:space="preserve"> 124–124. Available at: https://doi.org/10.1111/camh.12031_1.</w:t>
      </w:r>
    </w:p>
    <w:p w14:paraId="41AA3099" w14:textId="77777777" w:rsidR="00860A7E" w:rsidRPr="00422FCC" w:rsidRDefault="00860A7E" w:rsidP="00422FCC">
      <w:pPr>
        <w:shd w:val="clear" w:color="auto" w:fill="FFFFFF"/>
        <w:spacing w:line="360" w:lineRule="auto"/>
        <w:rPr>
          <w:rFonts w:ascii="Arial" w:hAnsi="Arial" w:cs="Arial"/>
          <w:color w:val="37393C"/>
          <w:sz w:val="22"/>
          <w:szCs w:val="22"/>
        </w:rPr>
      </w:pPr>
    </w:p>
    <w:p w14:paraId="39174103" w14:textId="77777777" w:rsidR="007876F3" w:rsidRPr="00422FCC" w:rsidRDefault="007876F3" w:rsidP="00422FCC">
      <w:pPr>
        <w:shd w:val="clear" w:color="auto" w:fill="FFFFFF"/>
        <w:spacing w:line="360" w:lineRule="auto"/>
        <w:rPr>
          <w:rFonts w:ascii="Arial" w:hAnsi="Arial" w:cs="Arial"/>
          <w:color w:val="37393C"/>
          <w:sz w:val="22"/>
          <w:szCs w:val="22"/>
        </w:rPr>
      </w:pPr>
      <w:r w:rsidRPr="00422FCC">
        <w:rPr>
          <w:rFonts w:ascii="Arial" w:hAnsi="Arial" w:cs="Arial"/>
          <w:color w:val="37393C"/>
          <w:sz w:val="22"/>
          <w:szCs w:val="22"/>
        </w:rPr>
        <w:t>Pentaris, P. and Oresanya, A. (2021) ‘Child protection vocabulary in the Children Act 1989: power, ambiguity and heerogeneity’,</w:t>
      </w:r>
      <w:r w:rsidRPr="00422FCC">
        <w:rPr>
          <w:rStyle w:val="apple-converted-space"/>
          <w:rFonts w:ascii="Arial" w:eastAsiaTheme="majorEastAsia" w:hAnsi="Arial" w:cs="Arial"/>
          <w:color w:val="37393C"/>
          <w:sz w:val="22"/>
          <w:szCs w:val="22"/>
        </w:rPr>
        <w:t> </w:t>
      </w:r>
      <w:r w:rsidRPr="00422FCC">
        <w:rPr>
          <w:rFonts w:ascii="Arial" w:hAnsi="Arial" w:cs="Arial"/>
          <w:i/>
          <w:iCs/>
          <w:color w:val="37393C"/>
          <w:sz w:val="22"/>
          <w:szCs w:val="22"/>
        </w:rPr>
        <w:t>Greenwich Social Work Review</w:t>
      </w:r>
      <w:r w:rsidRPr="00422FCC">
        <w:rPr>
          <w:rFonts w:ascii="Arial" w:hAnsi="Arial" w:cs="Arial"/>
          <w:color w:val="37393C"/>
          <w:sz w:val="22"/>
          <w:szCs w:val="22"/>
        </w:rPr>
        <w:t>, 2(2), pp. 181–191. Available at: https://gala.gre.ac.uk/id/eprint/35884/ (Accessed: 11 July 2026).</w:t>
      </w:r>
    </w:p>
    <w:p w14:paraId="4C25EB5A" w14:textId="77777777" w:rsidR="00860A7E" w:rsidRPr="00422FCC" w:rsidRDefault="00860A7E" w:rsidP="00422FCC">
      <w:pPr>
        <w:shd w:val="clear" w:color="auto" w:fill="FFFFFF"/>
        <w:spacing w:line="360" w:lineRule="auto"/>
        <w:rPr>
          <w:rFonts w:ascii="Arial" w:hAnsi="Arial" w:cs="Arial"/>
          <w:color w:val="37393C"/>
          <w:sz w:val="22"/>
          <w:szCs w:val="22"/>
        </w:rPr>
      </w:pPr>
    </w:p>
    <w:p w14:paraId="65C2BEAC" w14:textId="7B242773" w:rsidR="007876F3" w:rsidRPr="007876F3" w:rsidRDefault="007876F3" w:rsidP="007876F3">
      <w:pPr>
        <w:shd w:val="clear" w:color="auto" w:fill="FFFFFF"/>
        <w:spacing w:line="360" w:lineRule="auto"/>
        <w:rPr>
          <w:rFonts w:ascii="Arial" w:hAnsi="Arial" w:cs="Arial"/>
          <w:color w:val="37393C"/>
          <w:sz w:val="22"/>
          <w:szCs w:val="22"/>
        </w:rPr>
      </w:pPr>
      <w:r w:rsidRPr="007876F3">
        <w:rPr>
          <w:rFonts w:ascii="Arial" w:hAnsi="Arial" w:cs="Arial"/>
          <w:i/>
          <w:iCs/>
          <w:color w:val="37393C"/>
          <w:sz w:val="22"/>
          <w:szCs w:val="22"/>
        </w:rPr>
        <w:t>Safeguarding children and child protection</w:t>
      </w:r>
      <w:r w:rsidRPr="007876F3">
        <w:rPr>
          <w:rStyle w:val="apple-converted-space"/>
          <w:rFonts w:ascii="Arial" w:eastAsiaTheme="majorEastAsia" w:hAnsi="Arial" w:cs="Arial"/>
          <w:color w:val="37393C"/>
          <w:sz w:val="22"/>
          <w:szCs w:val="22"/>
        </w:rPr>
        <w:t> </w:t>
      </w:r>
      <w:r w:rsidRPr="007876F3">
        <w:rPr>
          <w:rFonts w:ascii="Arial" w:hAnsi="Arial" w:cs="Arial"/>
          <w:color w:val="37393C"/>
          <w:sz w:val="22"/>
          <w:szCs w:val="22"/>
        </w:rPr>
        <w:t xml:space="preserve">(no </w:t>
      </w:r>
      <w:r w:rsidR="00422FCC">
        <w:rPr>
          <w:rFonts w:ascii="Arial" w:hAnsi="Arial" w:cs="Arial"/>
          <w:color w:val="37393C"/>
          <w:sz w:val="22"/>
          <w:szCs w:val="22"/>
        </w:rPr>
        <w:t>date).</w:t>
      </w:r>
      <w:r w:rsidRPr="007876F3">
        <w:rPr>
          <w:rStyle w:val="apple-converted-space"/>
          <w:rFonts w:ascii="Arial" w:eastAsiaTheme="majorEastAsia" w:hAnsi="Arial" w:cs="Arial"/>
          <w:color w:val="37393C"/>
          <w:sz w:val="22"/>
          <w:szCs w:val="22"/>
        </w:rPr>
        <w:t> </w:t>
      </w:r>
      <w:r w:rsidRPr="00422FCC">
        <w:rPr>
          <w:rFonts w:ascii="Arial" w:hAnsi="Arial" w:cs="Arial"/>
          <w:color w:val="37393C"/>
          <w:sz w:val="22"/>
          <w:szCs w:val="22"/>
        </w:rPr>
        <w:t>NSPCC Learning. Available at:</w:t>
      </w:r>
      <w:r w:rsidRPr="007876F3">
        <w:rPr>
          <w:rFonts w:ascii="Arial" w:hAnsi="Arial" w:cs="Arial"/>
          <w:color w:val="37393C"/>
          <w:sz w:val="22"/>
          <w:szCs w:val="22"/>
        </w:rPr>
        <w:t xml:space="preserve"> https://learning.nspcc.org.uk/safeguarding-child-protection (Accessed: 7 July 2026).</w:t>
      </w:r>
    </w:p>
    <w:p w14:paraId="7B19CAA9" w14:textId="77777777" w:rsidR="00A6099F" w:rsidRDefault="00A6099F" w:rsidP="007876F3">
      <w:pPr>
        <w:shd w:val="clear" w:color="auto" w:fill="FFFFFF"/>
        <w:spacing w:line="360" w:lineRule="auto"/>
        <w:rPr>
          <w:rFonts w:ascii="Arial" w:hAnsi="Arial" w:cs="Arial"/>
          <w:color w:val="37393C"/>
          <w:sz w:val="22"/>
          <w:szCs w:val="22"/>
        </w:rPr>
      </w:pPr>
    </w:p>
    <w:p w14:paraId="2780B11A" w14:textId="77777777" w:rsidR="007876F3" w:rsidRDefault="007876F3" w:rsidP="007876F3">
      <w:pPr>
        <w:shd w:val="clear" w:color="auto" w:fill="FFFFFF"/>
        <w:spacing w:line="360" w:lineRule="auto"/>
        <w:rPr>
          <w:rFonts w:ascii="Arial" w:hAnsi="Arial" w:cs="Arial"/>
          <w:color w:val="37393C"/>
          <w:sz w:val="22"/>
          <w:szCs w:val="22"/>
        </w:rPr>
      </w:pPr>
      <w:r w:rsidRPr="007876F3">
        <w:rPr>
          <w:rFonts w:ascii="Arial" w:hAnsi="Arial" w:cs="Arial"/>
          <w:color w:val="37393C"/>
          <w:sz w:val="22"/>
          <w:szCs w:val="22"/>
        </w:rPr>
        <w:t>‘Working collaboratively: Multi-agency working in social work’ (2026)</w:t>
      </w:r>
      <w:r w:rsidRPr="007876F3">
        <w:rPr>
          <w:rStyle w:val="apple-converted-space"/>
          <w:rFonts w:ascii="Arial" w:eastAsiaTheme="majorEastAsia" w:hAnsi="Arial" w:cs="Arial"/>
          <w:color w:val="37393C"/>
          <w:sz w:val="22"/>
          <w:szCs w:val="22"/>
        </w:rPr>
        <w:t> </w:t>
      </w:r>
      <w:r w:rsidRPr="007876F3">
        <w:rPr>
          <w:rFonts w:ascii="Arial" w:hAnsi="Arial" w:cs="Arial"/>
          <w:i/>
          <w:iCs/>
          <w:color w:val="37393C"/>
          <w:sz w:val="22"/>
          <w:szCs w:val="22"/>
        </w:rPr>
        <w:t>British Association of Social Workers</w:t>
      </w:r>
      <w:r w:rsidRPr="007876F3">
        <w:rPr>
          <w:rStyle w:val="apple-converted-space"/>
          <w:rFonts w:ascii="Arial" w:eastAsiaTheme="majorEastAsia" w:hAnsi="Arial" w:cs="Arial"/>
          <w:color w:val="37393C"/>
          <w:sz w:val="22"/>
          <w:szCs w:val="22"/>
        </w:rPr>
        <w:t> </w:t>
      </w:r>
      <w:r w:rsidRPr="007876F3">
        <w:rPr>
          <w:rFonts w:ascii="Arial" w:hAnsi="Arial" w:cs="Arial"/>
          <w:color w:val="37393C"/>
          <w:sz w:val="22"/>
          <w:szCs w:val="22"/>
        </w:rPr>
        <w:t>[Preprint].</w:t>
      </w:r>
    </w:p>
    <w:p w14:paraId="0F170817" w14:textId="77777777" w:rsidR="00FC43EF" w:rsidRPr="00FC43EF" w:rsidRDefault="00FC43EF" w:rsidP="00FC43EF">
      <w:pPr>
        <w:shd w:val="clear" w:color="auto" w:fill="FFFFFF"/>
        <w:spacing w:line="360" w:lineRule="auto"/>
        <w:rPr>
          <w:rFonts w:ascii="Arial" w:hAnsi="Arial" w:cs="Arial"/>
          <w:color w:val="37393C"/>
          <w:sz w:val="22"/>
          <w:szCs w:val="22"/>
        </w:rPr>
      </w:pPr>
    </w:p>
    <w:p w14:paraId="019E2570" w14:textId="77777777" w:rsidR="008E6B2D" w:rsidRPr="00082798" w:rsidRDefault="008E6B2D" w:rsidP="00082798">
      <w:pPr>
        <w:shd w:val="clear" w:color="auto" w:fill="FFFFFF"/>
        <w:spacing w:line="360" w:lineRule="auto"/>
        <w:rPr>
          <w:rFonts w:ascii="Arial" w:hAnsi="Arial" w:cs="Arial"/>
          <w:color w:val="37393C"/>
          <w:sz w:val="22"/>
          <w:szCs w:val="22"/>
        </w:rPr>
      </w:pPr>
      <w:r w:rsidRPr="00082798">
        <w:rPr>
          <w:rFonts w:ascii="Arial" w:hAnsi="Arial" w:cs="Arial"/>
          <w:color w:val="37393C"/>
          <w:sz w:val="22"/>
          <w:szCs w:val="22"/>
        </w:rPr>
        <w:t>Working Together to Safeguard Children: A guide to multi-agency working to help, protect and promote the welfare of children</w:t>
      </w:r>
      <w:r w:rsidRPr="00082798">
        <w:rPr>
          <w:rStyle w:val="apple-converted-space"/>
          <w:rFonts w:ascii="Arial" w:eastAsiaTheme="majorEastAsia" w:hAnsi="Arial" w:cs="Arial"/>
          <w:color w:val="37393C"/>
          <w:sz w:val="22"/>
          <w:szCs w:val="22"/>
        </w:rPr>
        <w:t> </w:t>
      </w:r>
      <w:r w:rsidRPr="00082798">
        <w:rPr>
          <w:rFonts w:ascii="Arial" w:hAnsi="Arial" w:cs="Arial"/>
          <w:color w:val="37393C"/>
          <w:sz w:val="22"/>
          <w:szCs w:val="22"/>
        </w:rPr>
        <w:t>(2023a). London: HM Government.</w:t>
      </w:r>
    </w:p>
    <w:p w14:paraId="2B0EED51" w14:textId="77777777" w:rsidR="008E6B2D" w:rsidRPr="00082798" w:rsidRDefault="008E6B2D" w:rsidP="00082798">
      <w:pPr>
        <w:spacing w:line="360" w:lineRule="auto"/>
        <w:rPr>
          <w:rFonts w:ascii="Arial" w:hAnsi="Arial" w:cs="Arial"/>
          <w:sz w:val="22"/>
          <w:szCs w:val="22"/>
        </w:rPr>
      </w:pPr>
    </w:p>
    <w:p w14:paraId="76B2F5AB" w14:textId="77777777" w:rsidR="00FC43EF" w:rsidRPr="00FC43EF" w:rsidRDefault="00FC43EF" w:rsidP="00FC43EF">
      <w:pPr>
        <w:shd w:val="clear" w:color="auto" w:fill="FFFFFF"/>
        <w:spacing w:line="360" w:lineRule="auto"/>
        <w:rPr>
          <w:rFonts w:ascii="Arial" w:hAnsi="Arial" w:cs="Arial"/>
          <w:color w:val="37393C"/>
          <w:sz w:val="22"/>
          <w:szCs w:val="22"/>
        </w:rPr>
      </w:pPr>
      <w:r w:rsidRPr="00FC43EF">
        <w:rPr>
          <w:rFonts w:ascii="Arial" w:hAnsi="Arial" w:cs="Arial"/>
          <w:color w:val="37393C"/>
          <w:sz w:val="22"/>
          <w:szCs w:val="22"/>
        </w:rPr>
        <w:t>(No date a)</w:t>
      </w:r>
      <w:r w:rsidRPr="00FC43EF">
        <w:rPr>
          <w:rStyle w:val="apple-converted-space"/>
          <w:rFonts w:ascii="Arial" w:eastAsiaTheme="majorEastAsia" w:hAnsi="Arial" w:cs="Arial"/>
          <w:color w:val="37393C"/>
          <w:sz w:val="22"/>
          <w:szCs w:val="22"/>
        </w:rPr>
        <w:t> </w:t>
      </w:r>
      <w:r w:rsidRPr="00FC43EF">
        <w:rPr>
          <w:rFonts w:ascii="Arial" w:hAnsi="Arial" w:cs="Arial"/>
          <w:i/>
          <w:iCs/>
          <w:color w:val="37393C"/>
          <w:sz w:val="22"/>
          <w:szCs w:val="22"/>
        </w:rPr>
        <w:t>Gov.uk</w:t>
      </w:r>
      <w:r w:rsidRPr="00FC43EF">
        <w:rPr>
          <w:rFonts w:ascii="Arial" w:hAnsi="Arial" w:cs="Arial"/>
          <w:color w:val="37393C"/>
          <w:sz w:val="22"/>
          <w:szCs w:val="22"/>
        </w:rPr>
        <w:t>. Available at: https://assets.publishing.service.gov.uk/media/69fb1c28d0e316a40f269a5b/Working_togeth</w:t>
      </w:r>
      <w:r w:rsidRPr="00FC43EF">
        <w:rPr>
          <w:rFonts w:ascii="Arial" w:hAnsi="Arial" w:cs="Arial"/>
          <w:color w:val="37393C"/>
          <w:sz w:val="22"/>
          <w:szCs w:val="22"/>
        </w:rPr>
        <w:lastRenderedPageBreak/>
        <w:t>er_to_safeguard_children_2026_a_guide_to_multi_agency_working.pdf (Accessed: 7 July 2026).</w:t>
      </w:r>
    </w:p>
    <w:p w14:paraId="4A87A422" w14:textId="77777777" w:rsidR="00FC43EF" w:rsidRPr="00FC43EF" w:rsidRDefault="00FC43EF" w:rsidP="00FC43EF">
      <w:pPr>
        <w:shd w:val="clear" w:color="auto" w:fill="FFFFFF"/>
        <w:spacing w:line="360" w:lineRule="auto"/>
        <w:rPr>
          <w:rFonts w:ascii="Arial" w:hAnsi="Arial" w:cs="Arial"/>
          <w:color w:val="37393C"/>
          <w:sz w:val="22"/>
          <w:szCs w:val="22"/>
        </w:rPr>
      </w:pPr>
    </w:p>
    <w:p w14:paraId="50B089F0" w14:textId="77777777" w:rsidR="00FC43EF" w:rsidRPr="00FC43EF" w:rsidRDefault="00FC43EF" w:rsidP="00FC43EF">
      <w:pPr>
        <w:shd w:val="clear" w:color="auto" w:fill="FFFFFF"/>
        <w:spacing w:line="360" w:lineRule="auto"/>
        <w:rPr>
          <w:rFonts w:ascii="Arial" w:hAnsi="Arial" w:cs="Arial"/>
          <w:color w:val="37393C"/>
          <w:sz w:val="22"/>
          <w:szCs w:val="22"/>
        </w:rPr>
      </w:pPr>
      <w:r w:rsidRPr="00FC43EF">
        <w:rPr>
          <w:rFonts w:ascii="Arial" w:hAnsi="Arial" w:cs="Arial"/>
          <w:color w:val="37393C"/>
          <w:sz w:val="22"/>
          <w:szCs w:val="22"/>
        </w:rPr>
        <w:t>(No date b)</w:t>
      </w:r>
      <w:r w:rsidRPr="00FC43EF">
        <w:rPr>
          <w:rStyle w:val="apple-converted-space"/>
          <w:rFonts w:ascii="Arial" w:eastAsiaTheme="majorEastAsia" w:hAnsi="Arial" w:cs="Arial"/>
          <w:color w:val="37393C"/>
          <w:sz w:val="22"/>
          <w:szCs w:val="22"/>
        </w:rPr>
        <w:t> </w:t>
      </w:r>
      <w:r w:rsidR="005F6396">
        <w:rPr>
          <w:rStyle w:val="apple-converted-space"/>
          <w:rFonts w:ascii="Arial" w:eastAsiaTheme="majorEastAsia" w:hAnsi="Arial" w:cs="Arial"/>
          <w:color w:val="37393C"/>
          <w:sz w:val="22"/>
          <w:szCs w:val="22"/>
        </w:rPr>
        <w:t>ScienceDirect.com.</w:t>
      </w:r>
      <w:r w:rsidRPr="00FC43EF">
        <w:rPr>
          <w:rFonts w:ascii="Arial" w:hAnsi="Arial" w:cs="Arial"/>
          <w:color w:val="37393C"/>
          <w:sz w:val="22"/>
          <w:szCs w:val="22"/>
        </w:rPr>
        <w:t xml:space="preserve"> Available at: https://www.sciencedirect.com/author/6602330615/nigel-ashmore-parton (Accessed: 11 July 2026).</w:t>
      </w:r>
    </w:p>
    <w:p w14:paraId="1FA89102" w14:textId="77777777" w:rsidR="007B380E" w:rsidRDefault="007B380E" w:rsidP="00FC43EF">
      <w:pPr>
        <w:shd w:val="clear" w:color="auto" w:fill="FFFFFF"/>
        <w:spacing w:line="360" w:lineRule="auto"/>
        <w:rPr>
          <w:rFonts w:ascii="Arial" w:hAnsi="Arial" w:cs="Arial"/>
          <w:color w:val="37393C"/>
          <w:sz w:val="22"/>
          <w:szCs w:val="22"/>
        </w:rPr>
      </w:pPr>
    </w:p>
    <w:p w14:paraId="20CFC4E2" w14:textId="77777777" w:rsidR="00FC43EF" w:rsidRPr="00FC43EF" w:rsidRDefault="00FC43EF" w:rsidP="00FC43EF">
      <w:pPr>
        <w:shd w:val="clear" w:color="auto" w:fill="FFFFFF"/>
        <w:spacing w:line="360" w:lineRule="auto"/>
        <w:rPr>
          <w:rFonts w:ascii="Arial" w:hAnsi="Arial" w:cs="Arial"/>
          <w:color w:val="37393C"/>
          <w:sz w:val="22"/>
          <w:szCs w:val="22"/>
        </w:rPr>
      </w:pPr>
      <w:r w:rsidRPr="00FC43EF">
        <w:rPr>
          <w:rFonts w:ascii="Arial" w:hAnsi="Arial" w:cs="Arial"/>
          <w:color w:val="37393C"/>
          <w:sz w:val="22"/>
          <w:szCs w:val="22"/>
        </w:rPr>
        <w:t>(No date c)</w:t>
      </w:r>
      <w:r w:rsidRPr="00FC43EF">
        <w:rPr>
          <w:rStyle w:val="apple-converted-space"/>
          <w:rFonts w:ascii="Arial" w:eastAsiaTheme="majorEastAsia" w:hAnsi="Arial" w:cs="Arial"/>
          <w:color w:val="37393C"/>
          <w:sz w:val="22"/>
          <w:szCs w:val="22"/>
        </w:rPr>
        <w:t> </w:t>
      </w:r>
      <w:r w:rsidRPr="00FC43EF">
        <w:rPr>
          <w:rFonts w:ascii="Arial" w:hAnsi="Arial" w:cs="Arial"/>
          <w:i/>
          <w:iCs/>
          <w:color w:val="37393C"/>
          <w:sz w:val="22"/>
          <w:szCs w:val="22"/>
        </w:rPr>
        <w:t>Gov.uk</w:t>
      </w:r>
      <w:r w:rsidRPr="00FC43EF">
        <w:rPr>
          <w:rFonts w:ascii="Arial" w:hAnsi="Arial" w:cs="Arial"/>
          <w:color w:val="37393C"/>
          <w:sz w:val="22"/>
          <w:szCs w:val="22"/>
        </w:rPr>
        <w:t>. Available at: https://assets.publishing.service.gov.uk/media/640a17f28fa8f5560820da4b/Independent_review_of_children_s_social_care_-_Final_report.pdf (Accessed: 15 July 2026).</w:t>
      </w:r>
    </w:p>
    <w:p w14:paraId="5DC0CCB2" w14:textId="77777777" w:rsidR="00FC43EF" w:rsidRPr="00FC43EF" w:rsidRDefault="00FC43EF" w:rsidP="00FC43EF">
      <w:pPr>
        <w:shd w:val="clear" w:color="auto" w:fill="FFFFFF"/>
        <w:spacing w:line="360" w:lineRule="auto"/>
        <w:rPr>
          <w:rFonts w:ascii="Arial" w:hAnsi="Arial" w:cs="Arial"/>
          <w:color w:val="37393C"/>
          <w:sz w:val="22"/>
          <w:szCs w:val="22"/>
        </w:rPr>
      </w:pPr>
    </w:p>
    <w:p w14:paraId="4879A427" w14:textId="77777777" w:rsidR="007876F3" w:rsidRPr="00FC43EF" w:rsidRDefault="007876F3" w:rsidP="00FC43EF">
      <w:pPr>
        <w:spacing w:line="360" w:lineRule="auto"/>
        <w:rPr>
          <w:rFonts w:ascii="Arial" w:hAnsi="Arial" w:cs="Arial"/>
          <w:sz w:val="22"/>
          <w:szCs w:val="22"/>
        </w:rPr>
      </w:pPr>
    </w:p>
    <w:p w14:paraId="7D9B3DB0" w14:textId="77777777" w:rsidR="007876F3" w:rsidRPr="007876F3" w:rsidRDefault="007876F3" w:rsidP="007876F3">
      <w:pPr>
        <w:shd w:val="clear" w:color="auto" w:fill="FFFFFF"/>
        <w:spacing w:line="360" w:lineRule="auto"/>
        <w:rPr>
          <w:rFonts w:ascii="Arial" w:hAnsi="Arial" w:cs="Arial"/>
          <w:color w:val="37393C"/>
          <w:sz w:val="22"/>
          <w:szCs w:val="22"/>
        </w:rPr>
      </w:pPr>
    </w:p>
    <w:p w14:paraId="479A7AC1" w14:textId="77777777" w:rsidR="0087238D" w:rsidRPr="007876F3" w:rsidRDefault="0087238D" w:rsidP="007876F3">
      <w:pPr>
        <w:shd w:val="clear" w:color="auto" w:fill="FFFFFF"/>
        <w:spacing w:line="360" w:lineRule="auto"/>
        <w:rPr>
          <w:rFonts w:ascii="Arial" w:hAnsi="Arial" w:cs="Arial"/>
          <w:color w:val="37393C"/>
          <w:sz w:val="22"/>
          <w:szCs w:val="22"/>
        </w:rPr>
      </w:pPr>
    </w:p>
    <w:p w14:paraId="0C6414A9" w14:textId="77777777" w:rsidR="008B5A3F" w:rsidRPr="007876F3" w:rsidRDefault="008B5A3F" w:rsidP="007876F3">
      <w:pPr>
        <w:spacing w:line="360" w:lineRule="auto"/>
        <w:rPr>
          <w:rFonts w:ascii="Arial" w:hAnsi="Arial" w:cs="Arial"/>
          <w:sz w:val="22"/>
          <w:szCs w:val="22"/>
        </w:rPr>
      </w:pPr>
    </w:p>
    <w:p w14:paraId="76794300" w14:textId="77777777" w:rsidR="008B5A3F" w:rsidRPr="0087238D" w:rsidRDefault="008B5A3F" w:rsidP="0087238D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8B5A3F" w:rsidRPr="008723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A73267A"/>
    <w:multiLevelType w:val="multilevel"/>
    <w:tmpl w:val="B86808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B087C9C"/>
    <w:multiLevelType w:val="multilevel"/>
    <w:tmpl w:val="9A6CCB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EB34ED0"/>
    <w:multiLevelType w:val="hybridMultilevel"/>
    <w:tmpl w:val="D150A874"/>
    <w:lvl w:ilvl="0" w:tplc="AAEA414E">
      <w:start w:val="5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9B80411"/>
    <w:multiLevelType w:val="multilevel"/>
    <w:tmpl w:val="452035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13798335">
    <w:abstractNumId w:val="2"/>
  </w:num>
  <w:num w:numId="2" w16cid:durableId="2144036897">
    <w:abstractNumId w:val="1"/>
  </w:num>
  <w:num w:numId="3" w16cid:durableId="679164019">
    <w:abstractNumId w:val="0"/>
  </w:num>
  <w:num w:numId="4" w16cid:durableId="33522725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attachedTemplate r:id="rId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2FCC"/>
    <w:rsid w:val="0000334F"/>
    <w:rsid w:val="00016B40"/>
    <w:rsid w:val="000251ED"/>
    <w:rsid w:val="00065CF9"/>
    <w:rsid w:val="00066B27"/>
    <w:rsid w:val="00082798"/>
    <w:rsid w:val="000827B7"/>
    <w:rsid w:val="000975AC"/>
    <w:rsid w:val="000A474C"/>
    <w:rsid w:val="000A7139"/>
    <w:rsid w:val="000F48DD"/>
    <w:rsid w:val="001002B1"/>
    <w:rsid w:val="001069DC"/>
    <w:rsid w:val="00113529"/>
    <w:rsid w:val="0013728E"/>
    <w:rsid w:val="0014054B"/>
    <w:rsid w:val="0015367B"/>
    <w:rsid w:val="00171927"/>
    <w:rsid w:val="00180A26"/>
    <w:rsid w:val="00181559"/>
    <w:rsid w:val="00183283"/>
    <w:rsid w:val="00184714"/>
    <w:rsid w:val="00184F66"/>
    <w:rsid w:val="001A40A3"/>
    <w:rsid w:val="001B0AA7"/>
    <w:rsid w:val="001C0C84"/>
    <w:rsid w:val="001C779F"/>
    <w:rsid w:val="00203E0E"/>
    <w:rsid w:val="00205781"/>
    <w:rsid w:val="002069B1"/>
    <w:rsid w:val="002359C6"/>
    <w:rsid w:val="00240C88"/>
    <w:rsid w:val="00261250"/>
    <w:rsid w:val="00261FAA"/>
    <w:rsid w:val="00267ED5"/>
    <w:rsid w:val="00271AAF"/>
    <w:rsid w:val="00271E7F"/>
    <w:rsid w:val="00292145"/>
    <w:rsid w:val="002A5F8C"/>
    <w:rsid w:val="002B277A"/>
    <w:rsid w:val="002D0D95"/>
    <w:rsid w:val="002E4665"/>
    <w:rsid w:val="00364E9C"/>
    <w:rsid w:val="00366ACD"/>
    <w:rsid w:val="003A720C"/>
    <w:rsid w:val="003C5594"/>
    <w:rsid w:val="003C7747"/>
    <w:rsid w:val="003E2A6F"/>
    <w:rsid w:val="00422FCC"/>
    <w:rsid w:val="004268B3"/>
    <w:rsid w:val="00445570"/>
    <w:rsid w:val="00457327"/>
    <w:rsid w:val="00462080"/>
    <w:rsid w:val="004877EE"/>
    <w:rsid w:val="00497227"/>
    <w:rsid w:val="004A1A22"/>
    <w:rsid w:val="004A37F4"/>
    <w:rsid w:val="004C3D84"/>
    <w:rsid w:val="004C3F42"/>
    <w:rsid w:val="004F0778"/>
    <w:rsid w:val="004F0B1E"/>
    <w:rsid w:val="004F4038"/>
    <w:rsid w:val="00501D29"/>
    <w:rsid w:val="00503B5D"/>
    <w:rsid w:val="00527BA6"/>
    <w:rsid w:val="00531C9C"/>
    <w:rsid w:val="00540A43"/>
    <w:rsid w:val="00544803"/>
    <w:rsid w:val="00554237"/>
    <w:rsid w:val="0055572E"/>
    <w:rsid w:val="00556B41"/>
    <w:rsid w:val="00557F20"/>
    <w:rsid w:val="005621FD"/>
    <w:rsid w:val="0058042E"/>
    <w:rsid w:val="005A2852"/>
    <w:rsid w:val="005A6A8C"/>
    <w:rsid w:val="005B6589"/>
    <w:rsid w:val="005C48F6"/>
    <w:rsid w:val="005E0828"/>
    <w:rsid w:val="005E6BDD"/>
    <w:rsid w:val="005E7FED"/>
    <w:rsid w:val="005F08DB"/>
    <w:rsid w:val="005F41FE"/>
    <w:rsid w:val="005F6396"/>
    <w:rsid w:val="00600EE2"/>
    <w:rsid w:val="00611EFF"/>
    <w:rsid w:val="00620E8C"/>
    <w:rsid w:val="006220E2"/>
    <w:rsid w:val="00644A62"/>
    <w:rsid w:val="00646F83"/>
    <w:rsid w:val="006613FA"/>
    <w:rsid w:val="006818D4"/>
    <w:rsid w:val="00692BCB"/>
    <w:rsid w:val="006C56A4"/>
    <w:rsid w:val="006C7FED"/>
    <w:rsid w:val="007044EF"/>
    <w:rsid w:val="00710EEA"/>
    <w:rsid w:val="007131E5"/>
    <w:rsid w:val="00726034"/>
    <w:rsid w:val="00733CD4"/>
    <w:rsid w:val="00740F1B"/>
    <w:rsid w:val="00742B86"/>
    <w:rsid w:val="00753229"/>
    <w:rsid w:val="00783685"/>
    <w:rsid w:val="00783A25"/>
    <w:rsid w:val="007876F3"/>
    <w:rsid w:val="007B380E"/>
    <w:rsid w:val="007D66C3"/>
    <w:rsid w:val="007F1621"/>
    <w:rsid w:val="00840B18"/>
    <w:rsid w:val="0084579C"/>
    <w:rsid w:val="00856073"/>
    <w:rsid w:val="00860A7E"/>
    <w:rsid w:val="0087238D"/>
    <w:rsid w:val="00885A86"/>
    <w:rsid w:val="008943C2"/>
    <w:rsid w:val="008A4989"/>
    <w:rsid w:val="008B5A3F"/>
    <w:rsid w:val="008D0DCB"/>
    <w:rsid w:val="008E6B2D"/>
    <w:rsid w:val="00900A74"/>
    <w:rsid w:val="0090299A"/>
    <w:rsid w:val="00907960"/>
    <w:rsid w:val="00957737"/>
    <w:rsid w:val="0096138D"/>
    <w:rsid w:val="00961FBD"/>
    <w:rsid w:val="00980435"/>
    <w:rsid w:val="00982E10"/>
    <w:rsid w:val="009B1193"/>
    <w:rsid w:val="009C3B63"/>
    <w:rsid w:val="009C425A"/>
    <w:rsid w:val="009D0DA0"/>
    <w:rsid w:val="009E6511"/>
    <w:rsid w:val="009F1370"/>
    <w:rsid w:val="009F4653"/>
    <w:rsid w:val="009F7984"/>
    <w:rsid w:val="00A05BE0"/>
    <w:rsid w:val="00A23FC7"/>
    <w:rsid w:val="00A45268"/>
    <w:rsid w:val="00A55E86"/>
    <w:rsid w:val="00A6099F"/>
    <w:rsid w:val="00A63232"/>
    <w:rsid w:val="00A71095"/>
    <w:rsid w:val="00A758EA"/>
    <w:rsid w:val="00A8336A"/>
    <w:rsid w:val="00AB5358"/>
    <w:rsid w:val="00AB7012"/>
    <w:rsid w:val="00AC068A"/>
    <w:rsid w:val="00AE438E"/>
    <w:rsid w:val="00AF5609"/>
    <w:rsid w:val="00AF7CFC"/>
    <w:rsid w:val="00B007E3"/>
    <w:rsid w:val="00B008A2"/>
    <w:rsid w:val="00B02577"/>
    <w:rsid w:val="00B373D8"/>
    <w:rsid w:val="00B37419"/>
    <w:rsid w:val="00B44993"/>
    <w:rsid w:val="00B47448"/>
    <w:rsid w:val="00B5520D"/>
    <w:rsid w:val="00BC42EC"/>
    <w:rsid w:val="00C03D9A"/>
    <w:rsid w:val="00C105D2"/>
    <w:rsid w:val="00C22E06"/>
    <w:rsid w:val="00C61091"/>
    <w:rsid w:val="00C67421"/>
    <w:rsid w:val="00C820E9"/>
    <w:rsid w:val="00C93C8D"/>
    <w:rsid w:val="00CA4DCC"/>
    <w:rsid w:val="00CC3BDA"/>
    <w:rsid w:val="00CD7FE1"/>
    <w:rsid w:val="00CE1224"/>
    <w:rsid w:val="00CE7BDF"/>
    <w:rsid w:val="00D05373"/>
    <w:rsid w:val="00D166C2"/>
    <w:rsid w:val="00D27F3B"/>
    <w:rsid w:val="00D31508"/>
    <w:rsid w:val="00D4075F"/>
    <w:rsid w:val="00D77DBC"/>
    <w:rsid w:val="00D8156F"/>
    <w:rsid w:val="00D877E7"/>
    <w:rsid w:val="00E01720"/>
    <w:rsid w:val="00E03277"/>
    <w:rsid w:val="00E16EBD"/>
    <w:rsid w:val="00E214A8"/>
    <w:rsid w:val="00E2787F"/>
    <w:rsid w:val="00E30166"/>
    <w:rsid w:val="00E369EF"/>
    <w:rsid w:val="00E53790"/>
    <w:rsid w:val="00E54C20"/>
    <w:rsid w:val="00E65899"/>
    <w:rsid w:val="00E70358"/>
    <w:rsid w:val="00E7384E"/>
    <w:rsid w:val="00E85312"/>
    <w:rsid w:val="00E91467"/>
    <w:rsid w:val="00EC63BC"/>
    <w:rsid w:val="00ED7647"/>
    <w:rsid w:val="00EF42E7"/>
    <w:rsid w:val="00F07A8B"/>
    <w:rsid w:val="00F2322C"/>
    <w:rsid w:val="00F24705"/>
    <w:rsid w:val="00F62DFD"/>
    <w:rsid w:val="00F63CDA"/>
    <w:rsid w:val="00F72F0A"/>
    <w:rsid w:val="00F769E1"/>
    <w:rsid w:val="00F96D19"/>
    <w:rsid w:val="00FC1246"/>
    <w:rsid w:val="00FC3EC2"/>
    <w:rsid w:val="00FC43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F798F2C"/>
  <w15:chartTrackingRefBased/>
  <w15:docId w15:val="{EC321AFA-79C5-0644-A508-D5D9078D5B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E6B2D"/>
    <w:pPr>
      <w:spacing w:after="0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742B86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42B86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42B86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42B86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42B86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42B86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42B86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42B86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42B86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42B8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42B8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742B8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42B8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42B8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42B8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42B8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42B8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42B8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42B8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742B8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42B86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742B8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42B86"/>
    <w:pPr>
      <w:spacing w:before="160" w:after="160" w:line="278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742B8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42B86"/>
    <w:pPr>
      <w:spacing w:after="160" w:line="278" w:lineRule="auto"/>
      <w:ind w:left="720"/>
      <w:contextualSpacing/>
    </w:pPr>
    <w:rPr>
      <w:rFonts w:asciiTheme="minorHAnsi" w:eastAsiaTheme="minorHAnsi" w:hAnsiTheme="minorHAnsi" w:cstheme="minorBidi"/>
      <w:kern w:val="2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742B8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42B8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42B8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42B86"/>
    <w:rPr>
      <w:b/>
      <w:bCs/>
      <w:smallCaps/>
      <w:color w:val="0F4761" w:themeColor="accent1" w:themeShade="BF"/>
      <w:spacing w:val="5"/>
    </w:rPr>
  </w:style>
  <w:style w:type="character" w:customStyle="1" w:styleId="person">
    <w:name w:val="person"/>
    <w:basedOn w:val="DefaultParagraphFont"/>
    <w:rsid w:val="0090299A"/>
  </w:style>
  <w:style w:type="character" w:customStyle="1" w:styleId="personname">
    <w:name w:val="person_name"/>
    <w:basedOn w:val="DefaultParagraphFont"/>
    <w:rsid w:val="0090299A"/>
  </w:style>
  <w:style w:type="character" w:customStyle="1" w:styleId="apple-converted-space">
    <w:name w:val="apple-converted-space"/>
    <w:basedOn w:val="DefaultParagraphFont"/>
    <w:rsid w:val="0090299A"/>
  </w:style>
  <w:style w:type="paragraph" w:customStyle="1" w:styleId="isselectedend">
    <w:name w:val="isselectedend"/>
    <w:basedOn w:val="Normal"/>
    <w:rsid w:val="00D27F3B"/>
    <w:pPr>
      <w:spacing w:before="100" w:beforeAutospacing="1" w:after="100" w:afterAutospacing="1"/>
    </w:pPr>
  </w:style>
  <w:style w:type="paragraph" w:styleId="NormalWeb">
    <w:name w:val="Normal (Web)"/>
    <w:basedOn w:val="Normal"/>
    <w:uiPriority w:val="99"/>
    <w:unhideWhenUsed/>
    <w:rsid w:val="00D27F3B"/>
    <w:pPr>
      <w:spacing w:before="100" w:beforeAutospacing="1" w:after="100" w:afterAutospacing="1"/>
    </w:pPr>
  </w:style>
  <w:style w:type="character" w:styleId="Strong">
    <w:name w:val="Strong"/>
    <w:basedOn w:val="DefaultParagraphFont"/>
    <w:uiPriority w:val="22"/>
    <w:qFormat/>
    <w:rsid w:val="00740F1B"/>
    <w:rPr>
      <w:b/>
      <w:bCs/>
    </w:rPr>
  </w:style>
  <w:style w:type="character" w:styleId="Emphasis">
    <w:name w:val="Emphasis"/>
    <w:basedOn w:val="DefaultParagraphFont"/>
    <w:uiPriority w:val="20"/>
    <w:qFormat/>
    <w:rsid w:val="00740F1B"/>
    <w:rPr>
      <w:i/>
      <w:iCs/>
    </w:rPr>
  </w:style>
  <w:style w:type="paragraph" w:customStyle="1" w:styleId="p1">
    <w:name w:val="p1"/>
    <w:basedOn w:val="Normal"/>
    <w:rsid w:val="00A758EA"/>
    <w:rPr>
      <w:rFonts w:ascii="Arial" w:hAnsi="Arial" w:cs="Arial"/>
      <w:color w:val="000000"/>
      <w:sz w:val="17"/>
      <w:szCs w:val="17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image001.png@01D0EA4A.2BD679A0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irmadeguzman/Desktop/assignment%201%20CASE%20STUDY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assignment 1 CASE STUDY.dotx</Template>
  <TotalTime>7</TotalTime>
  <Pages>3</Pages>
  <Words>360</Words>
  <Characters>2054</Characters>
  <Application>Microsoft Office Word</Application>
  <DocSecurity>0</DocSecurity>
  <Lines>17</Lines>
  <Paragraphs>4</Paragraphs>
  <ScaleCrop>false</ScaleCrop>
  <Company/>
  <LinksUpToDate>false</LinksUpToDate>
  <CharactersWithSpaces>2410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Irma De guzman</dc:creator>
  <cp:keywords/>
  <dc:description/>
  <cp:lastModifiedBy>Irma Mateo De Guzman (2414783)</cp:lastModifiedBy>
  <cp:revision>2</cp:revision>
  <dcterms:created xsi:type="dcterms:W3CDTF">2026-07-22T23:17:00Z</dcterms:created>
  <dcterms:modified xsi:type="dcterms:W3CDTF">2026-07-22T23:24:00Z</dcterms:modified>
</cp:coreProperties>
</file>