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7724B" w14:textId="77777777" w:rsidR="008769FA" w:rsidRPr="007967B5" w:rsidRDefault="008769FA">
      <w:pPr>
        <w:spacing w:line="360" w:lineRule="auto"/>
        <w:jc w:val="center"/>
        <w:rPr>
          <w:b/>
          <w:bCs/>
          <w:sz w:val="32"/>
          <w:szCs w:val="32"/>
          <w:lang w:val="en-GB"/>
        </w:rPr>
      </w:pPr>
    </w:p>
    <w:p w14:paraId="35B366A4" w14:textId="77777777" w:rsidR="000D3471" w:rsidRPr="00F15E7B" w:rsidRDefault="000D3471" w:rsidP="000D3471">
      <w:pPr>
        <w:jc w:val="center"/>
        <w:rPr>
          <w:b/>
          <w:bCs/>
          <w:sz w:val="32"/>
          <w:szCs w:val="32"/>
        </w:rPr>
      </w:pPr>
      <w:r w:rsidRPr="00F15E7B">
        <w:rPr>
          <w:noProof/>
          <w:lang w:eastAsia="en-IN"/>
        </w:rPr>
        <w:drawing>
          <wp:inline distT="0" distB="0" distL="0" distR="0" wp14:anchorId="562C07F9" wp14:editId="723ACEEB">
            <wp:extent cx="2133600" cy="1016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133600" cy="1016000"/>
                    </a:xfrm>
                    <a:prstGeom prst="rect">
                      <a:avLst/>
                    </a:prstGeom>
                  </pic:spPr>
                </pic:pic>
              </a:graphicData>
            </a:graphic>
          </wp:inline>
        </w:drawing>
      </w:r>
    </w:p>
    <w:p w14:paraId="3E75798B" w14:textId="77777777" w:rsidR="000D3471" w:rsidRPr="00F15E7B" w:rsidRDefault="000D3471" w:rsidP="000D3471">
      <w:pPr>
        <w:jc w:val="center"/>
        <w:rPr>
          <w:b/>
          <w:bCs/>
          <w:sz w:val="32"/>
          <w:szCs w:val="32"/>
        </w:rPr>
      </w:pPr>
    </w:p>
    <w:p w14:paraId="3BC4ACC7" w14:textId="77777777" w:rsidR="000D3471" w:rsidRPr="00F15E7B" w:rsidRDefault="000D3471" w:rsidP="000D3471">
      <w:pPr>
        <w:jc w:val="center"/>
        <w:rPr>
          <w:b/>
          <w:bCs/>
          <w:sz w:val="32"/>
          <w:szCs w:val="32"/>
        </w:rPr>
      </w:pPr>
    </w:p>
    <w:p w14:paraId="03251B9F" w14:textId="77777777" w:rsidR="000D3471" w:rsidRPr="00F15E7B" w:rsidRDefault="000D3471" w:rsidP="000D3471">
      <w:pPr>
        <w:jc w:val="center"/>
        <w:rPr>
          <w:b/>
          <w:bCs/>
          <w:sz w:val="32"/>
          <w:szCs w:val="32"/>
        </w:rPr>
      </w:pPr>
    </w:p>
    <w:p w14:paraId="41A1679F" w14:textId="77777777" w:rsidR="000D3471" w:rsidRPr="00F15E7B" w:rsidRDefault="000D3471" w:rsidP="000D3471">
      <w:pPr>
        <w:jc w:val="center"/>
        <w:rPr>
          <w:b/>
          <w:bCs/>
          <w:sz w:val="32"/>
          <w:szCs w:val="32"/>
        </w:rPr>
      </w:pPr>
    </w:p>
    <w:p w14:paraId="681115D4" w14:textId="77777777" w:rsidR="000D3471" w:rsidRPr="00F15E7B" w:rsidRDefault="000D3471" w:rsidP="000D3471">
      <w:pPr>
        <w:jc w:val="center"/>
        <w:rPr>
          <w:b/>
          <w:bCs/>
          <w:sz w:val="32"/>
          <w:szCs w:val="32"/>
        </w:rPr>
      </w:pPr>
      <w:r>
        <w:rPr>
          <w:b/>
          <w:bCs/>
          <w:sz w:val="32"/>
          <w:szCs w:val="32"/>
        </w:rPr>
        <w:t>MARKETING MANAGEMENT</w:t>
      </w:r>
    </w:p>
    <w:p w14:paraId="727F5967" w14:textId="77777777" w:rsidR="000D3471" w:rsidRPr="00F15E7B" w:rsidRDefault="000D3471" w:rsidP="000D3471">
      <w:pPr>
        <w:jc w:val="center"/>
        <w:rPr>
          <w:b/>
          <w:bCs/>
          <w:sz w:val="32"/>
          <w:szCs w:val="32"/>
        </w:rPr>
      </w:pPr>
    </w:p>
    <w:p w14:paraId="1A95BA22" w14:textId="77777777" w:rsidR="000D3471" w:rsidRPr="00F15E7B" w:rsidRDefault="000D3471" w:rsidP="000D3471">
      <w:pPr>
        <w:jc w:val="center"/>
        <w:rPr>
          <w:b/>
          <w:bCs/>
          <w:sz w:val="26"/>
          <w:szCs w:val="26"/>
        </w:rPr>
      </w:pPr>
      <w:r w:rsidRPr="00F15E7B">
        <w:rPr>
          <w:b/>
          <w:bCs/>
          <w:sz w:val="26"/>
          <w:szCs w:val="26"/>
        </w:rPr>
        <w:t>Module Code: LCMB702</w:t>
      </w:r>
      <w:r>
        <w:rPr>
          <w:b/>
          <w:bCs/>
          <w:sz w:val="26"/>
          <w:szCs w:val="26"/>
        </w:rPr>
        <w:t>4</w:t>
      </w:r>
    </w:p>
    <w:p w14:paraId="7D126B9C" w14:textId="77777777" w:rsidR="000D3471" w:rsidRPr="00F15E7B" w:rsidRDefault="000D3471" w:rsidP="000D3471">
      <w:pPr>
        <w:jc w:val="center"/>
        <w:rPr>
          <w:b/>
          <w:bCs/>
          <w:sz w:val="26"/>
          <w:szCs w:val="26"/>
        </w:rPr>
      </w:pPr>
      <w:r w:rsidRPr="00F15E7B">
        <w:rPr>
          <w:b/>
          <w:bCs/>
          <w:sz w:val="26"/>
          <w:szCs w:val="26"/>
        </w:rPr>
        <w:t>Programme : Master of Business Administration(MBA)</w:t>
      </w:r>
    </w:p>
    <w:p w14:paraId="46B747E4" w14:textId="77777777" w:rsidR="000D3471" w:rsidRPr="00F15E7B" w:rsidRDefault="000D3471" w:rsidP="000D3471">
      <w:pPr>
        <w:jc w:val="center"/>
        <w:rPr>
          <w:b/>
          <w:bCs/>
          <w:sz w:val="26"/>
          <w:szCs w:val="26"/>
        </w:rPr>
      </w:pPr>
    </w:p>
    <w:p w14:paraId="004DD85D" w14:textId="77777777" w:rsidR="000D3471" w:rsidRPr="00F15E7B" w:rsidRDefault="000D3471" w:rsidP="000D3471">
      <w:pPr>
        <w:jc w:val="center"/>
        <w:rPr>
          <w:b/>
          <w:bCs/>
          <w:sz w:val="26"/>
          <w:szCs w:val="26"/>
        </w:rPr>
      </w:pPr>
    </w:p>
    <w:p w14:paraId="457215CB" w14:textId="77777777" w:rsidR="000D3471" w:rsidRPr="00F15E7B" w:rsidRDefault="000D3471" w:rsidP="000D3471">
      <w:pPr>
        <w:jc w:val="center"/>
        <w:rPr>
          <w:b/>
          <w:bCs/>
          <w:sz w:val="26"/>
          <w:szCs w:val="26"/>
        </w:rPr>
      </w:pPr>
      <w:r w:rsidRPr="00F15E7B">
        <w:rPr>
          <w:b/>
          <w:bCs/>
          <w:sz w:val="26"/>
          <w:szCs w:val="26"/>
        </w:rPr>
        <w:t>Student Name : Kinjal Rama Bokhariya</w:t>
      </w:r>
    </w:p>
    <w:p w14:paraId="44BAD474" w14:textId="77777777" w:rsidR="000D3471" w:rsidRPr="00F15E7B" w:rsidRDefault="000D3471" w:rsidP="000D3471">
      <w:pPr>
        <w:jc w:val="center"/>
        <w:rPr>
          <w:b/>
          <w:bCs/>
          <w:sz w:val="26"/>
          <w:szCs w:val="26"/>
        </w:rPr>
      </w:pPr>
    </w:p>
    <w:p w14:paraId="4E7547D9" w14:textId="77777777" w:rsidR="000D3471" w:rsidRPr="00F15E7B" w:rsidRDefault="000D3471" w:rsidP="000D3471">
      <w:pPr>
        <w:jc w:val="center"/>
        <w:rPr>
          <w:b/>
          <w:bCs/>
          <w:sz w:val="26"/>
          <w:szCs w:val="26"/>
        </w:rPr>
      </w:pPr>
      <w:r w:rsidRPr="00F15E7B">
        <w:rPr>
          <w:b/>
          <w:bCs/>
          <w:sz w:val="26"/>
          <w:szCs w:val="26"/>
        </w:rPr>
        <w:t>Student ID : 2529401</w:t>
      </w:r>
    </w:p>
    <w:p w14:paraId="04522448" w14:textId="77777777" w:rsidR="000D3471" w:rsidRPr="00F15E7B" w:rsidRDefault="000D3471" w:rsidP="000D3471">
      <w:pPr>
        <w:jc w:val="center"/>
        <w:rPr>
          <w:b/>
          <w:bCs/>
          <w:sz w:val="26"/>
          <w:szCs w:val="26"/>
        </w:rPr>
      </w:pPr>
    </w:p>
    <w:p w14:paraId="5E468677" w14:textId="77777777" w:rsidR="000D3471" w:rsidRPr="00F15E7B" w:rsidRDefault="000D3471" w:rsidP="000D3471">
      <w:pPr>
        <w:jc w:val="center"/>
        <w:rPr>
          <w:b/>
          <w:bCs/>
          <w:sz w:val="26"/>
          <w:szCs w:val="26"/>
        </w:rPr>
      </w:pPr>
      <w:r w:rsidRPr="00F15E7B">
        <w:rPr>
          <w:b/>
          <w:bCs/>
          <w:sz w:val="26"/>
          <w:szCs w:val="26"/>
        </w:rPr>
        <w:t xml:space="preserve">Lecturer : </w:t>
      </w:r>
      <w:r>
        <w:rPr>
          <w:b/>
          <w:bCs/>
          <w:sz w:val="26"/>
          <w:szCs w:val="26"/>
        </w:rPr>
        <w:t>Dr. Tola Odugbsesan</w:t>
      </w:r>
    </w:p>
    <w:p w14:paraId="52A178CB" w14:textId="77777777" w:rsidR="000D3471" w:rsidRPr="00F15E7B" w:rsidRDefault="000D3471" w:rsidP="000D3471">
      <w:pPr>
        <w:jc w:val="center"/>
        <w:rPr>
          <w:b/>
          <w:bCs/>
          <w:sz w:val="26"/>
          <w:szCs w:val="26"/>
        </w:rPr>
      </w:pPr>
    </w:p>
    <w:p w14:paraId="17A3DD5D" w14:textId="77777777" w:rsidR="000D3471" w:rsidRPr="00F15E7B" w:rsidRDefault="000D3471" w:rsidP="000D3471">
      <w:pPr>
        <w:jc w:val="center"/>
        <w:rPr>
          <w:b/>
          <w:bCs/>
          <w:sz w:val="26"/>
          <w:szCs w:val="26"/>
        </w:rPr>
      </w:pPr>
      <w:r w:rsidRPr="00F15E7B">
        <w:rPr>
          <w:b/>
          <w:bCs/>
          <w:sz w:val="26"/>
          <w:szCs w:val="26"/>
        </w:rPr>
        <w:t>University : University of Wales Trinity saint David</w:t>
      </w:r>
    </w:p>
    <w:p w14:paraId="046FF58E" w14:textId="741F1E3C" w:rsidR="000D3471" w:rsidRPr="00F15E7B" w:rsidRDefault="000D3471" w:rsidP="000D3471">
      <w:pPr>
        <w:jc w:val="center"/>
        <w:rPr>
          <w:b/>
          <w:bCs/>
          <w:sz w:val="26"/>
          <w:szCs w:val="26"/>
        </w:rPr>
      </w:pPr>
      <w:r>
        <w:rPr>
          <w:b/>
          <w:bCs/>
          <w:sz w:val="26"/>
          <w:szCs w:val="26"/>
        </w:rPr>
        <w:t>April</w:t>
      </w:r>
      <w:r w:rsidRPr="00F15E7B">
        <w:rPr>
          <w:b/>
          <w:bCs/>
          <w:sz w:val="26"/>
          <w:szCs w:val="26"/>
        </w:rPr>
        <w:t xml:space="preserve"> 2026</w:t>
      </w:r>
    </w:p>
    <w:p w14:paraId="3CC779EF" w14:textId="77777777" w:rsidR="007967B5" w:rsidRDefault="007967B5">
      <w:pPr>
        <w:rPr>
          <w:b/>
          <w:bCs/>
          <w:sz w:val="32"/>
          <w:szCs w:val="32"/>
          <w:lang w:val="en-GB"/>
        </w:rPr>
      </w:pPr>
      <w:r>
        <w:rPr>
          <w:b/>
          <w:bCs/>
          <w:sz w:val="32"/>
          <w:szCs w:val="32"/>
          <w:lang w:val="en-GB"/>
        </w:rPr>
        <w:br w:type="page"/>
      </w:r>
    </w:p>
    <w:sdt>
      <w:sdtPr>
        <w:rPr>
          <w:rFonts w:ascii="Arial" w:eastAsia="Arial" w:hAnsi="Arial" w:cs="Arial"/>
          <w:color w:val="auto"/>
          <w:sz w:val="22"/>
          <w:szCs w:val="22"/>
          <w:lang w:val="en" w:bidi="hi-IN"/>
        </w:rPr>
        <w:id w:val="1494447097"/>
        <w:docPartObj>
          <w:docPartGallery w:val="Table of Contents"/>
          <w:docPartUnique/>
        </w:docPartObj>
      </w:sdtPr>
      <w:sdtEndPr>
        <w:rPr>
          <w:b/>
          <w:bCs/>
          <w:noProof/>
        </w:rPr>
      </w:sdtEndPr>
      <w:sdtContent>
        <w:p w14:paraId="64DE57F8" w14:textId="640EF2E9" w:rsidR="007967B5" w:rsidRPr="007967B5" w:rsidRDefault="007967B5" w:rsidP="007967B5">
          <w:pPr>
            <w:pStyle w:val="TOCHeading"/>
            <w:spacing w:line="360" w:lineRule="auto"/>
            <w:jc w:val="center"/>
            <w:rPr>
              <w:rFonts w:ascii="Arial" w:hAnsi="Arial" w:cs="Arial"/>
              <w:b/>
              <w:bCs/>
              <w:color w:val="auto"/>
              <w:sz w:val="24"/>
              <w:szCs w:val="24"/>
            </w:rPr>
          </w:pPr>
          <w:r w:rsidRPr="007967B5">
            <w:rPr>
              <w:rFonts w:ascii="Arial" w:hAnsi="Arial" w:cs="Arial"/>
              <w:b/>
              <w:bCs/>
              <w:color w:val="auto"/>
              <w:sz w:val="24"/>
              <w:szCs w:val="24"/>
            </w:rPr>
            <w:t>Table of Contents</w:t>
          </w:r>
        </w:p>
        <w:p w14:paraId="5529B110" w14:textId="341C2ED5" w:rsidR="007967B5" w:rsidRPr="007967B5" w:rsidRDefault="007967B5" w:rsidP="007967B5">
          <w:pPr>
            <w:pStyle w:val="TOC1"/>
            <w:tabs>
              <w:tab w:val="right" w:leader="dot" w:pos="9350"/>
            </w:tabs>
            <w:spacing w:line="360" w:lineRule="auto"/>
            <w:jc w:val="both"/>
            <w:rPr>
              <w:rFonts w:cs="Arial"/>
              <w:noProof/>
              <w:sz w:val="24"/>
              <w:szCs w:val="24"/>
            </w:rPr>
          </w:pPr>
          <w:r w:rsidRPr="007967B5">
            <w:rPr>
              <w:rFonts w:cs="Arial"/>
              <w:sz w:val="24"/>
              <w:szCs w:val="24"/>
            </w:rPr>
            <w:fldChar w:fldCharType="begin"/>
          </w:r>
          <w:r w:rsidRPr="007967B5">
            <w:rPr>
              <w:rFonts w:cs="Arial"/>
              <w:sz w:val="24"/>
              <w:szCs w:val="24"/>
            </w:rPr>
            <w:instrText xml:space="preserve"> TOC \o "1-3" \h \z \u </w:instrText>
          </w:r>
          <w:r w:rsidRPr="007967B5">
            <w:rPr>
              <w:rFonts w:cs="Arial"/>
              <w:sz w:val="24"/>
              <w:szCs w:val="24"/>
            </w:rPr>
            <w:fldChar w:fldCharType="separate"/>
          </w:r>
          <w:hyperlink w:anchor="_Toc226283897" w:history="1">
            <w:r w:rsidRPr="007967B5">
              <w:rPr>
                <w:rStyle w:val="Hyperlink"/>
                <w:rFonts w:cs="Arial"/>
                <w:noProof/>
                <w:color w:val="auto"/>
                <w:sz w:val="24"/>
                <w:szCs w:val="24"/>
              </w:rPr>
              <w:t>Introduction</w:t>
            </w:r>
            <w:r w:rsidRPr="007967B5">
              <w:rPr>
                <w:rFonts w:cs="Arial"/>
                <w:noProof/>
                <w:webHidden/>
                <w:sz w:val="24"/>
                <w:szCs w:val="24"/>
              </w:rPr>
              <w:tab/>
            </w:r>
            <w:r w:rsidRPr="007967B5">
              <w:rPr>
                <w:rFonts w:cs="Arial"/>
                <w:noProof/>
                <w:webHidden/>
                <w:sz w:val="24"/>
                <w:szCs w:val="24"/>
              </w:rPr>
              <w:fldChar w:fldCharType="begin"/>
            </w:r>
            <w:r w:rsidRPr="007967B5">
              <w:rPr>
                <w:rFonts w:cs="Arial"/>
                <w:noProof/>
                <w:webHidden/>
                <w:sz w:val="24"/>
                <w:szCs w:val="24"/>
              </w:rPr>
              <w:instrText xml:space="preserve"> PAGEREF _Toc226283897 \h </w:instrText>
            </w:r>
            <w:r w:rsidRPr="007967B5">
              <w:rPr>
                <w:rFonts w:cs="Arial"/>
                <w:noProof/>
                <w:webHidden/>
                <w:sz w:val="24"/>
                <w:szCs w:val="24"/>
              </w:rPr>
            </w:r>
            <w:r w:rsidRPr="007967B5">
              <w:rPr>
                <w:rFonts w:cs="Arial"/>
                <w:noProof/>
                <w:webHidden/>
                <w:sz w:val="24"/>
                <w:szCs w:val="24"/>
              </w:rPr>
              <w:fldChar w:fldCharType="separate"/>
            </w:r>
            <w:r w:rsidRPr="007967B5">
              <w:rPr>
                <w:rFonts w:cs="Arial"/>
                <w:noProof/>
                <w:webHidden/>
                <w:sz w:val="24"/>
                <w:szCs w:val="24"/>
              </w:rPr>
              <w:t>3</w:t>
            </w:r>
            <w:r w:rsidRPr="007967B5">
              <w:rPr>
                <w:rFonts w:cs="Arial"/>
                <w:noProof/>
                <w:webHidden/>
                <w:sz w:val="24"/>
                <w:szCs w:val="24"/>
              </w:rPr>
              <w:fldChar w:fldCharType="end"/>
            </w:r>
          </w:hyperlink>
        </w:p>
        <w:p w14:paraId="3B7A87B5" w14:textId="286813A2" w:rsidR="007967B5" w:rsidRPr="007967B5" w:rsidRDefault="007967B5" w:rsidP="007967B5">
          <w:pPr>
            <w:pStyle w:val="TOC1"/>
            <w:tabs>
              <w:tab w:val="right" w:leader="dot" w:pos="9350"/>
            </w:tabs>
            <w:spacing w:line="360" w:lineRule="auto"/>
            <w:jc w:val="both"/>
            <w:rPr>
              <w:rFonts w:cs="Arial"/>
              <w:noProof/>
              <w:sz w:val="24"/>
              <w:szCs w:val="24"/>
            </w:rPr>
          </w:pPr>
          <w:hyperlink w:anchor="_Toc226283898" w:history="1">
            <w:r w:rsidRPr="007967B5">
              <w:rPr>
                <w:rStyle w:val="Hyperlink"/>
                <w:rFonts w:cs="Arial"/>
                <w:noProof/>
                <w:color w:val="auto"/>
                <w:sz w:val="24"/>
                <w:szCs w:val="24"/>
              </w:rPr>
              <w:t>STDP Analysis</w:t>
            </w:r>
            <w:r w:rsidRPr="007967B5">
              <w:rPr>
                <w:rFonts w:cs="Arial"/>
                <w:noProof/>
                <w:webHidden/>
                <w:sz w:val="24"/>
                <w:szCs w:val="24"/>
              </w:rPr>
              <w:tab/>
            </w:r>
            <w:r w:rsidRPr="007967B5">
              <w:rPr>
                <w:rFonts w:cs="Arial"/>
                <w:noProof/>
                <w:webHidden/>
                <w:sz w:val="24"/>
                <w:szCs w:val="24"/>
              </w:rPr>
              <w:fldChar w:fldCharType="begin"/>
            </w:r>
            <w:r w:rsidRPr="007967B5">
              <w:rPr>
                <w:rFonts w:cs="Arial"/>
                <w:noProof/>
                <w:webHidden/>
                <w:sz w:val="24"/>
                <w:szCs w:val="24"/>
              </w:rPr>
              <w:instrText xml:space="preserve"> PAGEREF _Toc226283898 \h </w:instrText>
            </w:r>
            <w:r w:rsidRPr="007967B5">
              <w:rPr>
                <w:rFonts w:cs="Arial"/>
                <w:noProof/>
                <w:webHidden/>
                <w:sz w:val="24"/>
                <w:szCs w:val="24"/>
              </w:rPr>
            </w:r>
            <w:r w:rsidRPr="007967B5">
              <w:rPr>
                <w:rFonts w:cs="Arial"/>
                <w:noProof/>
                <w:webHidden/>
                <w:sz w:val="24"/>
                <w:szCs w:val="24"/>
              </w:rPr>
              <w:fldChar w:fldCharType="separate"/>
            </w:r>
            <w:r w:rsidRPr="007967B5">
              <w:rPr>
                <w:rFonts w:cs="Arial"/>
                <w:noProof/>
                <w:webHidden/>
                <w:sz w:val="24"/>
                <w:szCs w:val="24"/>
              </w:rPr>
              <w:t>3</w:t>
            </w:r>
            <w:r w:rsidRPr="007967B5">
              <w:rPr>
                <w:rFonts w:cs="Arial"/>
                <w:noProof/>
                <w:webHidden/>
                <w:sz w:val="24"/>
                <w:szCs w:val="24"/>
              </w:rPr>
              <w:fldChar w:fldCharType="end"/>
            </w:r>
          </w:hyperlink>
        </w:p>
        <w:p w14:paraId="66B4FCE0" w14:textId="321CFCC8" w:rsidR="007967B5" w:rsidRPr="007967B5" w:rsidRDefault="007967B5" w:rsidP="007967B5">
          <w:pPr>
            <w:pStyle w:val="TOC1"/>
            <w:tabs>
              <w:tab w:val="right" w:leader="dot" w:pos="9350"/>
            </w:tabs>
            <w:spacing w:line="360" w:lineRule="auto"/>
            <w:jc w:val="both"/>
            <w:rPr>
              <w:rFonts w:cs="Arial"/>
              <w:noProof/>
              <w:sz w:val="24"/>
              <w:szCs w:val="24"/>
            </w:rPr>
          </w:pPr>
          <w:hyperlink w:anchor="_Toc226283899" w:history="1">
            <w:r w:rsidRPr="007967B5">
              <w:rPr>
                <w:rStyle w:val="Hyperlink"/>
                <w:rFonts w:cs="Arial"/>
                <w:noProof/>
                <w:color w:val="auto"/>
                <w:sz w:val="24"/>
                <w:szCs w:val="24"/>
              </w:rPr>
              <w:t>Marketing Mix for Samsung SmartHealth+</w:t>
            </w:r>
            <w:r w:rsidRPr="007967B5">
              <w:rPr>
                <w:rFonts w:cs="Arial"/>
                <w:noProof/>
                <w:webHidden/>
                <w:sz w:val="24"/>
                <w:szCs w:val="24"/>
              </w:rPr>
              <w:tab/>
            </w:r>
            <w:r w:rsidRPr="007967B5">
              <w:rPr>
                <w:rFonts w:cs="Arial"/>
                <w:noProof/>
                <w:webHidden/>
                <w:sz w:val="24"/>
                <w:szCs w:val="24"/>
              </w:rPr>
              <w:fldChar w:fldCharType="begin"/>
            </w:r>
            <w:r w:rsidRPr="007967B5">
              <w:rPr>
                <w:rFonts w:cs="Arial"/>
                <w:noProof/>
                <w:webHidden/>
                <w:sz w:val="24"/>
                <w:szCs w:val="24"/>
              </w:rPr>
              <w:instrText xml:space="preserve"> PAGEREF _Toc226283899 \h </w:instrText>
            </w:r>
            <w:r w:rsidRPr="007967B5">
              <w:rPr>
                <w:rFonts w:cs="Arial"/>
                <w:noProof/>
                <w:webHidden/>
                <w:sz w:val="24"/>
                <w:szCs w:val="24"/>
              </w:rPr>
            </w:r>
            <w:r w:rsidRPr="007967B5">
              <w:rPr>
                <w:rFonts w:cs="Arial"/>
                <w:noProof/>
                <w:webHidden/>
                <w:sz w:val="24"/>
                <w:szCs w:val="24"/>
              </w:rPr>
              <w:fldChar w:fldCharType="separate"/>
            </w:r>
            <w:r w:rsidRPr="007967B5">
              <w:rPr>
                <w:rFonts w:cs="Arial"/>
                <w:noProof/>
                <w:webHidden/>
                <w:sz w:val="24"/>
                <w:szCs w:val="24"/>
              </w:rPr>
              <w:t>7</w:t>
            </w:r>
            <w:r w:rsidRPr="007967B5">
              <w:rPr>
                <w:rFonts w:cs="Arial"/>
                <w:noProof/>
                <w:webHidden/>
                <w:sz w:val="24"/>
                <w:szCs w:val="24"/>
              </w:rPr>
              <w:fldChar w:fldCharType="end"/>
            </w:r>
          </w:hyperlink>
        </w:p>
        <w:p w14:paraId="4855FA36" w14:textId="17B09F6C" w:rsidR="007967B5" w:rsidRPr="007967B5" w:rsidRDefault="007967B5" w:rsidP="007967B5">
          <w:pPr>
            <w:pStyle w:val="TOC1"/>
            <w:tabs>
              <w:tab w:val="right" w:leader="dot" w:pos="9350"/>
            </w:tabs>
            <w:spacing w:line="360" w:lineRule="auto"/>
            <w:jc w:val="both"/>
            <w:rPr>
              <w:rFonts w:cs="Arial"/>
              <w:noProof/>
              <w:sz w:val="24"/>
              <w:szCs w:val="24"/>
            </w:rPr>
          </w:pPr>
          <w:hyperlink w:anchor="_Toc226283900" w:history="1">
            <w:r w:rsidRPr="007967B5">
              <w:rPr>
                <w:rStyle w:val="Hyperlink"/>
                <w:rFonts w:cs="Arial"/>
                <w:noProof/>
                <w:color w:val="auto"/>
                <w:sz w:val="24"/>
                <w:szCs w:val="24"/>
              </w:rPr>
              <w:t>Reflection</w:t>
            </w:r>
            <w:r w:rsidRPr="007967B5">
              <w:rPr>
                <w:rFonts w:cs="Arial"/>
                <w:noProof/>
                <w:webHidden/>
                <w:sz w:val="24"/>
                <w:szCs w:val="24"/>
              </w:rPr>
              <w:tab/>
            </w:r>
            <w:r w:rsidRPr="007967B5">
              <w:rPr>
                <w:rFonts w:cs="Arial"/>
                <w:noProof/>
                <w:webHidden/>
                <w:sz w:val="24"/>
                <w:szCs w:val="24"/>
              </w:rPr>
              <w:fldChar w:fldCharType="begin"/>
            </w:r>
            <w:r w:rsidRPr="007967B5">
              <w:rPr>
                <w:rFonts w:cs="Arial"/>
                <w:noProof/>
                <w:webHidden/>
                <w:sz w:val="24"/>
                <w:szCs w:val="24"/>
              </w:rPr>
              <w:instrText xml:space="preserve"> PAGEREF _Toc226283900 \h </w:instrText>
            </w:r>
            <w:r w:rsidRPr="007967B5">
              <w:rPr>
                <w:rFonts w:cs="Arial"/>
                <w:noProof/>
                <w:webHidden/>
                <w:sz w:val="24"/>
                <w:szCs w:val="24"/>
              </w:rPr>
            </w:r>
            <w:r w:rsidRPr="007967B5">
              <w:rPr>
                <w:rFonts w:cs="Arial"/>
                <w:noProof/>
                <w:webHidden/>
                <w:sz w:val="24"/>
                <w:szCs w:val="24"/>
              </w:rPr>
              <w:fldChar w:fldCharType="separate"/>
            </w:r>
            <w:r w:rsidRPr="007967B5">
              <w:rPr>
                <w:rFonts w:cs="Arial"/>
                <w:noProof/>
                <w:webHidden/>
                <w:sz w:val="24"/>
                <w:szCs w:val="24"/>
              </w:rPr>
              <w:t>10</w:t>
            </w:r>
            <w:r w:rsidRPr="007967B5">
              <w:rPr>
                <w:rFonts w:cs="Arial"/>
                <w:noProof/>
                <w:webHidden/>
                <w:sz w:val="24"/>
                <w:szCs w:val="24"/>
              </w:rPr>
              <w:fldChar w:fldCharType="end"/>
            </w:r>
          </w:hyperlink>
        </w:p>
        <w:p w14:paraId="256CC57B" w14:textId="62163CB0" w:rsidR="007967B5" w:rsidRPr="007967B5" w:rsidRDefault="007967B5" w:rsidP="007967B5">
          <w:pPr>
            <w:pStyle w:val="TOC1"/>
            <w:tabs>
              <w:tab w:val="right" w:leader="dot" w:pos="9350"/>
            </w:tabs>
            <w:spacing w:line="360" w:lineRule="auto"/>
            <w:jc w:val="both"/>
            <w:rPr>
              <w:rFonts w:cs="Arial"/>
              <w:noProof/>
              <w:sz w:val="24"/>
              <w:szCs w:val="24"/>
            </w:rPr>
          </w:pPr>
          <w:hyperlink w:anchor="_Toc226283901" w:history="1">
            <w:r w:rsidRPr="007967B5">
              <w:rPr>
                <w:rStyle w:val="Hyperlink"/>
                <w:rFonts w:cs="Arial"/>
                <w:noProof/>
                <w:color w:val="auto"/>
                <w:sz w:val="24"/>
                <w:szCs w:val="24"/>
              </w:rPr>
              <w:t>Conclusion</w:t>
            </w:r>
            <w:r w:rsidRPr="007967B5">
              <w:rPr>
                <w:rFonts w:cs="Arial"/>
                <w:noProof/>
                <w:webHidden/>
                <w:sz w:val="24"/>
                <w:szCs w:val="24"/>
              </w:rPr>
              <w:tab/>
            </w:r>
            <w:r w:rsidRPr="007967B5">
              <w:rPr>
                <w:rFonts w:cs="Arial"/>
                <w:noProof/>
                <w:webHidden/>
                <w:sz w:val="24"/>
                <w:szCs w:val="24"/>
              </w:rPr>
              <w:fldChar w:fldCharType="begin"/>
            </w:r>
            <w:r w:rsidRPr="007967B5">
              <w:rPr>
                <w:rFonts w:cs="Arial"/>
                <w:noProof/>
                <w:webHidden/>
                <w:sz w:val="24"/>
                <w:szCs w:val="24"/>
              </w:rPr>
              <w:instrText xml:space="preserve"> PAGEREF _Toc226283901 \h </w:instrText>
            </w:r>
            <w:r w:rsidRPr="007967B5">
              <w:rPr>
                <w:rFonts w:cs="Arial"/>
                <w:noProof/>
                <w:webHidden/>
                <w:sz w:val="24"/>
                <w:szCs w:val="24"/>
              </w:rPr>
            </w:r>
            <w:r w:rsidRPr="007967B5">
              <w:rPr>
                <w:rFonts w:cs="Arial"/>
                <w:noProof/>
                <w:webHidden/>
                <w:sz w:val="24"/>
                <w:szCs w:val="24"/>
              </w:rPr>
              <w:fldChar w:fldCharType="separate"/>
            </w:r>
            <w:r w:rsidRPr="007967B5">
              <w:rPr>
                <w:rFonts w:cs="Arial"/>
                <w:noProof/>
                <w:webHidden/>
                <w:sz w:val="24"/>
                <w:szCs w:val="24"/>
              </w:rPr>
              <w:t>11</w:t>
            </w:r>
            <w:r w:rsidRPr="007967B5">
              <w:rPr>
                <w:rFonts w:cs="Arial"/>
                <w:noProof/>
                <w:webHidden/>
                <w:sz w:val="24"/>
                <w:szCs w:val="24"/>
              </w:rPr>
              <w:fldChar w:fldCharType="end"/>
            </w:r>
          </w:hyperlink>
        </w:p>
        <w:p w14:paraId="58E0CDAF" w14:textId="7EB25D2A" w:rsidR="007967B5" w:rsidRPr="007967B5" w:rsidRDefault="007967B5" w:rsidP="007967B5">
          <w:pPr>
            <w:pStyle w:val="TOC1"/>
            <w:tabs>
              <w:tab w:val="right" w:leader="dot" w:pos="9350"/>
            </w:tabs>
            <w:spacing w:line="360" w:lineRule="auto"/>
            <w:jc w:val="both"/>
            <w:rPr>
              <w:rFonts w:cs="Arial"/>
              <w:noProof/>
              <w:sz w:val="24"/>
              <w:szCs w:val="24"/>
            </w:rPr>
          </w:pPr>
          <w:hyperlink w:anchor="_Toc226283902" w:history="1">
            <w:r w:rsidRPr="007967B5">
              <w:rPr>
                <w:rStyle w:val="Hyperlink"/>
                <w:rFonts w:cs="Arial"/>
                <w:noProof/>
                <w:color w:val="auto"/>
                <w:sz w:val="24"/>
                <w:szCs w:val="24"/>
              </w:rPr>
              <w:t>References</w:t>
            </w:r>
            <w:r w:rsidRPr="007967B5">
              <w:rPr>
                <w:rFonts w:cs="Arial"/>
                <w:noProof/>
                <w:webHidden/>
                <w:sz w:val="24"/>
                <w:szCs w:val="24"/>
              </w:rPr>
              <w:tab/>
            </w:r>
            <w:r w:rsidRPr="007967B5">
              <w:rPr>
                <w:rFonts w:cs="Arial"/>
                <w:noProof/>
                <w:webHidden/>
                <w:sz w:val="24"/>
                <w:szCs w:val="24"/>
              </w:rPr>
              <w:fldChar w:fldCharType="begin"/>
            </w:r>
            <w:r w:rsidRPr="007967B5">
              <w:rPr>
                <w:rFonts w:cs="Arial"/>
                <w:noProof/>
                <w:webHidden/>
                <w:sz w:val="24"/>
                <w:szCs w:val="24"/>
              </w:rPr>
              <w:instrText xml:space="preserve"> PAGEREF _Toc226283902 \h </w:instrText>
            </w:r>
            <w:r w:rsidRPr="007967B5">
              <w:rPr>
                <w:rFonts w:cs="Arial"/>
                <w:noProof/>
                <w:webHidden/>
                <w:sz w:val="24"/>
                <w:szCs w:val="24"/>
              </w:rPr>
            </w:r>
            <w:r w:rsidRPr="007967B5">
              <w:rPr>
                <w:rFonts w:cs="Arial"/>
                <w:noProof/>
                <w:webHidden/>
                <w:sz w:val="24"/>
                <w:szCs w:val="24"/>
              </w:rPr>
              <w:fldChar w:fldCharType="separate"/>
            </w:r>
            <w:r w:rsidRPr="007967B5">
              <w:rPr>
                <w:rFonts w:cs="Arial"/>
                <w:noProof/>
                <w:webHidden/>
                <w:sz w:val="24"/>
                <w:szCs w:val="24"/>
              </w:rPr>
              <w:t>13</w:t>
            </w:r>
            <w:r w:rsidRPr="007967B5">
              <w:rPr>
                <w:rFonts w:cs="Arial"/>
                <w:noProof/>
                <w:webHidden/>
                <w:sz w:val="24"/>
                <w:szCs w:val="24"/>
              </w:rPr>
              <w:fldChar w:fldCharType="end"/>
            </w:r>
          </w:hyperlink>
        </w:p>
        <w:p w14:paraId="433F8FC9" w14:textId="5B3E75DF" w:rsidR="007967B5" w:rsidRPr="007967B5" w:rsidRDefault="007967B5" w:rsidP="007967B5">
          <w:pPr>
            <w:pStyle w:val="TOC1"/>
            <w:tabs>
              <w:tab w:val="right" w:leader="dot" w:pos="9350"/>
            </w:tabs>
            <w:spacing w:line="360" w:lineRule="auto"/>
            <w:jc w:val="both"/>
            <w:rPr>
              <w:rFonts w:cs="Arial"/>
              <w:noProof/>
              <w:sz w:val="24"/>
              <w:szCs w:val="24"/>
            </w:rPr>
          </w:pPr>
          <w:hyperlink w:anchor="_Toc226283903" w:history="1">
            <w:r w:rsidRPr="007967B5">
              <w:rPr>
                <w:rStyle w:val="Hyperlink"/>
                <w:rFonts w:cs="Arial"/>
                <w:noProof/>
                <w:color w:val="auto"/>
                <w:sz w:val="24"/>
                <w:szCs w:val="24"/>
              </w:rPr>
              <w:t>Appendix: Poster Presentation</w:t>
            </w:r>
            <w:r w:rsidRPr="007967B5">
              <w:rPr>
                <w:rFonts w:cs="Arial"/>
                <w:noProof/>
                <w:webHidden/>
                <w:sz w:val="24"/>
                <w:szCs w:val="24"/>
              </w:rPr>
              <w:tab/>
            </w:r>
            <w:r w:rsidRPr="007967B5">
              <w:rPr>
                <w:rFonts w:cs="Arial"/>
                <w:noProof/>
                <w:webHidden/>
                <w:sz w:val="24"/>
                <w:szCs w:val="24"/>
              </w:rPr>
              <w:fldChar w:fldCharType="begin"/>
            </w:r>
            <w:r w:rsidRPr="007967B5">
              <w:rPr>
                <w:rFonts w:cs="Arial"/>
                <w:noProof/>
                <w:webHidden/>
                <w:sz w:val="24"/>
                <w:szCs w:val="24"/>
              </w:rPr>
              <w:instrText xml:space="preserve"> PAGEREF _Toc226283903 \h </w:instrText>
            </w:r>
            <w:r w:rsidRPr="007967B5">
              <w:rPr>
                <w:rFonts w:cs="Arial"/>
                <w:noProof/>
                <w:webHidden/>
                <w:sz w:val="24"/>
                <w:szCs w:val="24"/>
              </w:rPr>
            </w:r>
            <w:r w:rsidRPr="007967B5">
              <w:rPr>
                <w:rFonts w:cs="Arial"/>
                <w:noProof/>
                <w:webHidden/>
                <w:sz w:val="24"/>
                <w:szCs w:val="24"/>
              </w:rPr>
              <w:fldChar w:fldCharType="separate"/>
            </w:r>
            <w:r w:rsidRPr="007967B5">
              <w:rPr>
                <w:rFonts w:cs="Arial"/>
                <w:noProof/>
                <w:webHidden/>
                <w:sz w:val="24"/>
                <w:szCs w:val="24"/>
              </w:rPr>
              <w:t>16</w:t>
            </w:r>
            <w:r w:rsidRPr="007967B5">
              <w:rPr>
                <w:rFonts w:cs="Arial"/>
                <w:noProof/>
                <w:webHidden/>
                <w:sz w:val="24"/>
                <w:szCs w:val="24"/>
              </w:rPr>
              <w:fldChar w:fldCharType="end"/>
            </w:r>
          </w:hyperlink>
        </w:p>
        <w:p w14:paraId="40E1B6FC" w14:textId="063CC2EF" w:rsidR="007967B5" w:rsidRPr="007967B5" w:rsidRDefault="007967B5" w:rsidP="007967B5">
          <w:pPr>
            <w:spacing w:line="360" w:lineRule="auto"/>
            <w:jc w:val="both"/>
          </w:pPr>
          <w:r w:rsidRPr="007967B5">
            <w:rPr>
              <w:b/>
              <w:bCs/>
              <w:noProof/>
              <w:sz w:val="24"/>
              <w:szCs w:val="24"/>
            </w:rPr>
            <w:fldChar w:fldCharType="end"/>
          </w:r>
        </w:p>
      </w:sdtContent>
    </w:sdt>
    <w:p w14:paraId="74452EA5" w14:textId="77777777" w:rsidR="008769FA" w:rsidRPr="007967B5" w:rsidRDefault="008769FA">
      <w:pPr>
        <w:spacing w:line="360" w:lineRule="auto"/>
        <w:jc w:val="center"/>
        <w:rPr>
          <w:b/>
          <w:bCs/>
          <w:sz w:val="32"/>
          <w:szCs w:val="32"/>
          <w:lang w:val="en-GB"/>
        </w:rPr>
      </w:pPr>
    </w:p>
    <w:p w14:paraId="360D1203" w14:textId="77777777" w:rsidR="008769FA" w:rsidRPr="007967B5" w:rsidRDefault="008769FA">
      <w:pPr>
        <w:spacing w:line="360" w:lineRule="auto"/>
        <w:jc w:val="both"/>
        <w:rPr>
          <w:sz w:val="24"/>
          <w:szCs w:val="24"/>
          <w:lang w:val="en-GB"/>
        </w:rPr>
      </w:pPr>
    </w:p>
    <w:p w14:paraId="2E78DE46" w14:textId="77777777" w:rsidR="008769FA" w:rsidRPr="007967B5" w:rsidRDefault="00000000">
      <w:pPr>
        <w:spacing w:line="360" w:lineRule="auto"/>
        <w:jc w:val="both"/>
        <w:rPr>
          <w:sz w:val="24"/>
          <w:szCs w:val="24"/>
          <w:lang w:val="en-GB"/>
        </w:rPr>
      </w:pPr>
      <w:r w:rsidRPr="007967B5">
        <w:rPr>
          <w:lang w:val="en-GB"/>
        </w:rPr>
        <w:br w:type="page"/>
      </w:r>
    </w:p>
    <w:p w14:paraId="6DF3ED75" w14:textId="77777777" w:rsidR="008769FA" w:rsidRPr="007967B5" w:rsidRDefault="00000000" w:rsidP="007967B5">
      <w:pPr>
        <w:pStyle w:val="Heading1"/>
      </w:pPr>
      <w:bookmarkStart w:id="0" w:name="_Toc226283897"/>
      <w:r w:rsidRPr="007967B5">
        <w:lastRenderedPageBreak/>
        <w:t>Introduction</w:t>
      </w:r>
      <w:bookmarkEnd w:id="0"/>
    </w:p>
    <w:p w14:paraId="41E98D07" w14:textId="77777777" w:rsidR="008769FA" w:rsidRPr="007967B5" w:rsidRDefault="00000000">
      <w:pPr>
        <w:spacing w:line="360" w:lineRule="auto"/>
        <w:jc w:val="both"/>
        <w:rPr>
          <w:sz w:val="24"/>
          <w:szCs w:val="24"/>
          <w:lang w:val="en-GB"/>
        </w:rPr>
      </w:pPr>
      <w:r w:rsidRPr="007967B5">
        <w:rPr>
          <w:sz w:val="24"/>
          <w:szCs w:val="24"/>
          <w:lang w:val="en-GB"/>
        </w:rPr>
        <w:t>Samsung as one of the leaders of the world has remained diverse in their products to meet the evolving consumer needs. The proposed brand is Samsung SmartHealth+, the proposed strategic venture within digital health and wellness that will be based on the experience Samsung has with smart-based devices and systems. It integrates wearables, health monitoring and AI-based training in one device, as the increased demand to be healthcare proactive. By combining technological leadership and sustainability undertakings, SmartHealth+ will make Samsung the best in health technology. The portfolio is an appraised segmentation, targeting, differentiation, positioning and marketing mix strategy, an effort to demonstrate that SmartHealth+ can be considered as one of the possible drivers of growth.</w:t>
      </w:r>
    </w:p>
    <w:p w14:paraId="37D41232" w14:textId="77777777" w:rsidR="008769FA" w:rsidRPr="007967B5" w:rsidRDefault="00000000" w:rsidP="007967B5">
      <w:pPr>
        <w:pStyle w:val="Heading1"/>
      </w:pPr>
      <w:bookmarkStart w:id="1" w:name="_Toc226283898"/>
      <w:r w:rsidRPr="007967B5">
        <w:t>STDP Analysis</w:t>
      </w:r>
      <w:bookmarkEnd w:id="1"/>
    </w:p>
    <w:p w14:paraId="5DCADB09" w14:textId="77777777" w:rsidR="008769FA" w:rsidRPr="007967B5" w:rsidRDefault="00000000">
      <w:pPr>
        <w:spacing w:line="360" w:lineRule="auto"/>
        <w:jc w:val="both"/>
        <w:rPr>
          <w:b/>
          <w:bCs/>
          <w:sz w:val="24"/>
          <w:szCs w:val="24"/>
          <w:lang w:val="en-GB"/>
        </w:rPr>
      </w:pPr>
      <w:r w:rsidRPr="007967B5">
        <w:rPr>
          <w:b/>
          <w:bCs/>
          <w:sz w:val="24"/>
          <w:szCs w:val="24"/>
          <w:lang w:val="en-GB"/>
        </w:rPr>
        <w:t>Segmentation</w:t>
      </w:r>
    </w:p>
    <w:p w14:paraId="4A41BE10" w14:textId="77777777" w:rsidR="008769FA" w:rsidRPr="007967B5" w:rsidRDefault="00000000">
      <w:pPr>
        <w:spacing w:line="360" w:lineRule="auto"/>
        <w:jc w:val="both"/>
        <w:rPr>
          <w:sz w:val="24"/>
          <w:szCs w:val="24"/>
          <w:lang w:val="en-GB"/>
        </w:rPr>
      </w:pPr>
      <w:r w:rsidRPr="007967B5">
        <w:rPr>
          <w:sz w:val="24"/>
          <w:szCs w:val="24"/>
          <w:lang w:val="en-GB"/>
        </w:rPr>
        <w:t xml:space="preserve">Market segmentation evaluates and divides a broad category of consumers into small and significant to target the marketing programs (Kotler </w:t>
      </w:r>
      <w:r w:rsidRPr="007967B5">
        <w:rPr>
          <w:i/>
          <w:iCs/>
          <w:sz w:val="24"/>
          <w:szCs w:val="24"/>
          <w:lang w:val="en-GB"/>
        </w:rPr>
        <w:t>et al.</w:t>
      </w:r>
      <w:r w:rsidRPr="007967B5">
        <w:rPr>
          <w:sz w:val="24"/>
          <w:szCs w:val="24"/>
          <w:lang w:val="en-GB"/>
        </w:rPr>
        <w:t xml:space="preserve"> 2020). In Samsung SmartHealth+ case, there are four significant variables, which are used to make the segmentation:</w:t>
      </w:r>
    </w:p>
    <w:p w14:paraId="572544D4" w14:textId="77777777" w:rsidR="008769FA" w:rsidRPr="007967B5" w:rsidRDefault="00000000">
      <w:pPr>
        <w:numPr>
          <w:ilvl w:val="0"/>
          <w:numId w:val="7"/>
        </w:numPr>
        <w:spacing w:line="360" w:lineRule="auto"/>
        <w:jc w:val="both"/>
        <w:rPr>
          <w:sz w:val="24"/>
          <w:szCs w:val="24"/>
          <w:lang w:val="en-GB"/>
        </w:rPr>
      </w:pPr>
      <w:r w:rsidRPr="007967B5">
        <w:rPr>
          <w:sz w:val="24"/>
          <w:szCs w:val="24"/>
          <w:lang w:val="en-GB"/>
        </w:rPr>
        <w:t xml:space="preserve">Geographic Segmentation: target metropolitan and semi-urban markets of developed markets (US, UK, South Korea) and the developing markets (India, Brazil) that have a large number of smart phone users and strong digital infrastructure. </w:t>
      </w:r>
    </w:p>
    <w:p w14:paraId="4BCE4AC3" w14:textId="0200FC76" w:rsidR="008769FA" w:rsidRPr="007967B5" w:rsidRDefault="00000000">
      <w:pPr>
        <w:numPr>
          <w:ilvl w:val="0"/>
          <w:numId w:val="7"/>
        </w:numPr>
        <w:spacing w:line="360" w:lineRule="auto"/>
        <w:jc w:val="both"/>
        <w:rPr>
          <w:sz w:val="24"/>
          <w:szCs w:val="24"/>
          <w:lang w:val="en-GB"/>
        </w:rPr>
      </w:pPr>
      <w:r w:rsidRPr="007967B5">
        <w:rPr>
          <w:sz w:val="24"/>
          <w:szCs w:val="24"/>
          <w:lang w:val="en-GB"/>
        </w:rPr>
        <w:t xml:space="preserve">Demographic Segmentation: The adult group between 25 years and 55 years will be the major segment as well as the professionals who have disposable income and other </w:t>
      </w:r>
      <w:r w:rsidR="007967B5" w:rsidRPr="007967B5">
        <w:rPr>
          <w:sz w:val="24"/>
          <w:szCs w:val="24"/>
          <w:lang w:val="en-GB"/>
        </w:rPr>
        <w:t>health-conscious</w:t>
      </w:r>
      <w:r w:rsidRPr="007967B5">
        <w:rPr>
          <w:sz w:val="24"/>
          <w:szCs w:val="24"/>
          <w:lang w:val="en-GB"/>
        </w:rPr>
        <w:t xml:space="preserve"> people will be the segment. The second segments are the group where there is an aging population (those aged 55 and above) that show interest in preventive monitoring and the younger generation within the fitness industry.</w:t>
      </w:r>
    </w:p>
    <w:p w14:paraId="4416FB33" w14:textId="77777777" w:rsidR="008769FA" w:rsidRPr="007967B5" w:rsidRDefault="00000000">
      <w:pPr>
        <w:numPr>
          <w:ilvl w:val="0"/>
          <w:numId w:val="7"/>
        </w:numPr>
        <w:spacing w:line="360" w:lineRule="auto"/>
        <w:jc w:val="both"/>
        <w:rPr>
          <w:sz w:val="24"/>
          <w:szCs w:val="24"/>
          <w:lang w:val="en-GB"/>
        </w:rPr>
      </w:pPr>
      <w:r w:rsidRPr="007967B5">
        <w:rPr>
          <w:sz w:val="24"/>
          <w:szCs w:val="24"/>
          <w:lang w:val="en-GB"/>
        </w:rPr>
        <w:t>Psychographic Segmentation: The clients are lifestyle developing, innovative and energetic health care clients. They prefer personalization and comfort in their lives, as well as, use of technology.</w:t>
      </w:r>
    </w:p>
    <w:p w14:paraId="40AF9DA2" w14:textId="77777777" w:rsidR="008769FA" w:rsidRPr="007967B5" w:rsidRDefault="00000000">
      <w:pPr>
        <w:numPr>
          <w:ilvl w:val="0"/>
          <w:numId w:val="7"/>
        </w:numPr>
        <w:spacing w:line="360" w:lineRule="auto"/>
        <w:jc w:val="both"/>
        <w:rPr>
          <w:sz w:val="24"/>
          <w:szCs w:val="24"/>
          <w:lang w:val="en-GB"/>
        </w:rPr>
      </w:pPr>
      <w:r w:rsidRPr="007967B5">
        <w:rPr>
          <w:sz w:val="24"/>
          <w:szCs w:val="24"/>
          <w:lang w:val="en-GB"/>
        </w:rPr>
        <w:lastRenderedPageBreak/>
        <w:t xml:space="preserve">Behavioural Segmentation: Technological users who are already aware of the Samsung Galaxy product, expert applications or smartwatch. They assist in the respect of adherents to the ecosystem of Samsung and consciously agree to cooperate with the integrated solutions (Hooley </w:t>
      </w:r>
      <w:r w:rsidRPr="007967B5">
        <w:rPr>
          <w:i/>
          <w:iCs/>
          <w:sz w:val="24"/>
          <w:szCs w:val="24"/>
          <w:lang w:val="en-GB"/>
        </w:rPr>
        <w:t>et al.</w:t>
      </w:r>
      <w:r w:rsidRPr="007967B5">
        <w:rPr>
          <w:sz w:val="24"/>
          <w:szCs w:val="24"/>
          <w:lang w:val="en-GB"/>
        </w:rPr>
        <w:t xml:space="preserve"> 2020).</w:t>
      </w:r>
    </w:p>
    <w:p w14:paraId="2C3F1BFB" w14:textId="77777777" w:rsidR="008769FA" w:rsidRPr="007967B5" w:rsidRDefault="00000000">
      <w:pPr>
        <w:spacing w:line="360" w:lineRule="auto"/>
        <w:jc w:val="both"/>
        <w:rPr>
          <w:b/>
          <w:bCs/>
          <w:sz w:val="24"/>
          <w:szCs w:val="24"/>
          <w:lang w:val="en-GB"/>
        </w:rPr>
      </w:pPr>
      <w:r w:rsidRPr="007967B5">
        <w:rPr>
          <w:b/>
          <w:bCs/>
          <w:sz w:val="24"/>
          <w:szCs w:val="24"/>
          <w:lang w:val="en-GB"/>
        </w:rPr>
        <w:t>Targeting</w:t>
      </w:r>
    </w:p>
    <w:p w14:paraId="0C2134A5" w14:textId="77777777" w:rsidR="008769FA" w:rsidRPr="007967B5" w:rsidRDefault="00000000">
      <w:pPr>
        <w:spacing w:line="360" w:lineRule="auto"/>
        <w:jc w:val="both"/>
        <w:rPr>
          <w:sz w:val="24"/>
          <w:szCs w:val="24"/>
          <w:lang w:val="en-GB"/>
        </w:rPr>
      </w:pPr>
      <w:r w:rsidRPr="007967B5">
        <w:rPr>
          <w:sz w:val="24"/>
          <w:szCs w:val="24"/>
          <w:lang w:val="en-GB"/>
        </w:rPr>
        <w:t>There is also differentiated targeting strategy used by SamSung, and SmartHealth+ through the product offerings to the various segments:</w:t>
      </w:r>
    </w:p>
    <w:p w14:paraId="70ED43DA" w14:textId="77777777" w:rsidR="008769FA" w:rsidRPr="007967B5" w:rsidRDefault="00000000">
      <w:pPr>
        <w:numPr>
          <w:ilvl w:val="0"/>
          <w:numId w:val="6"/>
        </w:numPr>
        <w:spacing w:line="360" w:lineRule="auto"/>
        <w:jc w:val="both"/>
        <w:rPr>
          <w:sz w:val="24"/>
          <w:szCs w:val="24"/>
          <w:lang w:val="en-GB"/>
        </w:rPr>
      </w:pPr>
      <w:r w:rsidRPr="007967B5">
        <w:rPr>
          <w:sz w:val="24"/>
          <w:szCs w:val="24"/>
          <w:lang w:val="en-GB"/>
        </w:rPr>
        <w:t>Young Professionals (25-35): The value of Fitness, Stress, Lifestyle. Convenience and productivity are of concern to marketing.</w:t>
      </w:r>
    </w:p>
    <w:p w14:paraId="5950FEF3" w14:textId="77777777" w:rsidR="008769FA" w:rsidRPr="007967B5" w:rsidRDefault="00000000">
      <w:pPr>
        <w:numPr>
          <w:ilvl w:val="0"/>
          <w:numId w:val="6"/>
        </w:numPr>
        <w:spacing w:line="360" w:lineRule="auto"/>
        <w:jc w:val="both"/>
        <w:rPr>
          <w:sz w:val="24"/>
          <w:szCs w:val="24"/>
          <w:lang w:val="en-GB"/>
        </w:rPr>
      </w:pPr>
      <w:r w:rsidRPr="007967B5">
        <w:rPr>
          <w:sz w:val="24"/>
          <w:szCs w:val="24"/>
          <w:lang w:val="en-GB"/>
        </w:rPr>
        <w:t>Adults that care about their health (35–55): like preventive monitoring, nutrition, and AI-based coaching. Marketing has put emphasis on the long-term health outcomes.</w:t>
      </w:r>
    </w:p>
    <w:p w14:paraId="13519AC1" w14:textId="77777777" w:rsidR="008769FA" w:rsidRPr="007967B5" w:rsidRDefault="00000000">
      <w:pPr>
        <w:numPr>
          <w:ilvl w:val="0"/>
          <w:numId w:val="6"/>
        </w:numPr>
        <w:spacing w:line="360" w:lineRule="auto"/>
        <w:jc w:val="both"/>
        <w:rPr>
          <w:sz w:val="24"/>
          <w:szCs w:val="24"/>
          <w:lang w:val="en-GB"/>
        </w:rPr>
      </w:pPr>
      <w:r w:rsidRPr="007967B5">
        <w:rPr>
          <w:sz w:val="24"/>
          <w:szCs w:val="24"/>
          <w:lang w:val="en-GB"/>
        </w:rPr>
        <w:t xml:space="preserve">Aging populations (55+): It makes them monitored on a medical level (blood pressure, heart rate and sleep analysis). Communication is channeled on security, calming, and assurance to the family (Rojas </w:t>
      </w:r>
      <w:r w:rsidRPr="007967B5">
        <w:rPr>
          <w:i/>
          <w:iCs/>
          <w:sz w:val="24"/>
          <w:szCs w:val="24"/>
          <w:lang w:val="en-GB"/>
        </w:rPr>
        <w:t>et al.</w:t>
      </w:r>
      <w:r w:rsidRPr="007967B5">
        <w:rPr>
          <w:sz w:val="24"/>
          <w:szCs w:val="24"/>
          <w:lang w:val="en-GB"/>
        </w:rPr>
        <w:t xml:space="preserve"> 2023).</w:t>
      </w:r>
    </w:p>
    <w:p w14:paraId="3CAA95DC" w14:textId="77777777" w:rsidR="008769FA" w:rsidRPr="007967B5" w:rsidRDefault="00000000">
      <w:pPr>
        <w:spacing w:line="360" w:lineRule="auto"/>
        <w:jc w:val="both"/>
        <w:rPr>
          <w:b/>
          <w:bCs/>
          <w:sz w:val="24"/>
          <w:szCs w:val="24"/>
          <w:lang w:val="en-GB"/>
        </w:rPr>
      </w:pPr>
      <w:r w:rsidRPr="007967B5">
        <w:rPr>
          <w:b/>
          <w:bCs/>
          <w:sz w:val="24"/>
          <w:szCs w:val="24"/>
          <w:lang w:val="en-GB"/>
        </w:rPr>
        <w:t>Differentiation</w:t>
      </w:r>
    </w:p>
    <w:p w14:paraId="7743F827" w14:textId="77777777" w:rsidR="008769FA" w:rsidRPr="007967B5" w:rsidRDefault="00000000">
      <w:pPr>
        <w:spacing w:line="360" w:lineRule="auto"/>
        <w:jc w:val="both"/>
        <w:rPr>
          <w:sz w:val="24"/>
          <w:szCs w:val="24"/>
          <w:lang w:val="en-GB"/>
        </w:rPr>
      </w:pPr>
      <w:r w:rsidRPr="007967B5">
        <w:rPr>
          <w:sz w:val="24"/>
          <w:szCs w:val="24"/>
          <w:lang w:val="en-GB"/>
        </w:rPr>
        <w:t>Samsung attains differentiation by means of technological leadership, integration of the ecosystem, and sustainability:</w:t>
      </w:r>
    </w:p>
    <w:p w14:paraId="0593EB34" w14:textId="77777777" w:rsidR="008769FA" w:rsidRPr="007967B5" w:rsidRDefault="00000000">
      <w:pPr>
        <w:numPr>
          <w:ilvl w:val="0"/>
          <w:numId w:val="3"/>
        </w:numPr>
        <w:spacing w:line="360" w:lineRule="auto"/>
        <w:jc w:val="both"/>
        <w:rPr>
          <w:sz w:val="24"/>
          <w:szCs w:val="24"/>
          <w:lang w:val="en-GB"/>
        </w:rPr>
      </w:pPr>
      <w:r w:rsidRPr="007967B5">
        <w:rPr>
          <w:sz w:val="24"/>
          <w:szCs w:val="24"/>
          <w:lang w:val="en-GB"/>
        </w:rPr>
        <w:t>Technology Leadership: Gadgets that have advanced sensor capabilities, artificial intelligence, and inter-connectivity with Galaxy smartphones, tablets, and smart appliances (Mogaji, 2025).</w:t>
      </w:r>
    </w:p>
    <w:p w14:paraId="16B2E742" w14:textId="77777777" w:rsidR="008769FA" w:rsidRPr="007967B5" w:rsidRDefault="00000000">
      <w:pPr>
        <w:numPr>
          <w:ilvl w:val="0"/>
          <w:numId w:val="3"/>
        </w:numPr>
        <w:spacing w:line="360" w:lineRule="auto"/>
        <w:jc w:val="both"/>
        <w:rPr>
          <w:sz w:val="24"/>
          <w:szCs w:val="24"/>
          <w:lang w:val="en-GB"/>
        </w:rPr>
      </w:pPr>
      <w:r w:rsidRPr="007967B5">
        <w:rPr>
          <w:sz w:val="24"/>
          <w:szCs w:val="24"/>
          <w:lang w:val="en-GB"/>
        </w:rPr>
        <w:t>Eco Integration: SmartHealth+ can be offered to work with Samsung Health, Smart Things and IoT to become the solution to the global lifestyle.</w:t>
      </w:r>
    </w:p>
    <w:p w14:paraId="685E9FBF" w14:textId="77777777" w:rsidR="008769FA" w:rsidRPr="007967B5" w:rsidRDefault="00000000">
      <w:pPr>
        <w:numPr>
          <w:ilvl w:val="0"/>
          <w:numId w:val="3"/>
        </w:numPr>
        <w:spacing w:line="360" w:lineRule="auto"/>
        <w:jc w:val="both"/>
        <w:rPr>
          <w:sz w:val="24"/>
          <w:szCs w:val="24"/>
          <w:lang w:val="en-GB"/>
        </w:rPr>
      </w:pPr>
      <w:r w:rsidRPr="007967B5">
        <w:rPr>
          <w:sz w:val="24"/>
          <w:szCs w:val="24"/>
          <w:lang w:val="en-GB"/>
        </w:rPr>
        <w:t>Sustainability: Recyclable gadgets, energy efficient gadgets, and green packaging that is aligned to the Galaxy for the Planet campaign of Samsung.</w:t>
      </w:r>
    </w:p>
    <w:p w14:paraId="11235B40" w14:textId="77777777" w:rsidR="008769FA" w:rsidRPr="007967B5" w:rsidRDefault="00000000">
      <w:pPr>
        <w:spacing w:line="360" w:lineRule="auto"/>
        <w:jc w:val="both"/>
        <w:rPr>
          <w:b/>
          <w:bCs/>
          <w:sz w:val="24"/>
          <w:szCs w:val="24"/>
          <w:lang w:val="en-GB"/>
        </w:rPr>
      </w:pPr>
      <w:r w:rsidRPr="007967B5">
        <w:rPr>
          <w:b/>
          <w:bCs/>
          <w:sz w:val="24"/>
          <w:szCs w:val="24"/>
          <w:lang w:val="en-GB"/>
        </w:rPr>
        <w:t>Positioning</w:t>
      </w:r>
    </w:p>
    <w:p w14:paraId="14705934" w14:textId="77777777" w:rsidR="008769FA" w:rsidRPr="007967B5" w:rsidRDefault="00000000">
      <w:pPr>
        <w:spacing w:line="360" w:lineRule="auto"/>
        <w:jc w:val="center"/>
        <w:rPr>
          <w:b/>
          <w:bCs/>
          <w:sz w:val="24"/>
          <w:szCs w:val="24"/>
          <w:lang w:val="en-GB"/>
        </w:rPr>
      </w:pPr>
      <w:r w:rsidRPr="007967B5">
        <w:rPr>
          <w:b/>
          <w:bCs/>
          <w:noProof/>
          <w:sz w:val="24"/>
          <w:szCs w:val="24"/>
          <w:lang w:val="en-GB"/>
        </w:rPr>
        <w:lastRenderedPageBreak/>
        <w:drawing>
          <wp:inline distT="114300" distB="114300" distL="114300" distR="114300" wp14:anchorId="3579EF4C" wp14:editId="21DE0BF4">
            <wp:extent cx="4090988" cy="3017942"/>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090988" cy="3017942"/>
                    </a:xfrm>
                    <a:prstGeom prst="rect">
                      <a:avLst/>
                    </a:prstGeom>
                    <a:ln/>
                  </pic:spPr>
                </pic:pic>
              </a:graphicData>
            </a:graphic>
          </wp:inline>
        </w:drawing>
      </w:r>
    </w:p>
    <w:p w14:paraId="351AE726" w14:textId="77777777" w:rsidR="008769FA" w:rsidRPr="007967B5" w:rsidRDefault="00000000">
      <w:pPr>
        <w:spacing w:line="360" w:lineRule="auto"/>
        <w:jc w:val="center"/>
        <w:rPr>
          <w:b/>
          <w:bCs/>
          <w:sz w:val="24"/>
          <w:szCs w:val="24"/>
          <w:lang w:val="en-GB"/>
        </w:rPr>
      </w:pPr>
      <w:r w:rsidRPr="007967B5">
        <w:rPr>
          <w:b/>
          <w:bCs/>
          <w:sz w:val="24"/>
          <w:szCs w:val="24"/>
          <w:lang w:val="en-GB"/>
        </w:rPr>
        <w:t>Figure 1: Competitive Map</w:t>
      </w:r>
    </w:p>
    <w:p w14:paraId="64226CAD" w14:textId="77777777" w:rsidR="008769FA" w:rsidRPr="007967B5" w:rsidRDefault="00000000">
      <w:pPr>
        <w:spacing w:line="360" w:lineRule="auto"/>
        <w:jc w:val="center"/>
        <w:rPr>
          <w:sz w:val="24"/>
          <w:szCs w:val="24"/>
          <w:lang w:val="en-GB"/>
        </w:rPr>
      </w:pPr>
      <w:r w:rsidRPr="007967B5">
        <w:rPr>
          <w:sz w:val="24"/>
          <w:szCs w:val="24"/>
          <w:lang w:val="en-GB"/>
        </w:rPr>
        <w:t>(Source: Pangarkar, 2025)</w:t>
      </w:r>
    </w:p>
    <w:p w14:paraId="17B01AD1" w14:textId="77777777" w:rsidR="008769FA" w:rsidRPr="007967B5" w:rsidRDefault="00000000">
      <w:pPr>
        <w:spacing w:line="360" w:lineRule="auto"/>
        <w:jc w:val="both"/>
        <w:rPr>
          <w:sz w:val="24"/>
          <w:szCs w:val="24"/>
          <w:lang w:val="en-GB"/>
        </w:rPr>
      </w:pPr>
      <w:r w:rsidRPr="007967B5">
        <w:rPr>
          <w:sz w:val="24"/>
          <w:szCs w:val="24"/>
          <w:lang w:val="en-GB"/>
        </w:rPr>
        <w:t>The positioning is what defines the image SmartHealth+ has in relation to its competition. According to Kotler positioning, Samsung offers SmartHealth+ as a reliable all-encompassing health system, such as innovation, lifestyle, and sustainability.</w:t>
      </w:r>
    </w:p>
    <w:p w14:paraId="5A0181F7" w14:textId="77777777" w:rsidR="008769FA" w:rsidRPr="007967B5" w:rsidRDefault="00000000">
      <w:pPr>
        <w:numPr>
          <w:ilvl w:val="0"/>
          <w:numId w:val="4"/>
        </w:numPr>
        <w:spacing w:line="360" w:lineRule="auto"/>
        <w:jc w:val="both"/>
        <w:rPr>
          <w:sz w:val="24"/>
          <w:szCs w:val="24"/>
          <w:lang w:val="en-GB"/>
        </w:rPr>
      </w:pPr>
      <w:r w:rsidRPr="007967B5">
        <w:rPr>
          <w:sz w:val="24"/>
          <w:szCs w:val="24"/>
          <w:lang w:val="en-GB"/>
        </w:rPr>
        <w:t>Apple Health: Weak sustainability efforts, effective app.</w:t>
      </w:r>
    </w:p>
    <w:p w14:paraId="06E3C9DC" w14:textId="77777777" w:rsidR="008769FA" w:rsidRPr="007967B5" w:rsidRDefault="00000000">
      <w:pPr>
        <w:numPr>
          <w:ilvl w:val="0"/>
          <w:numId w:val="4"/>
        </w:numPr>
        <w:spacing w:line="360" w:lineRule="auto"/>
        <w:jc w:val="both"/>
        <w:rPr>
          <w:sz w:val="24"/>
          <w:szCs w:val="24"/>
          <w:lang w:val="en-GB"/>
        </w:rPr>
      </w:pPr>
      <w:r w:rsidRPr="007967B5">
        <w:rPr>
          <w:sz w:val="24"/>
          <w:szCs w:val="24"/>
          <w:lang w:val="en-GB"/>
        </w:rPr>
        <w:t>FitBit: Inexpensive and workout friendly yet does not offer sophisticated AI and expansive ecosystem (Pangarkar, 2025).</w:t>
      </w:r>
    </w:p>
    <w:p w14:paraId="6BC3AA53" w14:textId="77777777" w:rsidR="008769FA" w:rsidRPr="007967B5" w:rsidRDefault="00000000">
      <w:pPr>
        <w:numPr>
          <w:ilvl w:val="0"/>
          <w:numId w:val="4"/>
        </w:numPr>
        <w:spacing w:line="360" w:lineRule="auto"/>
        <w:jc w:val="both"/>
        <w:rPr>
          <w:sz w:val="24"/>
          <w:szCs w:val="24"/>
          <w:lang w:val="en-GB"/>
        </w:rPr>
      </w:pPr>
      <w:r w:rsidRPr="007967B5">
        <w:rPr>
          <w:sz w:val="24"/>
          <w:szCs w:val="24"/>
          <w:lang w:val="en-GB"/>
        </w:rPr>
        <w:t>Huawei Health: Lower prices and worse reputation of world brands and sustainability.</w:t>
      </w:r>
    </w:p>
    <w:p w14:paraId="4C6A3534" w14:textId="77777777" w:rsidR="008769FA" w:rsidRPr="007967B5" w:rsidRDefault="00000000">
      <w:pPr>
        <w:spacing w:line="360" w:lineRule="auto"/>
        <w:jc w:val="both"/>
        <w:rPr>
          <w:b/>
          <w:bCs/>
          <w:sz w:val="24"/>
          <w:szCs w:val="24"/>
          <w:lang w:val="en-GB"/>
        </w:rPr>
      </w:pPr>
      <w:r w:rsidRPr="007967B5">
        <w:rPr>
          <w:b/>
          <w:bCs/>
          <w:sz w:val="24"/>
          <w:szCs w:val="24"/>
          <w:lang w:val="en-GB"/>
        </w:rPr>
        <w:t>Theory Integration</w:t>
      </w:r>
    </w:p>
    <w:p w14:paraId="2187D9E5" w14:textId="77777777" w:rsidR="008769FA" w:rsidRPr="007967B5" w:rsidRDefault="00000000">
      <w:pPr>
        <w:spacing w:line="360" w:lineRule="auto"/>
        <w:jc w:val="both"/>
        <w:rPr>
          <w:sz w:val="24"/>
          <w:szCs w:val="24"/>
          <w:lang w:val="en-GB"/>
        </w:rPr>
      </w:pPr>
      <w:r w:rsidRPr="007967B5">
        <w:rPr>
          <w:sz w:val="24"/>
          <w:szCs w:val="24"/>
          <w:lang w:val="en-GB"/>
        </w:rPr>
        <w:t xml:space="preserve">Sampling Knowledge Sampling Samsung SmartHealth+ will rely on the satisfactory interpretation of the consumer behaviour and the advantageous segmentation model. The consumer behaviour theory focuses on the value of a purchasing choice based on cultural, social, personal and psychological choices. Preventative medicine/ wellness glorification; the idea is gaining momentum in the world- most of which is a result of aging and heightened education on lifestyle changes (Hague, 2019). Other stimuli that influence fashion sense of virtue to the effect of fitness and health technologies are peer pressure, the Web based communities, and aspiration groups. </w:t>
      </w:r>
    </w:p>
    <w:p w14:paraId="73BEDD09" w14:textId="77777777" w:rsidR="008769FA" w:rsidRPr="007967B5" w:rsidRDefault="00000000">
      <w:pPr>
        <w:spacing w:line="360" w:lineRule="auto"/>
        <w:jc w:val="both"/>
        <w:rPr>
          <w:sz w:val="24"/>
          <w:szCs w:val="24"/>
          <w:lang w:val="en-GB"/>
        </w:rPr>
      </w:pPr>
      <w:r w:rsidRPr="007967B5">
        <w:rPr>
          <w:sz w:val="24"/>
          <w:szCs w:val="24"/>
          <w:lang w:val="en-GB"/>
        </w:rPr>
        <w:lastRenderedPageBreak/>
        <w:t xml:space="preserve">The health improvement tools must be specific to a personal element, like age, career and lifestyle choice, where younger employees favor a convenient approach, whereas older buyers desire a means of security and reliability. Some of the psycho-social factors that influence adoption are motivation, perception and attitudes. Using an example, the hierarchy of needs suggested by Maslow helps to prove that the SmartHealth+ would meet the safety needs with the assistance of the health monitoring and self-actualisation needs with the assistance of the opportunity to control personal wellbeing (Whittington </w:t>
      </w:r>
      <w:r w:rsidRPr="007967B5">
        <w:rPr>
          <w:i/>
          <w:iCs/>
          <w:sz w:val="24"/>
          <w:szCs w:val="24"/>
          <w:lang w:val="en-GB"/>
        </w:rPr>
        <w:t>et al.</w:t>
      </w:r>
      <w:r w:rsidRPr="007967B5">
        <w:rPr>
          <w:sz w:val="24"/>
          <w:szCs w:val="24"/>
          <w:lang w:val="en-GB"/>
        </w:rPr>
        <w:t xml:space="preserve"> 2021).</w:t>
      </w:r>
    </w:p>
    <w:p w14:paraId="7C32A0F8" w14:textId="77777777" w:rsidR="008769FA" w:rsidRPr="007967B5" w:rsidRDefault="00000000">
      <w:pPr>
        <w:spacing w:line="360" w:lineRule="auto"/>
        <w:jc w:val="both"/>
        <w:rPr>
          <w:sz w:val="24"/>
          <w:szCs w:val="24"/>
          <w:lang w:val="en-GB"/>
        </w:rPr>
      </w:pPr>
      <w:r w:rsidRPr="007967B5">
        <w:rPr>
          <w:sz w:val="24"/>
          <w:szCs w:val="24"/>
          <w:lang w:val="en-GB"/>
        </w:rPr>
        <w:t xml:space="preserve">The main idea regarding segmentation models is that effective segments have to be quantifiable, obtainable, tangible, unequal, and effective (Pathak, 2025). Overall, Samsung SmartHealth+ can satisfy such needs, serving identifiable groups of customers with unique needs, making the product accessible as an international distribution, and unique value by being part of the ecosystem and sustainable. </w:t>
      </w:r>
    </w:p>
    <w:p w14:paraId="3D56504A" w14:textId="77777777" w:rsidR="008769FA" w:rsidRPr="007967B5" w:rsidRDefault="00000000">
      <w:pPr>
        <w:spacing w:line="360" w:lineRule="auto"/>
        <w:jc w:val="both"/>
        <w:rPr>
          <w:b/>
          <w:bCs/>
          <w:sz w:val="24"/>
          <w:szCs w:val="24"/>
          <w:lang w:val="en-GB"/>
        </w:rPr>
      </w:pPr>
      <w:r w:rsidRPr="007967B5">
        <w:rPr>
          <w:b/>
          <w:bCs/>
          <w:sz w:val="24"/>
          <w:szCs w:val="24"/>
          <w:lang w:val="en-GB"/>
        </w:rPr>
        <w:t>Critic Review, Viability, Risks, and Opportunities</w:t>
      </w:r>
    </w:p>
    <w:p w14:paraId="33530D03" w14:textId="77777777" w:rsidR="008769FA" w:rsidRPr="007967B5" w:rsidRDefault="00000000">
      <w:pPr>
        <w:spacing w:line="360" w:lineRule="auto"/>
        <w:jc w:val="both"/>
        <w:rPr>
          <w:b/>
          <w:bCs/>
          <w:i/>
          <w:iCs/>
          <w:sz w:val="24"/>
          <w:szCs w:val="24"/>
          <w:lang w:val="en-GB"/>
        </w:rPr>
      </w:pPr>
      <w:r w:rsidRPr="007967B5">
        <w:rPr>
          <w:b/>
          <w:bCs/>
          <w:i/>
          <w:iCs/>
          <w:sz w:val="24"/>
          <w:szCs w:val="24"/>
          <w:lang w:val="en-GB"/>
        </w:rPr>
        <w:t>Viability:</w:t>
      </w:r>
    </w:p>
    <w:p w14:paraId="1426F5AC" w14:textId="77777777" w:rsidR="008769FA" w:rsidRPr="007967B5" w:rsidRDefault="00000000">
      <w:pPr>
        <w:numPr>
          <w:ilvl w:val="0"/>
          <w:numId w:val="1"/>
        </w:numPr>
        <w:spacing w:line="360" w:lineRule="auto"/>
        <w:jc w:val="both"/>
        <w:rPr>
          <w:sz w:val="24"/>
          <w:szCs w:val="24"/>
          <w:lang w:val="en-GB"/>
        </w:rPr>
      </w:pPr>
      <w:r w:rsidRPr="007967B5">
        <w:rPr>
          <w:sz w:val="24"/>
          <w:szCs w:val="24"/>
          <w:lang w:val="en-GB"/>
        </w:rPr>
        <w:t>Excellent ground is International brand equity, innovation and integration of Samsung ecosystem.</w:t>
      </w:r>
    </w:p>
    <w:p w14:paraId="35AB8933" w14:textId="77777777" w:rsidR="008769FA" w:rsidRPr="007967B5" w:rsidRDefault="00000000">
      <w:pPr>
        <w:numPr>
          <w:ilvl w:val="0"/>
          <w:numId w:val="1"/>
        </w:numPr>
        <w:spacing w:line="360" w:lineRule="auto"/>
        <w:jc w:val="both"/>
        <w:rPr>
          <w:sz w:val="24"/>
          <w:szCs w:val="24"/>
          <w:lang w:val="en-GB"/>
        </w:rPr>
      </w:pPr>
      <w:r w:rsidRPr="007967B5">
        <w:rPr>
          <w:sz w:val="24"/>
          <w:szCs w:val="24"/>
          <w:lang w:val="en-GB"/>
        </w:rPr>
        <w:t>The entry is due to the growth of the use of digitally-oriented health needs and products (Smit, 2023).</w:t>
      </w:r>
    </w:p>
    <w:p w14:paraId="10BB2878" w14:textId="77777777" w:rsidR="008769FA" w:rsidRPr="007967B5" w:rsidRDefault="00000000">
      <w:pPr>
        <w:spacing w:line="360" w:lineRule="auto"/>
        <w:jc w:val="both"/>
        <w:rPr>
          <w:b/>
          <w:bCs/>
          <w:i/>
          <w:iCs/>
          <w:sz w:val="24"/>
          <w:szCs w:val="24"/>
          <w:lang w:val="en-GB"/>
        </w:rPr>
      </w:pPr>
      <w:r w:rsidRPr="007967B5">
        <w:rPr>
          <w:b/>
          <w:bCs/>
          <w:i/>
          <w:iCs/>
          <w:sz w:val="24"/>
          <w:szCs w:val="24"/>
          <w:lang w:val="en-GB"/>
        </w:rPr>
        <w:t>Opportunities:</w:t>
      </w:r>
    </w:p>
    <w:p w14:paraId="770C4D3F" w14:textId="77777777" w:rsidR="008769FA" w:rsidRPr="007967B5" w:rsidRDefault="00000000">
      <w:pPr>
        <w:numPr>
          <w:ilvl w:val="0"/>
          <w:numId w:val="2"/>
        </w:numPr>
        <w:spacing w:line="360" w:lineRule="auto"/>
        <w:jc w:val="both"/>
        <w:rPr>
          <w:sz w:val="24"/>
          <w:szCs w:val="24"/>
          <w:lang w:val="en-GB"/>
        </w:rPr>
      </w:pPr>
      <w:r w:rsidRPr="007967B5">
        <w:rPr>
          <w:sz w:val="24"/>
          <w:szCs w:val="24"/>
          <w:lang w:val="en-GB"/>
        </w:rPr>
        <w:t>Experimenting with more affordable prices of SmartHealth+ in the new markets.</w:t>
      </w:r>
    </w:p>
    <w:p w14:paraId="2DFC58EF" w14:textId="77777777" w:rsidR="008769FA" w:rsidRPr="007967B5" w:rsidRDefault="00000000">
      <w:pPr>
        <w:numPr>
          <w:ilvl w:val="0"/>
          <w:numId w:val="2"/>
        </w:numPr>
        <w:spacing w:line="360" w:lineRule="auto"/>
        <w:jc w:val="both"/>
        <w:rPr>
          <w:sz w:val="24"/>
          <w:szCs w:val="24"/>
          <w:lang w:val="en-GB"/>
        </w:rPr>
      </w:pPr>
      <w:r w:rsidRPr="007967B5">
        <w:rPr>
          <w:sz w:val="24"/>
          <w:szCs w:val="24"/>
          <w:lang w:val="en-GB"/>
        </w:rPr>
        <w:t>Collaboration with medical institutions and insurance companies with the purpose to be more realistic.</w:t>
      </w:r>
    </w:p>
    <w:p w14:paraId="44EC83CB" w14:textId="77777777" w:rsidR="008769FA" w:rsidRPr="007967B5" w:rsidRDefault="00000000">
      <w:pPr>
        <w:numPr>
          <w:ilvl w:val="0"/>
          <w:numId w:val="2"/>
        </w:numPr>
        <w:spacing w:line="360" w:lineRule="auto"/>
        <w:jc w:val="both"/>
        <w:rPr>
          <w:sz w:val="24"/>
          <w:szCs w:val="24"/>
          <w:lang w:val="en-GB"/>
        </w:rPr>
      </w:pPr>
      <w:r w:rsidRPr="007967B5">
        <w:rPr>
          <w:sz w:val="24"/>
          <w:szCs w:val="24"/>
          <w:lang w:val="en-GB"/>
        </w:rPr>
        <w:t>The individual consultation on their personal health depends on the opportunities of big data and CRM.</w:t>
      </w:r>
    </w:p>
    <w:p w14:paraId="4088DAB6" w14:textId="77777777" w:rsidR="008769FA" w:rsidRPr="007967B5" w:rsidRDefault="00000000">
      <w:pPr>
        <w:spacing w:line="360" w:lineRule="auto"/>
        <w:jc w:val="both"/>
        <w:rPr>
          <w:b/>
          <w:bCs/>
          <w:i/>
          <w:iCs/>
          <w:sz w:val="24"/>
          <w:szCs w:val="24"/>
          <w:lang w:val="en-GB"/>
        </w:rPr>
      </w:pPr>
      <w:r w:rsidRPr="007967B5">
        <w:rPr>
          <w:b/>
          <w:bCs/>
          <w:i/>
          <w:iCs/>
          <w:sz w:val="24"/>
          <w:szCs w:val="24"/>
          <w:lang w:val="en-GB"/>
        </w:rPr>
        <w:t>Risks:</w:t>
      </w:r>
    </w:p>
    <w:p w14:paraId="5D3B5B65" w14:textId="77777777" w:rsidR="008769FA" w:rsidRPr="007967B5" w:rsidRDefault="00000000">
      <w:pPr>
        <w:numPr>
          <w:ilvl w:val="0"/>
          <w:numId w:val="5"/>
        </w:numPr>
        <w:spacing w:line="360" w:lineRule="auto"/>
        <w:jc w:val="both"/>
        <w:rPr>
          <w:sz w:val="24"/>
          <w:szCs w:val="24"/>
          <w:lang w:val="en-GB"/>
        </w:rPr>
      </w:pPr>
      <w:r w:rsidRPr="007967B5">
        <w:rPr>
          <w:sz w:val="24"/>
          <w:szCs w:val="24"/>
          <w:lang w:val="en-GB"/>
        </w:rPr>
        <w:t>Market competition with Fitbit and Huawei as well as Apple.</w:t>
      </w:r>
    </w:p>
    <w:p w14:paraId="492E2561" w14:textId="77777777" w:rsidR="008769FA" w:rsidRPr="007967B5" w:rsidRDefault="00000000">
      <w:pPr>
        <w:numPr>
          <w:ilvl w:val="0"/>
          <w:numId w:val="5"/>
        </w:numPr>
        <w:spacing w:line="360" w:lineRule="auto"/>
        <w:jc w:val="both"/>
        <w:rPr>
          <w:sz w:val="24"/>
          <w:szCs w:val="24"/>
          <w:lang w:val="en-GB"/>
        </w:rPr>
      </w:pPr>
      <w:r w:rsidRPr="007967B5">
        <w:rPr>
          <w:sz w:val="24"/>
          <w:szCs w:val="24"/>
          <w:lang w:val="en-GB"/>
        </w:rPr>
        <w:t>Compliance with data privacy regulatory issues in healthcare.</w:t>
      </w:r>
    </w:p>
    <w:p w14:paraId="0A5CE577" w14:textId="77777777" w:rsidR="008769FA" w:rsidRPr="007967B5" w:rsidRDefault="00000000">
      <w:pPr>
        <w:numPr>
          <w:ilvl w:val="0"/>
          <w:numId w:val="5"/>
        </w:numPr>
        <w:spacing w:line="360" w:lineRule="auto"/>
        <w:jc w:val="both"/>
        <w:rPr>
          <w:sz w:val="24"/>
          <w:szCs w:val="24"/>
          <w:lang w:val="en-GB"/>
        </w:rPr>
      </w:pPr>
      <w:r w:rsidRPr="007967B5">
        <w:rPr>
          <w:sz w:val="24"/>
          <w:szCs w:val="24"/>
          <w:lang w:val="en-GB"/>
        </w:rPr>
        <w:t>Lack of trust on wearable health devices among consumers (Guven, 2026).</w:t>
      </w:r>
    </w:p>
    <w:p w14:paraId="28DBB6F0" w14:textId="77777777" w:rsidR="008769FA" w:rsidRPr="007967B5" w:rsidRDefault="00000000">
      <w:pPr>
        <w:spacing w:line="360" w:lineRule="auto"/>
        <w:jc w:val="both"/>
        <w:rPr>
          <w:sz w:val="24"/>
          <w:szCs w:val="24"/>
          <w:lang w:val="en-GB"/>
        </w:rPr>
      </w:pPr>
      <w:r w:rsidRPr="007967B5">
        <w:rPr>
          <w:sz w:val="24"/>
          <w:szCs w:val="24"/>
          <w:lang w:val="en-GB"/>
        </w:rPr>
        <w:lastRenderedPageBreak/>
        <w:t>The mitigation of risks of Samsung will include the focus on transparency, data security and clinical validation and the opportunities are also realized, through innovation and partnership.</w:t>
      </w:r>
    </w:p>
    <w:p w14:paraId="1005CB37" w14:textId="77777777" w:rsidR="008769FA" w:rsidRPr="007967B5" w:rsidRDefault="00000000" w:rsidP="007967B5">
      <w:pPr>
        <w:pStyle w:val="Heading1"/>
      </w:pPr>
      <w:bookmarkStart w:id="2" w:name="_Toc226283899"/>
      <w:r w:rsidRPr="007967B5">
        <w:t>Marketing Mix for Samsung SmartHealth+</w:t>
      </w:r>
      <w:bookmarkEnd w:id="2"/>
    </w:p>
    <w:p w14:paraId="4951AF08" w14:textId="77777777" w:rsidR="008769FA" w:rsidRPr="007967B5" w:rsidRDefault="00000000">
      <w:pPr>
        <w:spacing w:line="360" w:lineRule="auto"/>
        <w:jc w:val="both"/>
        <w:rPr>
          <w:sz w:val="24"/>
          <w:szCs w:val="24"/>
          <w:lang w:val="en-GB"/>
        </w:rPr>
      </w:pPr>
      <w:r w:rsidRPr="007967B5">
        <w:rPr>
          <w:sz w:val="24"/>
          <w:szCs w:val="24"/>
          <w:lang w:val="en-GB"/>
        </w:rPr>
        <w:t>The marketing mix offers an orderly system of matching product, promotional, place, price, people, market and physical evidence, into a general plan of extending the brand. In the example of Samsung SmartHealth+, the 7ps model is applied to ensure that each of the elements serves the brand to establish itself as the innovative, sustainable and integrated health ecosystem.</w:t>
      </w:r>
    </w:p>
    <w:p w14:paraId="5DB4ACA2" w14:textId="77777777" w:rsidR="008769FA" w:rsidRPr="007967B5" w:rsidRDefault="00000000">
      <w:pPr>
        <w:spacing w:line="360" w:lineRule="auto"/>
        <w:jc w:val="both"/>
        <w:rPr>
          <w:b/>
          <w:bCs/>
          <w:i/>
          <w:iCs/>
          <w:sz w:val="24"/>
          <w:szCs w:val="24"/>
          <w:lang w:val="en-GB"/>
        </w:rPr>
      </w:pPr>
      <w:r w:rsidRPr="007967B5">
        <w:rPr>
          <w:b/>
          <w:bCs/>
          <w:i/>
          <w:iCs/>
          <w:sz w:val="24"/>
          <w:szCs w:val="24"/>
          <w:lang w:val="en-GB"/>
        </w:rPr>
        <w:t>Product</w:t>
      </w:r>
    </w:p>
    <w:p w14:paraId="774F9DD0" w14:textId="77777777" w:rsidR="008769FA" w:rsidRPr="007967B5" w:rsidRDefault="00000000">
      <w:pPr>
        <w:spacing w:line="360" w:lineRule="auto"/>
        <w:jc w:val="both"/>
        <w:rPr>
          <w:sz w:val="24"/>
          <w:szCs w:val="24"/>
          <w:lang w:val="en-GB"/>
        </w:rPr>
      </w:pPr>
      <w:r w:rsidRPr="007967B5">
        <w:rPr>
          <w:sz w:val="24"/>
          <w:szCs w:val="24"/>
          <w:lang w:val="en-GB"/>
        </w:rPr>
        <w:t xml:space="preserve">The initiative of Samsung to digitize health is called SmartHealth+, and it encompasses smartwatches, fitness, health monitors, and AI-coaching. The products are not a standalone product; products are formulated as a solution to the problems of the customers, which is similar to the rule provided by Kotler that people purchase benefits and not products. Its differentiation is made by hi-tech sensors, integration with Galaxy and environmentally friendly design. Packaging concentrates on sustainability, it is recyclable, warranties reduce the perceived risk and creates trust (Deiana </w:t>
      </w:r>
      <w:r w:rsidRPr="007967B5">
        <w:rPr>
          <w:i/>
          <w:iCs/>
          <w:sz w:val="24"/>
          <w:szCs w:val="24"/>
          <w:lang w:val="en-GB"/>
        </w:rPr>
        <w:t>et al.</w:t>
      </w:r>
      <w:r w:rsidRPr="007967B5">
        <w:rPr>
          <w:sz w:val="24"/>
          <w:szCs w:val="24"/>
          <w:lang w:val="en-GB"/>
        </w:rPr>
        <w:t xml:space="preserve"> 2022). The focus on product development through high levels of promotion becomes more product diversification on different models and functions, the growth stage, followed by the maturity stage and the decline stage. This will ensure sustainability and competitiveness within a market.</w:t>
      </w:r>
    </w:p>
    <w:p w14:paraId="44662208" w14:textId="77777777" w:rsidR="008769FA" w:rsidRPr="007967B5" w:rsidRDefault="00000000">
      <w:pPr>
        <w:spacing w:line="360" w:lineRule="auto"/>
        <w:jc w:val="both"/>
        <w:rPr>
          <w:b/>
          <w:bCs/>
          <w:i/>
          <w:iCs/>
          <w:sz w:val="24"/>
          <w:szCs w:val="24"/>
          <w:lang w:val="en-GB"/>
        </w:rPr>
      </w:pPr>
      <w:r w:rsidRPr="007967B5">
        <w:rPr>
          <w:b/>
          <w:bCs/>
          <w:i/>
          <w:iCs/>
          <w:sz w:val="24"/>
          <w:szCs w:val="24"/>
          <w:lang w:val="en-GB"/>
        </w:rPr>
        <w:t>Price</w:t>
      </w:r>
    </w:p>
    <w:p w14:paraId="1D347549" w14:textId="77777777" w:rsidR="008769FA" w:rsidRPr="007967B5" w:rsidRDefault="00000000">
      <w:pPr>
        <w:spacing w:line="360" w:lineRule="auto"/>
        <w:jc w:val="both"/>
        <w:rPr>
          <w:sz w:val="24"/>
          <w:szCs w:val="24"/>
          <w:lang w:val="en-GB"/>
        </w:rPr>
      </w:pPr>
      <w:r w:rsidRPr="007967B5">
        <w:rPr>
          <w:sz w:val="24"/>
          <w:szCs w:val="24"/>
          <w:lang w:val="en-GB"/>
        </w:rPr>
        <w:t xml:space="preserve">Value perception, competition positioning, and accessibility have to be balanced in the pricing strategies. Value-based pricing on the premium SmartHealth+ products that will feature advanced capabilities and ecosystem integration will enable Samsung to use penetration pricing on entry-level products in the emerging markets. Product line and bundle pricing allow establishing differentiation on different levels as well as accommodation to multiple devices used respectively (Mecca </w:t>
      </w:r>
      <w:r w:rsidRPr="007967B5">
        <w:rPr>
          <w:i/>
          <w:iCs/>
          <w:sz w:val="24"/>
          <w:szCs w:val="24"/>
          <w:lang w:val="en-GB"/>
        </w:rPr>
        <w:t>et al.</w:t>
      </w:r>
      <w:r w:rsidRPr="007967B5">
        <w:rPr>
          <w:sz w:val="24"/>
          <w:szCs w:val="24"/>
          <w:lang w:val="en-GB"/>
        </w:rPr>
        <w:t xml:space="preserve"> 2025). The price elasticity is critical: older consumers who demand reliability have comparatively low price elasticity of health devices, younger consumers who consider alternatives possess a </w:t>
      </w:r>
      <w:r w:rsidRPr="007967B5">
        <w:rPr>
          <w:sz w:val="24"/>
          <w:szCs w:val="24"/>
          <w:lang w:val="en-GB"/>
        </w:rPr>
        <w:lastRenderedPageBreak/>
        <w:t xml:space="preserve">greater price elasticity. The comparison with Apple and Fitbit will assist Samsung to be on the level with the rivals and assist Samsung to remain profitable. </w:t>
      </w:r>
    </w:p>
    <w:p w14:paraId="008425F9" w14:textId="77777777" w:rsidR="008769FA" w:rsidRPr="007967B5" w:rsidRDefault="00000000">
      <w:pPr>
        <w:spacing w:line="360" w:lineRule="auto"/>
        <w:jc w:val="both"/>
        <w:rPr>
          <w:b/>
          <w:bCs/>
          <w:i/>
          <w:iCs/>
          <w:sz w:val="24"/>
          <w:szCs w:val="24"/>
          <w:lang w:val="en-GB"/>
        </w:rPr>
      </w:pPr>
      <w:r w:rsidRPr="007967B5">
        <w:rPr>
          <w:b/>
          <w:bCs/>
          <w:i/>
          <w:iCs/>
          <w:sz w:val="24"/>
          <w:szCs w:val="24"/>
          <w:lang w:val="en-GB"/>
        </w:rPr>
        <w:t>Place</w:t>
      </w:r>
    </w:p>
    <w:p w14:paraId="68B17AA0" w14:textId="77777777" w:rsidR="008769FA" w:rsidRPr="007967B5" w:rsidRDefault="00000000">
      <w:pPr>
        <w:spacing w:line="360" w:lineRule="auto"/>
        <w:jc w:val="both"/>
        <w:rPr>
          <w:sz w:val="24"/>
          <w:szCs w:val="24"/>
          <w:lang w:val="en-GB"/>
        </w:rPr>
      </w:pPr>
      <w:r w:rsidRPr="007967B5">
        <w:rPr>
          <w:sz w:val="24"/>
          <w:szCs w:val="24"/>
          <w:lang w:val="en-GB"/>
        </w:rPr>
        <w:t>It builds the availability and experience to the customers based on the distribution channels. One such system which Samsung may apply is the multi-channel system which incorporates not only direct channels, such as Samsung stores, Internet sources, but indirect ones, such as retailers, medical centers. The brand experience is regulated by corporate vertical marketing systems as in the case of Apple and the contractual relationships with the insurers and hospitals are extended. Distribution online is essential because distributed adoption of e-commerce is being continually generated, and the appearance in the Samsung Experience Stores is one of the methods to support brand credibility (Nirawati and Hasoloan, 2024). The new markets will require cooperating with distributors in the area to find a solution on how to overcome logistical challenges. This will see SmartHealth+, make it accessible, convenient as well as meet global consumer expectations.</w:t>
      </w:r>
    </w:p>
    <w:p w14:paraId="7BBA3CAA" w14:textId="77777777" w:rsidR="008769FA" w:rsidRPr="007967B5" w:rsidRDefault="00000000">
      <w:pPr>
        <w:spacing w:line="360" w:lineRule="auto"/>
        <w:jc w:val="both"/>
        <w:rPr>
          <w:b/>
          <w:bCs/>
          <w:i/>
          <w:iCs/>
          <w:sz w:val="24"/>
          <w:szCs w:val="24"/>
          <w:lang w:val="en-GB"/>
        </w:rPr>
      </w:pPr>
      <w:r w:rsidRPr="007967B5">
        <w:rPr>
          <w:b/>
          <w:bCs/>
          <w:i/>
          <w:iCs/>
          <w:sz w:val="24"/>
          <w:szCs w:val="24"/>
          <w:lang w:val="en-GB"/>
        </w:rPr>
        <w:t>Promotion</w:t>
      </w:r>
    </w:p>
    <w:p w14:paraId="32B64AAF" w14:textId="77777777" w:rsidR="008769FA" w:rsidRPr="007967B5" w:rsidRDefault="00000000">
      <w:pPr>
        <w:spacing w:line="360" w:lineRule="auto"/>
        <w:jc w:val="both"/>
        <w:rPr>
          <w:sz w:val="24"/>
          <w:szCs w:val="24"/>
          <w:lang w:val="en-GB"/>
        </w:rPr>
      </w:pPr>
      <w:r w:rsidRPr="007967B5">
        <w:rPr>
          <w:sz w:val="24"/>
          <w:szCs w:val="24"/>
          <w:lang w:val="en-GB"/>
        </w:rPr>
        <w:t>Promotion is an integration of conventional and online relay of messages using an Integrated Marketing communications (IMC) model. With the help of advertising campaigns, SmartHealth+ is advertised as a lifestyle solution and is demonstrated on TV, as well as online video and on social media. Online marketing, including SEO, and influencer-campaigns is aimed at the younger demographics who are fond of technological advances. It is also PR-oriented, reminding that Samsung is an eco-friendly company that cooperates with hospitals. Sales advertisements have generated adoption of Galaxy smart phones packages. The Samsung brand stores employ personal selling as evidence and as a way of gaining trust in the customers (particularly the older generation). The promotional mix ensures that there exists a consistency of communication at all the touchpoints, which will aid the branding of Samsung as innovative and sustainable.</w:t>
      </w:r>
    </w:p>
    <w:p w14:paraId="165BD80B" w14:textId="77777777" w:rsidR="008769FA" w:rsidRPr="007967B5" w:rsidRDefault="00000000">
      <w:pPr>
        <w:spacing w:line="360" w:lineRule="auto"/>
        <w:jc w:val="both"/>
        <w:rPr>
          <w:b/>
          <w:bCs/>
          <w:i/>
          <w:iCs/>
          <w:sz w:val="24"/>
          <w:szCs w:val="24"/>
          <w:lang w:val="en-GB"/>
        </w:rPr>
      </w:pPr>
      <w:r w:rsidRPr="007967B5">
        <w:rPr>
          <w:b/>
          <w:bCs/>
          <w:i/>
          <w:iCs/>
          <w:sz w:val="24"/>
          <w:szCs w:val="24"/>
          <w:lang w:val="en-GB"/>
        </w:rPr>
        <w:t>People</w:t>
      </w:r>
    </w:p>
    <w:p w14:paraId="5C7BE7E0" w14:textId="77777777" w:rsidR="008769FA" w:rsidRPr="007967B5" w:rsidRDefault="00000000">
      <w:pPr>
        <w:spacing w:line="360" w:lineRule="auto"/>
        <w:jc w:val="both"/>
        <w:rPr>
          <w:sz w:val="24"/>
          <w:szCs w:val="24"/>
          <w:lang w:val="en-GB"/>
        </w:rPr>
      </w:pPr>
      <w:r w:rsidRPr="007967B5">
        <w:rPr>
          <w:sz w:val="24"/>
          <w:szCs w:val="24"/>
          <w:lang w:val="en-GB"/>
        </w:rPr>
        <w:t xml:space="preserve">Service delivery and customer satisfaction have people at the heart of it. Samsung requires investing in training employees on providing informed and sensitive services </w:t>
      </w:r>
      <w:r w:rsidRPr="007967B5">
        <w:rPr>
          <w:sz w:val="24"/>
          <w:szCs w:val="24"/>
          <w:lang w:val="en-GB"/>
        </w:rPr>
        <w:lastRenderedPageBreak/>
        <w:t xml:space="preserve">particularly in healthcare related matters. CRM systems are combined with information being pushed on the devices to enable them to offer individualized suggestions and active service (Jain </w:t>
      </w:r>
      <w:r w:rsidRPr="007967B5">
        <w:rPr>
          <w:i/>
          <w:iCs/>
          <w:sz w:val="24"/>
          <w:szCs w:val="24"/>
          <w:lang w:val="en-GB"/>
        </w:rPr>
        <w:t>et al.</w:t>
      </w:r>
      <w:r w:rsidRPr="007967B5">
        <w:rPr>
          <w:sz w:val="24"/>
          <w:szCs w:val="24"/>
          <w:lang w:val="en-GB"/>
        </w:rPr>
        <w:t xml:space="preserve"> 2022). Employees are brand ambassadors, who will be best suited at capturing the spirit of innovation and sustainability by Samsung. Some of the retention strategies that reduce staff turnover and which aid in maintaining the quality of service include incentives and career development. </w:t>
      </w:r>
    </w:p>
    <w:p w14:paraId="187B59F7" w14:textId="77777777" w:rsidR="008769FA" w:rsidRPr="007967B5" w:rsidRDefault="00000000">
      <w:pPr>
        <w:spacing w:line="360" w:lineRule="auto"/>
        <w:jc w:val="both"/>
        <w:rPr>
          <w:b/>
          <w:bCs/>
          <w:i/>
          <w:iCs/>
          <w:sz w:val="24"/>
          <w:szCs w:val="24"/>
          <w:lang w:val="en-GB"/>
        </w:rPr>
      </w:pPr>
      <w:r w:rsidRPr="007967B5">
        <w:rPr>
          <w:b/>
          <w:bCs/>
          <w:i/>
          <w:iCs/>
          <w:sz w:val="24"/>
          <w:szCs w:val="24"/>
          <w:lang w:val="en-GB"/>
        </w:rPr>
        <w:t>Process</w:t>
      </w:r>
    </w:p>
    <w:p w14:paraId="4F37072F" w14:textId="77777777" w:rsidR="008769FA" w:rsidRPr="007967B5" w:rsidRDefault="00000000">
      <w:pPr>
        <w:spacing w:line="360" w:lineRule="auto"/>
        <w:jc w:val="both"/>
        <w:rPr>
          <w:sz w:val="24"/>
          <w:szCs w:val="24"/>
          <w:lang w:val="en-GB"/>
        </w:rPr>
      </w:pPr>
      <w:r w:rsidRPr="007967B5">
        <w:rPr>
          <w:sz w:val="24"/>
          <w:szCs w:val="24"/>
          <w:lang w:val="en-GB"/>
        </w:rPr>
        <w:t xml:space="preserve">Processes help promote efficiency, reliability and customer experience. SmartHealth+ should possess powerful knowledge delivery, data analysis, and collection systems. The integration of Samsung Health and SmartThings will ensure that users have smooth experiences. CRM and big data analytics optimize the health recommendations making them more individualized (Ismaeel </w:t>
      </w:r>
      <w:r w:rsidRPr="007967B5">
        <w:rPr>
          <w:i/>
          <w:iCs/>
          <w:sz w:val="24"/>
          <w:szCs w:val="24"/>
          <w:lang w:val="en-GB"/>
        </w:rPr>
        <w:t>et al.</w:t>
      </w:r>
      <w:r w:rsidRPr="007967B5">
        <w:rPr>
          <w:sz w:val="24"/>
          <w:szCs w:val="24"/>
          <w:lang w:val="en-GB"/>
        </w:rPr>
        <w:t xml:space="preserve"> 2025). Having transparency in terms of a data privacy and security process is crucial as it will address the concerns of the consumers with respect to health information. Trust is also obtained through offering effective after sales services like warranty claims without any hassle and updating the software. </w:t>
      </w:r>
    </w:p>
    <w:p w14:paraId="0D1B8798" w14:textId="77777777" w:rsidR="008769FA" w:rsidRPr="007967B5" w:rsidRDefault="00000000">
      <w:pPr>
        <w:spacing w:line="360" w:lineRule="auto"/>
        <w:jc w:val="both"/>
        <w:rPr>
          <w:b/>
          <w:bCs/>
          <w:i/>
          <w:iCs/>
          <w:sz w:val="24"/>
          <w:szCs w:val="24"/>
          <w:lang w:val="en-GB"/>
        </w:rPr>
      </w:pPr>
      <w:r w:rsidRPr="007967B5">
        <w:rPr>
          <w:b/>
          <w:bCs/>
          <w:i/>
          <w:iCs/>
          <w:sz w:val="24"/>
          <w:szCs w:val="24"/>
          <w:lang w:val="en-GB"/>
        </w:rPr>
        <w:t>Physical Evidence</w:t>
      </w:r>
    </w:p>
    <w:p w14:paraId="742D8CCF" w14:textId="77777777" w:rsidR="008769FA" w:rsidRPr="007967B5" w:rsidRDefault="00000000">
      <w:pPr>
        <w:spacing w:line="360" w:lineRule="auto"/>
        <w:jc w:val="both"/>
        <w:rPr>
          <w:sz w:val="24"/>
          <w:szCs w:val="24"/>
          <w:lang w:val="en-GB"/>
        </w:rPr>
      </w:pPr>
      <w:r w:rsidRPr="007967B5">
        <w:rPr>
          <w:sz w:val="24"/>
          <w:szCs w:val="24"/>
          <w:lang w:val="en-GB"/>
        </w:rPr>
        <w:t xml:space="preserve">Hardware makes the image concerning quality and integrity. SmartHealth+ products have smooth and modern forms, which are compatible with the Samsung brand personality. The packaging gives a feeling of sustainability and innovation, with the retail environment consisting of a real-life experience by showing the products (Quaranta and Hui, 2024). The SmartHealth+ application interface can be taken as an evident form of digital evidence, which provides a convenient navigation and customized dashboards. Marketing documents also improve credibility, as well as the certifications and endorsements of healthcare institutions. </w:t>
      </w:r>
    </w:p>
    <w:p w14:paraId="127FE30E" w14:textId="77777777" w:rsidR="008769FA" w:rsidRPr="007967B5" w:rsidRDefault="00000000">
      <w:pPr>
        <w:spacing w:line="360" w:lineRule="auto"/>
        <w:jc w:val="both"/>
        <w:rPr>
          <w:b/>
          <w:bCs/>
          <w:sz w:val="24"/>
          <w:szCs w:val="24"/>
          <w:lang w:val="en-GB"/>
        </w:rPr>
      </w:pPr>
      <w:r w:rsidRPr="007967B5">
        <w:rPr>
          <w:b/>
          <w:bCs/>
          <w:sz w:val="24"/>
          <w:szCs w:val="24"/>
          <w:lang w:val="en-GB"/>
        </w:rPr>
        <w:t>Critical Evaluation</w:t>
      </w:r>
    </w:p>
    <w:p w14:paraId="4F363B52" w14:textId="77777777" w:rsidR="008769FA" w:rsidRPr="007967B5" w:rsidRDefault="00000000">
      <w:pPr>
        <w:spacing w:line="360" w:lineRule="auto"/>
        <w:jc w:val="both"/>
        <w:rPr>
          <w:sz w:val="24"/>
          <w:szCs w:val="24"/>
          <w:lang w:val="en-GB"/>
        </w:rPr>
      </w:pPr>
      <w:r w:rsidRPr="007967B5">
        <w:rPr>
          <w:sz w:val="24"/>
          <w:szCs w:val="24"/>
          <w:lang w:val="en-GB"/>
        </w:rPr>
        <w:t xml:space="preserve">The satisfaction of seven forms of 7Ps model indicates that all elements in the marketing mix warrant the use of brand extension strategy in Samsung. The network of differentiation and amalgamation of de facto products leads to a special value, and pricing policies accumulate profitability and availability. Distribution will enable the company to access everywhere in the world and promotion will avail uniform positive compelling messages (Bakalo and Amantie, 2023). Trust, sustainability, and customer experience </w:t>
      </w:r>
      <w:r w:rsidRPr="007967B5">
        <w:rPr>
          <w:sz w:val="24"/>
          <w:szCs w:val="24"/>
          <w:lang w:val="en-GB"/>
        </w:rPr>
        <w:lastRenderedPageBreak/>
        <w:t xml:space="preserve">are supported by people, process and physical evidence. The threats are intense rivals, legal issues and lack of confidence by the customers on the wearables accuracy. The opportunities are in partnering with healthcare facilities, exploring the new markets and leveraging on big data to personalize. </w:t>
      </w:r>
    </w:p>
    <w:p w14:paraId="6E8E8B35" w14:textId="77777777" w:rsidR="008769FA" w:rsidRPr="007967B5" w:rsidRDefault="00000000" w:rsidP="007967B5">
      <w:pPr>
        <w:pStyle w:val="Heading1"/>
      </w:pPr>
      <w:bookmarkStart w:id="3" w:name="_Toc226283900"/>
      <w:r w:rsidRPr="007967B5">
        <w:t>Reflection</w:t>
      </w:r>
      <w:bookmarkEnd w:id="3"/>
    </w:p>
    <w:p w14:paraId="6D7F68F6" w14:textId="77777777" w:rsidR="008769FA" w:rsidRPr="007967B5" w:rsidRDefault="00000000">
      <w:pPr>
        <w:spacing w:line="360" w:lineRule="auto"/>
        <w:jc w:val="both"/>
        <w:rPr>
          <w:sz w:val="24"/>
          <w:szCs w:val="24"/>
          <w:lang w:val="en-GB"/>
        </w:rPr>
      </w:pPr>
      <w:r w:rsidRPr="007967B5">
        <w:rPr>
          <w:sz w:val="24"/>
          <w:szCs w:val="24"/>
          <w:lang w:val="en-GB"/>
        </w:rPr>
        <w:t>Kolb has designed the experiential learning cycle that can be used as a convenient tool in examining the steps that were followed in the process of developing the Samsung SmartHealth+ brand extension and preparing poster presentations. It is summative in four steps that are concrete experience, reflective observation, abstract conceptualisation and active experimentation.</w:t>
      </w:r>
    </w:p>
    <w:p w14:paraId="4BEA972F" w14:textId="77777777" w:rsidR="008769FA" w:rsidRPr="007967B5" w:rsidRDefault="00000000">
      <w:pPr>
        <w:spacing w:line="360" w:lineRule="auto"/>
        <w:jc w:val="both"/>
        <w:rPr>
          <w:b/>
          <w:bCs/>
          <w:i/>
          <w:iCs/>
          <w:sz w:val="24"/>
          <w:szCs w:val="24"/>
          <w:lang w:val="en-GB"/>
        </w:rPr>
      </w:pPr>
      <w:r w:rsidRPr="007967B5">
        <w:rPr>
          <w:b/>
          <w:bCs/>
          <w:i/>
          <w:iCs/>
          <w:sz w:val="24"/>
          <w:szCs w:val="24"/>
          <w:lang w:val="en-GB"/>
        </w:rPr>
        <w:t>Concrete Experience</w:t>
      </w:r>
    </w:p>
    <w:p w14:paraId="01B6BC9F" w14:textId="77777777" w:rsidR="008769FA" w:rsidRPr="007967B5" w:rsidRDefault="00000000">
      <w:pPr>
        <w:spacing w:line="360" w:lineRule="auto"/>
        <w:jc w:val="both"/>
        <w:rPr>
          <w:sz w:val="24"/>
          <w:szCs w:val="24"/>
          <w:lang w:val="en-GB"/>
        </w:rPr>
      </w:pPr>
      <w:r w:rsidRPr="007967B5">
        <w:rPr>
          <w:sz w:val="24"/>
          <w:szCs w:val="24"/>
          <w:lang w:val="en-GB"/>
        </w:rPr>
        <w:t xml:space="preserve">The former was the study of the existing brand range of Samsung and the idea of SmartHealth+ as the strategic spread into the realm of digital health. The poster had to be made by summarizing the complicated concepts into an effective visual format that would be both convincing and reasonably scholarly (Cheng </w:t>
      </w:r>
      <w:r w:rsidRPr="007967B5">
        <w:rPr>
          <w:i/>
          <w:iCs/>
          <w:sz w:val="24"/>
          <w:szCs w:val="24"/>
          <w:lang w:val="en-GB"/>
        </w:rPr>
        <w:t>et al</w:t>
      </w:r>
      <w:r w:rsidRPr="007967B5">
        <w:rPr>
          <w:sz w:val="24"/>
          <w:szCs w:val="24"/>
          <w:lang w:val="en-GB"/>
        </w:rPr>
        <w:t>. 2025). The presentation also indicated the importance of being clear in communication as pressure was to project technical and strategy on a maximum time basis.</w:t>
      </w:r>
    </w:p>
    <w:p w14:paraId="5A6ECB5E" w14:textId="77777777" w:rsidR="008769FA" w:rsidRPr="007967B5" w:rsidRDefault="00000000">
      <w:pPr>
        <w:spacing w:line="360" w:lineRule="auto"/>
        <w:jc w:val="center"/>
        <w:rPr>
          <w:sz w:val="24"/>
          <w:szCs w:val="24"/>
          <w:lang w:val="en-GB"/>
        </w:rPr>
      </w:pPr>
      <w:r w:rsidRPr="007967B5">
        <w:rPr>
          <w:noProof/>
          <w:sz w:val="24"/>
          <w:szCs w:val="24"/>
          <w:lang w:val="en-GB"/>
        </w:rPr>
        <w:drawing>
          <wp:inline distT="114300" distB="114300" distL="114300" distR="114300" wp14:anchorId="5E7D6535" wp14:editId="0BA08CBB">
            <wp:extent cx="3581400" cy="31623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581400" cy="3162300"/>
                    </a:xfrm>
                    <a:prstGeom prst="rect">
                      <a:avLst/>
                    </a:prstGeom>
                    <a:ln/>
                  </pic:spPr>
                </pic:pic>
              </a:graphicData>
            </a:graphic>
          </wp:inline>
        </w:drawing>
      </w:r>
    </w:p>
    <w:p w14:paraId="677CCA69" w14:textId="77777777" w:rsidR="008769FA" w:rsidRPr="007967B5" w:rsidRDefault="00000000">
      <w:pPr>
        <w:spacing w:line="360" w:lineRule="auto"/>
        <w:jc w:val="center"/>
        <w:rPr>
          <w:b/>
          <w:bCs/>
          <w:sz w:val="24"/>
          <w:szCs w:val="24"/>
          <w:lang w:val="en-GB"/>
        </w:rPr>
      </w:pPr>
      <w:r w:rsidRPr="007967B5">
        <w:rPr>
          <w:b/>
          <w:bCs/>
          <w:sz w:val="24"/>
          <w:szCs w:val="24"/>
          <w:lang w:val="en-GB"/>
        </w:rPr>
        <w:t>Figure 2: Kolb’s Reflective Model</w:t>
      </w:r>
    </w:p>
    <w:p w14:paraId="396E1941" w14:textId="77777777" w:rsidR="008769FA" w:rsidRPr="007967B5" w:rsidRDefault="00000000">
      <w:pPr>
        <w:spacing w:line="360" w:lineRule="auto"/>
        <w:jc w:val="center"/>
        <w:rPr>
          <w:sz w:val="24"/>
          <w:szCs w:val="24"/>
          <w:lang w:val="en-GB"/>
        </w:rPr>
      </w:pPr>
      <w:r w:rsidRPr="007967B5">
        <w:rPr>
          <w:sz w:val="24"/>
          <w:szCs w:val="24"/>
          <w:lang w:val="en-GB"/>
        </w:rPr>
        <w:t xml:space="preserve">(Source: Cheng </w:t>
      </w:r>
      <w:r w:rsidRPr="007967B5">
        <w:rPr>
          <w:i/>
          <w:iCs/>
          <w:sz w:val="24"/>
          <w:szCs w:val="24"/>
          <w:lang w:val="en-GB"/>
        </w:rPr>
        <w:t>et al</w:t>
      </w:r>
      <w:r w:rsidRPr="007967B5">
        <w:rPr>
          <w:sz w:val="24"/>
          <w:szCs w:val="24"/>
          <w:lang w:val="en-GB"/>
        </w:rPr>
        <w:t>. 2025)</w:t>
      </w:r>
    </w:p>
    <w:p w14:paraId="4FCB96CC" w14:textId="77777777" w:rsidR="008769FA" w:rsidRPr="007967B5" w:rsidRDefault="00000000">
      <w:pPr>
        <w:spacing w:line="360" w:lineRule="auto"/>
        <w:jc w:val="both"/>
        <w:rPr>
          <w:b/>
          <w:bCs/>
          <w:i/>
          <w:iCs/>
          <w:sz w:val="24"/>
          <w:szCs w:val="24"/>
          <w:lang w:val="en-GB"/>
        </w:rPr>
      </w:pPr>
      <w:r w:rsidRPr="007967B5">
        <w:rPr>
          <w:b/>
          <w:bCs/>
          <w:i/>
          <w:iCs/>
          <w:sz w:val="24"/>
          <w:szCs w:val="24"/>
          <w:lang w:val="en-GB"/>
        </w:rPr>
        <w:lastRenderedPageBreak/>
        <w:t>Reflective Observation</w:t>
      </w:r>
    </w:p>
    <w:p w14:paraId="5064F530" w14:textId="77777777" w:rsidR="008769FA" w:rsidRPr="007967B5" w:rsidRDefault="00000000">
      <w:pPr>
        <w:spacing w:line="360" w:lineRule="auto"/>
        <w:jc w:val="both"/>
        <w:rPr>
          <w:sz w:val="24"/>
          <w:szCs w:val="24"/>
          <w:lang w:val="en-GB"/>
        </w:rPr>
      </w:pPr>
      <w:r w:rsidRPr="007967B5">
        <w:rPr>
          <w:sz w:val="24"/>
          <w:szCs w:val="24"/>
          <w:lang w:val="en-GB"/>
        </w:rPr>
        <w:t>Considering this process, I realised how complicated it was to simplify such theoretical frameworks as STDP and the 7Ps into small and attractive pictures. The poster indicated the importance of emphasising the clarity and effect over the detail. The reflections of the peers and tutors stated that in the case of the sustainability consideration that was taken into account as the part of the brand extension, the persuasiveness was particularly strong as it demonstrated the necessity to be especially attentive to the marketing strategies that were compliant with the existing consumer values (Devi and Thendral, 2023). Another thing I observed is that speaking in front of a crowd is a skill that can be applied to the workplace, as it is one that is confident and flexible.</w:t>
      </w:r>
    </w:p>
    <w:p w14:paraId="4C1F0D8D" w14:textId="77777777" w:rsidR="008769FA" w:rsidRPr="007967B5" w:rsidRDefault="00000000">
      <w:pPr>
        <w:spacing w:line="360" w:lineRule="auto"/>
        <w:jc w:val="both"/>
        <w:rPr>
          <w:b/>
          <w:bCs/>
          <w:i/>
          <w:iCs/>
          <w:sz w:val="24"/>
          <w:szCs w:val="24"/>
          <w:lang w:val="en-GB"/>
        </w:rPr>
      </w:pPr>
      <w:r w:rsidRPr="007967B5">
        <w:rPr>
          <w:b/>
          <w:bCs/>
          <w:i/>
          <w:iCs/>
          <w:sz w:val="24"/>
          <w:szCs w:val="24"/>
          <w:lang w:val="en-GB"/>
        </w:rPr>
        <w:t>Abstract Conceptualisation</w:t>
      </w:r>
    </w:p>
    <w:p w14:paraId="5E57AF44" w14:textId="77777777" w:rsidR="008769FA" w:rsidRPr="007967B5" w:rsidRDefault="00000000">
      <w:pPr>
        <w:spacing w:line="360" w:lineRule="auto"/>
        <w:jc w:val="both"/>
        <w:rPr>
          <w:sz w:val="24"/>
          <w:szCs w:val="24"/>
          <w:lang w:val="en-GB"/>
        </w:rPr>
      </w:pPr>
      <w:r w:rsidRPr="007967B5">
        <w:rPr>
          <w:sz w:val="24"/>
          <w:szCs w:val="24"/>
          <w:lang w:val="en-GB"/>
        </w:rPr>
        <w:t>This experience allowed me to understand more about the development of the brand and the marketing strategy. The exercise facilitated the analysis allowed to make segmentation and positioning more appropriate in the discussion of opportunities that can be obtained and analysis of marketing mix taught that each element must be aligned with the strategy as a concept (Vince, 2022). The other conceptualisation I came up with about sustainability is the fact that sustainability is a competitive differentiator as well as corporate responsibility within competitive markets. It was reflected that as significant was the state of analytical skills particularly when it comes to influencing such stakeholders as investors or customers.</w:t>
      </w:r>
    </w:p>
    <w:p w14:paraId="64EBA3C2" w14:textId="77777777" w:rsidR="008769FA" w:rsidRPr="007967B5" w:rsidRDefault="00000000">
      <w:pPr>
        <w:spacing w:line="360" w:lineRule="auto"/>
        <w:jc w:val="both"/>
        <w:rPr>
          <w:b/>
          <w:bCs/>
          <w:i/>
          <w:iCs/>
          <w:sz w:val="24"/>
          <w:szCs w:val="24"/>
          <w:lang w:val="en-GB"/>
        </w:rPr>
      </w:pPr>
      <w:r w:rsidRPr="007967B5">
        <w:rPr>
          <w:b/>
          <w:bCs/>
          <w:i/>
          <w:iCs/>
          <w:sz w:val="24"/>
          <w:szCs w:val="24"/>
          <w:lang w:val="en-GB"/>
        </w:rPr>
        <w:t>Active Experimentation</w:t>
      </w:r>
    </w:p>
    <w:p w14:paraId="3EF6446F" w14:textId="77777777" w:rsidR="008769FA" w:rsidRPr="007967B5" w:rsidRDefault="00000000">
      <w:pPr>
        <w:spacing w:line="360" w:lineRule="auto"/>
        <w:jc w:val="both"/>
        <w:rPr>
          <w:sz w:val="24"/>
          <w:szCs w:val="24"/>
          <w:lang w:val="en-GB"/>
        </w:rPr>
      </w:pPr>
      <w:r w:rsidRPr="007967B5">
        <w:rPr>
          <w:sz w:val="24"/>
          <w:szCs w:val="24"/>
          <w:lang w:val="en-GB"/>
        </w:rPr>
        <w:t>Another aspect that I would work on in the future is to better my approach to doing things, involving more empirical evidence and case studies in future projects which will make the recommendations more plausible. It is the experimentation with new presentation tools to make them more visually appealing and interactive with the audience also (Bui and Yarsi, 2023). The abilities are intended to be applied during the management cases in my professional practice, but I will ensure that the strategic recommendations are not only analytically but also presented persuasively. Moreover, I will also ensure that I sharpen my critical analytical elements on risks and opportunities with models such as the SWOT and PESTLE in order to make strategic decisions.</w:t>
      </w:r>
    </w:p>
    <w:p w14:paraId="08AC32F0" w14:textId="77777777" w:rsidR="008769FA" w:rsidRPr="007967B5" w:rsidRDefault="00000000" w:rsidP="007967B5">
      <w:pPr>
        <w:pStyle w:val="Heading1"/>
      </w:pPr>
      <w:bookmarkStart w:id="4" w:name="_Toc226283901"/>
      <w:r w:rsidRPr="007967B5">
        <w:t>Conclusion</w:t>
      </w:r>
      <w:bookmarkEnd w:id="4"/>
      <w:r w:rsidRPr="007967B5">
        <w:t xml:space="preserve"> </w:t>
      </w:r>
    </w:p>
    <w:p w14:paraId="45AD183C" w14:textId="77777777" w:rsidR="007967B5" w:rsidRDefault="00000000">
      <w:pPr>
        <w:spacing w:line="360" w:lineRule="auto"/>
        <w:jc w:val="both"/>
        <w:rPr>
          <w:sz w:val="24"/>
          <w:szCs w:val="24"/>
          <w:lang w:val="en-GB"/>
        </w:rPr>
      </w:pPr>
      <w:r w:rsidRPr="007967B5">
        <w:rPr>
          <w:sz w:val="24"/>
          <w:szCs w:val="24"/>
          <w:lang w:val="en-GB"/>
        </w:rPr>
        <w:lastRenderedPageBreak/>
        <w:t xml:space="preserve">The Samsung SmartHealth+ brand extension demonstrates that strategic marketing can provide growth in terms of increasing innovation, consumer behaviour and sustainability. Effective segmentation, targeting, differentiation, and positioning will help Samsung to reach different market segments to a broader range of market players and ultimately increase its competitiveness. The application of the 7Ps marketing mix is due to the fact that the brand possesses all the elements that sustain its strategic objectives although product design to promotion and service delivery. A review of the development process shows that there is a necessity to pay attention to such facets of professional practice as critical analysis, creativity, and communicating. </w:t>
      </w:r>
    </w:p>
    <w:p w14:paraId="15AA0864" w14:textId="77777777" w:rsidR="007967B5" w:rsidRDefault="007967B5">
      <w:pPr>
        <w:rPr>
          <w:sz w:val="24"/>
          <w:szCs w:val="24"/>
          <w:lang w:val="en-GB"/>
        </w:rPr>
      </w:pPr>
      <w:r>
        <w:rPr>
          <w:sz w:val="24"/>
          <w:szCs w:val="24"/>
          <w:lang w:val="en-GB"/>
        </w:rPr>
        <w:br w:type="page"/>
      </w:r>
    </w:p>
    <w:p w14:paraId="4DBB8BEF" w14:textId="77777777" w:rsidR="007967B5" w:rsidRPr="007967B5" w:rsidRDefault="007967B5" w:rsidP="007967B5">
      <w:pPr>
        <w:pStyle w:val="Heading1"/>
      </w:pPr>
      <w:bookmarkStart w:id="5" w:name="_Toc226283902"/>
      <w:r w:rsidRPr="007967B5">
        <w:lastRenderedPageBreak/>
        <w:t>References</w:t>
      </w:r>
      <w:bookmarkEnd w:id="5"/>
    </w:p>
    <w:p w14:paraId="1E4879F9" w14:textId="77777777" w:rsidR="007967B5" w:rsidRPr="007967B5" w:rsidRDefault="007967B5" w:rsidP="007967B5">
      <w:pPr>
        <w:spacing w:before="240" w:line="360" w:lineRule="auto"/>
        <w:jc w:val="both"/>
        <w:rPr>
          <w:sz w:val="24"/>
          <w:szCs w:val="24"/>
        </w:rPr>
      </w:pPr>
      <w:r w:rsidRPr="007967B5">
        <w:rPr>
          <w:sz w:val="24"/>
          <w:szCs w:val="24"/>
        </w:rPr>
        <w:t>Kotler, P., Armstrong, G., Harris, L.C. and Piercy, N., 2020. Principles of Marketing, 8th European edition. </w:t>
      </w:r>
      <w:r w:rsidRPr="007967B5">
        <w:rPr>
          <w:i/>
          <w:iCs/>
          <w:sz w:val="24"/>
          <w:szCs w:val="24"/>
        </w:rPr>
        <w:t>British: Pearson Education</w:t>
      </w:r>
      <w:r w:rsidRPr="007967B5">
        <w:rPr>
          <w:sz w:val="24"/>
          <w:szCs w:val="24"/>
        </w:rPr>
        <w:t>.</w:t>
      </w:r>
    </w:p>
    <w:p w14:paraId="5D7C1A0D" w14:textId="77777777" w:rsidR="007967B5" w:rsidRPr="007967B5" w:rsidRDefault="007967B5" w:rsidP="007967B5">
      <w:pPr>
        <w:spacing w:before="240" w:line="360" w:lineRule="auto"/>
        <w:jc w:val="both"/>
        <w:rPr>
          <w:sz w:val="24"/>
          <w:szCs w:val="24"/>
        </w:rPr>
      </w:pPr>
      <w:r w:rsidRPr="007967B5">
        <w:rPr>
          <w:sz w:val="24"/>
          <w:szCs w:val="24"/>
        </w:rPr>
        <w:t>Hague, P., 2019. </w:t>
      </w:r>
      <w:r w:rsidRPr="007967B5">
        <w:rPr>
          <w:i/>
          <w:iCs/>
          <w:sz w:val="24"/>
          <w:szCs w:val="24"/>
        </w:rPr>
        <w:t>The business models handbook: Templates, theory and case studies</w:t>
      </w:r>
      <w:r w:rsidRPr="007967B5">
        <w:rPr>
          <w:sz w:val="24"/>
          <w:szCs w:val="24"/>
        </w:rPr>
        <w:t>. Kogan Page Publishers.</w:t>
      </w:r>
    </w:p>
    <w:p w14:paraId="7D004155" w14:textId="77777777" w:rsidR="007967B5" w:rsidRPr="007967B5" w:rsidRDefault="007967B5" w:rsidP="007967B5">
      <w:pPr>
        <w:spacing w:before="240" w:line="360" w:lineRule="auto"/>
        <w:jc w:val="both"/>
        <w:rPr>
          <w:sz w:val="24"/>
          <w:szCs w:val="24"/>
        </w:rPr>
      </w:pPr>
      <w:r w:rsidRPr="007967B5">
        <w:rPr>
          <w:sz w:val="24"/>
          <w:szCs w:val="24"/>
        </w:rPr>
        <w:t>Whittington, R., Angwin, D., Regnér, P., Johnson, G. and Scholes, K., 2021. Welcome to Exploring Strategy.</w:t>
      </w:r>
    </w:p>
    <w:p w14:paraId="0DD74734" w14:textId="77777777" w:rsidR="007967B5" w:rsidRPr="007967B5" w:rsidRDefault="007967B5" w:rsidP="007967B5">
      <w:pPr>
        <w:spacing w:before="240" w:line="360" w:lineRule="auto"/>
        <w:jc w:val="both"/>
        <w:rPr>
          <w:sz w:val="24"/>
          <w:szCs w:val="24"/>
        </w:rPr>
      </w:pPr>
      <w:r w:rsidRPr="007967B5">
        <w:rPr>
          <w:sz w:val="24"/>
          <w:szCs w:val="24"/>
        </w:rPr>
        <w:t>Rojas, M., Méndez, A. and Watkins-Fassler, K., 2023. The hierarchy of needs empirical examination of Maslow’s theory and lessons for development. </w:t>
      </w:r>
      <w:r w:rsidRPr="007967B5">
        <w:rPr>
          <w:i/>
          <w:iCs/>
          <w:sz w:val="24"/>
          <w:szCs w:val="24"/>
        </w:rPr>
        <w:t>World Development</w:t>
      </w:r>
      <w:r w:rsidRPr="007967B5">
        <w:rPr>
          <w:sz w:val="24"/>
          <w:szCs w:val="24"/>
        </w:rPr>
        <w:t>, </w:t>
      </w:r>
      <w:r w:rsidRPr="007967B5">
        <w:rPr>
          <w:i/>
          <w:iCs/>
          <w:sz w:val="24"/>
          <w:szCs w:val="24"/>
        </w:rPr>
        <w:t>165</w:t>
      </w:r>
      <w:r w:rsidRPr="007967B5">
        <w:rPr>
          <w:sz w:val="24"/>
          <w:szCs w:val="24"/>
        </w:rPr>
        <w:t>, p.106185.</w:t>
      </w:r>
    </w:p>
    <w:p w14:paraId="16D349F8" w14:textId="77777777" w:rsidR="007967B5" w:rsidRPr="007967B5" w:rsidRDefault="007967B5" w:rsidP="007967B5">
      <w:pPr>
        <w:spacing w:before="240" w:line="360" w:lineRule="auto"/>
        <w:jc w:val="both"/>
        <w:rPr>
          <w:sz w:val="24"/>
          <w:szCs w:val="24"/>
        </w:rPr>
      </w:pPr>
      <w:r w:rsidRPr="007967B5">
        <w:rPr>
          <w:sz w:val="24"/>
          <w:szCs w:val="24"/>
        </w:rPr>
        <w:t>Mogaji, E., 2025. Market Segmentation, Targeting, and Positioning. In </w:t>
      </w:r>
      <w:r w:rsidRPr="007967B5">
        <w:rPr>
          <w:i/>
          <w:iCs/>
          <w:sz w:val="24"/>
          <w:szCs w:val="24"/>
        </w:rPr>
        <w:t>Strategic Marketing Management: Principles and Practice</w:t>
      </w:r>
      <w:r w:rsidRPr="007967B5">
        <w:rPr>
          <w:sz w:val="24"/>
          <w:szCs w:val="24"/>
        </w:rPr>
        <w:t> (pp. 103-133). Cham: Springer Nature Switzerland.</w:t>
      </w:r>
    </w:p>
    <w:p w14:paraId="42C96BC9" w14:textId="77777777" w:rsidR="007967B5" w:rsidRPr="007967B5" w:rsidRDefault="007967B5" w:rsidP="007967B5">
      <w:pPr>
        <w:spacing w:before="240" w:line="360" w:lineRule="auto"/>
        <w:jc w:val="both"/>
        <w:rPr>
          <w:sz w:val="24"/>
          <w:szCs w:val="24"/>
        </w:rPr>
      </w:pPr>
      <w:r w:rsidRPr="007967B5">
        <w:rPr>
          <w:sz w:val="24"/>
          <w:szCs w:val="24"/>
        </w:rPr>
        <w:t>Pathak, R., 2025. </w:t>
      </w:r>
      <w:r w:rsidRPr="007967B5">
        <w:rPr>
          <w:i/>
          <w:iCs/>
          <w:sz w:val="24"/>
          <w:szCs w:val="24"/>
        </w:rPr>
        <w:t>Marketing Management</w:t>
      </w:r>
      <w:r w:rsidRPr="007967B5">
        <w:rPr>
          <w:sz w:val="24"/>
          <w:szCs w:val="24"/>
        </w:rPr>
        <w:t>. INDO-CONTINENTAL ACADEMIC PUBLISHERS.</w:t>
      </w:r>
    </w:p>
    <w:p w14:paraId="4438DCCE" w14:textId="77777777" w:rsidR="007967B5" w:rsidRPr="007967B5" w:rsidRDefault="007967B5" w:rsidP="007967B5">
      <w:pPr>
        <w:spacing w:before="240" w:line="360" w:lineRule="auto"/>
        <w:jc w:val="both"/>
        <w:rPr>
          <w:sz w:val="24"/>
          <w:szCs w:val="24"/>
        </w:rPr>
      </w:pPr>
      <w:r w:rsidRPr="007967B5">
        <w:rPr>
          <w:sz w:val="24"/>
          <w:szCs w:val="24"/>
        </w:rPr>
        <w:t>Smit, T., 2023. Bridging the Gap Between AI and Strategy. The Impact of Artificial Intelligence on Segmentation, Targeting and Positioning.</w:t>
      </w:r>
    </w:p>
    <w:p w14:paraId="547B9C0F" w14:textId="77777777" w:rsidR="007967B5" w:rsidRPr="007967B5" w:rsidRDefault="007967B5" w:rsidP="007967B5">
      <w:pPr>
        <w:spacing w:before="240" w:line="360" w:lineRule="auto"/>
        <w:jc w:val="both"/>
        <w:rPr>
          <w:sz w:val="24"/>
          <w:szCs w:val="24"/>
        </w:rPr>
      </w:pPr>
      <w:r w:rsidRPr="007967B5">
        <w:rPr>
          <w:sz w:val="24"/>
          <w:szCs w:val="24"/>
        </w:rPr>
        <w:t>Guven, A.A., 2026. Global Marketing Strategy. In </w:t>
      </w:r>
      <w:r w:rsidRPr="007967B5">
        <w:rPr>
          <w:i/>
          <w:iCs/>
          <w:sz w:val="24"/>
          <w:szCs w:val="24"/>
        </w:rPr>
        <w:t>Bridging Traditional Theory and Emerging Corporate Strategies</w:t>
      </w:r>
      <w:r w:rsidRPr="007967B5">
        <w:rPr>
          <w:sz w:val="24"/>
          <w:szCs w:val="24"/>
        </w:rPr>
        <w:t> (pp. 67-110). IGI Global Scientific Publishing.</w:t>
      </w:r>
    </w:p>
    <w:p w14:paraId="251EC165" w14:textId="77777777" w:rsidR="007967B5" w:rsidRPr="007967B5" w:rsidRDefault="007967B5" w:rsidP="007967B5">
      <w:pPr>
        <w:spacing w:before="240" w:line="360" w:lineRule="auto"/>
        <w:jc w:val="both"/>
        <w:rPr>
          <w:sz w:val="24"/>
          <w:szCs w:val="24"/>
        </w:rPr>
      </w:pPr>
      <w:r w:rsidRPr="007967B5">
        <w:rPr>
          <w:sz w:val="24"/>
          <w:szCs w:val="24"/>
        </w:rPr>
        <w:t>Deiana, A.M., Tran, N., Agar, J., Blott, M., Di Guglielmo, G., Duarte, J., Harris, P., Hauck, S., Liu, M., Neubauer, M.S. and Ngadiuba, J., 2022. Applications and techniques for fast machine learning in science. </w:t>
      </w:r>
      <w:r w:rsidRPr="007967B5">
        <w:rPr>
          <w:i/>
          <w:iCs/>
          <w:sz w:val="24"/>
          <w:szCs w:val="24"/>
        </w:rPr>
        <w:t>Frontiers in big Data</w:t>
      </w:r>
      <w:r w:rsidRPr="007967B5">
        <w:rPr>
          <w:sz w:val="24"/>
          <w:szCs w:val="24"/>
        </w:rPr>
        <w:t>, </w:t>
      </w:r>
      <w:r w:rsidRPr="007967B5">
        <w:rPr>
          <w:i/>
          <w:iCs/>
          <w:sz w:val="24"/>
          <w:szCs w:val="24"/>
        </w:rPr>
        <w:t>5</w:t>
      </w:r>
      <w:r w:rsidRPr="007967B5">
        <w:rPr>
          <w:sz w:val="24"/>
          <w:szCs w:val="24"/>
        </w:rPr>
        <w:t>, p.787421.</w:t>
      </w:r>
    </w:p>
    <w:p w14:paraId="27EE0048" w14:textId="77777777" w:rsidR="007967B5" w:rsidRPr="007967B5" w:rsidRDefault="007967B5" w:rsidP="007967B5">
      <w:pPr>
        <w:spacing w:before="240" w:line="360" w:lineRule="auto"/>
        <w:jc w:val="both"/>
        <w:rPr>
          <w:sz w:val="24"/>
          <w:szCs w:val="24"/>
        </w:rPr>
      </w:pPr>
      <w:r w:rsidRPr="007967B5">
        <w:rPr>
          <w:sz w:val="24"/>
          <w:szCs w:val="24"/>
        </w:rPr>
        <w:t xml:space="preserve">Mecca, A.M., Nursanty, O.E. and Yuhelmis, Y., 2025. The Effect of 7p (Product, Price, Place, Promotion People, Process, Physical Evidence) Marketing Mix and Patient Satisfaction on Outpatient Retention with the Role of Electronic Word of Mouth (E-WOM) </w:t>
      </w:r>
      <w:r w:rsidRPr="007967B5">
        <w:rPr>
          <w:sz w:val="24"/>
          <w:szCs w:val="24"/>
        </w:rPr>
        <w:lastRenderedPageBreak/>
        <w:t>Mediation at Bunda Margonda Hospital in 2025. </w:t>
      </w:r>
      <w:r w:rsidRPr="007967B5">
        <w:rPr>
          <w:i/>
          <w:iCs/>
          <w:sz w:val="24"/>
          <w:szCs w:val="24"/>
        </w:rPr>
        <w:t>International Journal of Health and Pharmaceutical (IJHP)</w:t>
      </w:r>
      <w:r w:rsidRPr="007967B5">
        <w:rPr>
          <w:sz w:val="24"/>
          <w:szCs w:val="24"/>
        </w:rPr>
        <w:t>, </w:t>
      </w:r>
      <w:r w:rsidRPr="007967B5">
        <w:rPr>
          <w:i/>
          <w:iCs/>
          <w:sz w:val="24"/>
          <w:szCs w:val="24"/>
        </w:rPr>
        <w:t>5</w:t>
      </w:r>
      <w:r w:rsidRPr="007967B5">
        <w:rPr>
          <w:sz w:val="24"/>
          <w:szCs w:val="24"/>
        </w:rPr>
        <w:t>(4), pp.1025-1035.</w:t>
      </w:r>
    </w:p>
    <w:p w14:paraId="708D93A9" w14:textId="77777777" w:rsidR="007967B5" w:rsidRPr="007967B5" w:rsidRDefault="007967B5" w:rsidP="007967B5">
      <w:pPr>
        <w:spacing w:before="240" w:line="360" w:lineRule="auto"/>
        <w:jc w:val="both"/>
        <w:rPr>
          <w:sz w:val="24"/>
          <w:szCs w:val="24"/>
        </w:rPr>
      </w:pPr>
      <w:r w:rsidRPr="007967B5">
        <w:rPr>
          <w:sz w:val="24"/>
          <w:szCs w:val="24"/>
        </w:rPr>
        <w:t>Nirawati, I. and Hasoloan, J., 2024. The Effect of Marketing Mix ‘7P (Product, Price, Place, Promotion, People, Process, and Physical Evidence) on Customer Loyalty of Nasi Jamblang Bu Nur Cirebon. </w:t>
      </w:r>
      <w:r w:rsidRPr="007967B5">
        <w:rPr>
          <w:i/>
          <w:iCs/>
          <w:sz w:val="24"/>
          <w:szCs w:val="24"/>
        </w:rPr>
        <w:t>Greenation International Journal of Economics and Accounting</w:t>
      </w:r>
      <w:r w:rsidRPr="007967B5">
        <w:rPr>
          <w:sz w:val="24"/>
          <w:szCs w:val="24"/>
        </w:rPr>
        <w:t>, </w:t>
      </w:r>
      <w:r w:rsidRPr="007967B5">
        <w:rPr>
          <w:i/>
          <w:iCs/>
          <w:sz w:val="24"/>
          <w:szCs w:val="24"/>
        </w:rPr>
        <w:t>2</w:t>
      </w:r>
      <w:r w:rsidRPr="007967B5">
        <w:rPr>
          <w:sz w:val="24"/>
          <w:szCs w:val="24"/>
        </w:rPr>
        <w:t>(1), pp.30-36.</w:t>
      </w:r>
    </w:p>
    <w:p w14:paraId="02669B81" w14:textId="77777777" w:rsidR="007967B5" w:rsidRPr="007967B5" w:rsidRDefault="007967B5" w:rsidP="007967B5">
      <w:pPr>
        <w:spacing w:before="240" w:line="360" w:lineRule="auto"/>
        <w:jc w:val="both"/>
        <w:rPr>
          <w:sz w:val="24"/>
          <w:szCs w:val="24"/>
        </w:rPr>
      </w:pPr>
      <w:r w:rsidRPr="007967B5">
        <w:rPr>
          <w:sz w:val="24"/>
          <w:szCs w:val="24"/>
        </w:rPr>
        <w:t>Jain, R., Jain, S. and Jain, S., 2022. Analyzing and exploring the effectiveness of each element of 7Ps of marketing mix. </w:t>
      </w:r>
      <w:r w:rsidRPr="007967B5">
        <w:rPr>
          <w:i/>
          <w:iCs/>
          <w:sz w:val="24"/>
          <w:szCs w:val="24"/>
        </w:rPr>
        <w:t>International Journal of All Research Education and Scientific Methods (IJARESM)</w:t>
      </w:r>
      <w:r w:rsidRPr="007967B5">
        <w:rPr>
          <w:sz w:val="24"/>
          <w:szCs w:val="24"/>
        </w:rPr>
        <w:t>, </w:t>
      </w:r>
      <w:r w:rsidRPr="007967B5">
        <w:rPr>
          <w:i/>
          <w:iCs/>
          <w:sz w:val="24"/>
          <w:szCs w:val="24"/>
        </w:rPr>
        <w:t>10</w:t>
      </w:r>
      <w:r w:rsidRPr="007967B5">
        <w:rPr>
          <w:sz w:val="24"/>
          <w:szCs w:val="24"/>
        </w:rPr>
        <w:t>(1), pp.2455-6211.</w:t>
      </w:r>
    </w:p>
    <w:p w14:paraId="356866ED" w14:textId="77777777" w:rsidR="007967B5" w:rsidRPr="007967B5" w:rsidRDefault="007967B5" w:rsidP="007967B5">
      <w:pPr>
        <w:spacing w:before="240" w:line="360" w:lineRule="auto"/>
        <w:jc w:val="both"/>
        <w:rPr>
          <w:sz w:val="24"/>
          <w:szCs w:val="24"/>
        </w:rPr>
      </w:pPr>
      <w:r w:rsidRPr="007967B5">
        <w:rPr>
          <w:sz w:val="24"/>
          <w:szCs w:val="24"/>
        </w:rPr>
        <w:t>Quaranta, A. and Hui, W.L., 2024. Applying the 7 Ps of Marketing to Enhance Dental Practice Operations and Success. </w:t>
      </w:r>
      <w:r w:rsidRPr="007967B5">
        <w:rPr>
          <w:i/>
          <w:iCs/>
          <w:sz w:val="24"/>
          <w:szCs w:val="24"/>
        </w:rPr>
        <w:t>Annali di stomatologia</w:t>
      </w:r>
      <w:r w:rsidRPr="007967B5">
        <w:rPr>
          <w:sz w:val="24"/>
          <w:szCs w:val="24"/>
        </w:rPr>
        <w:t>, </w:t>
      </w:r>
      <w:r w:rsidRPr="007967B5">
        <w:rPr>
          <w:i/>
          <w:iCs/>
          <w:sz w:val="24"/>
          <w:szCs w:val="24"/>
        </w:rPr>
        <w:t>15</w:t>
      </w:r>
      <w:r w:rsidRPr="007967B5">
        <w:rPr>
          <w:sz w:val="24"/>
          <w:szCs w:val="24"/>
        </w:rPr>
        <w:t>(2), pp.94-97.</w:t>
      </w:r>
    </w:p>
    <w:p w14:paraId="01415B62" w14:textId="77777777" w:rsidR="007967B5" w:rsidRPr="007967B5" w:rsidRDefault="007967B5" w:rsidP="007967B5">
      <w:pPr>
        <w:spacing w:before="240" w:line="360" w:lineRule="auto"/>
        <w:jc w:val="both"/>
        <w:rPr>
          <w:sz w:val="24"/>
          <w:szCs w:val="24"/>
        </w:rPr>
      </w:pPr>
      <w:r w:rsidRPr="007967B5">
        <w:rPr>
          <w:sz w:val="24"/>
          <w:szCs w:val="24"/>
        </w:rPr>
        <w:t>Bakalo, A. and Amantie, C., 2023. The Advertising &amp; Promotion an Integrated Marketing Communications Perspective Scientific Literature Review. </w:t>
      </w:r>
      <w:r w:rsidRPr="007967B5">
        <w:rPr>
          <w:i/>
          <w:iCs/>
          <w:sz w:val="24"/>
          <w:szCs w:val="24"/>
        </w:rPr>
        <w:t>Global Media Journal</w:t>
      </w:r>
      <w:r w:rsidRPr="007967B5">
        <w:rPr>
          <w:sz w:val="24"/>
          <w:szCs w:val="24"/>
        </w:rPr>
        <w:t>, </w:t>
      </w:r>
      <w:r w:rsidRPr="007967B5">
        <w:rPr>
          <w:i/>
          <w:iCs/>
          <w:sz w:val="24"/>
          <w:szCs w:val="24"/>
        </w:rPr>
        <w:t>21</w:t>
      </w:r>
      <w:r w:rsidRPr="007967B5">
        <w:rPr>
          <w:sz w:val="24"/>
          <w:szCs w:val="24"/>
        </w:rPr>
        <w:t>(63), pp.1-9.</w:t>
      </w:r>
    </w:p>
    <w:p w14:paraId="435B7B72" w14:textId="77777777" w:rsidR="007967B5" w:rsidRPr="007967B5" w:rsidRDefault="007967B5" w:rsidP="007967B5">
      <w:pPr>
        <w:spacing w:before="240" w:line="360" w:lineRule="auto"/>
        <w:jc w:val="both"/>
        <w:rPr>
          <w:sz w:val="24"/>
          <w:szCs w:val="24"/>
        </w:rPr>
      </w:pPr>
      <w:r w:rsidRPr="007967B5">
        <w:rPr>
          <w:sz w:val="24"/>
          <w:szCs w:val="24"/>
        </w:rPr>
        <w:t>Ismaeel, B., Khanfar, I.A. and Al-Shaikh, M.S., 2025. The impact of integrated marketing communications on consumer buying decisions: Evidence from Zain telecom. </w:t>
      </w:r>
      <w:r w:rsidRPr="007967B5">
        <w:rPr>
          <w:i/>
          <w:iCs/>
          <w:sz w:val="24"/>
          <w:szCs w:val="24"/>
        </w:rPr>
        <w:t>Acta Psychologica</w:t>
      </w:r>
      <w:r w:rsidRPr="007967B5">
        <w:rPr>
          <w:sz w:val="24"/>
          <w:szCs w:val="24"/>
        </w:rPr>
        <w:t>, </w:t>
      </w:r>
      <w:r w:rsidRPr="007967B5">
        <w:rPr>
          <w:i/>
          <w:iCs/>
          <w:sz w:val="24"/>
          <w:szCs w:val="24"/>
        </w:rPr>
        <w:t>260</w:t>
      </w:r>
      <w:r w:rsidRPr="007967B5">
        <w:rPr>
          <w:sz w:val="24"/>
          <w:szCs w:val="24"/>
        </w:rPr>
        <w:t>, p.105695.</w:t>
      </w:r>
    </w:p>
    <w:p w14:paraId="279B8AC6" w14:textId="77777777" w:rsidR="007967B5" w:rsidRPr="007967B5" w:rsidRDefault="007967B5" w:rsidP="007967B5">
      <w:pPr>
        <w:spacing w:before="240" w:line="360" w:lineRule="auto"/>
        <w:jc w:val="both"/>
        <w:rPr>
          <w:sz w:val="24"/>
          <w:szCs w:val="24"/>
        </w:rPr>
      </w:pPr>
      <w:r w:rsidRPr="007967B5">
        <w:rPr>
          <w:sz w:val="24"/>
          <w:szCs w:val="24"/>
        </w:rPr>
        <w:t xml:space="preserve">Pangarkar, T., 2025. Smartwatch Statistics By Wearables, Technology and Facts (2026). </w:t>
      </w:r>
      <w:hyperlink r:id="rId11" w:history="1">
        <w:r w:rsidRPr="007967B5">
          <w:rPr>
            <w:rStyle w:val="Hyperlink"/>
            <w:sz w:val="24"/>
            <w:szCs w:val="24"/>
          </w:rPr>
          <w:t>https://scoop.market.us/smartwatch-statistics/</w:t>
        </w:r>
      </w:hyperlink>
    </w:p>
    <w:p w14:paraId="1527A260" w14:textId="77777777" w:rsidR="007967B5" w:rsidRPr="007967B5" w:rsidRDefault="007967B5" w:rsidP="007967B5">
      <w:pPr>
        <w:spacing w:before="240" w:line="360" w:lineRule="auto"/>
        <w:jc w:val="both"/>
        <w:rPr>
          <w:sz w:val="24"/>
          <w:szCs w:val="24"/>
        </w:rPr>
      </w:pPr>
      <w:r w:rsidRPr="007967B5">
        <w:rPr>
          <w:sz w:val="24"/>
          <w:szCs w:val="24"/>
        </w:rPr>
        <w:t>Cheng, J., Wu, Y., Huang, L., Wu, Y. and Guan, Y., 2025. Integrating Kolb’s experiential learning theory into nursing education: a four-stage intervention with case analysis, mind maps, reflective journals, and peer simulations for advanced health assessment. </w:t>
      </w:r>
      <w:r w:rsidRPr="007967B5">
        <w:rPr>
          <w:i/>
          <w:iCs/>
          <w:sz w:val="24"/>
          <w:szCs w:val="24"/>
        </w:rPr>
        <w:t>Frontiers in Medicine</w:t>
      </w:r>
      <w:r w:rsidRPr="007967B5">
        <w:rPr>
          <w:sz w:val="24"/>
          <w:szCs w:val="24"/>
        </w:rPr>
        <w:t>, </w:t>
      </w:r>
      <w:r w:rsidRPr="007967B5">
        <w:rPr>
          <w:i/>
          <w:iCs/>
          <w:sz w:val="24"/>
          <w:szCs w:val="24"/>
        </w:rPr>
        <w:t>12</w:t>
      </w:r>
      <w:r w:rsidRPr="007967B5">
        <w:rPr>
          <w:sz w:val="24"/>
          <w:szCs w:val="24"/>
        </w:rPr>
        <w:t>, p.1616392.</w:t>
      </w:r>
    </w:p>
    <w:p w14:paraId="2C8D0B8D" w14:textId="77777777" w:rsidR="007967B5" w:rsidRPr="007967B5" w:rsidRDefault="007967B5" w:rsidP="007967B5">
      <w:pPr>
        <w:spacing w:before="240" w:line="360" w:lineRule="auto"/>
        <w:jc w:val="both"/>
        <w:rPr>
          <w:sz w:val="24"/>
          <w:szCs w:val="24"/>
        </w:rPr>
      </w:pPr>
      <w:r w:rsidRPr="007967B5">
        <w:rPr>
          <w:sz w:val="24"/>
          <w:szCs w:val="24"/>
        </w:rPr>
        <w:t>Vince, R., 2022. Reflections on “behind and beyond Kolb’s learning cycle”. </w:t>
      </w:r>
      <w:r w:rsidRPr="007967B5">
        <w:rPr>
          <w:i/>
          <w:iCs/>
          <w:sz w:val="24"/>
          <w:szCs w:val="24"/>
        </w:rPr>
        <w:t>Journal of Management Education</w:t>
      </w:r>
      <w:r w:rsidRPr="007967B5">
        <w:rPr>
          <w:sz w:val="24"/>
          <w:szCs w:val="24"/>
        </w:rPr>
        <w:t>, </w:t>
      </w:r>
      <w:r w:rsidRPr="007967B5">
        <w:rPr>
          <w:i/>
          <w:iCs/>
          <w:sz w:val="24"/>
          <w:szCs w:val="24"/>
        </w:rPr>
        <w:t>46</w:t>
      </w:r>
      <w:r w:rsidRPr="007967B5">
        <w:rPr>
          <w:sz w:val="24"/>
          <w:szCs w:val="24"/>
        </w:rPr>
        <w:t>(6), pp.983-989.</w:t>
      </w:r>
    </w:p>
    <w:p w14:paraId="3A00EF6C" w14:textId="77777777" w:rsidR="007967B5" w:rsidRPr="007967B5" w:rsidRDefault="007967B5" w:rsidP="007967B5">
      <w:pPr>
        <w:spacing w:before="240" w:line="360" w:lineRule="auto"/>
        <w:jc w:val="both"/>
        <w:rPr>
          <w:sz w:val="24"/>
          <w:szCs w:val="24"/>
        </w:rPr>
      </w:pPr>
      <w:r w:rsidRPr="007967B5">
        <w:rPr>
          <w:sz w:val="24"/>
          <w:szCs w:val="24"/>
        </w:rPr>
        <w:lastRenderedPageBreak/>
        <w:t>Devi, M.K. and Thendral, M.S., 2023. Using Kolb's Experiential Learning Theory to Improve Student Learning in Theory Course. </w:t>
      </w:r>
      <w:r w:rsidRPr="007967B5">
        <w:rPr>
          <w:i/>
          <w:iCs/>
          <w:sz w:val="24"/>
          <w:szCs w:val="24"/>
        </w:rPr>
        <w:t>Journal of Engineering Education Transformations</w:t>
      </w:r>
      <w:r w:rsidRPr="007967B5">
        <w:rPr>
          <w:sz w:val="24"/>
          <w:szCs w:val="24"/>
        </w:rPr>
        <w:t>, pp.70-81.</w:t>
      </w:r>
    </w:p>
    <w:p w14:paraId="50EDDBD9" w14:textId="77777777" w:rsidR="007967B5" w:rsidRDefault="007967B5" w:rsidP="007967B5">
      <w:pPr>
        <w:spacing w:before="240" w:line="360" w:lineRule="auto"/>
        <w:jc w:val="both"/>
      </w:pPr>
      <w:r w:rsidRPr="007967B5">
        <w:rPr>
          <w:sz w:val="24"/>
          <w:szCs w:val="24"/>
        </w:rPr>
        <w:t>Bui, N.T.N. and Yarsi, P., 2023. Go-deep: A potential reflection model for experiential learning. </w:t>
      </w:r>
      <w:r w:rsidRPr="007967B5">
        <w:rPr>
          <w:i/>
          <w:iCs/>
          <w:sz w:val="24"/>
          <w:szCs w:val="24"/>
        </w:rPr>
        <w:t>International Journal of Learning, Teaching and Educational Research</w:t>
      </w:r>
      <w:r w:rsidRPr="007967B5">
        <w:rPr>
          <w:sz w:val="24"/>
          <w:szCs w:val="24"/>
        </w:rPr>
        <w:t>, </w:t>
      </w:r>
      <w:r w:rsidRPr="007967B5">
        <w:rPr>
          <w:i/>
          <w:iCs/>
          <w:sz w:val="24"/>
          <w:szCs w:val="24"/>
        </w:rPr>
        <w:t>22</w:t>
      </w:r>
      <w:r w:rsidRPr="007967B5">
        <w:rPr>
          <w:sz w:val="24"/>
          <w:szCs w:val="24"/>
        </w:rPr>
        <w:t>(7), pp.240-257.</w:t>
      </w:r>
    </w:p>
    <w:p w14:paraId="5017F6F6" w14:textId="77777777" w:rsidR="007967B5" w:rsidRPr="007967B5" w:rsidRDefault="007967B5" w:rsidP="007967B5">
      <w:pPr>
        <w:spacing w:before="240" w:line="360" w:lineRule="auto"/>
        <w:jc w:val="both"/>
        <w:rPr>
          <w:sz w:val="24"/>
          <w:szCs w:val="24"/>
        </w:rPr>
      </w:pPr>
      <w:r w:rsidRPr="007967B5">
        <w:rPr>
          <w:sz w:val="24"/>
          <w:szCs w:val="24"/>
        </w:rPr>
        <w:t>Hooley, G., Piercy, N.F., Nicoulaud, B. and Rudd, J.M., 2020. Marketing strategy and competitive positioning.</w:t>
      </w:r>
    </w:p>
    <w:p w14:paraId="0BB63AC0" w14:textId="77777777" w:rsidR="007967B5" w:rsidRPr="004F6676" w:rsidRDefault="007967B5" w:rsidP="007967B5"/>
    <w:p w14:paraId="512AE825" w14:textId="1C87829A" w:rsidR="008769FA" w:rsidRPr="007967B5" w:rsidRDefault="00000000">
      <w:pPr>
        <w:spacing w:line="360" w:lineRule="auto"/>
        <w:jc w:val="both"/>
        <w:rPr>
          <w:sz w:val="24"/>
          <w:szCs w:val="24"/>
          <w:lang w:val="en-GB"/>
        </w:rPr>
      </w:pPr>
      <w:r w:rsidRPr="007967B5">
        <w:rPr>
          <w:lang w:val="en-GB"/>
        </w:rPr>
        <w:br w:type="page"/>
      </w:r>
    </w:p>
    <w:p w14:paraId="7618ADCD" w14:textId="77777777" w:rsidR="008769FA" w:rsidRPr="007967B5" w:rsidRDefault="00000000" w:rsidP="007967B5">
      <w:pPr>
        <w:pStyle w:val="Heading1"/>
      </w:pPr>
      <w:bookmarkStart w:id="6" w:name="_Toc226283903"/>
      <w:r w:rsidRPr="007967B5">
        <w:lastRenderedPageBreak/>
        <w:t>Appendix: Poster Presentation</w:t>
      </w:r>
      <w:bookmarkEnd w:id="6"/>
    </w:p>
    <w:p w14:paraId="2BD093ED" w14:textId="77777777" w:rsidR="008769FA" w:rsidRPr="007967B5" w:rsidRDefault="00000000">
      <w:pPr>
        <w:spacing w:line="360" w:lineRule="auto"/>
        <w:jc w:val="center"/>
        <w:rPr>
          <w:b/>
          <w:bCs/>
          <w:sz w:val="24"/>
          <w:szCs w:val="24"/>
          <w:lang w:val="en-GB"/>
        </w:rPr>
      </w:pPr>
      <w:r w:rsidRPr="007967B5">
        <w:rPr>
          <w:b/>
          <w:bCs/>
          <w:noProof/>
          <w:sz w:val="24"/>
          <w:szCs w:val="24"/>
          <w:lang w:val="en-GB"/>
        </w:rPr>
        <w:drawing>
          <wp:inline distT="114300" distB="114300" distL="114300" distR="114300" wp14:anchorId="294399AF" wp14:editId="216B8772">
            <wp:extent cx="4286250" cy="76200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286250" cy="7620000"/>
                    </a:xfrm>
                    <a:prstGeom prst="rect">
                      <a:avLst/>
                    </a:prstGeom>
                    <a:ln/>
                  </pic:spPr>
                </pic:pic>
              </a:graphicData>
            </a:graphic>
          </wp:inline>
        </w:drawing>
      </w:r>
    </w:p>
    <w:p w14:paraId="7BC7A7B6" w14:textId="77777777" w:rsidR="008769FA" w:rsidRPr="007967B5" w:rsidRDefault="008769FA">
      <w:pPr>
        <w:spacing w:line="360" w:lineRule="auto"/>
        <w:jc w:val="both"/>
        <w:rPr>
          <w:sz w:val="24"/>
          <w:szCs w:val="24"/>
          <w:lang w:val="en-GB"/>
        </w:rPr>
      </w:pPr>
    </w:p>
    <w:sectPr w:rsidR="008769FA" w:rsidRPr="007967B5" w:rsidSect="007967B5">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1BF5E" w14:textId="77777777" w:rsidR="00355D29" w:rsidRDefault="00355D29" w:rsidP="007967B5">
      <w:pPr>
        <w:spacing w:line="240" w:lineRule="auto"/>
      </w:pPr>
      <w:r>
        <w:separator/>
      </w:r>
    </w:p>
  </w:endnote>
  <w:endnote w:type="continuationSeparator" w:id="0">
    <w:p w14:paraId="076F0715" w14:textId="77777777" w:rsidR="00355D29" w:rsidRDefault="00355D29" w:rsidP="007967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embedRegular r:id="rId1" w:fontKey="{827CA480-5664-4E32-BCF3-71F1E9CFE8E7}"/>
  </w:font>
  <w:font w:name="Calibri">
    <w:panose1 w:val="020F0502020204030204"/>
    <w:charset w:val="00"/>
    <w:family w:val="swiss"/>
    <w:pitch w:val="variable"/>
    <w:sig w:usb0="E4002EFF" w:usb1="C200247B" w:usb2="00000009" w:usb3="00000000" w:csb0="000001FF" w:csb1="00000000"/>
    <w:embedRegular r:id="rId2" w:fontKey="{E5D39EDF-A6F5-408E-8B6E-81C8BE03C4EB}"/>
  </w:font>
  <w:font w:name="Cambria">
    <w:panose1 w:val="02040503050406030204"/>
    <w:charset w:val="00"/>
    <w:family w:val="roman"/>
    <w:pitch w:val="variable"/>
    <w:sig w:usb0="E00006FF" w:usb1="420024FF" w:usb2="02000000" w:usb3="00000000" w:csb0="0000019F" w:csb1="00000000"/>
    <w:embedRegular r:id="rId3" w:fontKey="{436EE96B-B75E-4662-B886-FA36F41AD82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4989964"/>
      <w:docPartObj>
        <w:docPartGallery w:val="Page Numbers (Bottom of Page)"/>
        <w:docPartUnique/>
      </w:docPartObj>
    </w:sdtPr>
    <w:sdtEndPr>
      <w:rPr>
        <w:noProof/>
      </w:rPr>
    </w:sdtEndPr>
    <w:sdtContent>
      <w:p w14:paraId="24EBB50D" w14:textId="32D884E2" w:rsidR="007967B5" w:rsidRDefault="007967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432B11B" w14:textId="77777777" w:rsidR="007967B5" w:rsidRDefault="007967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3430FF" w14:textId="77777777" w:rsidR="00355D29" w:rsidRDefault="00355D29" w:rsidP="007967B5">
      <w:pPr>
        <w:spacing w:line="240" w:lineRule="auto"/>
      </w:pPr>
      <w:r>
        <w:separator/>
      </w:r>
    </w:p>
  </w:footnote>
  <w:footnote w:type="continuationSeparator" w:id="0">
    <w:p w14:paraId="06C38D86" w14:textId="77777777" w:rsidR="00355D29" w:rsidRDefault="00355D29" w:rsidP="007967B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06024"/>
    <w:multiLevelType w:val="multilevel"/>
    <w:tmpl w:val="2FE25A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180C9C"/>
    <w:multiLevelType w:val="multilevel"/>
    <w:tmpl w:val="CF00BB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7E3500"/>
    <w:multiLevelType w:val="multilevel"/>
    <w:tmpl w:val="02803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10251C"/>
    <w:multiLevelType w:val="multilevel"/>
    <w:tmpl w:val="B4E2C7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BDB7A2B"/>
    <w:multiLevelType w:val="multilevel"/>
    <w:tmpl w:val="46C2D7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FCE5E13"/>
    <w:multiLevelType w:val="multilevel"/>
    <w:tmpl w:val="7D5CA0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C5A0EAD"/>
    <w:multiLevelType w:val="multilevel"/>
    <w:tmpl w:val="76C0FF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91866317">
    <w:abstractNumId w:val="6"/>
  </w:num>
  <w:num w:numId="2" w16cid:durableId="836267218">
    <w:abstractNumId w:val="2"/>
  </w:num>
  <w:num w:numId="3" w16cid:durableId="1936400578">
    <w:abstractNumId w:val="0"/>
  </w:num>
  <w:num w:numId="4" w16cid:durableId="1290862958">
    <w:abstractNumId w:val="4"/>
  </w:num>
  <w:num w:numId="5" w16cid:durableId="1223180589">
    <w:abstractNumId w:val="3"/>
  </w:num>
  <w:num w:numId="6" w16cid:durableId="492113084">
    <w:abstractNumId w:val="5"/>
  </w:num>
  <w:num w:numId="7" w16cid:durableId="5586304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9FA"/>
    <w:rsid w:val="000D3471"/>
    <w:rsid w:val="00355D29"/>
    <w:rsid w:val="004C5718"/>
    <w:rsid w:val="006A212C"/>
    <w:rsid w:val="00757075"/>
    <w:rsid w:val="007967B5"/>
    <w:rsid w:val="007B123A"/>
    <w:rsid w:val="008769FA"/>
    <w:rsid w:val="008D23CC"/>
    <w:rsid w:val="00D10F5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948E2"/>
  <w15:docId w15:val="{CD69FB73-BF19-4486-BA5B-AD11DA91E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hi-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967B5"/>
    <w:pPr>
      <w:spacing w:line="360" w:lineRule="auto"/>
      <w:jc w:val="both"/>
      <w:outlineLvl w:val="0"/>
    </w:pPr>
    <w:rPr>
      <w:b/>
      <w:bCs/>
      <w:sz w:val="24"/>
      <w:szCs w:val="24"/>
      <w:lang w:val="en-G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967B5"/>
    <w:pPr>
      <w:tabs>
        <w:tab w:val="center" w:pos="4680"/>
        <w:tab w:val="right" w:pos="9360"/>
      </w:tabs>
      <w:spacing w:line="240" w:lineRule="auto"/>
    </w:pPr>
    <w:rPr>
      <w:rFonts w:cs="Mangal"/>
      <w:szCs w:val="20"/>
    </w:rPr>
  </w:style>
  <w:style w:type="character" w:customStyle="1" w:styleId="HeaderChar">
    <w:name w:val="Header Char"/>
    <w:basedOn w:val="DefaultParagraphFont"/>
    <w:link w:val="Header"/>
    <w:uiPriority w:val="99"/>
    <w:rsid w:val="007967B5"/>
    <w:rPr>
      <w:rFonts w:cs="Mangal"/>
      <w:szCs w:val="20"/>
    </w:rPr>
  </w:style>
  <w:style w:type="paragraph" w:styleId="Footer">
    <w:name w:val="footer"/>
    <w:basedOn w:val="Normal"/>
    <w:link w:val="FooterChar"/>
    <w:uiPriority w:val="99"/>
    <w:unhideWhenUsed/>
    <w:rsid w:val="007967B5"/>
    <w:pPr>
      <w:tabs>
        <w:tab w:val="center" w:pos="4680"/>
        <w:tab w:val="right" w:pos="9360"/>
      </w:tabs>
      <w:spacing w:line="240" w:lineRule="auto"/>
    </w:pPr>
    <w:rPr>
      <w:rFonts w:cs="Mangal"/>
      <w:szCs w:val="20"/>
    </w:rPr>
  </w:style>
  <w:style w:type="character" w:customStyle="1" w:styleId="FooterChar">
    <w:name w:val="Footer Char"/>
    <w:basedOn w:val="DefaultParagraphFont"/>
    <w:link w:val="Footer"/>
    <w:uiPriority w:val="99"/>
    <w:rsid w:val="007967B5"/>
    <w:rPr>
      <w:rFonts w:cs="Mangal"/>
      <w:szCs w:val="20"/>
    </w:rPr>
  </w:style>
  <w:style w:type="character" w:styleId="Hyperlink">
    <w:name w:val="Hyperlink"/>
    <w:basedOn w:val="DefaultParagraphFont"/>
    <w:uiPriority w:val="99"/>
    <w:unhideWhenUsed/>
    <w:rsid w:val="007967B5"/>
    <w:rPr>
      <w:color w:val="0000FF" w:themeColor="hyperlink"/>
      <w:u w:val="single"/>
    </w:rPr>
  </w:style>
  <w:style w:type="paragraph" w:styleId="TOCHeading">
    <w:name w:val="TOC Heading"/>
    <w:basedOn w:val="Heading1"/>
    <w:next w:val="Normal"/>
    <w:uiPriority w:val="39"/>
    <w:unhideWhenUsed/>
    <w:qFormat/>
    <w:rsid w:val="007967B5"/>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bidi="ar-SA"/>
    </w:rPr>
  </w:style>
  <w:style w:type="paragraph" w:styleId="TOC1">
    <w:name w:val="toc 1"/>
    <w:basedOn w:val="Normal"/>
    <w:next w:val="Normal"/>
    <w:autoRedefine/>
    <w:uiPriority w:val="39"/>
    <w:unhideWhenUsed/>
    <w:rsid w:val="007967B5"/>
    <w:pPr>
      <w:spacing w:after="100"/>
    </w:pPr>
    <w:rPr>
      <w:rFonts w:cs="Mang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oop.market.us/smartwatch-statistic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3BFE0-7B43-45BA-BCD5-ADDFE6D3E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3354</Words>
  <Characters>19122</Characters>
  <DocSecurity>0</DocSecurity>
  <Lines>159</Lines>
  <Paragraphs>44</Paragraphs>
  <ScaleCrop>false</ScaleCrop>
  <Company/>
  <LinksUpToDate>false</LinksUpToDate>
  <CharactersWithSpaces>22432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2026-04-06T04:27:00Z</dcterms:created>
  <dcterms:modified xsi:type="dcterms:W3CDTF">2026-04-07T08:59:00Z</dcterms:modified>
</cp:coreProperties>
</file>