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2881834"/>
        <w:docPartObj>
          <w:docPartGallery w:val="Cover Pages"/>
          <w:docPartUnique/>
        </w:docPartObj>
      </w:sdtPr>
      <w:sdtEndPr>
        <w:rPr>
          <w:rFonts w:ascii="Arial Black" w:hAnsi="Arial Black" w:cs="Arial"/>
        </w:rPr>
      </w:sdtEndPr>
      <w:sdtContent>
        <w:p w14:paraId="0EA803A8" w14:textId="5E79BAF3" w:rsidR="00EE5394" w:rsidRDefault="00EE5394"/>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EE5394" w14:paraId="63E75DFF" w14:textId="77777777">
            <w:tc>
              <w:tcPr>
                <w:tcW w:w="7672" w:type="dxa"/>
                <w:tcMar>
                  <w:top w:w="216" w:type="dxa"/>
                  <w:left w:w="115" w:type="dxa"/>
                  <w:bottom w:w="216" w:type="dxa"/>
                  <w:right w:w="115" w:type="dxa"/>
                </w:tcMar>
              </w:tcPr>
              <w:p w14:paraId="5EA10FC8" w14:textId="395A271D" w:rsidR="00EE5394" w:rsidRDefault="00EE5394">
                <w:pPr>
                  <w:pStyle w:val="NoSpacing"/>
                  <w:rPr>
                    <w:color w:val="0F4761" w:themeColor="accent1" w:themeShade="BF"/>
                    <w:sz w:val="24"/>
                  </w:rPr>
                </w:pPr>
              </w:p>
            </w:tc>
          </w:tr>
          <w:tr w:rsidR="00EE5394" w14:paraId="356B22D6" w14:textId="77777777">
            <w:tc>
              <w:tcPr>
                <w:tcW w:w="7672" w:type="dxa"/>
              </w:tcPr>
              <w:sdt>
                <w:sdtPr>
                  <w:rPr>
                    <w:rFonts w:ascii="Arial Black" w:eastAsiaTheme="majorEastAsia" w:hAnsi="Arial Black" w:cstheme="majorBidi"/>
                    <w:color w:val="156082" w:themeColor="accent1"/>
                    <w:sz w:val="56"/>
                    <w:szCs w:val="56"/>
                  </w:rPr>
                  <w:alias w:val="Title"/>
                  <w:id w:val="13406919"/>
                  <w:placeholder>
                    <w:docPart w:val="DAFCAE90F7A44F2BA52DA71C2E7362D0"/>
                  </w:placeholder>
                  <w:dataBinding w:prefixMappings="xmlns:ns0='http://schemas.openxmlformats.org/package/2006/metadata/core-properties' xmlns:ns1='http://purl.org/dc/elements/1.1/'" w:xpath="/ns0:coreProperties[1]/ns1:title[1]" w:storeItemID="{6C3C8BC8-F283-45AE-878A-BAB7291924A1}"/>
                  <w:text/>
                </w:sdtPr>
                <w:sdtContent>
                  <w:p w14:paraId="3E0DE085" w14:textId="5B2B2326" w:rsidR="00EE5394" w:rsidRDefault="00EE5394">
                    <w:pPr>
                      <w:pStyle w:val="NoSpacing"/>
                      <w:spacing w:line="216" w:lineRule="auto"/>
                      <w:rPr>
                        <w:rFonts w:asciiTheme="majorHAnsi" w:eastAsiaTheme="majorEastAsia" w:hAnsiTheme="majorHAnsi" w:cstheme="majorBidi"/>
                        <w:color w:val="156082" w:themeColor="accent1"/>
                        <w:sz w:val="88"/>
                        <w:szCs w:val="88"/>
                      </w:rPr>
                    </w:pPr>
                    <w:r w:rsidRPr="00EE5394">
                      <w:rPr>
                        <w:rFonts w:ascii="Arial Black" w:eastAsiaTheme="majorEastAsia" w:hAnsi="Arial Black" w:cstheme="majorBidi"/>
                        <w:color w:val="156082" w:themeColor="accent1"/>
                        <w:sz w:val="56"/>
                        <w:szCs w:val="56"/>
                      </w:rPr>
                      <w:t xml:space="preserve">Financial Analysis </w:t>
                    </w:r>
                  </w:p>
                </w:sdtContent>
              </w:sdt>
            </w:tc>
          </w:tr>
          <w:tr w:rsidR="00EE5394" w14:paraId="0BED3E0C" w14:textId="77777777">
            <w:tc>
              <w:tcPr>
                <w:tcW w:w="7672" w:type="dxa"/>
                <w:tcMar>
                  <w:top w:w="216" w:type="dxa"/>
                  <w:left w:w="115" w:type="dxa"/>
                  <w:bottom w:w="216" w:type="dxa"/>
                  <w:right w:w="115" w:type="dxa"/>
                </w:tcMar>
              </w:tcPr>
              <w:p w14:paraId="6A244162" w14:textId="7E2D45FE" w:rsidR="00EE5394" w:rsidRDefault="00EE5394">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EE5394" w14:paraId="0DF12930" w14:textId="77777777">
            <w:tc>
              <w:tcPr>
                <w:tcW w:w="7221" w:type="dxa"/>
                <w:tcMar>
                  <w:top w:w="216" w:type="dxa"/>
                  <w:left w:w="115" w:type="dxa"/>
                  <w:bottom w:w="216" w:type="dxa"/>
                  <w:right w:w="115" w:type="dxa"/>
                </w:tcMar>
              </w:tcPr>
              <w:sdt>
                <w:sdtPr>
                  <w:rPr>
                    <w:rFonts w:ascii="Arial Black" w:hAnsi="Arial Black"/>
                    <w:color w:val="156082" w:themeColor="accent1"/>
                    <w:sz w:val="36"/>
                    <w:szCs w:val="36"/>
                  </w:rPr>
                  <w:alias w:val="Author"/>
                  <w:id w:val="13406928"/>
                  <w:placeholder>
                    <w:docPart w:val="5020B892E46444CAA1A2999445F8594E"/>
                  </w:placeholder>
                  <w:dataBinding w:prefixMappings="xmlns:ns0='http://schemas.openxmlformats.org/package/2006/metadata/core-properties' xmlns:ns1='http://purl.org/dc/elements/1.1/'" w:xpath="/ns0:coreProperties[1]/ns1:creator[1]" w:storeItemID="{6C3C8BC8-F283-45AE-878A-BAB7291924A1}"/>
                  <w:text/>
                </w:sdtPr>
                <w:sdtContent>
                  <w:p w14:paraId="277205FD" w14:textId="358A407C" w:rsidR="00EE5394" w:rsidRPr="00EE5394" w:rsidRDefault="00EE5394">
                    <w:pPr>
                      <w:pStyle w:val="NoSpacing"/>
                      <w:rPr>
                        <w:rFonts w:ascii="Arial Black" w:hAnsi="Arial Black"/>
                        <w:color w:val="156082" w:themeColor="accent1"/>
                        <w:sz w:val="36"/>
                        <w:szCs w:val="36"/>
                      </w:rPr>
                    </w:pPr>
                    <w:r w:rsidRPr="00EE5394">
                      <w:rPr>
                        <w:rFonts w:ascii="Arial Black" w:hAnsi="Arial Black"/>
                        <w:color w:val="156082" w:themeColor="accent1"/>
                        <w:sz w:val="36"/>
                        <w:szCs w:val="36"/>
                      </w:rPr>
                      <w:t>Emil Daniel Malutan (2325920)</w:t>
                    </w:r>
                  </w:p>
                </w:sdtContent>
              </w:sdt>
              <w:sdt>
                <w:sdtPr>
                  <w:rPr>
                    <w:rFonts w:ascii="Arial Black" w:hAnsi="Arial Black"/>
                    <w:color w:val="156082" w:themeColor="accent1"/>
                    <w:sz w:val="36"/>
                    <w:szCs w:val="36"/>
                  </w:rPr>
                  <w:alias w:val="Date"/>
                  <w:tag w:val="Date"/>
                  <w:id w:val="13406932"/>
                  <w:placeholder>
                    <w:docPart w:val="F6E26802CADB4F5FB0F300EC98F1A8D1"/>
                  </w:placeholder>
                  <w:dataBinding w:prefixMappings="xmlns:ns0='http://schemas.microsoft.com/office/2006/coverPageProps'" w:xpath="/ns0:CoverPageProperties[1]/ns0:PublishDate[1]" w:storeItemID="{55AF091B-3C7A-41E3-B477-F2FDAA23CFDA}"/>
                  <w:date w:fullDate="2025-04-11T00:00:00Z">
                    <w:dateFormat w:val="M-d-yyyy"/>
                    <w:lid w:val="en-US"/>
                    <w:storeMappedDataAs w:val="dateTime"/>
                    <w:calendar w:val="gregorian"/>
                  </w:date>
                </w:sdtPr>
                <w:sdtContent>
                  <w:p w14:paraId="5C5C7427" w14:textId="0A986289" w:rsidR="00EE5394" w:rsidRPr="00EE5394" w:rsidRDefault="00EE5394">
                    <w:pPr>
                      <w:pStyle w:val="NoSpacing"/>
                      <w:rPr>
                        <w:rFonts w:ascii="Arial Black" w:hAnsi="Arial Black"/>
                        <w:color w:val="156082" w:themeColor="accent1"/>
                        <w:sz w:val="36"/>
                        <w:szCs w:val="36"/>
                      </w:rPr>
                    </w:pPr>
                    <w:r w:rsidRPr="00EE5394">
                      <w:rPr>
                        <w:rFonts w:ascii="Arial Black" w:hAnsi="Arial Black"/>
                        <w:color w:val="156082" w:themeColor="accent1"/>
                        <w:sz w:val="36"/>
                        <w:szCs w:val="36"/>
                      </w:rPr>
                      <w:t>4-11-2025</w:t>
                    </w:r>
                  </w:p>
                </w:sdtContent>
              </w:sdt>
              <w:p w14:paraId="61E0F3AD" w14:textId="77777777" w:rsidR="00EE5394" w:rsidRDefault="00EE5394">
                <w:pPr>
                  <w:pStyle w:val="NoSpacing"/>
                  <w:rPr>
                    <w:color w:val="156082" w:themeColor="accent1"/>
                  </w:rPr>
                </w:pPr>
              </w:p>
            </w:tc>
          </w:tr>
        </w:tbl>
        <w:p w14:paraId="40581846" w14:textId="633AB68A" w:rsidR="00EE5394" w:rsidRDefault="00EE5394">
          <w:pPr>
            <w:rPr>
              <w:rFonts w:ascii="Arial Black" w:hAnsi="Arial Black" w:cs="Arial"/>
            </w:rPr>
          </w:pPr>
          <w:r>
            <w:rPr>
              <w:rFonts w:ascii="Arial Black" w:hAnsi="Arial Black" w:cs="Arial"/>
            </w:rPr>
            <w:br w:type="page"/>
          </w:r>
        </w:p>
      </w:sdtContent>
    </w:sdt>
    <w:p w14:paraId="7AB52C5C" w14:textId="30EE484A" w:rsidR="00F93D60" w:rsidRPr="00D7241A" w:rsidRDefault="00F93D60" w:rsidP="00D7241A">
      <w:pPr>
        <w:pStyle w:val="ListParagraph"/>
        <w:numPr>
          <w:ilvl w:val="0"/>
          <w:numId w:val="1"/>
        </w:numPr>
        <w:spacing w:line="480" w:lineRule="auto"/>
        <w:rPr>
          <w:rFonts w:ascii="Arial Black" w:hAnsi="Arial Black" w:cs="Arial"/>
        </w:rPr>
      </w:pPr>
      <w:r w:rsidRPr="00D7241A">
        <w:rPr>
          <w:rFonts w:ascii="Arial Black" w:hAnsi="Arial Black" w:cs="Arial"/>
        </w:rPr>
        <w:lastRenderedPageBreak/>
        <w:t>Introduction</w:t>
      </w:r>
    </w:p>
    <w:p w14:paraId="7CED7302" w14:textId="77777777" w:rsidR="00F93D60" w:rsidRDefault="00F93D60" w:rsidP="00F93D60">
      <w:pPr>
        <w:spacing w:line="480" w:lineRule="auto"/>
        <w:rPr>
          <w:rFonts w:ascii="Arial" w:hAnsi="Arial" w:cs="Arial"/>
        </w:rPr>
      </w:pPr>
      <w:r w:rsidRPr="00F93D60">
        <w:rPr>
          <w:rFonts w:ascii="Arial" w:hAnsi="Arial" w:cs="Arial"/>
        </w:rPr>
        <w:t xml:space="preserve">B&amp;M European Value Retail S.A. (B&amp;M) is part of the UK discount retail industry, selling products such as groceries, homeware, and toys. B&amp;M’s business has grown quickly over the last few years both within the UK and outside of the UK, with products that include groceries, home goods, and toys. This </w:t>
      </w:r>
      <w:r>
        <w:rPr>
          <w:rFonts w:ascii="Arial" w:hAnsi="Arial" w:cs="Arial"/>
        </w:rPr>
        <w:t>analysis</w:t>
      </w:r>
      <w:r w:rsidRPr="00F93D60">
        <w:rPr>
          <w:rFonts w:ascii="Arial" w:hAnsi="Arial" w:cs="Arial"/>
        </w:rPr>
        <w:t xml:space="preserve"> considers B&amp;M financial performance through ratio analysis, using the FS for the years ending March 2023 and March 2024, to show how their financial position has changed, and factors that might account for differences in performance. Based on this, we will offer strategic recommendations for sustainable growth and improving the company's financial position</w:t>
      </w:r>
    </w:p>
    <w:p w14:paraId="1AA337A0" w14:textId="77777777" w:rsidR="00F93D60" w:rsidRDefault="00F93D60" w:rsidP="00F93D60">
      <w:pPr>
        <w:spacing w:line="480" w:lineRule="auto"/>
        <w:rPr>
          <w:rFonts w:ascii="Arial" w:hAnsi="Arial" w:cs="Arial"/>
        </w:rPr>
      </w:pPr>
    </w:p>
    <w:p w14:paraId="5E5B714B" w14:textId="77777777" w:rsidR="00F93D60" w:rsidRDefault="00F93D60" w:rsidP="00F93D60">
      <w:pPr>
        <w:spacing w:line="480" w:lineRule="auto"/>
        <w:rPr>
          <w:rFonts w:ascii="Arial" w:hAnsi="Arial" w:cs="Arial"/>
        </w:rPr>
      </w:pPr>
    </w:p>
    <w:p w14:paraId="701C8A04" w14:textId="77777777" w:rsidR="00F93D60" w:rsidRDefault="00F93D60" w:rsidP="00F93D60">
      <w:pPr>
        <w:spacing w:line="480" w:lineRule="auto"/>
        <w:rPr>
          <w:rFonts w:ascii="Arial" w:hAnsi="Arial" w:cs="Arial"/>
        </w:rPr>
      </w:pPr>
    </w:p>
    <w:p w14:paraId="7E0C1C55" w14:textId="77777777" w:rsidR="00F93D60" w:rsidRDefault="00F93D60" w:rsidP="00F93D60">
      <w:pPr>
        <w:spacing w:line="480" w:lineRule="auto"/>
        <w:rPr>
          <w:rFonts w:ascii="Arial" w:hAnsi="Arial" w:cs="Arial"/>
        </w:rPr>
      </w:pPr>
    </w:p>
    <w:p w14:paraId="10BCC6EE" w14:textId="77777777" w:rsidR="00F93D60" w:rsidRDefault="00F93D60" w:rsidP="00F93D60">
      <w:pPr>
        <w:spacing w:line="480" w:lineRule="auto"/>
        <w:rPr>
          <w:rFonts w:ascii="Arial" w:hAnsi="Arial" w:cs="Arial"/>
        </w:rPr>
      </w:pPr>
    </w:p>
    <w:p w14:paraId="6643A45E" w14:textId="77777777" w:rsidR="00F93D60" w:rsidRDefault="00F93D60" w:rsidP="00F93D60">
      <w:pPr>
        <w:spacing w:line="480" w:lineRule="auto"/>
        <w:rPr>
          <w:rFonts w:ascii="Arial" w:hAnsi="Arial" w:cs="Arial"/>
        </w:rPr>
      </w:pPr>
    </w:p>
    <w:p w14:paraId="0B26ACC4" w14:textId="77777777" w:rsidR="00F93D60" w:rsidRDefault="00F93D60" w:rsidP="00F93D60">
      <w:pPr>
        <w:spacing w:line="480" w:lineRule="auto"/>
        <w:rPr>
          <w:rFonts w:ascii="Arial" w:hAnsi="Arial" w:cs="Arial"/>
        </w:rPr>
      </w:pPr>
    </w:p>
    <w:p w14:paraId="5B5790AA" w14:textId="77777777" w:rsidR="00F93D60" w:rsidRDefault="00F93D60" w:rsidP="00F93D60">
      <w:pPr>
        <w:spacing w:line="480" w:lineRule="auto"/>
        <w:rPr>
          <w:rFonts w:ascii="Arial" w:hAnsi="Arial" w:cs="Arial"/>
        </w:rPr>
      </w:pPr>
    </w:p>
    <w:p w14:paraId="7854B504" w14:textId="77777777" w:rsidR="00F93D60" w:rsidRDefault="00F93D60" w:rsidP="00F93D60">
      <w:pPr>
        <w:spacing w:line="480" w:lineRule="auto"/>
        <w:rPr>
          <w:rFonts w:ascii="Arial" w:hAnsi="Arial" w:cs="Arial"/>
        </w:rPr>
      </w:pPr>
    </w:p>
    <w:p w14:paraId="7F6079D8" w14:textId="77777777" w:rsidR="00F93D60" w:rsidRDefault="00F93D60" w:rsidP="00F93D60">
      <w:pPr>
        <w:spacing w:line="480" w:lineRule="auto"/>
        <w:rPr>
          <w:rFonts w:ascii="Arial" w:hAnsi="Arial" w:cs="Arial"/>
        </w:rPr>
      </w:pPr>
    </w:p>
    <w:p w14:paraId="5FFFDCF9" w14:textId="77777777" w:rsidR="00D7241A" w:rsidRDefault="00D7241A" w:rsidP="00F93D60">
      <w:pPr>
        <w:spacing w:line="480" w:lineRule="auto"/>
        <w:rPr>
          <w:rFonts w:ascii="Arial" w:hAnsi="Arial" w:cs="Arial"/>
        </w:rPr>
      </w:pPr>
    </w:p>
    <w:p w14:paraId="247B637C" w14:textId="46AB8A46" w:rsidR="00F93D60" w:rsidRPr="00D7241A" w:rsidRDefault="00F93D60" w:rsidP="00D7241A">
      <w:pPr>
        <w:pStyle w:val="ListParagraph"/>
        <w:numPr>
          <w:ilvl w:val="0"/>
          <w:numId w:val="1"/>
        </w:numPr>
        <w:spacing w:line="480" w:lineRule="auto"/>
        <w:rPr>
          <w:rFonts w:ascii="Arial Black" w:hAnsi="Arial Black" w:cs="Arial"/>
        </w:rPr>
      </w:pPr>
      <w:r w:rsidRPr="00D7241A">
        <w:rPr>
          <w:rFonts w:ascii="Arial Black" w:hAnsi="Arial Black" w:cs="Arial"/>
        </w:rPr>
        <w:lastRenderedPageBreak/>
        <w:t>Financial Overview</w:t>
      </w:r>
    </w:p>
    <w:p w14:paraId="5983CED2" w14:textId="77777777" w:rsidR="00F93D60" w:rsidRDefault="00F93D60" w:rsidP="00F93D60">
      <w:pPr>
        <w:spacing w:line="480" w:lineRule="auto"/>
        <w:rPr>
          <w:rFonts w:ascii="Arial" w:hAnsi="Arial" w:cs="Arial"/>
        </w:rPr>
      </w:pPr>
      <w:r w:rsidRPr="00F93D60">
        <w:rPr>
          <w:rFonts w:ascii="Arial" w:hAnsi="Arial" w:cs="Arial"/>
        </w:rPr>
        <w:t xml:space="preserve">FY2023 and FY2024 financial statements indicate strong growth for B&amp;M. FY2023 revenue was £4,983.0 million and FY2024 revenue was £5,484.0 million, an overall increase of 10.06%. FY2023 Operating profit was £536.0 million, which increased to £608.0 million in FY2024, indicating that profitability is trending in the right direction. Pre-tax profits increased from £436.0 million to £498.0 million. Retained profit again reflected </w:t>
      </w:r>
      <w:r w:rsidRPr="00F93D60">
        <w:rPr>
          <w:rFonts w:ascii="Arial" w:hAnsi="Arial" w:cs="Arial"/>
        </w:rPr>
        <w:t>growth</w:t>
      </w:r>
      <w:r w:rsidRPr="00F93D60">
        <w:rPr>
          <w:rFonts w:ascii="Arial" w:hAnsi="Arial" w:cs="Arial"/>
        </w:rPr>
        <w:t>, moving from £348.0 million in FY2023 to £367.0 million in FY2024. (B&amp;M European Value Retail S.A., 2024).</w:t>
      </w:r>
    </w:p>
    <w:p w14:paraId="57719117" w14:textId="4351A9A0" w:rsidR="00F93D60" w:rsidRPr="00D7241A" w:rsidRDefault="00F93D60" w:rsidP="00D7241A">
      <w:pPr>
        <w:pStyle w:val="ListParagraph"/>
        <w:numPr>
          <w:ilvl w:val="0"/>
          <w:numId w:val="1"/>
        </w:numPr>
        <w:spacing w:line="480" w:lineRule="auto"/>
        <w:rPr>
          <w:rFonts w:ascii="Arial Black" w:hAnsi="Arial Black" w:cs="Arial"/>
        </w:rPr>
      </w:pPr>
      <w:r w:rsidRPr="00D7241A">
        <w:rPr>
          <w:rFonts w:ascii="Arial Black" w:hAnsi="Arial Black" w:cs="Arial"/>
        </w:rPr>
        <w:t xml:space="preserve">Ratio Analysis </w:t>
      </w:r>
    </w:p>
    <w:p w14:paraId="3F9A5D7C" w14:textId="20013CFC" w:rsidR="00F93D60" w:rsidRDefault="00F93D60" w:rsidP="00F93D60">
      <w:pPr>
        <w:spacing w:line="480" w:lineRule="auto"/>
        <w:rPr>
          <w:rFonts w:ascii="Arial" w:hAnsi="Arial" w:cs="Arial"/>
        </w:rPr>
      </w:pPr>
      <w:r w:rsidRPr="00F93D60">
        <w:rPr>
          <w:rFonts w:ascii="Arial" w:hAnsi="Arial" w:cs="Arial"/>
        </w:rPr>
        <w:t>Ratio analysis is an important measure of financial performance. By measuring profitability, liquidity, efficiency, and leverage ratios the financial health of the organi</w:t>
      </w:r>
      <w:r>
        <w:rPr>
          <w:rFonts w:ascii="Arial" w:hAnsi="Arial" w:cs="Arial"/>
        </w:rPr>
        <w:t>s</w:t>
      </w:r>
      <w:r w:rsidRPr="00F93D60">
        <w:rPr>
          <w:rFonts w:ascii="Arial" w:hAnsi="Arial" w:cs="Arial"/>
        </w:rPr>
        <w:t>ation can be evaluated. The following ratio analysis will evaluate two years of B&amp;M</w:t>
      </w:r>
      <w:r>
        <w:rPr>
          <w:rFonts w:ascii="Arial" w:hAnsi="Arial" w:cs="Arial"/>
        </w:rPr>
        <w:t>.</w:t>
      </w:r>
    </w:p>
    <w:p w14:paraId="3768791D" w14:textId="053928B1" w:rsidR="00F93D60" w:rsidRPr="00D7241A" w:rsidRDefault="00F93D60" w:rsidP="00D7241A">
      <w:pPr>
        <w:pStyle w:val="ListParagraph"/>
        <w:numPr>
          <w:ilvl w:val="0"/>
          <w:numId w:val="2"/>
        </w:numPr>
        <w:spacing w:line="480" w:lineRule="auto"/>
        <w:rPr>
          <w:rFonts w:ascii="Arial" w:hAnsi="Arial" w:cs="Arial"/>
        </w:rPr>
      </w:pPr>
      <w:r w:rsidRPr="00D7241A">
        <w:rPr>
          <w:rFonts w:ascii="Arial" w:hAnsi="Arial" w:cs="Arial"/>
        </w:rPr>
        <w:t>Profitability Ratios</w:t>
      </w:r>
      <w:r w:rsidRPr="00D7241A">
        <w:rPr>
          <w:rFonts w:ascii="Arial" w:hAnsi="Arial" w:cs="Arial"/>
        </w:rPr>
        <w:t xml:space="preserve">: </w:t>
      </w:r>
      <w:r w:rsidRPr="00D7241A">
        <w:rPr>
          <w:rFonts w:ascii="Arial" w:hAnsi="Arial" w:cs="Arial"/>
        </w:rPr>
        <w:t>These ratios simply measure the firm's ability to generate profit relative to its sales revenues, assets, and equity.</w:t>
      </w:r>
    </w:p>
    <w:p w14:paraId="70E98E36" w14:textId="77777777" w:rsidR="00F93D60" w:rsidRPr="00D7241A" w:rsidRDefault="00F93D60" w:rsidP="00D7241A">
      <w:pPr>
        <w:pStyle w:val="ListParagraph"/>
        <w:numPr>
          <w:ilvl w:val="0"/>
          <w:numId w:val="2"/>
        </w:numPr>
        <w:spacing w:line="480" w:lineRule="auto"/>
        <w:rPr>
          <w:rFonts w:ascii="Arial" w:hAnsi="Arial" w:cs="Arial"/>
        </w:rPr>
      </w:pPr>
      <w:r w:rsidRPr="00D7241A">
        <w:rPr>
          <w:rFonts w:ascii="Arial" w:hAnsi="Arial" w:cs="Arial"/>
        </w:rPr>
        <w:t>Gross Profit Margin: Gross profit margin is the percentage of revenue that exceeds its cost of goods sold (COGS) indicating how well the company is converting sales into profits by producing its products efficiently or how well it is controlling procurement costs. The formula for gross profit margin calculation is shown below:</w:t>
      </w:r>
    </w:p>
    <w:p w14:paraId="47AB801F" w14:textId="77777777" w:rsidR="00D7241A" w:rsidRPr="00D7241A" w:rsidRDefault="00F93D60" w:rsidP="00F93D60">
      <w:pPr>
        <w:spacing w:line="480" w:lineRule="auto"/>
        <w:rPr>
          <w:rFonts w:ascii="Arial Black" w:hAnsi="Arial Black" w:cs="Arial"/>
        </w:rPr>
      </w:pPr>
      <w:r w:rsidRPr="00D7241A">
        <w:rPr>
          <w:rFonts w:ascii="Arial Black" w:hAnsi="Arial Black" w:cs="Arial"/>
        </w:rPr>
        <w:t>Gross Profit Margin</w:t>
      </w:r>
      <w:r w:rsidRPr="00D7241A">
        <w:rPr>
          <w:rFonts w:ascii="Arial Black" w:hAnsi="Arial Black" w:cs="Arial"/>
        </w:rPr>
        <w:t>= (</w:t>
      </w:r>
      <w:r w:rsidRPr="00D7241A">
        <w:rPr>
          <w:rFonts w:ascii="Arial Black" w:hAnsi="Arial Black" w:cs="Arial"/>
        </w:rPr>
        <w:t>Operating Profit</w:t>
      </w:r>
      <w:r w:rsidRPr="00D7241A">
        <w:rPr>
          <w:rFonts w:ascii="Arial Black" w:hAnsi="Arial Black" w:cs="Arial"/>
        </w:rPr>
        <w:t xml:space="preserve"> Revenue) ×</w:t>
      </w:r>
      <w:r w:rsidRPr="00D7241A">
        <w:rPr>
          <w:rFonts w:ascii="Arial Black" w:hAnsi="Arial Black" w:cs="Arial"/>
        </w:rPr>
        <w:t>100</w:t>
      </w:r>
    </w:p>
    <w:p w14:paraId="583B452E" w14:textId="195F0818" w:rsidR="00F93D60" w:rsidRPr="00D7241A" w:rsidRDefault="00F93D60" w:rsidP="00F93D60">
      <w:pPr>
        <w:spacing w:line="480" w:lineRule="auto"/>
        <w:rPr>
          <w:rFonts w:ascii="Arial Black" w:hAnsi="Arial Black" w:cs="Arial"/>
        </w:rPr>
      </w:pPr>
      <w:r w:rsidRPr="00D7241A">
        <w:rPr>
          <w:rFonts w:ascii="Arial Black" w:hAnsi="Arial Black" w:cs="Arial"/>
        </w:rPr>
        <w:t>Gross Profit Margin</w:t>
      </w:r>
      <w:r w:rsidRPr="00D7241A">
        <w:rPr>
          <w:rFonts w:ascii="Arial Black" w:hAnsi="Arial Black" w:cs="Arial"/>
        </w:rPr>
        <w:t>= (Revenue Operating</w:t>
      </w:r>
      <w:r w:rsidRPr="00D7241A">
        <w:rPr>
          <w:rFonts w:ascii="Arial Black" w:hAnsi="Arial Black" w:cs="Arial"/>
        </w:rPr>
        <w:t xml:space="preserve"> </w:t>
      </w:r>
      <w:r w:rsidRPr="00D7241A">
        <w:rPr>
          <w:rFonts w:ascii="Arial Black" w:hAnsi="Arial Black" w:cs="Arial"/>
        </w:rPr>
        <w:t>Profit</w:t>
      </w:r>
      <w:r w:rsidRPr="00D7241A">
        <w:rPr>
          <w:rFonts w:ascii="Arial" w:hAnsi="Arial" w:cs="Arial"/>
        </w:rPr>
        <w:t>​</w:t>
      </w:r>
      <w:r w:rsidRPr="00D7241A">
        <w:rPr>
          <w:rFonts w:ascii="Arial Black" w:hAnsi="Arial Black" w:cs="Arial"/>
        </w:rPr>
        <w:t xml:space="preserve">) </w:t>
      </w:r>
      <w:r w:rsidRPr="00D7241A">
        <w:rPr>
          <w:rFonts w:ascii="Arial Black" w:hAnsi="Arial Black" w:cs="Arial Black"/>
        </w:rPr>
        <w:t>×</w:t>
      </w:r>
      <w:r w:rsidRPr="00D7241A">
        <w:rPr>
          <w:rFonts w:ascii="Arial Black" w:hAnsi="Arial Black" w:cs="Arial"/>
        </w:rPr>
        <w:t>100</w:t>
      </w:r>
    </w:p>
    <w:p w14:paraId="39081567" w14:textId="77777777" w:rsidR="00F93D60" w:rsidRDefault="00F93D60" w:rsidP="00F93D60">
      <w:pPr>
        <w:spacing w:line="480" w:lineRule="auto"/>
        <w:rPr>
          <w:rFonts w:ascii="Arial" w:hAnsi="Arial" w:cs="Arial"/>
        </w:rPr>
      </w:pPr>
      <w:r w:rsidRPr="00F93D60">
        <w:rPr>
          <w:rFonts w:ascii="Arial" w:hAnsi="Arial" w:cs="Arial"/>
        </w:rPr>
        <w:lastRenderedPageBreak/>
        <w:t>Using the ratio for fiscal year 2023:</w:t>
      </w:r>
    </w:p>
    <w:p w14:paraId="0FD5318C" w14:textId="1D952566" w:rsidR="00F93D60" w:rsidRDefault="00F93D60" w:rsidP="00F93D60">
      <w:pPr>
        <w:spacing w:line="480" w:lineRule="auto"/>
        <w:rPr>
          <w:rFonts w:ascii="Arial" w:hAnsi="Arial" w:cs="Arial"/>
        </w:rPr>
      </w:pPr>
      <w:r w:rsidRPr="00F93D60">
        <w:rPr>
          <w:rFonts w:ascii="Arial" w:hAnsi="Arial" w:cs="Arial"/>
        </w:rPr>
        <w:t>Gross Profit Margin</w:t>
      </w:r>
      <w:r w:rsidRPr="00F93D60">
        <w:rPr>
          <w:rFonts w:ascii="Arial" w:hAnsi="Arial" w:cs="Arial"/>
        </w:rPr>
        <w:t>= (</w:t>
      </w:r>
      <w:r w:rsidRPr="00F93D60">
        <w:rPr>
          <w:rFonts w:ascii="Arial" w:hAnsi="Arial" w:cs="Arial"/>
        </w:rPr>
        <w:t>536.04,983.</w:t>
      </w:r>
      <w:r w:rsidRPr="00F93D60">
        <w:rPr>
          <w:rFonts w:ascii="Arial" w:hAnsi="Arial" w:cs="Arial"/>
        </w:rPr>
        <w:t xml:space="preserve">0) </w:t>
      </w:r>
      <w:r w:rsidR="00D82639" w:rsidRPr="00F93D60">
        <w:rPr>
          <w:rFonts w:ascii="Arial" w:hAnsi="Arial" w:cs="Arial"/>
        </w:rPr>
        <w:t>×</w:t>
      </w:r>
      <w:r w:rsidR="00D82639">
        <w:rPr>
          <w:rFonts w:ascii="Arial" w:hAnsi="Arial" w:cs="Arial"/>
        </w:rPr>
        <w:t xml:space="preserve"> 100</w:t>
      </w:r>
      <w:r w:rsidRPr="00F93D60">
        <w:rPr>
          <w:rFonts w:ascii="Arial" w:hAnsi="Arial" w:cs="Arial"/>
        </w:rPr>
        <w:t>=</w:t>
      </w:r>
      <w:r w:rsidR="00D82639">
        <w:rPr>
          <w:rFonts w:ascii="Arial" w:hAnsi="Arial" w:cs="Arial"/>
        </w:rPr>
        <w:t xml:space="preserve"> </w:t>
      </w:r>
      <w:r w:rsidRPr="00F93D60">
        <w:rPr>
          <w:rFonts w:ascii="Arial" w:hAnsi="Arial" w:cs="Arial"/>
        </w:rPr>
        <w:t>10.76%</w:t>
      </w:r>
    </w:p>
    <w:p w14:paraId="35947C9D" w14:textId="6C874CAB" w:rsidR="00F93D60" w:rsidRDefault="00F93D60" w:rsidP="00F93D60">
      <w:pPr>
        <w:spacing w:line="480" w:lineRule="auto"/>
        <w:rPr>
          <w:rFonts w:ascii="Arial" w:hAnsi="Arial" w:cs="Arial"/>
        </w:rPr>
      </w:pPr>
      <w:r w:rsidRPr="00F93D60">
        <w:rPr>
          <w:rFonts w:ascii="Arial" w:hAnsi="Arial" w:cs="Arial"/>
        </w:rPr>
        <w:t>Gross Profit Margin</w:t>
      </w:r>
      <w:r w:rsidRPr="00F93D60">
        <w:rPr>
          <w:rFonts w:ascii="Arial" w:hAnsi="Arial" w:cs="Arial"/>
        </w:rPr>
        <w:t>= (4,983.0536</w:t>
      </w:r>
      <w:r w:rsidRPr="00F93D60">
        <w:rPr>
          <w:rFonts w:ascii="Arial" w:hAnsi="Arial" w:cs="Arial"/>
        </w:rPr>
        <w:t>.0</w:t>
      </w:r>
      <w:r w:rsidRPr="00F93D60">
        <w:rPr>
          <w:rFonts w:ascii="Arial" w:hAnsi="Arial" w:cs="Arial"/>
        </w:rPr>
        <w:t>​) ×</w:t>
      </w:r>
      <w:r w:rsidR="00D82639">
        <w:rPr>
          <w:rFonts w:ascii="Arial" w:hAnsi="Arial" w:cs="Arial"/>
        </w:rPr>
        <w:t xml:space="preserve"> </w:t>
      </w:r>
      <w:r w:rsidRPr="00F93D60">
        <w:rPr>
          <w:rFonts w:ascii="Arial" w:hAnsi="Arial" w:cs="Arial"/>
        </w:rPr>
        <w:t>100</w:t>
      </w:r>
      <w:r w:rsidR="00D82639" w:rsidRPr="00F93D60">
        <w:rPr>
          <w:rFonts w:ascii="Arial" w:hAnsi="Arial" w:cs="Arial"/>
        </w:rPr>
        <w:t>=</w:t>
      </w:r>
      <w:r w:rsidR="00D82639">
        <w:rPr>
          <w:rFonts w:ascii="Arial" w:hAnsi="Arial" w:cs="Arial"/>
        </w:rPr>
        <w:t xml:space="preserve"> 10.76</w:t>
      </w:r>
      <w:r w:rsidRPr="00F93D60">
        <w:rPr>
          <w:rFonts w:ascii="Arial" w:hAnsi="Arial" w:cs="Arial"/>
        </w:rPr>
        <w:t>%</w:t>
      </w:r>
    </w:p>
    <w:p w14:paraId="6AF60135" w14:textId="77777777" w:rsidR="00F93D60" w:rsidRDefault="00F93D60" w:rsidP="00F93D60">
      <w:pPr>
        <w:spacing w:line="480" w:lineRule="auto"/>
        <w:rPr>
          <w:rFonts w:ascii="Arial" w:hAnsi="Arial" w:cs="Arial"/>
        </w:rPr>
      </w:pPr>
      <w:r w:rsidRPr="00F93D60">
        <w:rPr>
          <w:rFonts w:ascii="Arial" w:hAnsi="Arial" w:cs="Arial"/>
        </w:rPr>
        <w:t>Using the ratio for fiscal year 2024:</w:t>
      </w:r>
    </w:p>
    <w:p w14:paraId="5FBD4F34" w14:textId="4F34EC2D" w:rsidR="00F93D60" w:rsidRDefault="00F93D60" w:rsidP="00F93D60">
      <w:pPr>
        <w:spacing w:line="480" w:lineRule="auto"/>
        <w:rPr>
          <w:rFonts w:ascii="Arial" w:hAnsi="Arial" w:cs="Arial"/>
        </w:rPr>
      </w:pPr>
      <w:r w:rsidRPr="00F93D60">
        <w:rPr>
          <w:rFonts w:ascii="Arial" w:hAnsi="Arial" w:cs="Arial"/>
        </w:rPr>
        <w:t>Gross Profit Margin</w:t>
      </w:r>
      <w:r w:rsidRPr="00F93D60">
        <w:rPr>
          <w:rFonts w:ascii="Arial" w:hAnsi="Arial" w:cs="Arial"/>
        </w:rPr>
        <w:t>= (</w:t>
      </w:r>
      <w:r w:rsidRPr="00F93D60">
        <w:rPr>
          <w:rFonts w:ascii="Arial" w:hAnsi="Arial" w:cs="Arial"/>
        </w:rPr>
        <w:t>608.05,484.</w:t>
      </w:r>
      <w:r w:rsidRPr="00F93D60">
        <w:rPr>
          <w:rFonts w:ascii="Arial" w:hAnsi="Arial" w:cs="Arial"/>
        </w:rPr>
        <w:t>0) ×</w:t>
      </w:r>
      <w:r w:rsidR="00D82639">
        <w:rPr>
          <w:rFonts w:ascii="Arial" w:hAnsi="Arial" w:cs="Arial"/>
        </w:rPr>
        <w:t xml:space="preserve"> </w:t>
      </w:r>
      <w:r w:rsidRPr="00F93D60">
        <w:rPr>
          <w:rFonts w:ascii="Arial" w:hAnsi="Arial" w:cs="Arial"/>
        </w:rPr>
        <w:t>100=</w:t>
      </w:r>
      <w:r w:rsidR="00D82639">
        <w:rPr>
          <w:rFonts w:ascii="Arial" w:hAnsi="Arial" w:cs="Arial"/>
        </w:rPr>
        <w:t xml:space="preserve"> </w:t>
      </w:r>
      <w:r w:rsidRPr="00F93D60">
        <w:rPr>
          <w:rFonts w:ascii="Arial" w:hAnsi="Arial" w:cs="Arial"/>
        </w:rPr>
        <w:t>11.09%</w:t>
      </w:r>
    </w:p>
    <w:p w14:paraId="4CAA3F38" w14:textId="3C556978" w:rsidR="00F93D60" w:rsidRDefault="00F93D60" w:rsidP="00F93D60">
      <w:pPr>
        <w:spacing w:line="480" w:lineRule="auto"/>
        <w:rPr>
          <w:rFonts w:ascii="Arial" w:hAnsi="Arial" w:cs="Arial"/>
        </w:rPr>
      </w:pPr>
      <w:r w:rsidRPr="00F93D60">
        <w:rPr>
          <w:rFonts w:ascii="Arial" w:hAnsi="Arial" w:cs="Arial"/>
        </w:rPr>
        <w:t>Gross Profit Margin</w:t>
      </w:r>
      <w:r w:rsidRPr="00F93D60">
        <w:rPr>
          <w:rFonts w:ascii="Arial" w:hAnsi="Arial" w:cs="Arial"/>
        </w:rPr>
        <w:t>= (5,484.0608</w:t>
      </w:r>
      <w:r w:rsidRPr="00F93D60">
        <w:rPr>
          <w:rFonts w:ascii="Arial" w:hAnsi="Arial" w:cs="Arial"/>
        </w:rPr>
        <w:t>.0</w:t>
      </w:r>
      <w:r w:rsidR="00D82639" w:rsidRPr="00F93D60">
        <w:rPr>
          <w:rFonts w:ascii="Arial" w:hAnsi="Arial" w:cs="Arial"/>
        </w:rPr>
        <w:t>​)</w:t>
      </w:r>
      <w:r w:rsidR="00D82639">
        <w:rPr>
          <w:rFonts w:ascii="Arial" w:hAnsi="Arial" w:cs="Arial"/>
        </w:rPr>
        <w:t xml:space="preserve"> </w:t>
      </w:r>
      <w:r w:rsidRPr="00F93D60">
        <w:rPr>
          <w:rFonts w:ascii="Arial" w:hAnsi="Arial" w:cs="Arial"/>
        </w:rPr>
        <w:t>×</w:t>
      </w:r>
      <w:r w:rsidR="00D82639">
        <w:rPr>
          <w:rFonts w:ascii="Arial" w:hAnsi="Arial" w:cs="Arial"/>
        </w:rPr>
        <w:t xml:space="preserve"> </w:t>
      </w:r>
      <w:r w:rsidRPr="00F93D60">
        <w:rPr>
          <w:rFonts w:ascii="Arial" w:hAnsi="Arial" w:cs="Arial"/>
        </w:rPr>
        <w:t>100=</w:t>
      </w:r>
      <w:r w:rsidR="00D82639">
        <w:rPr>
          <w:rFonts w:ascii="Arial" w:hAnsi="Arial" w:cs="Arial"/>
        </w:rPr>
        <w:t xml:space="preserve"> </w:t>
      </w:r>
      <w:r w:rsidRPr="00F93D60">
        <w:rPr>
          <w:rFonts w:ascii="Arial" w:hAnsi="Arial" w:cs="Arial"/>
        </w:rPr>
        <w:t>11.09%</w:t>
      </w:r>
    </w:p>
    <w:p w14:paraId="5364B42F" w14:textId="77777777" w:rsidR="00D82639" w:rsidRDefault="00F93D60" w:rsidP="00F93D60">
      <w:pPr>
        <w:spacing w:line="480" w:lineRule="auto"/>
        <w:rPr>
          <w:rFonts w:ascii="Arial" w:hAnsi="Arial" w:cs="Arial"/>
        </w:rPr>
      </w:pPr>
      <w:r w:rsidRPr="00F93D60">
        <w:rPr>
          <w:rFonts w:ascii="Arial" w:hAnsi="Arial" w:cs="Arial"/>
        </w:rPr>
        <w:t>The increase in the gross profit margin from 10.76% in fiscal year 2023 to 11.09% in fiscal year 2024 indicates B&amp;M was able to manage its production costs efficiently or to negotiate materials at better prices and increased overall operating efficiencies. This confirms the argument stated in Drury, 2013, that managing production costs is an important lever to increase gross profitability.</w:t>
      </w:r>
    </w:p>
    <w:p w14:paraId="655AD4BF" w14:textId="137AE88D" w:rsidR="00D82639" w:rsidRPr="00D7241A" w:rsidRDefault="00F93D60" w:rsidP="00D7241A">
      <w:pPr>
        <w:pStyle w:val="ListParagraph"/>
        <w:numPr>
          <w:ilvl w:val="0"/>
          <w:numId w:val="1"/>
        </w:numPr>
        <w:spacing w:line="480" w:lineRule="auto"/>
        <w:rPr>
          <w:rFonts w:ascii="Arial Black" w:hAnsi="Arial Black" w:cs="Arial"/>
        </w:rPr>
      </w:pPr>
      <w:r w:rsidRPr="00D7241A">
        <w:rPr>
          <w:rFonts w:ascii="Arial Black" w:hAnsi="Arial Black" w:cs="Arial"/>
        </w:rPr>
        <w:t>Net Profit Margin</w:t>
      </w:r>
    </w:p>
    <w:p w14:paraId="7520EFFE" w14:textId="77777777" w:rsidR="00D82639" w:rsidRDefault="00F93D60" w:rsidP="00F93D60">
      <w:pPr>
        <w:spacing w:line="480" w:lineRule="auto"/>
        <w:rPr>
          <w:rFonts w:ascii="Arial" w:hAnsi="Arial" w:cs="Arial"/>
        </w:rPr>
      </w:pPr>
      <w:r w:rsidRPr="00F93D60">
        <w:rPr>
          <w:rFonts w:ascii="Arial" w:hAnsi="Arial" w:cs="Arial"/>
        </w:rPr>
        <w:t>The net profit margin measures the percentage of revenue remaining after all expenses have been deducted. It shows how effectively the company can manage in controlling its expenses with respect to its revenue. The formula for net profit margin is:</w:t>
      </w:r>
    </w:p>
    <w:p w14:paraId="25ABBB7D" w14:textId="77777777" w:rsidR="00D82639" w:rsidRPr="00D7241A" w:rsidRDefault="00F93D60" w:rsidP="00F93D60">
      <w:pPr>
        <w:spacing w:line="480" w:lineRule="auto"/>
        <w:rPr>
          <w:rFonts w:ascii="Arial Black" w:hAnsi="Arial Black" w:cs="Arial"/>
        </w:rPr>
      </w:pPr>
      <w:r w:rsidRPr="00D7241A">
        <w:rPr>
          <w:rFonts w:ascii="Arial Black" w:hAnsi="Arial Black" w:cs="Arial"/>
        </w:rPr>
        <w:t>Net Profit Margin = (Retained Profit / Revenue) × 100</w:t>
      </w:r>
    </w:p>
    <w:p w14:paraId="0425A45F" w14:textId="77777777" w:rsidR="00D82639" w:rsidRDefault="00F93D60" w:rsidP="00F93D60">
      <w:pPr>
        <w:spacing w:line="480" w:lineRule="auto"/>
        <w:rPr>
          <w:rFonts w:ascii="Arial" w:hAnsi="Arial" w:cs="Arial"/>
        </w:rPr>
      </w:pPr>
      <w:r w:rsidRPr="00F93D60">
        <w:rPr>
          <w:rFonts w:ascii="Arial" w:hAnsi="Arial" w:cs="Arial"/>
        </w:rPr>
        <w:t>For FY2023:</w:t>
      </w:r>
    </w:p>
    <w:p w14:paraId="59AA4301" w14:textId="77777777" w:rsidR="00D82639" w:rsidRDefault="00F93D60" w:rsidP="00F93D60">
      <w:pPr>
        <w:spacing w:line="480" w:lineRule="auto"/>
        <w:rPr>
          <w:rFonts w:ascii="Arial" w:hAnsi="Arial" w:cs="Arial"/>
        </w:rPr>
      </w:pPr>
      <w:r w:rsidRPr="00F93D60">
        <w:rPr>
          <w:rFonts w:ascii="Arial" w:hAnsi="Arial" w:cs="Arial"/>
        </w:rPr>
        <w:t>Net Profit Margin = (348.0 / 4,983.0) × 100 = 6.99%</w:t>
      </w:r>
    </w:p>
    <w:p w14:paraId="7793ADCA" w14:textId="77777777" w:rsidR="00D82639" w:rsidRDefault="00F93D60" w:rsidP="00F93D60">
      <w:pPr>
        <w:spacing w:line="480" w:lineRule="auto"/>
        <w:rPr>
          <w:rFonts w:ascii="Arial" w:hAnsi="Arial" w:cs="Arial"/>
        </w:rPr>
      </w:pPr>
      <w:r w:rsidRPr="00F93D60">
        <w:rPr>
          <w:rFonts w:ascii="Arial" w:hAnsi="Arial" w:cs="Arial"/>
        </w:rPr>
        <w:t>For FY2024:</w:t>
      </w:r>
    </w:p>
    <w:p w14:paraId="5EB4A10E" w14:textId="77777777" w:rsidR="00D82639" w:rsidRDefault="00F93D60" w:rsidP="00F93D60">
      <w:pPr>
        <w:spacing w:line="480" w:lineRule="auto"/>
        <w:rPr>
          <w:rFonts w:ascii="Arial" w:hAnsi="Arial" w:cs="Arial"/>
        </w:rPr>
      </w:pPr>
      <w:r w:rsidRPr="00F93D60">
        <w:rPr>
          <w:rFonts w:ascii="Arial" w:hAnsi="Arial" w:cs="Arial"/>
        </w:rPr>
        <w:t>Net Profit Margin = (367.0 / 5,484.0) × 100 = 6.69%</w:t>
      </w:r>
    </w:p>
    <w:p w14:paraId="7D8FE4E3" w14:textId="77777777" w:rsidR="00D82639" w:rsidRDefault="00F93D60" w:rsidP="00F93D60">
      <w:pPr>
        <w:spacing w:line="480" w:lineRule="auto"/>
        <w:rPr>
          <w:rFonts w:ascii="Arial" w:hAnsi="Arial" w:cs="Arial"/>
        </w:rPr>
      </w:pPr>
      <w:r w:rsidRPr="00F93D60">
        <w:rPr>
          <w:rFonts w:ascii="Arial" w:hAnsi="Arial" w:cs="Arial"/>
        </w:rPr>
        <w:lastRenderedPageBreak/>
        <w:t>The slight decline in net profit margin from 6.99% to 6.69% indicates that, while B&amp;M experienced a growth in revenue and operating profit, the company could incur higher operating expenses or costs, possibly due to expanding stores or inflationary pressures. This trend is consistent with findings by Wood (2015), who indicates that higher revenues can do very little to offset higher operational costs and consequently hurt net profitability.</w:t>
      </w:r>
    </w:p>
    <w:p w14:paraId="4064E080" w14:textId="52641B2A" w:rsidR="00D82639" w:rsidRPr="00D7241A" w:rsidRDefault="00F93D60" w:rsidP="00D7241A">
      <w:pPr>
        <w:pStyle w:val="ListParagraph"/>
        <w:numPr>
          <w:ilvl w:val="0"/>
          <w:numId w:val="3"/>
        </w:numPr>
        <w:spacing w:line="480" w:lineRule="auto"/>
        <w:rPr>
          <w:rFonts w:ascii="Arial" w:hAnsi="Arial" w:cs="Arial"/>
        </w:rPr>
      </w:pPr>
      <w:r w:rsidRPr="00D7241A">
        <w:rPr>
          <w:rFonts w:ascii="Arial" w:hAnsi="Arial" w:cs="Arial"/>
        </w:rPr>
        <w:t>Liquidity Ratios</w:t>
      </w:r>
      <w:r w:rsidR="00D82639" w:rsidRPr="00D7241A">
        <w:rPr>
          <w:rFonts w:ascii="Arial" w:hAnsi="Arial" w:cs="Arial"/>
        </w:rPr>
        <w:t xml:space="preserve">: </w:t>
      </w:r>
      <w:r w:rsidRPr="00D7241A">
        <w:rPr>
          <w:rFonts w:ascii="Arial" w:hAnsi="Arial" w:cs="Arial"/>
        </w:rPr>
        <w:t>Liquidity ratios assess the company’s ability to pay current obligations in the near-term. Although exact data for current assets and current liabilities is needed for exact calculations, some general conclusions can be made about liquidity.</w:t>
      </w:r>
    </w:p>
    <w:p w14:paraId="0641D24D" w14:textId="77777777" w:rsidR="00D82639" w:rsidRPr="00D7241A" w:rsidRDefault="00F93D60" w:rsidP="00D7241A">
      <w:pPr>
        <w:pStyle w:val="ListParagraph"/>
        <w:numPr>
          <w:ilvl w:val="0"/>
          <w:numId w:val="3"/>
        </w:numPr>
        <w:spacing w:line="480" w:lineRule="auto"/>
        <w:rPr>
          <w:rFonts w:ascii="Arial" w:hAnsi="Arial" w:cs="Arial"/>
        </w:rPr>
      </w:pPr>
      <w:r w:rsidRPr="00D7241A">
        <w:rPr>
          <w:rFonts w:ascii="Arial" w:hAnsi="Arial" w:cs="Arial"/>
        </w:rPr>
        <w:t>Current Ratio</w:t>
      </w:r>
      <w:r w:rsidR="00D82639" w:rsidRPr="00D7241A">
        <w:rPr>
          <w:rFonts w:ascii="Arial" w:hAnsi="Arial" w:cs="Arial"/>
        </w:rPr>
        <w:t xml:space="preserve">: </w:t>
      </w:r>
      <w:r w:rsidRPr="00D7241A">
        <w:rPr>
          <w:rFonts w:ascii="Arial" w:hAnsi="Arial" w:cs="Arial"/>
        </w:rPr>
        <w:t>The current ratio assesses a company’s ability to pay short-term liabilities with short-term assets. A current ratio of over 1 indicates a company can meet its obligations. A higher current ratio indicates better liquidity.</w:t>
      </w:r>
    </w:p>
    <w:p w14:paraId="4D24BF48" w14:textId="77777777" w:rsidR="00D82639" w:rsidRPr="00D7241A" w:rsidRDefault="00F93D60" w:rsidP="00D7241A">
      <w:pPr>
        <w:pStyle w:val="ListParagraph"/>
        <w:numPr>
          <w:ilvl w:val="0"/>
          <w:numId w:val="3"/>
        </w:numPr>
        <w:spacing w:line="480" w:lineRule="auto"/>
        <w:rPr>
          <w:rFonts w:ascii="Arial" w:hAnsi="Arial" w:cs="Arial"/>
        </w:rPr>
      </w:pPr>
      <w:r w:rsidRPr="00D7241A">
        <w:rPr>
          <w:rFonts w:ascii="Arial" w:hAnsi="Arial" w:cs="Arial"/>
        </w:rPr>
        <w:t>Quick Ratio: The quick ratio</w:t>
      </w:r>
      <w:r w:rsidR="00D82639" w:rsidRPr="00D7241A">
        <w:rPr>
          <w:rFonts w:ascii="Arial" w:hAnsi="Arial" w:cs="Arial"/>
        </w:rPr>
        <w:t xml:space="preserve"> </w:t>
      </w:r>
      <w:r w:rsidRPr="00D7241A">
        <w:rPr>
          <w:rFonts w:ascii="Arial" w:hAnsi="Arial" w:cs="Arial"/>
        </w:rPr>
        <w:t xml:space="preserve">measures the ability to pay off short-term liabilities with no reliance on inventory. A quick ratio greater than one is ideal for the company’s financial stability. </w:t>
      </w:r>
    </w:p>
    <w:p w14:paraId="6AAE5E3F" w14:textId="77777777" w:rsidR="00D82639" w:rsidRPr="00D7241A" w:rsidRDefault="00F93D60" w:rsidP="00D7241A">
      <w:pPr>
        <w:pStyle w:val="ListParagraph"/>
        <w:numPr>
          <w:ilvl w:val="0"/>
          <w:numId w:val="3"/>
        </w:numPr>
        <w:spacing w:line="480" w:lineRule="auto"/>
        <w:rPr>
          <w:rFonts w:ascii="Arial" w:hAnsi="Arial" w:cs="Arial"/>
        </w:rPr>
      </w:pPr>
      <w:r w:rsidRPr="00D7241A">
        <w:rPr>
          <w:rFonts w:ascii="Arial" w:hAnsi="Arial" w:cs="Arial"/>
        </w:rPr>
        <w:t>Efficiency Ratios</w:t>
      </w:r>
      <w:r w:rsidR="00D82639" w:rsidRPr="00D7241A">
        <w:rPr>
          <w:rFonts w:ascii="Arial" w:hAnsi="Arial" w:cs="Arial"/>
        </w:rPr>
        <w:t xml:space="preserve">: </w:t>
      </w:r>
      <w:r w:rsidRPr="00D7241A">
        <w:rPr>
          <w:rFonts w:ascii="Arial" w:hAnsi="Arial" w:cs="Arial"/>
        </w:rPr>
        <w:t>Efficiency ratios analy</w:t>
      </w:r>
      <w:r w:rsidR="00D82639" w:rsidRPr="00D7241A">
        <w:rPr>
          <w:rFonts w:ascii="Arial" w:hAnsi="Arial" w:cs="Arial"/>
        </w:rPr>
        <w:t>s</w:t>
      </w:r>
      <w:r w:rsidRPr="00D7241A">
        <w:rPr>
          <w:rFonts w:ascii="Arial" w:hAnsi="Arial" w:cs="Arial"/>
        </w:rPr>
        <w:t>e how well a company utili</w:t>
      </w:r>
      <w:r w:rsidR="00D82639" w:rsidRPr="00D7241A">
        <w:rPr>
          <w:rFonts w:ascii="Arial" w:hAnsi="Arial" w:cs="Arial"/>
        </w:rPr>
        <w:t>s</w:t>
      </w:r>
      <w:r w:rsidRPr="00D7241A">
        <w:rPr>
          <w:rFonts w:ascii="Arial" w:hAnsi="Arial" w:cs="Arial"/>
        </w:rPr>
        <w:t>es its assets to generate revenue.</w:t>
      </w:r>
    </w:p>
    <w:p w14:paraId="66C4051B" w14:textId="77777777" w:rsidR="00D82639" w:rsidRPr="00D7241A" w:rsidRDefault="00F93D60" w:rsidP="00D7241A">
      <w:pPr>
        <w:pStyle w:val="ListParagraph"/>
        <w:numPr>
          <w:ilvl w:val="0"/>
          <w:numId w:val="3"/>
        </w:numPr>
        <w:spacing w:line="480" w:lineRule="auto"/>
        <w:rPr>
          <w:rFonts w:ascii="Arial" w:hAnsi="Arial" w:cs="Arial"/>
        </w:rPr>
      </w:pPr>
      <w:r w:rsidRPr="00D7241A">
        <w:rPr>
          <w:rFonts w:ascii="Arial" w:hAnsi="Arial" w:cs="Arial"/>
        </w:rPr>
        <w:t>Inventory Turnover: This ratio is a measure of how efficiently a company is managing inventory in its operations. A higher inventory turnover ratio shows a company that is selling inventory successfully and very quick, which is important for managing cash flow and reducing holding costs in inventory.</w:t>
      </w:r>
    </w:p>
    <w:p w14:paraId="15166D86" w14:textId="77777777" w:rsidR="00D82639" w:rsidRPr="00D7241A" w:rsidRDefault="00F93D60" w:rsidP="00F93D60">
      <w:pPr>
        <w:spacing w:line="480" w:lineRule="auto"/>
        <w:rPr>
          <w:rFonts w:ascii="Arial Black" w:hAnsi="Arial Black" w:cs="Arial"/>
        </w:rPr>
      </w:pPr>
      <w:r w:rsidRPr="00D7241A">
        <w:rPr>
          <w:rFonts w:ascii="Arial Black" w:hAnsi="Arial Black" w:cs="Arial"/>
        </w:rPr>
        <w:t>Inventory Turnover = Cost of Goods Sold Average Inventory</w:t>
      </w:r>
    </w:p>
    <w:p w14:paraId="437270B2" w14:textId="77777777" w:rsidR="00D82639" w:rsidRPr="00D7241A" w:rsidRDefault="00F93D60" w:rsidP="00F93D60">
      <w:pPr>
        <w:spacing w:line="480" w:lineRule="auto"/>
        <w:rPr>
          <w:rFonts w:ascii="Arial Black" w:hAnsi="Arial Black" w:cs="Arial"/>
        </w:rPr>
      </w:pPr>
      <w:r w:rsidRPr="00D7241A">
        <w:rPr>
          <w:rFonts w:ascii="Arial Black" w:hAnsi="Arial Black" w:cs="Arial"/>
        </w:rPr>
        <w:lastRenderedPageBreak/>
        <w:t>Inventory Turnover=Average Inventory</w:t>
      </w:r>
    </w:p>
    <w:p w14:paraId="5B2A1EEA" w14:textId="77777777" w:rsidR="00D82639" w:rsidRPr="00D7241A" w:rsidRDefault="00F93D60" w:rsidP="00D7241A">
      <w:pPr>
        <w:pStyle w:val="ListParagraph"/>
        <w:numPr>
          <w:ilvl w:val="0"/>
          <w:numId w:val="4"/>
        </w:numPr>
        <w:spacing w:line="480" w:lineRule="auto"/>
        <w:rPr>
          <w:rFonts w:ascii="Arial" w:hAnsi="Arial" w:cs="Arial"/>
        </w:rPr>
      </w:pPr>
      <w:r w:rsidRPr="00D7241A">
        <w:rPr>
          <w:rFonts w:ascii="Arial" w:hAnsi="Arial" w:cs="Arial"/>
        </w:rPr>
        <w:t>Asset Turnover Ratio: The asset turnover ratio measures how effective a company is at using its assets to generate sales. A higher turnover ratio indicates better utili</w:t>
      </w:r>
      <w:r w:rsidR="00D82639" w:rsidRPr="00D7241A">
        <w:rPr>
          <w:rFonts w:ascii="Arial" w:hAnsi="Arial" w:cs="Arial"/>
        </w:rPr>
        <w:t>s</w:t>
      </w:r>
      <w:r w:rsidRPr="00D7241A">
        <w:rPr>
          <w:rFonts w:ascii="Arial" w:hAnsi="Arial" w:cs="Arial"/>
        </w:rPr>
        <w:t>ation of company assets.</w:t>
      </w:r>
    </w:p>
    <w:p w14:paraId="2896EED7" w14:textId="77777777" w:rsidR="00D82639" w:rsidRPr="00D7241A" w:rsidRDefault="00F93D60" w:rsidP="00F93D60">
      <w:pPr>
        <w:spacing w:line="480" w:lineRule="auto"/>
        <w:rPr>
          <w:rFonts w:ascii="Arial Black" w:hAnsi="Arial Black" w:cs="Arial"/>
        </w:rPr>
      </w:pPr>
      <w:r w:rsidRPr="00D7241A">
        <w:rPr>
          <w:rFonts w:ascii="Arial Black" w:hAnsi="Arial Black" w:cs="Arial"/>
        </w:rPr>
        <w:t>Asset Turnover Ratio = Revenue Total Assets</w:t>
      </w:r>
    </w:p>
    <w:p w14:paraId="05760CD2" w14:textId="77777777" w:rsidR="00D82639" w:rsidRDefault="00F93D60" w:rsidP="00F93D60">
      <w:pPr>
        <w:spacing w:line="480" w:lineRule="auto"/>
        <w:rPr>
          <w:rFonts w:ascii="Arial" w:hAnsi="Arial" w:cs="Arial"/>
        </w:rPr>
      </w:pPr>
      <w:r w:rsidRPr="00D7241A">
        <w:rPr>
          <w:rFonts w:ascii="Arial Black" w:hAnsi="Arial Black" w:cs="Arial"/>
        </w:rPr>
        <w:t>Asset Turnover Ratio = Total Assets Revenue</w:t>
      </w:r>
    </w:p>
    <w:p w14:paraId="6B90CDFA" w14:textId="77777777" w:rsidR="00D82639" w:rsidRDefault="00F93D60" w:rsidP="00F93D60">
      <w:pPr>
        <w:spacing w:line="480" w:lineRule="auto"/>
        <w:rPr>
          <w:rFonts w:ascii="Arial" w:hAnsi="Arial" w:cs="Arial"/>
        </w:rPr>
      </w:pPr>
      <w:r w:rsidRPr="00F93D60">
        <w:rPr>
          <w:rFonts w:ascii="Arial" w:hAnsi="Arial" w:cs="Arial"/>
        </w:rPr>
        <w:t>Having a higher asset turnover ratio tells us that B&amp;M is using its asset base effectively to generate revenue. The increase in revenue and profit from FY2023 to FY2024 suggests B&amp;M has used its assets efficiently and effectively in its operations, as Dyson (2010) indicated efficiency of assets are important to profitability.</w:t>
      </w:r>
    </w:p>
    <w:p w14:paraId="7D3D6871" w14:textId="77777777" w:rsidR="00D82639" w:rsidRPr="00D7241A" w:rsidRDefault="00F93D60" w:rsidP="00D7241A">
      <w:pPr>
        <w:pStyle w:val="ListParagraph"/>
        <w:numPr>
          <w:ilvl w:val="0"/>
          <w:numId w:val="4"/>
        </w:numPr>
        <w:spacing w:line="480" w:lineRule="auto"/>
        <w:rPr>
          <w:rFonts w:ascii="Arial" w:hAnsi="Arial" w:cs="Arial"/>
        </w:rPr>
      </w:pPr>
      <w:r w:rsidRPr="00D7241A">
        <w:rPr>
          <w:rFonts w:ascii="Arial" w:hAnsi="Arial" w:cs="Arial"/>
        </w:rPr>
        <w:t>Leverage Ratios</w:t>
      </w:r>
      <w:r w:rsidR="00D82639" w:rsidRPr="00D7241A">
        <w:rPr>
          <w:rFonts w:ascii="Arial" w:hAnsi="Arial" w:cs="Arial"/>
        </w:rPr>
        <w:t xml:space="preserve">: </w:t>
      </w:r>
      <w:r w:rsidRPr="00D7241A">
        <w:rPr>
          <w:rFonts w:ascii="Arial" w:hAnsi="Arial" w:cs="Arial"/>
        </w:rPr>
        <w:t>Leverage ratios assess the degree to which a company is using debt to finance the activities of the company.</w:t>
      </w:r>
    </w:p>
    <w:p w14:paraId="6D73A6C5" w14:textId="77777777" w:rsidR="00D82639" w:rsidRPr="00D7241A" w:rsidRDefault="00F93D60" w:rsidP="00D7241A">
      <w:pPr>
        <w:pStyle w:val="ListParagraph"/>
        <w:numPr>
          <w:ilvl w:val="0"/>
          <w:numId w:val="4"/>
        </w:numPr>
        <w:spacing w:line="480" w:lineRule="auto"/>
        <w:rPr>
          <w:rFonts w:ascii="Arial" w:hAnsi="Arial" w:cs="Arial"/>
        </w:rPr>
      </w:pPr>
      <w:r w:rsidRPr="00D7241A">
        <w:rPr>
          <w:rFonts w:ascii="Arial" w:hAnsi="Arial" w:cs="Arial"/>
        </w:rPr>
        <w:t xml:space="preserve">Debt-to-Equity Ratio: The Debt-to-Equity ratio measures the share of capital in financing the operation of company activities. A higher ratio indicates greater leverage and risk, while a lower ratio indicates an approach to using debt that is less </w:t>
      </w:r>
      <w:r w:rsidR="00D82639" w:rsidRPr="00D7241A">
        <w:rPr>
          <w:rFonts w:ascii="Arial" w:hAnsi="Arial" w:cs="Arial"/>
        </w:rPr>
        <w:t>aggressive. In</w:t>
      </w:r>
      <w:r w:rsidRPr="00D7241A">
        <w:rPr>
          <w:rFonts w:ascii="Arial" w:hAnsi="Arial" w:cs="Arial"/>
        </w:rPr>
        <w:t xml:space="preserve"> the absence of specific debt information, care should be taken to closely monitor this ratio to ensure that the company does not become over-leveraged.</w:t>
      </w:r>
    </w:p>
    <w:p w14:paraId="663A52AB" w14:textId="2F252C69" w:rsidR="00D82639" w:rsidRPr="00D7241A" w:rsidRDefault="00D7241A" w:rsidP="00D7241A">
      <w:pPr>
        <w:pStyle w:val="ListParagraph"/>
        <w:numPr>
          <w:ilvl w:val="0"/>
          <w:numId w:val="1"/>
        </w:numPr>
        <w:spacing w:line="480" w:lineRule="auto"/>
        <w:rPr>
          <w:rFonts w:ascii="Arial Black" w:hAnsi="Arial Black" w:cs="Arial"/>
        </w:rPr>
      </w:pPr>
      <w:r w:rsidRPr="00D7241A">
        <w:rPr>
          <w:rFonts w:ascii="Arial Black" w:hAnsi="Arial Black" w:cs="Arial"/>
        </w:rPr>
        <w:t>Performance Analysis</w:t>
      </w:r>
      <w:r w:rsidR="00D82639" w:rsidRPr="00D7241A">
        <w:rPr>
          <w:rFonts w:ascii="Arial Black" w:hAnsi="Arial Black" w:cs="Arial"/>
        </w:rPr>
        <w:t xml:space="preserve"> </w:t>
      </w:r>
    </w:p>
    <w:p w14:paraId="54AC8144" w14:textId="77777777" w:rsidR="00D82639" w:rsidRDefault="00F93D60" w:rsidP="00F93D60">
      <w:pPr>
        <w:spacing w:line="480" w:lineRule="auto"/>
        <w:rPr>
          <w:rFonts w:ascii="Arial" w:hAnsi="Arial" w:cs="Arial"/>
        </w:rPr>
      </w:pPr>
      <w:r w:rsidRPr="00F93D60">
        <w:rPr>
          <w:rFonts w:ascii="Arial" w:hAnsi="Arial" w:cs="Arial"/>
        </w:rPr>
        <w:t xml:space="preserve">B&amp;M's performance from FY2023 to FY2024 shows very strong growth over this period, especially with its revenue and operating profit. The increase of 10.06% indicates that B&amp;M is well-positioned to meet expanding consumer demand. </w:t>
      </w:r>
      <w:r w:rsidRPr="00F93D60">
        <w:rPr>
          <w:rFonts w:ascii="Arial" w:hAnsi="Arial" w:cs="Arial"/>
        </w:rPr>
        <w:lastRenderedPageBreak/>
        <w:t>Furthermore, the increase in gross profit margin indicates that B&amp;M improved their procurement process or lowered their production costs.</w:t>
      </w:r>
      <w:r w:rsidR="00D82639">
        <w:rPr>
          <w:rFonts w:ascii="Arial" w:hAnsi="Arial" w:cs="Arial"/>
        </w:rPr>
        <w:t xml:space="preserve"> </w:t>
      </w:r>
      <w:r w:rsidRPr="00F93D60">
        <w:rPr>
          <w:rFonts w:ascii="Arial" w:hAnsi="Arial" w:cs="Arial"/>
        </w:rPr>
        <w:t>However, the slight decrease in net profit margin raises concerns about increasing operating costs, which may be attributable to expansion or inflationary pressures. Choi and Wang (2009) state that companies often experience margin compression during fast-paced times of expansion, as companies incur greater marketing, logistics and infrastructure costs.</w:t>
      </w:r>
    </w:p>
    <w:p w14:paraId="74376AD4" w14:textId="7624BFF3" w:rsidR="00D82639" w:rsidRPr="00D7241A" w:rsidRDefault="00F93D60" w:rsidP="00D7241A">
      <w:pPr>
        <w:pStyle w:val="ListParagraph"/>
        <w:numPr>
          <w:ilvl w:val="0"/>
          <w:numId w:val="1"/>
        </w:numPr>
        <w:spacing w:line="480" w:lineRule="auto"/>
        <w:rPr>
          <w:rFonts w:ascii="Arial Black" w:hAnsi="Arial Black" w:cs="Arial"/>
        </w:rPr>
      </w:pPr>
      <w:r w:rsidRPr="00D7241A">
        <w:rPr>
          <w:rFonts w:ascii="Arial Black" w:hAnsi="Arial Black" w:cs="Arial"/>
        </w:rPr>
        <w:t>P</w:t>
      </w:r>
      <w:r w:rsidR="00D7241A" w:rsidRPr="00D7241A">
        <w:rPr>
          <w:rFonts w:ascii="Arial Black" w:hAnsi="Arial Black" w:cs="Arial"/>
        </w:rPr>
        <w:t>erformance</w:t>
      </w:r>
      <w:r w:rsidRPr="00D7241A">
        <w:rPr>
          <w:rFonts w:ascii="Arial Black" w:hAnsi="Arial Black" w:cs="Arial"/>
        </w:rPr>
        <w:t xml:space="preserve"> I</w:t>
      </w:r>
      <w:r w:rsidR="00D7241A" w:rsidRPr="00D7241A">
        <w:rPr>
          <w:rFonts w:ascii="Arial Black" w:hAnsi="Arial Black" w:cs="Arial"/>
        </w:rPr>
        <w:t>nfluencing</w:t>
      </w:r>
      <w:r w:rsidRPr="00D7241A">
        <w:rPr>
          <w:rFonts w:ascii="Arial Black" w:hAnsi="Arial Black" w:cs="Arial"/>
        </w:rPr>
        <w:t xml:space="preserve"> F</w:t>
      </w:r>
      <w:r w:rsidR="00D7241A" w:rsidRPr="00D7241A">
        <w:rPr>
          <w:rFonts w:ascii="Arial Black" w:hAnsi="Arial Black" w:cs="Arial"/>
        </w:rPr>
        <w:t>actors</w:t>
      </w:r>
    </w:p>
    <w:p w14:paraId="12B6ED33" w14:textId="77777777" w:rsidR="00D82639" w:rsidRDefault="00F93D60" w:rsidP="00F93D60">
      <w:pPr>
        <w:spacing w:line="480" w:lineRule="auto"/>
        <w:rPr>
          <w:rFonts w:ascii="Arial" w:hAnsi="Arial" w:cs="Arial"/>
        </w:rPr>
      </w:pPr>
      <w:r w:rsidRPr="00F93D60">
        <w:rPr>
          <w:rFonts w:ascii="Arial" w:hAnsi="Arial" w:cs="Arial"/>
        </w:rPr>
        <w:t>There are three influencing factors that had an impact on B&amp;</w:t>
      </w:r>
      <w:r w:rsidR="00D82639" w:rsidRPr="00F93D60">
        <w:rPr>
          <w:rFonts w:ascii="Arial" w:hAnsi="Arial" w:cs="Arial"/>
        </w:rPr>
        <w:t>M’s performance</w:t>
      </w:r>
      <w:r w:rsidRPr="00F93D60">
        <w:rPr>
          <w:rFonts w:ascii="Arial" w:hAnsi="Arial" w:cs="Arial"/>
        </w:rPr>
        <w:t xml:space="preserve"> during FY2023 and FY2024. </w:t>
      </w:r>
    </w:p>
    <w:p w14:paraId="0AF14452" w14:textId="77777777" w:rsidR="00D82639" w:rsidRPr="00D7241A" w:rsidRDefault="00F93D60" w:rsidP="00D7241A">
      <w:pPr>
        <w:pStyle w:val="ListParagraph"/>
        <w:numPr>
          <w:ilvl w:val="0"/>
          <w:numId w:val="5"/>
        </w:numPr>
        <w:spacing w:line="480" w:lineRule="auto"/>
        <w:rPr>
          <w:rFonts w:ascii="Arial" w:hAnsi="Arial" w:cs="Arial"/>
        </w:rPr>
      </w:pPr>
      <w:r w:rsidRPr="00D7241A">
        <w:rPr>
          <w:rFonts w:ascii="Arial" w:hAnsi="Arial" w:cs="Arial"/>
        </w:rPr>
        <w:t xml:space="preserve">Market Expansion - B&amp;M has expanded its store count both in the UK, and Europe. This led to incremental revenue growth; the fact that additional stores were opened in new markets likely increased net profit margin pressures due to the costs associated with opening new stores, marketing and establishing supply chains (Kothari, 2001). </w:t>
      </w:r>
    </w:p>
    <w:p w14:paraId="0E58F7B2" w14:textId="77777777" w:rsidR="00D82639" w:rsidRPr="00D7241A" w:rsidRDefault="00F93D60" w:rsidP="00D7241A">
      <w:pPr>
        <w:pStyle w:val="ListParagraph"/>
        <w:numPr>
          <w:ilvl w:val="0"/>
          <w:numId w:val="5"/>
        </w:numPr>
        <w:spacing w:line="480" w:lineRule="auto"/>
        <w:rPr>
          <w:rFonts w:ascii="Arial" w:hAnsi="Arial" w:cs="Arial"/>
        </w:rPr>
      </w:pPr>
      <w:r w:rsidRPr="00D7241A">
        <w:rPr>
          <w:rFonts w:ascii="Arial" w:hAnsi="Arial" w:cs="Arial"/>
        </w:rPr>
        <w:t xml:space="preserve">Cost Pressures - Increased operational costs from inflation, supplier costs, and vendor logistics created and applied cost pressures on B&amp;M's </w:t>
      </w:r>
      <w:r w:rsidR="00D82639" w:rsidRPr="00D7241A">
        <w:rPr>
          <w:rFonts w:ascii="Arial" w:hAnsi="Arial" w:cs="Arial"/>
        </w:rPr>
        <w:t>profitability</w:t>
      </w:r>
      <w:r w:rsidRPr="00D7241A">
        <w:rPr>
          <w:rFonts w:ascii="Arial" w:hAnsi="Arial" w:cs="Arial"/>
        </w:rPr>
        <w:t xml:space="preserve">. Drury (2013) </w:t>
      </w:r>
      <w:r w:rsidR="00D82639" w:rsidRPr="00D7241A">
        <w:rPr>
          <w:rFonts w:ascii="Arial" w:hAnsi="Arial" w:cs="Arial"/>
        </w:rPr>
        <w:t>suggested that</w:t>
      </w:r>
      <w:r w:rsidRPr="00D7241A">
        <w:rPr>
          <w:rFonts w:ascii="Arial" w:hAnsi="Arial" w:cs="Arial"/>
        </w:rPr>
        <w:t xml:space="preserve"> managing costs is vital for continued profitability when a company is </w:t>
      </w:r>
      <w:r w:rsidR="00D82639" w:rsidRPr="00D7241A">
        <w:rPr>
          <w:rFonts w:ascii="Arial" w:hAnsi="Arial" w:cs="Arial"/>
        </w:rPr>
        <w:t xml:space="preserve">growing. </w:t>
      </w:r>
    </w:p>
    <w:p w14:paraId="5FD164C1" w14:textId="77777777" w:rsidR="00D82639" w:rsidRPr="00D7241A" w:rsidRDefault="00D82639" w:rsidP="00D7241A">
      <w:pPr>
        <w:pStyle w:val="ListParagraph"/>
        <w:numPr>
          <w:ilvl w:val="0"/>
          <w:numId w:val="5"/>
        </w:numPr>
        <w:spacing w:line="480" w:lineRule="auto"/>
        <w:rPr>
          <w:rFonts w:ascii="Arial" w:hAnsi="Arial" w:cs="Arial"/>
        </w:rPr>
      </w:pPr>
      <w:r w:rsidRPr="00D7241A">
        <w:rPr>
          <w:rFonts w:ascii="Arial" w:hAnsi="Arial" w:cs="Arial"/>
        </w:rPr>
        <w:t>Supply</w:t>
      </w:r>
      <w:r w:rsidR="00F93D60" w:rsidRPr="00D7241A">
        <w:rPr>
          <w:rFonts w:ascii="Arial" w:hAnsi="Arial" w:cs="Arial"/>
        </w:rPr>
        <w:t xml:space="preserve"> Chain Efficiency: The effective management of its supply chain has been a major contributor to B&amp;M’s gross profit margin improvement. The likely introduction of more effective procurement practices that enable the company to </w:t>
      </w:r>
      <w:r w:rsidRPr="00D7241A">
        <w:rPr>
          <w:rFonts w:ascii="Arial" w:hAnsi="Arial" w:cs="Arial"/>
        </w:rPr>
        <w:t>ensure</w:t>
      </w:r>
      <w:r w:rsidR="00F93D60" w:rsidRPr="00D7241A">
        <w:rPr>
          <w:rFonts w:ascii="Arial" w:hAnsi="Arial" w:cs="Arial"/>
        </w:rPr>
        <w:t xml:space="preserve"> greater consistency with pricing while still being able to manage production costs (Wood, 2015).</w:t>
      </w:r>
    </w:p>
    <w:p w14:paraId="6054B6B5" w14:textId="77777777" w:rsidR="00DA614B" w:rsidRDefault="00DA614B" w:rsidP="00F93D60">
      <w:pPr>
        <w:spacing w:line="480" w:lineRule="auto"/>
        <w:rPr>
          <w:rFonts w:ascii="Arial" w:hAnsi="Arial" w:cs="Arial"/>
        </w:rPr>
      </w:pPr>
    </w:p>
    <w:p w14:paraId="5E63352F" w14:textId="05E56E9A" w:rsidR="00DA614B" w:rsidRPr="00D7241A" w:rsidRDefault="00F93D60" w:rsidP="00D7241A">
      <w:pPr>
        <w:pStyle w:val="ListParagraph"/>
        <w:numPr>
          <w:ilvl w:val="0"/>
          <w:numId w:val="1"/>
        </w:numPr>
        <w:spacing w:line="480" w:lineRule="auto"/>
        <w:rPr>
          <w:rFonts w:ascii="Arial Black" w:hAnsi="Arial Black" w:cs="Arial"/>
        </w:rPr>
      </w:pPr>
      <w:r w:rsidRPr="00D7241A">
        <w:rPr>
          <w:rFonts w:ascii="Arial Black" w:hAnsi="Arial Black" w:cs="Arial"/>
        </w:rPr>
        <w:lastRenderedPageBreak/>
        <w:t xml:space="preserve">Recommendations for Financial Improvement </w:t>
      </w:r>
    </w:p>
    <w:p w14:paraId="4AA34F8A" w14:textId="77777777" w:rsidR="00DA614B" w:rsidRPr="00D7241A" w:rsidRDefault="00F93D60" w:rsidP="00D7241A">
      <w:pPr>
        <w:pStyle w:val="ListParagraph"/>
        <w:numPr>
          <w:ilvl w:val="0"/>
          <w:numId w:val="6"/>
        </w:numPr>
        <w:spacing w:line="480" w:lineRule="auto"/>
        <w:rPr>
          <w:rFonts w:ascii="Arial" w:hAnsi="Arial" w:cs="Arial"/>
        </w:rPr>
      </w:pPr>
      <w:r w:rsidRPr="00D7241A">
        <w:rPr>
          <w:rFonts w:ascii="Arial" w:hAnsi="Arial" w:cs="Arial"/>
        </w:rPr>
        <w:t>Cost Control and Efficiency: B&amp;M must look to improve on cost management with continuing improvement on controlling aspects such logistics and administrative expenditure. Better cost control will provide the ability to continue with profitability whilst continuing to expand (Lucey, 2009).</w:t>
      </w:r>
    </w:p>
    <w:p w14:paraId="1020CFAA" w14:textId="77777777" w:rsidR="00DA614B" w:rsidRPr="00D7241A" w:rsidRDefault="00F93D60" w:rsidP="00D7241A">
      <w:pPr>
        <w:pStyle w:val="ListParagraph"/>
        <w:numPr>
          <w:ilvl w:val="0"/>
          <w:numId w:val="6"/>
        </w:numPr>
        <w:spacing w:line="480" w:lineRule="auto"/>
        <w:rPr>
          <w:rFonts w:ascii="Arial" w:hAnsi="Arial" w:cs="Arial"/>
        </w:rPr>
      </w:pPr>
      <w:r w:rsidRPr="00D7241A">
        <w:rPr>
          <w:rFonts w:ascii="Arial" w:hAnsi="Arial" w:cs="Arial"/>
        </w:rPr>
        <w:t xml:space="preserve">Improved Inventory Management: B&amp;M would also benefit from investing in improved technologies to control its inventories and to enhance more rapid rates of inventory turnover, thereby reducing holding costs whilst improving liquidity, which is a major factor for asset financing as it continues to grow. </w:t>
      </w:r>
    </w:p>
    <w:p w14:paraId="4DFAFE00" w14:textId="77777777" w:rsidR="00DA614B" w:rsidRPr="00D7241A" w:rsidRDefault="00F93D60" w:rsidP="00D7241A">
      <w:pPr>
        <w:pStyle w:val="ListParagraph"/>
        <w:numPr>
          <w:ilvl w:val="0"/>
          <w:numId w:val="6"/>
        </w:numPr>
        <w:spacing w:line="480" w:lineRule="auto"/>
        <w:rPr>
          <w:rFonts w:ascii="Arial" w:hAnsi="Arial" w:cs="Arial"/>
        </w:rPr>
      </w:pPr>
      <w:r w:rsidRPr="00D7241A">
        <w:rPr>
          <w:rFonts w:ascii="Arial" w:hAnsi="Arial" w:cs="Arial"/>
        </w:rPr>
        <w:t>Strategic Expansions: B&amp;M need to initiate a more strategic expansion plan. Not only just geographically expansion, but also potentially partnership opportunities, franchising or</w:t>
      </w:r>
      <w:r w:rsidR="00DA614B" w:rsidRPr="00D7241A">
        <w:rPr>
          <w:rFonts w:ascii="Arial" w:hAnsi="Arial" w:cs="Arial"/>
        </w:rPr>
        <w:t xml:space="preserve"> competing</w:t>
      </w:r>
      <w:r w:rsidRPr="00D7241A">
        <w:rPr>
          <w:rFonts w:ascii="Arial" w:hAnsi="Arial" w:cs="Arial"/>
        </w:rPr>
        <w:t xml:space="preserve"> for growth through online. </w:t>
      </w:r>
      <w:r w:rsidR="00DA614B" w:rsidRPr="00D7241A">
        <w:rPr>
          <w:rFonts w:ascii="Arial" w:hAnsi="Arial" w:cs="Arial"/>
        </w:rPr>
        <w:t>All</w:t>
      </w:r>
      <w:r w:rsidRPr="00D7241A">
        <w:rPr>
          <w:rFonts w:ascii="Arial" w:hAnsi="Arial" w:cs="Arial"/>
        </w:rPr>
        <w:t xml:space="preserve"> these ideas will continue to expand market share without incurring heavy relative growth costs (Choi &amp; Wang, 2009).</w:t>
      </w:r>
    </w:p>
    <w:p w14:paraId="01085C82" w14:textId="6C49C38A" w:rsidR="00DA614B" w:rsidRPr="00D7241A" w:rsidRDefault="00F93D60" w:rsidP="00D7241A">
      <w:pPr>
        <w:pStyle w:val="ListParagraph"/>
        <w:numPr>
          <w:ilvl w:val="0"/>
          <w:numId w:val="6"/>
        </w:numPr>
        <w:spacing w:line="480" w:lineRule="auto"/>
        <w:rPr>
          <w:rFonts w:ascii="Arial" w:hAnsi="Arial" w:cs="Arial"/>
        </w:rPr>
      </w:pPr>
      <w:r w:rsidRPr="00D7241A">
        <w:rPr>
          <w:rFonts w:ascii="Arial" w:hAnsi="Arial" w:cs="Arial"/>
        </w:rPr>
        <w:t xml:space="preserve">Sustainability Initiatives: </w:t>
      </w:r>
      <w:r w:rsidR="00DA614B" w:rsidRPr="00D7241A">
        <w:rPr>
          <w:rFonts w:ascii="Arial" w:hAnsi="Arial" w:cs="Arial"/>
        </w:rPr>
        <w:t>To</w:t>
      </w:r>
      <w:r w:rsidRPr="00D7241A">
        <w:rPr>
          <w:rFonts w:ascii="Arial" w:hAnsi="Arial" w:cs="Arial"/>
        </w:rPr>
        <w:t xml:space="preserve"> improve long-term sustainability, B&amp;M could amend or begin initiatives to integrate on balance sustainability pop up by first sourcing products sustainably, and second be able to continue operational strategies towards ultimate efficiency. </w:t>
      </w:r>
      <w:r w:rsidR="00DA614B" w:rsidRPr="00D7241A">
        <w:rPr>
          <w:rFonts w:ascii="Arial" w:hAnsi="Arial" w:cs="Arial"/>
        </w:rPr>
        <w:t>According to</w:t>
      </w:r>
      <w:r w:rsidRPr="00D7241A">
        <w:rPr>
          <w:rFonts w:ascii="Arial" w:hAnsi="Arial" w:cs="Arial"/>
        </w:rPr>
        <w:t xml:space="preserve"> Walls et al. (2012), a solid corporate governance plan can help deliver some structure that aligns and sets a foundation for operational engagement towards environmental sustainability, can end up being meaningful to corporate and ultimately to help produce overall corporate governance relations and </w:t>
      </w:r>
      <w:r w:rsidR="00DA614B" w:rsidRPr="00D7241A">
        <w:rPr>
          <w:rFonts w:ascii="Arial" w:hAnsi="Arial" w:cs="Arial"/>
        </w:rPr>
        <w:t>long-term</w:t>
      </w:r>
      <w:r w:rsidRPr="00D7241A">
        <w:rPr>
          <w:rFonts w:ascii="Arial" w:hAnsi="Arial" w:cs="Arial"/>
        </w:rPr>
        <w:t xml:space="preserve"> supply chain performance.</w:t>
      </w:r>
    </w:p>
    <w:p w14:paraId="136B798A" w14:textId="77777777" w:rsidR="00D7241A" w:rsidRDefault="00D7241A" w:rsidP="00F93D60">
      <w:pPr>
        <w:spacing w:line="480" w:lineRule="auto"/>
        <w:rPr>
          <w:rFonts w:ascii="Arial" w:hAnsi="Arial" w:cs="Arial"/>
        </w:rPr>
      </w:pPr>
    </w:p>
    <w:p w14:paraId="6B3C6651" w14:textId="26C2B032" w:rsidR="00DA614B" w:rsidRPr="00D7241A" w:rsidRDefault="00F93D60" w:rsidP="00D7241A">
      <w:pPr>
        <w:pStyle w:val="ListParagraph"/>
        <w:numPr>
          <w:ilvl w:val="0"/>
          <w:numId w:val="1"/>
        </w:numPr>
        <w:spacing w:line="480" w:lineRule="auto"/>
        <w:rPr>
          <w:rFonts w:ascii="Arial Black" w:hAnsi="Arial Black" w:cs="Arial"/>
        </w:rPr>
      </w:pPr>
      <w:r w:rsidRPr="00D7241A">
        <w:rPr>
          <w:rFonts w:ascii="Arial Black" w:hAnsi="Arial Black" w:cs="Arial"/>
        </w:rPr>
        <w:lastRenderedPageBreak/>
        <w:t>Conclusion</w:t>
      </w:r>
    </w:p>
    <w:p w14:paraId="5E7F149E" w14:textId="36EC5366" w:rsidR="00F93D60" w:rsidRDefault="00D7241A" w:rsidP="00F93D60">
      <w:pPr>
        <w:spacing w:line="480" w:lineRule="auto"/>
        <w:rPr>
          <w:rFonts w:ascii="Arial" w:hAnsi="Arial" w:cs="Arial"/>
        </w:rPr>
      </w:pPr>
      <w:r w:rsidRPr="00D7241A">
        <w:rPr>
          <w:rFonts w:ascii="Arial" w:hAnsi="Arial" w:cs="Arial"/>
        </w:rPr>
        <w:t xml:space="preserve">The case study's statistics and ratio analysis of B&amp;M European Value Retail S.A. demonstrate the company's financial stability over a period of at least two fiscal years. </w:t>
      </w:r>
      <w:r w:rsidR="00F93D60" w:rsidRPr="00F93D60">
        <w:rPr>
          <w:rFonts w:ascii="Arial" w:hAnsi="Arial" w:cs="Arial"/>
        </w:rPr>
        <w:t xml:space="preserve">B&amp;M has consistently shown strong improvement through revenue and gross profit margin growth rates even though reverses and declining rates through net profit margins indicates challenges across operations and managing its cost base. Strategic recommendations that focus on improved cost parameters, inventory control and </w:t>
      </w:r>
      <w:r w:rsidRPr="00F93D60">
        <w:rPr>
          <w:rFonts w:ascii="Arial" w:hAnsi="Arial" w:cs="Arial"/>
        </w:rPr>
        <w:t>long-term</w:t>
      </w:r>
      <w:r w:rsidR="00F93D60" w:rsidRPr="00F93D60">
        <w:rPr>
          <w:rFonts w:ascii="Arial" w:hAnsi="Arial" w:cs="Arial"/>
        </w:rPr>
        <w:t xml:space="preserve"> sustainable initiatives will help B&amp;M continue with its profitability and long-term financial sustainability. Overall, the ratio analysis has played a key role to better understanding on balance financially where B&amp;M could improve and would be responsible for identifying its strengths and criteria for combined improvement of operational areas.</w:t>
      </w:r>
    </w:p>
    <w:p w14:paraId="32F1ADAB" w14:textId="77777777" w:rsidR="00D7241A" w:rsidRDefault="00D7241A" w:rsidP="00F93D60">
      <w:pPr>
        <w:spacing w:line="480" w:lineRule="auto"/>
        <w:rPr>
          <w:rFonts w:ascii="Arial" w:hAnsi="Arial" w:cs="Arial"/>
        </w:rPr>
      </w:pPr>
    </w:p>
    <w:p w14:paraId="2A5CBE6A" w14:textId="77777777" w:rsidR="00D7241A" w:rsidRDefault="00D7241A" w:rsidP="00F93D60">
      <w:pPr>
        <w:spacing w:line="480" w:lineRule="auto"/>
        <w:rPr>
          <w:rFonts w:ascii="Arial" w:hAnsi="Arial" w:cs="Arial"/>
        </w:rPr>
      </w:pPr>
    </w:p>
    <w:p w14:paraId="35BD5FAD" w14:textId="77777777" w:rsidR="00D7241A" w:rsidRDefault="00D7241A" w:rsidP="00F93D60">
      <w:pPr>
        <w:spacing w:line="480" w:lineRule="auto"/>
        <w:rPr>
          <w:rFonts w:ascii="Arial" w:hAnsi="Arial" w:cs="Arial"/>
        </w:rPr>
      </w:pPr>
    </w:p>
    <w:p w14:paraId="1BC432FE" w14:textId="77777777" w:rsidR="00D7241A" w:rsidRDefault="00D7241A" w:rsidP="00F93D60">
      <w:pPr>
        <w:spacing w:line="480" w:lineRule="auto"/>
        <w:rPr>
          <w:rFonts w:ascii="Arial" w:hAnsi="Arial" w:cs="Arial"/>
        </w:rPr>
      </w:pPr>
    </w:p>
    <w:p w14:paraId="7964F1B6" w14:textId="77777777" w:rsidR="00D7241A" w:rsidRDefault="00D7241A" w:rsidP="00F93D60">
      <w:pPr>
        <w:spacing w:line="480" w:lineRule="auto"/>
        <w:rPr>
          <w:rFonts w:ascii="Arial" w:hAnsi="Arial" w:cs="Arial"/>
        </w:rPr>
      </w:pPr>
    </w:p>
    <w:p w14:paraId="18A8BE66" w14:textId="77777777" w:rsidR="00D7241A" w:rsidRDefault="00D7241A" w:rsidP="00F93D60">
      <w:pPr>
        <w:spacing w:line="480" w:lineRule="auto"/>
        <w:rPr>
          <w:rFonts w:ascii="Arial" w:hAnsi="Arial" w:cs="Arial"/>
        </w:rPr>
      </w:pPr>
    </w:p>
    <w:p w14:paraId="52ACDC94" w14:textId="77777777" w:rsidR="00D7241A" w:rsidRDefault="00D7241A" w:rsidP="00F93D60">
      <w:pPr>
        <w:spacing w:line="480" w:lineRule="auto"/>
        <w:rPr>
          <w:rFonts w:ascii="Arial" w:hAnsi="Arial" w:cs="Arial"/>
        </w:rPr>
      </w:pPr>
    </w:p>
    <w:p w14:paraId="5A1A044B" w14:textId="77777777" w:rsidR="00D7241A" w:rsidRDefault="00D7241A" w:rsidP="00F93D60">
      <w:pPr>
        <w:spacing w:line="480" w:lineRule="auto"/>
        <w:rPr>
          <w:rFonts w:ascii="Arial" w:hAnsi="Arial" w:cs="Arial"/>
        </w:rPr>
      </w:pPr>
    </w:p>
    <w:p w14:paraId="76CF2ED3" w14:textId="77777777" w:rsidR="00D7241A" w:rsidRDefault="00D7241A" w:rsidP="00F93D60">
      <w:pPr>
        <w:spacing w:line="480" w:lineRule="auto"/>
        <w:rPr>
          <w:rFonts w:ascii="Arial" w:hAnsi="Arial" w:cs="Arial"/>
        </w:rPr>
      </w:pPr>
    </w:p>
    <w:p w14:paraId="268FA8BA" w14:textId="77777777" w:rsidR="00D7241A" w:rsidRDefault="00D7241A" w:rsidP="00F93D60">
      <w:pPr>
        <w:spacing w:line="480" w:lineRule="auto"/>
        <w:rPr>
          <w:rFonts w:ascii="Arial" w:hAnsi="Arial" w:cs="Arial"/>
        </w:rPr>
      </w:pPr>
    </w:p>
    <w:p w14:paraId="3119D75D" w14:textId="008D236C" w:rsidR="00D7241A" w:rsidRPr="0019571F" w:rsidRDefault="00D7241A" w:rsidP="00F93D60">
      <w:pPr>
        <w:spacing w:line="480" w:lineRule="auto"/>
        <w:rPr>
          <w:rFonts w:ascii="Arial Black" w:hAnsi="Arial Black" w:cs="Arial"/>
        </w:rPr>
      </w:pPr>
      <w:r w:rsidRPr="0019571F">
        <w:rPr>
          <w:rFonts w:ascii="Arial Black" w:hAnsi="Arial Black" w:cs="Arial"/>
        </w:rPr>
        <w:lastRenderedPageBreak/>
        <w:t xml:space="preserve">References </w:t>
      </w:r>
    </w:p>
    <w:p w14:paraId="66A16075" w14:textId="77777777" w:rsidR="0019571F" w:rsidRDefault="0019571F" w:rsidP="0019571F">
      <w:pPr>
        <w:spacing w:line="480" w:lineRule="auto"/>
        <w:rPr>
          <w:rFonts w:ascii="Arial" w:hAnsi="Arial" w:cs="Arial"/>
        </w:rPr>
      </w:pPr>
      <w:r w:rsidRPr="0019571F">
        <w:rPr>
          <w:rFonts w:ascii="Arial" w:hAnsi="Arial" w:cs="Arial"/>
        </w:rPr>
        <w:t xml:space="preserve">Attrill, P., &amp; McLaney, E. (2015). </w:t>
      </w:r>
      <w:r w:rsidRPr="0019571F">
        <w:rPr>
          <w:rFonts w:ascii="Arial" w:hAnsi="Arial" w:cs="Arial"/>
          <w:i/>
          <w:iCs/>
        </w:rPr>
        <w:t>Management accounting for decision makers</w:t>
      </w:r>
      <w:r w:rsidRPr="0019571F">
        <w:rPr>
          <w:rFonts w:ascii="Arial" w:hAnsi="Arial" w:cs="Arial"/>
        </w:rPr>
        <w:t xml:space="preserve"> (8th ed.). Cengage Learning.</w:t>
      </w:r>
    </w:p>
    <w:p w14:paraId="60C79F9F" w14:textId="4F40CAF3" w:rsidR="0019571F" w:rsidRPr="0019571F" w:rsidRDefault="0019571F" w:rsidP="0019571F">
      <w:pPr>
        <w:spacing w:line="480" w:lineRule="auto"/>
        <w:rPr>
          <w:rFonts w:ascii="Arial" w:hAnsi="Arial" w:cs="Arial"/>
        </w:rPr>
      </w:pPr>
      <w:r w:rsidRPr="0019571F">
        <w:rPr>
          <w:rFonts w:ascii="Arial" w:hAnsi="Arial" w:cs="Arial"/>
        </w:rPr>
        <w:t xml:space="preserve">B&amp;M European Value Retail S.A. (2023). </w:t>
      </w:r>
      <w:r w:rsidRPr="0019571F">
        <w:rPr>
          <w:rFonts w:ascii="Arial" w:hAnsi="Arial" w:cs="Arial"/>
          <w:i/>
          <w:iCs/>
        </w:rPr>
        <w:t>Annual report and accounts 2023.</w:t>
      </w:r>
      <w:r w:rsidRPr="0019571F">
        <w:rPr>
          <w:rFonts w:ascii="Arial" w:hAnsi="Arial" w:cs="Arial"/>
        </w:rPr>
        <w:t xml:space="preserve"> Retrieved from</w:t>
      </w:r>
      <w:r>
        <w:rPr>
          <w:rFonts w:ascii="Arial" w:hAnsi="Arial" w:cs="Arial"/>
        </w:rPr>
        <w:t xml:space="preserve">: </w:t>
      </w:r>
      <w:hyperlink r:id="rId8" w:history="1">
        <w:r w:rsidRPr="00932F96">
          <w:rPr>
            <w:rStyle w:val="Hyperlink"/>
            <w:rFonts w:ascii="Arial" w:hAnsi="Arial" w:cs="Arial"/>
          </w:rPr>
          <w:t>https://www.bandmretail.com/~/media/Files/B/Bmstores-Corp/documents/investors/reports-and-presentations/2023/bmstores-annual-report-and-accounts-2023.pdf</w:t>
        </w:r>
      </w:hyperlink>
      <w:r>
        <w:rPr>
          <w:rFonts w:ascii="Arial" w:hAnsi="Arial" w:cs="Arial"/>
        </w:rPr>
        <w:t xml:space="preserve"> </w:t>
      </w:r>
    </w:p>
    <w:p w14:paraId="72423A36" w14:textId="672934B3" w:rsidR="0019571F" w:rsidRPr="0019571F" w:rsidRDefault="0019571F" w:rsidP="0019571F">
      <w:pPr>
        <w:spacing w:line="480" w:lineRule="auto"/>
        <w:rPr>
          <w:rFonts w:ascii="Arial" w:hAnsi="Arial" w:cs="Arial"/>
        </w:rPr>
      </w:pPr>
      <w:r w:rsidRPr="0019571F">
        <w:rPr>
          <w:rFonts w:ascii="Arial" w:hAnsi="Arial" w:cs="Arial"/>
        </w:rPr>
        <w:t xml:space="preserve">B&amp;M European Value Retail S.A. (2024). </w:t>
      </w:r>
      <w:r w:rsidRPr="0019571F">
        <w:rPr>
          <w:rFonts w:ascii="Arial" w:hAnsi="Arial" w:cs="Arial"/>
          <w:i/>
          <w:iCs/>
        </w:rPr>
        <w:t>Annual report and accounts 2024.</w:t>
      </w:r>
      <w:r w:rsidRPr="0019571F">
        <w:rPr>
          <w:rFonts w:ascii="Arial" w:hAnsi="Arial" w:cs="Arial"/>
        </w:rPr>
        <w:t xml:space="preserve"> Retrieved from</w:t>
      </w:r>
      <w:r>
        <w:rPr>
          <w:rFonts w:ascii="Arial" w:hAnsi="Arial" w:cs="Arial"/>
        </w:rPr>
        <w:t>:</w:t>
      </w:r>
      <w:r w:rsidRPr="0019571F">
        <w:t xml:space="preserve"> </w:t>
      </w:r>
      <w:hyperlink r:id="rId9" w:history="1">
        <w:r w:rsidRPr="00932F96">
          <w:rPr>
            <w:rStyle w:val="Hyperlink"/>
            <w:rFonts w:ascii="Arial" w:hAnsi="Arial" w:cs="Arial"/>
          </w:rPr>
          <w:t>https://www.bandmretail.com/~/media/Files/B/Bmstores-Corp/documents/investors/reports-and-presentations/2024/bmstores-annual-report-and-accounts-2024.pdf</w:t>
        </w:r>
      </w:hyperlink>
      <w:r>
        <w:rPr>
          <w:rFonts w:ascii="Arial" w:hAnsi="Arial" w:cs="Arial"/>
        </w:rPr>
        <w:t xml:space="preserve">  </w:t>
      </w:r>
    </w:p>
    <w:p w14:paraId="54296EC3" w14:textId="77777777" w:rsidR="0019571F" w:rsidRPr="0019571F" w:rsidRDefault="0019571F" w:rsidP="0019571F">
      <w:pPr>
        <w:spacing w:line="480" w:lineRule="auto"/>
        <w:rPr>
          <w:rFonts w:ascii="Arial" w:hAnsi="Arial" w:cs="Arial"/>
        </w:rPr>
      </w:pPr>
      <w:r w:rsidRPr="0019571F">
        <w:rPr>
          <w:rFonts w:ascii="Arial" w:hAnsi="Arial" w:cs="Arial"/>
        </w:rPr>
        <w:t xml:space="preserve">Choi, J., &amp; Wang, H. (2009). Stakeholder relations and the persistence of corporate financial performance. </w:t>
      </w:r>
      <w:r w:rsidRPr="0019571F">
        <w:rPr>
          <w:rFonts w:ascii="Arial" w:hAnsi="Arial" w:cs="Arial"/>
          <w:i/>
          <w:iCs/>
        </w:rPr>
        <w:t>Strategic Management Journal, 30</w:t>
      </w:r>
      <w:r w:rsidRPr="0019571F">
        <w:rPr>
          <w:rFonts w:ascii="Arial" w:hAnsi="Arial" w:cs="Arial"/>
        </w:rPr>
        <w:t>(8), 895-907.</w:t>
      </w:r>
    </w:p>
    <w:p w14:paraId="78F1FDAD" w14:textId="77777777" w:rsidR="0019571F" w:rsidRPr="0019571F" w:rsidRDefault="0019571F" w:rsidP="0019571F">
      <w:pPr>
        <w:spacing w:line="480" w:lineRule="auto"/>
        <w:rPr>
          <w:rFonts w:ascii="Arial" w:hAnsi="Arial" w:cs="Arial"/>
        </w:rPr>
      </w:pPr>
      <w:r w:rsidRPr="0019571F">
        <w:rPr>
          <w:rFonts w:ascii="Arial" w:hAnsi="Arial" w:cs="Arial"/>
        </w:rPr>
        <w:t xml:space="preserve">Drury, J. (2013). </w:t>
      </w:r>
      <w:r w:rsidRPr="0019571F">
        <w:rPr>
          <w:rFonts w:ascii="Arial" w:hAnsi="Arial" w:cs="Arial"/>
          <w:i/>
          <w:iCs/>
        </w:rPr>
        <w:t>Management and cost accounting</w:t>
      </w:r>
      <w:r w:rsidRPr="0019571F">
        <w:rPr>
          <w:rFonts w:ascii="Arial" w:hAnsi="Arial" w:cs="Arial"/>
        </w:rPr>
        <w:t xml:space="preserve"> (9th ed.). Cengage Learning.</w:t>
      </w:r>
    </w:p>
    <w:p w14:paraId="6713DE97" w14:textId="77777777" w:rsidR="0019571F" w:rsidRDefault="0019571F" w:rsidP="0019571F">
      <w:pPr>
        <w:spacing w:line="480" w:lineRule="auto"/>
        <w:rPr>
          <w:rFonts w:ascii="Arial" w:hAnsi="Arial" w:cs="Arial"/>
        </w:rPr>
      </w:pPr>
      <w:r w:rsidRPr="0019571F">
        <w:rPr>
          <w:rFonts w:ascii="Arial" w:hAnsi="Arial" w:cs="Arial"/>
        </w:rPr>
        <w:t xml:space="preserve">Kothari, S. P. (2001). Capital markets research in accounting. </w:t>
      </w:r>
      <w:r w:rsidRPr="0019571F">
        <w:rPr>
          <w:rFonts w:ascii="Arial" w:hAnsi="Arial" w:cs="Arial"/>
          <w:i/>
          <w:iCs/>
        </w:rPr>
        <w:t>Journal of Accounting and Economics, 31</w:t>
      </w:r>
      <w:r w:rsidRPr="0019571F">
        <w:rPr>
          <w:rFonts w:ascii="Arial" w:hAnsi="Arial" w:cs="Arial"/>
        </w:rPr>
        <w:t>(1-3), 105-253.</w:t>
      </w:r>
    </w:p>
    <w:p w14:paraId="6DDE0E8D" w14:textId="4201D457" w:rsidR="00EE5394" w:rsidRPr="0019571F" w:rsidRDefault="00EE5394" w:rsidP="0019571F">
      <w:pPr>
        <w:spacing w:line="480" w:lineRule="auto"/>
        <w:rPr>
          <w:rFonts w:ascii="Arial" w:hAnsi="Arial" w:cs="Arial"/>
        </w:rPr>
      </w:pPr>
      <w:r w:rsidRPr="00EE5394">
        <w:rPr>
          <w:rFonts w:ascii="Arial" w:hAnsi="Arial" w:cs="Arial"/>
        </w:rPr>
        <w:t xml:space="preserve">Drake, P. P., &amp; Fabozzi, F. J. (2012). </w:t>
      </w:r>
      <w:r w:rsidRPr="00EE5394">
        <w:rPr>
          <w:rFonts w:ascii="Arial" w:hAnsi="Arial" w:cs="Arial"/>
          <w:i/>
          <w:iCs/>
        </w:rPr>
        <w:t>Analysis of financial statements</w:t>
      </w:r>
      <w:r w:rsidRPr="00EE5394">
        <w:rPr>
          <w:rFonts w:ascii="Arial" w:hAnsi="Arial" w:cs="Arial"/>
        </w:rPr>
        <w:t>. John Wiley &amp; Sons.</w:t>
      </w:r>
    </w:p>
    <w:p w14:paraId="7BED218D" w14:textId="77777777" w:rsidR="0019571F" w:rsidRPr="0019571F" w:rsidRDefault="0019571F" w:rsidP="0019571F">
      <w:pPr>
        <w:spacing w:line="480" w:lineRule="auto"/>
        <w:rPr>
          <w:rFonts w:ascii="Arial" w:hAnsi="Arial" w:cs="Arial"/>
        </w:rPr>
      </w:pPr>
      <w:r w:rsidRPr="0019571F">
        <w:rPr>
          <w:rFonts w:ascii="Arial" w:hAnsi="Arial" w:cs="Arial"/>
        </w:rPr>
        <w:t xml:space="preserve">Lucey, T. (2009). </w:t>
      </w:r>
      <w:r w:rsidRPr="00EE5394">
        <w:rPr>
          <w:rFonts w:ascii="Arial" w:hAnsi="Arial" w:cs="Arial"/>
          <w:i/>
          <w:iCs/>
        </w:rPr>
        <w:t>Costing</w:t>
      </w:r>
      <w:r w:rsidRPr="0019571F">
        <w:rPr>
          <w:rFonts w:ascii="Arial" w:hAnsi="Arial" w:cs="Arial"/>
        </w:rPr>
        <w:t xml:space="preserve"> (7th ed.). Cengage Learning.</w:t>
      </w:r>
    </w:p>
    <w:p w14:paraId="02153CD8" w14:textId="77777777" w:rsidR="0019571F" w:rsidRDefault="0019571F" w:rsidP="0019571F">
      <w:pPr>
        <w:spacing w:line="480" w:lineRule="auto"/>
        <w:rPr>
          <w:rFonts w:ascii="Arial" w:hAnsi="Arial" w:cs="Arial"/>
        </w:rPr>
      </w:pPr>
      <w:r w:rsidRPr="0019571F">
        <w:rPr>
          <w:rFonts w:ascii="Arial" w:hAnsi="Arial" w:cs="Arial"/>
        </w:rPr>
        <w:t xml:space="preserve">Ohlson, J. A. (1995). Earnings, book values, and dividends in equity valuation. </w:t>
      </w:r>
      <w:r w:rsidRPr="00EE5394">
        <w:rPr>
          <w:rFonts w:ascii="Arial" w:hAnsi="Arial" w:cs="Arial"/>
          <w:i/>
          <w:iCs/>
        </w:rPr>
        <w:t>Contemporary Accounting Research, 11</w:t>
      </w:r>
      <w:r w:rsidRPr="0019571F">
        <w:rPr>
          <w:rFonts w:ascii="Arial" w:hAnsi="Arial" w:cs="Arial"/>
        </w:rPr>
        <w:t>(2), 661-688.</w:t>
      </w:r>
    </w:p>
    <w:p w14:paraId="3397EED7" w14:textId="48706C75" w:rsidR="00EE5394" w:rsidRDefault="00EE5394" w:rsidP="0019571F">
      <w:pPr>
        <w:spacing w:line="480" w:lineRule="auto"/>
        <w:rPr>
          <w:rFonts w:ascii="Arial" w:hAnsi="Arial" w:cs="Arial"/>
        </w:rPr>
      </w:pPr>
      <w:r w:rsidRPr="00EE5394">
        <w:rPr>
          <w:rFonts w:ascii="Arial" w:hAnsi="Arial" w:cs="Arial"/>
        </w:rPr>
        <w:t xml:space="preserve">Subramanyam, K. R. (2014). </w:t>
      </w:r>
      <w:r w:rsidRPr="00EE5394">
        <w:rPr>
          <w:rFonts w:ascii="Arial" w:hAnsi="Arial" w:cs="Arial"/>
          <w:i/>
          <w:iCs/>
        </w:rPr>
        <w:t>Financial statement analysis</w:t>
      </w:r>
      <w:r w:rsidRPr="00EE5394">
        <w:rPr>
          <w:rFonts w:ascii="Arial" w:hAnsi="Arial" w:cs="Arial"/>
        </w:rPr>
        <w:t>. McGraw-Hill.</w:t>
      </w:r>
    </w:p>
    <w:p w14:paraId="22A103CE" w14:textId="7C56C6AC" w:rsidR="00EE5394" w:rsidRPr="0019571F" w:rsidRDefault="00EE5394" w:rsidP="0019571F">
      <w:pPr>
        <w:spacing w:line="480" w:lineRule="auto"/>
        <w:rPr>
          <w:rFonts w:ascii="Arial" w:hAnsi="Arial" w:cs="Arial"/>
        </w:rPr>
      </w:pPr>
      <w:r w:rsidRPr="00EE5394">
        <w:rPr>
          <w:rFonts w:ascii="Arial" w:hAnsi="Arial" w:cs="Arial"/>
        </w:rPr>
        <w:lastRenderedPageBreak/>
        <w:t xml:space="preserve">Schmidlin, N. (2014). </w:t>
      </w:r>
      <w:r w:rsidRPr="00EE5394">
        <w:rPr>
          <w:rFonts w:ascii="Arial" w:hAnsi="Arial" w:cs="Arial"/>
          <w:i/>
          <w:iCs/>
        </w:rPr>
        <w:t>The art of company valuation and financial statement analysis: a value investor's guide with real-life case studies</w:t>
      </w:r>
      <w:r w:rsidRPr="00EE5394">
        <w:rPr>
          <w:rFonts w:ascii="Arial" w:hAnsi="Arial" w:cs="Arial"/>
        </w:rPr>
        <w:t>. John Wiley &amp; Sons.</w:t>
      </w:r>
    </w:p>
    <w:p w14:paraId="3C709CB9" w14:textId="77777777" w:rsidR="0019571F" w:rsidRPr="0019571F" w:rsidRDefault="0019571F" w:rsidP="0019571F">
      <w:pPr>
        <w:spacing w:line="480" w:lineRule="auto"/>
        <w:rPr>
          <w:rFonts w:ascii="Arial" w:hAnsi="Arial" w:cs="Arial"/>
        </w:rPr>
      </w:pPr>
      <w:r w:rsidRPr="0019571F">
        <w:rPr>
          <w:rFonts w:ascii="Arial" w:hAnsi="Arial" w:cs="Arial"/>
        </w:rPr>
        <w:t xml:space="preserve">Walls, J. L., Berrone, P., &amp; Phan, P. H. (2012). Corporate governance and environmental performance: Is there really a link? </w:t>
      </w:r>
      <w:r w:rsidRPr="00EE5394">
        <w:rPr>
          <w:rFonts w:ascii="Arial" w:hAnsi="Arial" w:cs="Arial"/>
          <w:i/>
          <w:iCs/>
        </w:rPr>
        <w:t>Strategic Management Journal, 33(</w:t>
      </w:r>
      <w:r w:rsidRPr="0019571F">
        <w:rPr>
          <w:rFonts w:ascii="Arial" w:hAnsi="Arial" w:cs="Arial"/>
        </w:rPr>
        <w:t>8), 885-913.</w:t>
      </w:r>
    </w:p>
    <w:p w14:paraId="7800BE5D" w14:textId="77777777" w:rsidR="0019571F" w:rsidRPr="0019571F" w:rsidRDefault="0019571F" w:rsidP="0019571F">
      <w:pPr>
        <w:spacing w:line="480" w:lineRule="auto"/>
        <w:rPr>
          <w:rFonts w:ascii="Arial" w:hAnsi="Arial" w:cs="Arial"/>
        </w:rPr>
      </w:pPr>
      <w:r w:rsidRPr="0019571F">
        <w:rPr>
          <w:rFonts w:ascii="Arial" w:hAnsi="Arial" w:cs="Arial"/>
        </w:rPr>
        <w:t xml:space="preserve">Weetman, P. (2016). </w:t>
      </w:r>
      <w:r w:rsidRPr="00EE5394">
        <w:rPr>
          <w:rFonts w:ascii="Arial" w:hAnsi="Arial" w:cs="Arial"/>
          <w:i/>
          <w:iCs/>
        </w:rPr>
        <w:t>Financial accounting: An introduction</w:t>
      </w:r>
      <w:r w:rsidRPr="0019571F">
        <w:rPr>
          <w:rFonts w:ascii="Arial" w:hAnsi="Arial" w:cs="Arial"/>
        </w:rPr>
        <w:t xml:space="preserve"> (7th ed.). Pearson.</w:t>
      </w:r>
    </w:p>
    <w:p w14:paraId="4F93F58A" w14:textId="77777777" w:rsidR="0019571F" w:rsidRPr="0019571F" w:rsidRDefault="0019571F" w:rsidP="0019571F">
      <w:pPr>
        <w:spacing w:line="480" w:lineRule="auto"/>
        <w:rPr>
          <w:rFonts w:ascii="Arial" w:hAnsi="Arial" w:cs="Arial"/>
        </w:rPr>
      </w:pPr>
    </w:p>
    <w:p w14:paraId="7C63D217" w14:textId="13DBB1E0" w:rsidR="00D7241A" w:rsidRPr="00F93D60" w:rsidRDefault="00D7241A" w:rsidP="0019571F">
      <w:pPr>
        <w:spacing w:line="480" w:lineRule="auto"/>
        <w:rPr>
          <w:rFonts w:ascii="Arial" w:hAnsi="Arial" w:cs="Arial"/>
        </w:rPr>
      </w:pPr>
    </w:p>
    <w:sectPr w:rsidR="00D7241A" w:rsidRPr="00F93D60" w:rsidSect="00EE5394">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B4D35" w14:textId="77777777" w:rsidR="00312C14" w:rsidRDefault="00312C14" w:rsidP="00D7241A">
      <w:pPr>
        <w:spacing w:after="0" w:line="240" w:lineRule="auto"/>
      </w:pPr>
      <w:r>
        <w:separator/>
      </w:r>
    </w:p>
  </w:endnote>
  <w:endnote w:type="continuationSeparator" w:id="0">
    <w:p w14:paraId="63932A51" w14:textId="77777777" w:rsidR="00312C14" w:rsidRDefault="00312C14" w:rsidP="00D72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8C837" w14:textId="77777777" w:rsidR="00312C14" w:rsidRDefault="00312C14" w:rsidP="00D7241A">
      <w:pPr>
        <w:spacing w:after="0" w:line="240" w:lineRule="auto"/>
      </w:pPr>
      <w:r>
        <w:separator/>
      </w:r>
    </w:p>
  </w:footnote>
  <w:footnote w:type="continuationSeparator" w:id="0">
    <w:p w14:paraId="3371DB85" w14:textId="77777777" w:rsidR="00312C14" w:rsidRDefault="00312C14" w:rsidP="00D724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829785"/>
      <w:docPartObj>
        <w:docPartGallery w:val="Page Numbers (Top of Page)"/>
        <w:docPartUnique/>
      </w:docPartObj>
    </w:sdtPr>
    <w:sdtEndPr>
      <w:rPr>
        <w:noProof/>
      </w:rPr>
    </w:sdtEndPr>
    <w:sdtContent>
      <w:p w14:paraId="3796847C" w14:textId="154F1CC9" w:rsidR="00D7241A" w:rsidRDefault="00D7241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C0CB140" w14:textId="77777777" w:rsidR="00D7241A" w:rsidRDefault="00D724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81F0B"/>
    <w:multiLevelType w:val="hybridMultilevel"/>
    <w:tmpl w:val="B16AD678"/>
    <w:lvl w:ilvl="0" w:tplc="1688E1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82714"/>
    <w:multiLevelType w:val="hybridMultilevel"/>
    <w:tmpl w:val="68A03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1D10A8"/>
    <w:multiLevelType w:val="hybridMultilevel"/>
    <w:tmpl w:val="812E5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796E4D"/>
    <w:multiLevelType w:val="hybridMultilevel"/>
    <w:tmpl w:val="B7CA6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8140A5"/>
    <w:multiLevelType w:val="hybridMultilevel"/>
    <w:tmpl w:val="7ADE3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320A69"/>
    <w:multiLevelType w:val="hybridMultilevel"/>
    <w:tmpl w:val="0AC6C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9213895">
    <w:abstractNumId w:val="0"/>
  </w:num>
  <w:num w:numId="2" w16cid:durableId="531771777">
    <w:abstractNumId w:val="4"/>
  </w:num>
  <w:num w:numId="3" w16cid:durableId="588468921">
    <w:abstractNumId w:val="5"/>
  </w:num>
  <w:num w:numId="4" w16cid:durableId="2042321302">
    <w:abstractNumId w:val="1"/>
  </w:num>
  <w:num w:numId="5" w16cid:durableId="1045637199">
    <w:abstractNumId w:val="2"/>
  </w:num>
  <w:num w:numId="6" w16cid:durableId="2006333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D60"/>
    <w:rsid w:val="0019571F"/>
    <w:rsid w:val="00312C14"/>
    <w:rsid w:val="00734EC2"/>
    <w:rsid w:val="00D7241A"/>
    <w:rsid w:val="00D82639"/>
    <w:rsid w:val="00DA614B"/>
    <w:rsid w:val="00EE5394"/>
    <w:rsid w:val="00F93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1AFB7"/>
  <w15:chartTrackingRefBased/>
  <w15:docId w15:val="{2FCDD017-8A33-47D1-A26A-ED2FE3927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3D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3D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3D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3D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3D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3D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3D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3D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3D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D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3D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3D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3D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3D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3D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3D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3D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3D60"/>
    <w:rPr>
      <w:rFonts w:eastAsiaTheme="majorEastAsia" w:cstheme="majorBidi"/>
      <w:color w:val="272727" w:themeColor="text1" w:themeTint="D8"/>
    </w:rPr>
  </w:style>
  <w:style w:type="paragraph" w:styleId="Title">
    <w:name w:val="Title"/>
    <w:basedOn w:val="Normal"/>
    <w:next w:val="Normal"/>
    <w:link w:val="TitleChar"/>
    <w:uiPriority w:val="10"/>
    <w:qFormat/>
    <w:rsid w:val="00F93D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3D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3D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3D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3D60"/>
    <w:pPr>
      <w:spacing w:before="160"/>
      <w:jc w:val="center"/>
    </w:pPr>
    <w:rPr>
      <w:i/>
      <w:iCs/>
      <w:color w:val="404040" w:themeColor="text1" w:themeTint="BF"/>
    </w:rPr>
  </w:style>
  <w:style w:type="character" w:customStyle="1" w:styleId="QuoteChar">
    <w:name w:val="Quote Char"/>
    <w:basedOn w:val="DefaultParagraphFont"/>
    <w:link w:val="Quote"/>
    <w:uiPriority w:val="29"/>
    <w:rsid w:val="00F93D60"/>
    <w:rPr>
      <w:i/>
      <w:iCs/>
      <w:color w:val="404040" w:themeColor="text1" w:themeTint="BF"/>
    </w:rPr>
  </w:style>
  <w:style w:type="paragraph" w:styleId="ListParagraph">
    <w:name w:val="List Paragraph"/>
    <w:basedOn w:val="Normal"/>
    <w:uiPriority w:val="34"/>
    <w:qFormat/>
    <w:rsid w:val="00F93D60"/>
    <w:pPr>
      <w:ind w:left="720"/>
      <w:contextualSpacing/>
    </w:pPr>
  </w:style>
  <w:style w:type="character" w:styleId="IntenseEmphasis">
    <w:name w:val="Intense Emphasis"/>
    <w:basedOn w:val="DefaultParagraphFont"/>
    <w:uiPriority w:val="21"/>
    <w:qFormat/>
    <w:rsid w:val="00F93D60"/>
    <w:rPr>
      <w:i/>
      <w:iCs/>
      <w:color w:val="0F4761" w:themeColor="accent1" w:themeShade="BF"/>
    </w:rPr>
  </w:style>
  <w:style w:type="paragraph" w:styleId="IntenseQuote">
    <w:name w:val="Intense Quote"/>
    <w:basedOn w:val="Normal"/>
    <w:next w:val="Normal"/>
    <w:link w:val="IntenseQuoteChar"/>
    <w:uiPriority w:val="30"/>
    <w:qFormat/>
    <w:rsid w:val="00F93D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3D60"/>
    <w:rPr>
      <w:i/>
      <w:iCs/>
      <w:color w:val="0F4761" w:themeColor="accent1" w:themeShade="BF"/>
    </w:rPr>
  </w:style>
  <w:style w:type="character" w:styleId="IntenseReference">
    <w:name w:val="Intense Reference"/>
    <w:basedOn w:val="DefaultParagraphFont"/>
    <w:uiPriority w:val="32"/>
    <w:qFormat/>
    <w:rsid w:val="00F93D60"/>
    <w:rPr>
      <w:b/>
      <w:bCs/>
      <w:smallCaps/>
      <w:color w:val="0F4761" w:themeColor="accent1" w:themeShade="BF"/>
      <w:spacing w:val="5"/>
    </w:rPr>
  </w:style>
  <w:style w:type="paragraph" w:styleId="Header">
    <w:name w:val="header"/>
    <w:basedOn w:val="Normal"/>
    <w:link w:val="HeaderChar"/>
    <w:uiPriority w:val="99"/>
    <w:unhideWhenUsed/>
    <w:rsid w:val="00D724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41A"/>
  </w:style>
  <w:style w:type="paragraph" w:styleId="Footer">
    <w:name w:val="footer"/>
    <w:basedOn w:val="Normal"/>
    <w:link w:val="FooterChar"/>
    <w:uiPriority w:val="99"/>
    <w:unhideWhenUsed/>
    <w:rsid w:val="00D724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41A"/>
  </w:style>
  <w:style w:type="character" w:styleId="Hyperlink">
    <w:name w:val="Hyperlink"/>
    <w:basedOn w:val="DefaultParagraphFont"/>
    <w:uiPriority w:val="99"/>
    <w:unhideWhenUsed/>
    <w:rsid w:val="0019571F"/>
    <w:rPr>
      <w:color w:val="467886" w:themeColor="hyperlink"/>
      <w:u w:val="single"/>
    </w:rPr>
  </w:style>
  <w:style w:type="character" w:styleId="UnresolvedMention">
    <w:name w:val="Unresolved Mention"/>
    <w:basedOn w:val="DefaultParagraphFont"/>
    <w:uiPriority w:val="99"/>
    <w:semiHidden/>
    <w:unhideWhenUsed/>
    <w:rsid w:val="0019571F"/>
    <w:rPr>
      <w:color w:val="605E5C"/>
      <w:shd w:val="clear" w:color="auto" w:fill="E1DFDD"/>
    </w:rPr>
  </w:style>
  <w:style w:type="paragraph" w:styleId="NoSpacing">
    <w:name w:val="No Spacing"/>
    <w:link w:val="NoSpacingChar"/>
    <w:uiPriority w:val="1"/>
    <w:qFormat/>
    <w:rsid w:val="00EE539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E539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ndmretail.com/~/media/Files/B/Bmstores-Corp/documents/investors/reports-and-presentations/2023/bmstores-annual-report-and-accounts-2023.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andmretail.com/~/media/Files/B/Bmstores-Corp/documents/investors/reports-and-presentations/2024/bmstores-annual-report-and-accounts-2024.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FCAE90F7A44F2BA52DA71C2E7362D0"/>
        <w:category>
          <w:name w:val="General"/>
          <w:gallery w:val="placeholder"/>
        </w:category>
        <w:types>
          <w:type w:val="bbPlcHdr"/>
        </w:types>
        <w:behaviors>
          <w:behavior w:val="content"/>
        </w:behaviors>
        <w:guid w:val="{090EFC34-86EC-4863-94DE-FBB9ABE286AF}"/>
      </w:docPartPr>
      <w:docPartBody>
        <w:p w:rsidR="00000000" w:rsidRDefault="00B41C2E" w:rsidP="00B41C2E">
          <w:pPr>
            <w:pStyle w:val="DAFCAE90F7A44F2BA52DA71C2E7362D0"/>
          </w:pPr>
          <w:r>
            <w:rPr>
              <w:rFonts w:asciiTheme="majorHAnsi" w:eastAsiaTheme="majorEastAsia" w:hAnsiTheme="majorHAnsi" w:cstheme="majorBidi"/>
              <w:color w:val="156082" w:themeColor="accent1"/>
              <w:sz w:val="88"/>
              <w:szCs w:val="88"/>
            </w:rPr>
            <w:t>[Document title]</w:t>
          </w:r>
        </w:p>
      </w:docPartBody>
    </w:docPart>
    <w:docPart>
      <w:docPartPr>
        <w:name w:val="5020B892E46444CAA1A2999445F8594E"/>
        <w:category>
          <w:name w:val="General"/>
          <w:gallery w:val="placeholder"/>
        </w:category>
        <w:types>
          <w:type w:val="bbPlcHdr"/>
        </w:types>
        <w:behaviors>
          <w:behavior w:val="content"/>
        </w:behaviors>
        <w:guid w:val="{FC3761A3-71B5-4FFB-A376-FEF84B4C8301}"/>
      </w:docPartPr>
      <w:docPartBody>
        <w:p w:rsidR="00000000" w:rsidRDefault="00B41C2E" w:rsidP="00B41C2E">
          <w:pPr>
            <w:pStyle w:val="5020B892E46444CAA1A2999445F8594E"/>
          </w:pPr>
          <w:r>
            <w:rPr>
              <w:color w:val="156082" w:themeColor="accent1"/>
              <w:sz w:val="28"/>
              <w:szCs w:val="28"/>
            </w:rPr>
            <w:t>[Author name]</w:t>
          </w:r>
        </w:p>
      </w:docPartBody>
    </w:docPart>
    <w:docPart>
      <w:docPartPr>
        <w:name w:val="F6E26802CADB4F5FB0F300EC98F1A8D1"/>
        <w:category>
          <w:name w:val="General"/>
          <w:gallery w:val="placeholder"/>
        </w:category>
        <w:types>
          <w:type w:val="bbPlcHdr"/>
        </w:types>
        <w:behaviors>
          <w:behavior w:val="content"/>
        </w:behaviors>
        <w:guid w:val="{4317EB91-4A67-458B-A3DB-DA464E68C544}"/>
      </w:docPartPr>
      <w:docPartBody>
        <w:p w:rsidR="00000000" w:rsidRDefault="00B41C2E" w:rsidP="00B41C2E">
          <w:pPr>
            <w:pStyle w:val="F6E26802CADB4F5FB0F300EC98F1A8D1"/>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C2E"/>
    <w:rsid w:val="00734EC2"/>
    <w:rsid w:val="00B41C2E"/>
    <w:rsid w:val="00E12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1FE19F68754F11A47186EB2AC2907E">
    <w:name w:val="861FE19F68754F11A47186EB2AC2907E"/>
    <w:rsid w:val="00B41C2E"/>
  </w:style>
  <w:style w:type="paragraph" w:customStyle="1" w:styleId="DAFCAE90F7A44F2BA52DA71C2E7362D0">
    <w:name w:val="DAFCAE90F7A44F2BA52DA71C2E7362D0"/>
    <w:rsid w:val="00B41C2E"/>
  </w:style>
  <w:style w:type="paragraph" w:customStyle="1" w:styleId="EEFF8BE4967241189CD2E6B98FBF22EA">
    <w:name w:val="EEFF8BE4967241189CD2E6B98FBF22EA"/>
    <w:rsid w:val="00B41C2E"/>
  </w:style>
  <w:style w:type="paragraph" w:customStyle="1" w:styleId="5020B892E46444CAA1A2999445F8594E">
    <w:name w:val="5020B892E46444CAA1A2999445F8594E"/>
    <w:rsid w:val="00B41C2E"/>
  </w:style>
  <w:style w:type="paragraph" w:customStyle="1" w:styleId="F6E26802CADB4F5FB0F300EC98F1A8D1">
    <w:name w:val="F6E26802CADB4F5FB0F300EC98F1A8D1"/>
    <w:rsid w:val="00B41C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2025-04-11T00:00:00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Pages>
  <Words>1854</Words>
  <Characters>10571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
  <dc:creator>Emil Daniel Malutan (2325920)</dc:creator>
  <cp:keywords/>
  <dc:description/>
  <cp:lastModifiedBy>Mirabela Voican (1907947)</cp:lastModifiedBy>
  <cp:revision>1</cp:revision>
  <dcterms:created xsi:type="dcterms:W3CDTF">2025-04-02T13:07:00Z</dcterms:created>
  <dcterms:modified xsi:type="dcterms:W3CDTF">2025-04-02T14:06:00Z</dcterms:modified>
</cp:coreProperties>
</file>