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3A86D8" w14:textId="77777777" w:rsidR="004C1463" w:rsidRDefault="0056451E" w:rsidP="0056451E">
      <w:pPr>
        <w:pStyle w:val="Title"/>
        <w:jc w:val="center"/>
        <w:rPr>
          <w:shd w:val="clear" w:color="auto" w:fill="FFFFFF"/>
        </w:rPr>
      </w:pPr>
      <w:r w:rsidRPr="00AE569B">
        <w:rPr>
          <w:shd w:val="clear" w:color="auto" w:fill="FFFFFF"/>
        </w:rPr>
        <w:t xml:space="preserve">FINANCIAL </w:t>
      </w:r>
      <w:r w:rsidRPr="00333D45">
        <w:t>MANAGEMENT</w:t>
      </w:r>
      <w:r w:rsidRPr="00AE569B">
        <w:rPr>
          <w:shd w:val="clear" w:color="auto" w:fill="FFFFFF"/>
        </w:rPr>
        <w:t xml:space="preserve"> FOR THE </w:t>
      </w:r>
    </w:p>
    <w:p w14:paraId="2F092921" w14:textId="48225161" w:rsidR="0056451E" w:rsidRDefault="0056451E" w:rsidP="0056451E">
      <w:pPr>
        <w:pStyle w:val="Title"/>
        <w:jc w:val="center"/>
        <w:rPr>
          <w:shd w:val="clear" w:color="auto" w:fill="FFFFFF"/>
        </w:rPr>
      </w:pPr>
      <w:r w:rsidRPr="00AE569B">
        <w:rPr>
          <w:shd w:val="clear" w:color="auto" w:fill="FFFFFF"/>
        </w:rPr>
        <w:t>HOTEL INDUSTRY</w:t>
      </w:r>
    </w:p>
    <w:p w14:paraId="3A4DC81D" w14:textId="5B8BAA08" w:rsidR="004C1463" w:rsidRDefault="004C1463" w:rsidP="004C1463">
      <w:pPr>
        <w:pStyle w:val="NoSpacing"/>
        <w:spacing w:before="1540" w:after="240"/>
        <w:jc w:val="center"/>
        <w:rPr>
          <w:color w:val="5B9BD5" w:themeColor="accent1"/>
        </w:rPr>
      </w:pPr>
      <w:r>
        <w:rPr>
          <w:noProof/>
          <w:color w:val="5B9BD5" w:themeColor="accent1"/>
          <w:lang w:val="en-GB" w:eastAsia="en-GB"/>
        </w:rPr>
        <w:drawing>
          <wp:inline distT="0" distB="0" distL="0" distR="0" wp14:anchorId="049EC13B" wp14:editId="463788E6">
            <wp:extent cx="1416050" cy="749300"/>
            <wp:effectExtent l="0" t="0" r="0" b="0"/>
            <wp:docPr id="143" name="Picture 143" descr="A picture containing text&#10;&#10;Description automatically generated"/>
            <wp:cNvGraphicFramePr/>
            <a:graphic xmlns:a="http://schemas.openxmlformats.org/drawingml/2006/main">
              <a:graphicData uri="http://schemas.openxmlformats.org/drawingml/2006/picture">
                <pic:pic xmlns:pic="http://schemas.openxmlformats.org/drawingml/2006/picture">
                  <pic:nvPicPr>
                    <pic:cNvPr id="143" name="Picture 143" descr="A picture containing text&#10;&#10;Description automatically generated"/>
                    <pic:cNvPicPr>
                      <a:picLocks noChangeAspect="1"/>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inline>
        </w:drawing>
      </w:r>
    </w:p>
    <w:p w14:paraId="5502CF35" w14:textId="732AD9E5" w:rsidR="004C1463" w:rsidRDefault="004C1463" w:rsidP="004C1463">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sdt>
        <w:sdtPr>
          <w:rPr>
            <w:sz w:val="44"/>
            <w:szCs w:val="44"/>
          </w:rPr>
          <w:alias w:val="Title"/>
          <w:id w:val="1735040861"/>
          <w:placeholder>
            <w:docPart w:val="84706554BAC44B4B8EAF6937E096C80D"/>
          </w:placeholder>
          <w:dataBinding w:prefixMappings="xmlns:ns0='http://purl.org/dc/elements/1.1/' xmlns:ns1='http://schemas.openxmlformats.org/package/2006/metadata/core-properties' " w:xpath="/ns1:coreProperties[1]/ns0:title[1]" w:storeItemID="{6C3C8BC8-F283-45AE-878A-BAB7291924A1}"/>
          <w:text/>
        </w:sdtPr>
        <w:sdtContent>
          <w:r w:rsidRPr="004C1463">
            <w:rPr>
              <w:sz w:val="44"/>
              <w:szCs w:val="44"/>
            </w:rPr>
            <w:t xml:space="preserve">Continental </w:t>
          </w:r>
          <w:r>
            <w:rPr>
              <w:sz w:val="44"/>
              <w:szCs w:val="44"/>
            </w:rPr>
            <w:t>Hotel</w:t>
          </w:r>
        </w:sdtContent>
      </w:sdt>
      <w:r w:rsidRPr="004C1463">
        <w:rPr>
          <w:szCs w:val="24"/>
        </w:rPr>
        <w:t xml:space="preserve"> </w:t>
      </w:r>
    </w:p>
    <w:sdt>
      <w:sdtPr>
        <w:rPr>
          <w:color w:val="5B9BD5" w:themeColor="accent1"/>
          <w:sz w:val="28"/>
          <w:szCs w:val="28"/>
        </w:rPr>
        <w:alias w:val="Subtitle"/>
        <w:id w:val="328029620"/>
        <w:placeholder>
          <w:docPart w:val="F12C337F2E5947629E2186A00E01AC8E"/>
        </w:placeholder>
        <w:dataBinding w:prefixMappings="xmlns:ns0='http://purl.org/dc/elements/1.1/' xmlns:ns1='http://schemas.openxmlformats.org/package/2006/metadata/core-properties' " w:xpath="/ns1:coreProperties[1]/ns0:subject[1]" w:storeItemID="{6C3C8BC8-F283-45AE-878A-BAB7291924A1}"/>
        <w:text/>
      </w:sdtPr>
      <w:sdtContent>
        <w:p w14:paraId="67D419D0" w14:textId="1C2531FA" w:rsidR="004C1463" w:rsidRDefault="004C1463" w:rsidP="004C1463">
          <w:pPr>
            <w:pStyle w:val="NoSpacing"/>
            <w:jc w:val="center"/>
            <w:rPr>
              <w:rFonts w:asciiTheme="minorHAnsi" w:hAnsiTheme="minorHAnsi" w:cstheme="minorBidi"/>
              <w:color w:val="5B9BD5" w:themeColor="accent1"/>
              <w:sz w:val="28"/>
              <w:szCs w:val="28"/>
            </w:rPr>
          </w:pPr>
          <w:r w:rsidRPr="00FF74BA">
            <w:rPr>
              <w:color w:val="5B9BD5" w:themeColor="accent1"/>
              <w:sz w:val="28"/>
              <w:szCs w:val="28"/>
            </w:rPr>
            <w:t>Financial statement</w:t>
          </w:r>
        </w:p>
      </w:sdtContent>
    </w:sdt>
    <w:p w14:paraId="4EEF408A" w14:textId="679F2FB0" w:rsidR="004C1463" w:rsidRDefault="004C1463" w:rsidP="004C1463">
      <w:pPr>
        <w:pStyle w:val="NoSpacing"/>
        <w:jc w:val="center"/>
        <w:rPr>
          <w:color w:val="5B9BD5" w:themeColor="accent1"/>
        </w:rPr>
      </w:pPr>
      <w:r>
        <w:rPr>
          <w:noProof/>
        </w:rPr>
        <mc:AlternateContent>
          <mc:Choice Requires="wps">
            <w:drawing>
              <wp:anchor distT="0" distB="0" distL="114300" distR="114300" simplePos="0" relativeHeight="251659264" behindDoc="0" locked="0" layoutInCell="1" allowOverlap="1" wp14:anchorId="48767CCE" wp14:editId="1D51D683">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4876800" cy="180340"/>
                <wp:effectExtent l="0" t="0" r="0" b="4445"/>
                <wp:wrapNone/>
                <wp:docPr id="142" name="Text Box 142"/>
                <wp:cNvGraphicFramePr/>
                <a:graphic xmlns:a="http://schemas.openxmlformats.org/drawingml/2006/main">
                  <a:graphicData uri="http://schemas.microsoft.com/office/word/2010/wordprocessingShape">
                    <wps:wsp>
                      <wps:cNvSpPr txBox="1"/>
                      <wps:spPr>
                        <a:xfrm>
                          <a:off x="0" y="0"/>
                          <a:ext cx="5943600" cy="1771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1CAABB" w14:textId="77777777" w:rsidR="004C1463" w:rsidRDefault="004C1463" w:rsidP="004C1463">
                            <w:pPr>
                              <w:pStyle w:val="NoSpacing"/>
                              <w:jc w:val="center"/>
                              <w:rPr>
                                <w:color w:val="5B9BD5" w:themeColor="accent1"/>
                              </w:rPr>
                            </w:pPr>
                            <w:sdt>
                              <w:sdtPr>
                                <w:rPr>
                                  <w:color w:val="5B9BD5" w:themeColor="accent1"/>
                                </w:rPr>
                                <w:alias w:val="Address"/>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clip" horzOverflow="clip"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8767CCE" id="_x0000_t202" coordsize="21600,21600" o:spt="202" path="m,l,21600r21600,l21600,xe">
                <v:stroke joinstyle="miter"/>
                <v:path gradientshapeok="t" o:connecttype="rect"/>
              </v:shapetype>
              <v:shape id="Text Box 142" o:spid="_x0000_s1026" type="#_x0000_t202" style="position:absolute;left:0;text-align:left;margin-left:0;margin-top:0;width:384pt;height:14.2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" filled="f" stroked="f" strokeweight=".5pt">
                <v:textbox style="mso-fit-shape-to-text:t" inset="0,0,0,0">
                  <w:txbxContent>
                    <w:p w14:paraId="7B1CAABB" w14:textId="77777777" w:rsidR="004C1463" w:rsidRDefault="004C1463" w:rsidP="004C1463">
                      <w:pPr>
                        <w:pStyle w:val="NoSpacing"/>
                        <w:jc w:val="center"/>
                        <w:rPr>
                          <w:color w:val="5B9BD5" w:themeColor="accent1"/>
                        </w:rPr>
                      </w:pPr>
                      <w:sdt>
                        <w:sdtPr>
                          <w:rPr>
                            <w:color w:val="5B9BD5" w:themeColor="accent1"/>
                          </w:rPr>
                          <w:alias w:val="Address"/>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5967B878" wp14:editId="2214A7D4">
            <wp:extent cx="755650" cy="482600"/>
            <wp:effectExtent l="0" t="0" r="6350" b="0"/>
            <wp:docPr id="144" name="Picture 144" descr="Icon&#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a:picLocks noChangeAspect="1"/>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inline>
        </w:drawing>
      </w:r>
    </w:p>
    <w:p w14:paraId="6798D761" w14:textId="4B8BD143" w:rsidR="004C1463" w:rsidRDefault="004C1463" w:rsidP="004C1463">
      <w:r>
        <w:t xml:space="preserve"> </w:t>
      </w:r>
      <w:r>
        <w:br w:type="page"/>
      </w:r>
    </w:p>
    <w:p w14:paraId="212D74DB" w14:textId="67E8ACC7" w:rsidR="004C1463" w:rsidRDefault="004C1463" w:rsidP="004C1463"/>
    <w:p w14:paraId="64394979" w14:textId="04C4987A" w:rsidR="004C1463" w:rsidRDefault="004C1463" w:rsidP="004C1463"/>
    <w:p w14:paraId="051A3AEB" w14:textId="77777777" w:rsidR="004C1463" w:rsidRPr="004C1463" w:rsidRDefault="004C1463" w:rsidP="004C1463"/>
    <w:p w14:paraId="17282AAE" w14:textId="77777777" w:rsidR="004C1463" w:rsidRDefault="004C1463">
      <w:pPr>
        <w:spacing w:line="259" w:lineRule="auto"/>
        <w:rPr>
          <w:rFonts w:cs="Times New Roman"/>
          <w:szCs w:val="24"/>
        </w:rPr>
      </w:pPr>
      <w:r>
        <w:rPr>
          <w:rFonts w:cs="Times New Roman"/>
          <w:szCs w:val="24"/>
        </w:rPr>
        <w:t xml:space="preserve">Student </w:t>
      </w:r>
      <w:proofErr w:type="spellStart"/>
      <w:r>
        <w:rPr>
          <w:rFonts w:cs="Times New Roman"/>
          <w:szCs w:val="24"/>
        </w:rPr>
        <w:t>Nume</w:t>
      </w:r>
      <w:proofErr w:type="spellEnd"/>
      <w:r>
        <w:rPr>
          <w:rFonts w:cs="Times New Roman"/>
          <w:szCs w:val="24"/>
        </w:rPr>
        <w:t>: Camelia Dragoi</w:t>
      </w:r>
    </w:p>
    <w:p w14:paraId="4DE761F3" w14:textId="77777777" w:rsidR="004C1463" w:rsidRDefault="004C1463">
      <w:pPr>
        <w:spacing w:line="259" w:lineRule="auto"/>
        <w:rPr>
          <w:rFonts w:cs="Times New Roman"/>
          <w:szCs w:val="24"/>
        </w:rPr>
      </w:pPr>
      <w:r>
        <w:rPr>
          <w:rFonts w:cs="Times New Roman"/>
          <w:szCs w:val="24"/>
        </w:rPr>
        <w:t>Student code: 2025269</w:t>
      </w:r>
    </w:p>
    <w:p w14:paraId="2F2F6A48" w14:textId="00992E6F" w:rsidR="004C1463" w:rsidRDefault="004C1463">
      <w:pPr>
        <w:spacing w:line="259" w:lineRule="auto"/>
        <w:rPr>
          <w:rFonts w:cs="Times New Roman"/>
          <w:szCs w:val="24"/>
        </w:rPr>
      </w:pPr>
      <w:r>
        <w:rPr>
          <w:rFonts w:cs="Times New Roman"/>
          <w:szCs w:val="24"/>
        </w:rPr>
        <w:t>Module:</w:t>
      </w:r>
      <w:r w:rsidR="006E4C17" w:rsidRPr="006E4C17">
        <w:t xml:space="preserve"> </w:t>
      </w:r>
      <w:r w:rsidR="006E4C17">
        <w:t>Financial Management for the Hotel Industry</w:t>
      </w:r>
    </w:p>
    <w:p w14:paraId="6523556C" w14:textId="02E48442" w:rsidR="004C1463" w:rsidRDefault="004C1463">
      <w:pPr>
        <w:spacing w:line="259" w:lineRule="auto"/>
        <w:rPr>
          <w:rFonts w:cs="Times New Roman"/>
          <w:szCs w:val="24"/>
        </w:rPr>
      </w:pPr>
      <w:r>
        <w:rPr>
          <w:rFonts w:cs="Times New Roman"/>
          <w:szCs w:val="24"/>
        </w:rPr>
        <w:t>Module code:</w:t>
      </w:r>
      <w:r w:rsidR="006E4C17" w:rsidRPr="006E4C17">
        <w:t xml:space="preserve"> </w:t>
      </w:r>
      <w:r w:rsidR="006E4C17">
        <w:t>BMIH5007</w:t>
      </w:r>
    </w:p>
    <w:p w14:paraId="0D7BA9DD" w14:textId="76A68220" w:rsidR="001A0AF5" w:rsidRDefault="004C1463">
      <w:pPr>
        <w:spacing w:line="259" w:lineRule="auto"/>
        <w:rPr>
          <w:rFonts w:cs="Times New Roman"/>
          <w:szCs w:val="24"/>
        </w:rPr>
      </w:pPr>
      <w:r>
        <w:rPr>
          <w:rFonts w:cs="Times New Roman"/>
          <w:szCs w:val="24"/>
        </w:rPr>
        <w:t xml:space="preserve"> Lectu</w:t>
      </w:r>
      <w:r w:rsidR="006E4C17">
        <w:rPr>
          <w:rFonts w:cs="Times New Roman"/>
          <w:szCs w:val="24"/>
        </w:rPr>
        <w:t>rer</w:t>
      </w:r>
      <w:r>
        <w:rPr>
          <w:rFonts w:cs="Times New Roman"/>
          <w:szCs w:val="24"/>
        </w:rPr>
        <w:t>:</w:t>
      </w:r>
      <w:r w:rsidR="006E4C17" w:rsidRPr="006E4C17">
        <w:t xml:space="preserve"> </w:t>
      </w:r>
      <w:r w:rsidR="006E4C17">
        <w:t>Dale Clarke</w:t>
      </w:r>
      <w:r w:rsidR="006E4C17">
        <w:rPr>
          <w:rFonts w:cs="Times New Roman"/>
          <w:szCs w:val="24"/>
        </w:rPr>
        <w:t xml:space="preserve"> </w:t>
      </w:r>
      <w:r w:rsidR="001A0AF5">
        <w:rPr>
          <w:rFonts w:cs="Times New Roman"/>
          <w:szCs w:val="24"/>
        </w:rPr>
        <w:br w:type="page"/>
      </w:r>
    </w:p>
    <w:p w14:paraId="3AB4C3FC" w14:textId="43CF61A7" w:rsidR="004C1463" w:rsidRDefault="004C1463">
      <w:pPr>
        <w:spacing w:line="259" w:lineRule="auto"/>
        <w:rPr>
          <w:rFonts w:cs="Times New Roman"/>
          <w:szCs w:val="24"/>
        </w:rPr>
      </w:pPr>
    </w:p>
    <w:p w14:paraId="05E22BF9" w14:textId="77777777" w:rsidR="004C1463" w:rsidRDefault="004C1463">
      <w:pPr>
        <w:spacing w:line="259" w:lineRule="auto"/>
        <w:rPr>
          <w:rFonts w:cs="Times New Roman"/>
          <w:szCs w:val="24"/>
        </w:rPr>
      </w:pPr>
    </w:p>
    <w:sdt>
      <w:sdtPr>
        <w:rPr>
          <w:rFonts w:ascii="Times New Roman" w:eastAsiaTheme="minorHAnsi" w:hAnsi="Times New Roman" w:cstheme="minorBidi"/>
          <w:color w:val="auto"/>
          <w:sz w:val="24"/>
          <w:szCs w:val="22"/>
        </w:rPr>
        <w:id w:val="300967610"/>
        <w:docPartObj>
          <w:docPartGallery w:val="Table of Contents"/>
          <w:docPartUnique/>
        </w:docPartObj>
      </w:sdtPr>
      <w:sdtEndPr>
        <w:rPr>
          <w:b/>
          <w:bCs/>
          <w:noProof/>
        </w:rPr>
      </w:sdtEndPr>
      <w:sdtContent>
        <w:p w14:paraId="5C3032B7" w14:textId="77777777" w:rsidR="001A0AF5" w:rsidRPr="001A0AF5" w:rsidRDefault="001A0AF5">
          <w:pPr>
            <w:pStyle w:val="TOCHeading"/>
            <w:rPr>
              <w:rStyle w:val="Heading1Char"/>
              <w:color w:val="auto"/>
            </w:rPr>
          </w:pPr>
          <w:r w:rsidRPr="001A0AF5">
            <w:rPr>
              <w:rStyle w:val="Heading1Char"/>
              <w:color w:val="auto"/>
            </w:rPr>
            <w:t>Table of Contents</w:t>
          </w:r>
        </w:p>
        <w:p w14:paraId="40166F7F" w14:textId="77777777" w:rsidR="00612083" w:rsidRDefault="001A0AF5">
          <w:pPr>
            <w:pStyle w:val="TOC1"/>
            <w:tabs>
              <w:tab w:val="right" w:leader="dot" w:pos="9350"/>
            </w:tabs>
            <w:rPr>
              <w:rFonts w:asciiTheme="minorHAnsi" w:eastAsiaTheme="minorEastAsia" w:hAnsiTheme="minorHAnsi"/>
              <w:noProof/>
              <w:sz w:val="22"/>
            </w:rPr>
          </w:pPr>
          <w:r>
            <w:rPr>
              <w:b/>
              <w:bCs/>
              <w:noProof/>
            </w:rPr>
            <w:fldChar w:fldCharType="begin"/>
          </w:r>
          <w:r>
            <w:rPr>
              <w:b/>
              <w:bCs/>
              <w:noProof/>
            </w:rPr>
            <w:instrText xml:space="preserve"> TOC \o "1-3" \h \z \u </w:instrText>
          </w:r>
          <w:r>
            <w:rPr>
              <w:b/>
              <w:bCs/>
              <w:noProof/>
            </w:rPr>
            <w:fldChar w:fldCharType="separate"/>
          </w:r>
          <w:hyperlink w:anchor="_Toc120704072" w:history="1">
            <w:r w:rsidR="00612083" w:rsidRPr="00654A67">
              <w:rPr>
                <w:rStyle w:val="Hyperlink"/>
                <w:noProof/>
              </w:rPr>
              <w:t>Introduction</w:t>
            </w:r>
            <w:r w:rsidR="00612083">
              <w:rPr>
                <w:noProof/>
                <w:webHidden/>
              </w:rPr>
              <w:tab/>
            </w:r>
            <w:r w:rsidR="00612083">
              <w:rPr>
                <w:noProof/>
                <w:webHidden/>
              </w:rPr>
              <w:fldChar w:fldCharType="begin"/>
            </w:r>
            <w:r w:rsidR="00612083">
              <w:rPr>
                <w:noProof/>
                <w:webHidden/>
              </w:rPr>
              <w:instrText xml:space="preserve"> PAGEREF _Toc120704072 \h </w:instrText>
            </w:r>
            <w:r w:rsidR="00612083">
              <w:rPr>
                <w:noProof/>
                <w:webHidden/>
              </w:rPr>
            </w:r>
            <w:r w:rsidR="00612083">
              <w:rPr>
                <w:noProof/>
                <w:webHidden/>
              </w:rPr>
              <w:fldChar w:fldCharType="separate"/>
            </w:r>
            <w:r w:rsidR="00612083">
              <w:rPr>
                <w:noProof/>
                <w:webHidden/>
              </w:rPr>
              <w:t>3</w:t>
            </w:r>
            <w:r w:rsidR="00612083">
              <w:rPr>
                <w:noProof/>
                <w:webHidden/>
              </w:rPr>
              <w:fldChar w:fldCharType="end"/>
            </w:r>
          </w:hyperlink>
        </w:p>
        <w:p w14:paraId="37C02CE2" w14:textId="77777777" w:rsidR="00612083" w:rsidRDefault="00000000">
          <w:pPr>
            <w:pStyle w:val="TOC1"/>
            <w:tabs>
              <w:tab w:val="right" w:leader="dot" w:pos="9350"/>
            </w:tabs>
            <w:rPr>
              <w:rFonts w:asciiTheme="minorHAnsi" w:eastAsiaTheme="minorEastAsia" w:hAnsiTheme="minorHAnsi"/>
              <w:noProof/>
              <w:sz w:val="22"/>
            </w:rPr>
          </w:pPr>
          <w:hyperlink w:anchor="_Toc120704073" w:history="1">
            <w:r w:rsidR="00612083" w:rsidRPr="00654A67">
              <w:rPr>
                <w:rStyle w:val="Hyperlink"/>
                <w:rFonts w:cs="Times New Roman"/>
                <w:noProof/>
              </w:rPr>
              <w:t>Task 1</w:t>
            </w:r>
            <w:r w:rsidR="00612083">
              <w:rPr>
                <w:noProof/>
                <w:webHidden/>
              </w:rPr>
              <w:tab/>
            </w:r>
            <w:r w:rsidR="00612083">
              <w:rPr>
                <w:noProof/>
                <w:webHidden/>
              </w:rPr>
              <w:fldChar w:fldCharType="begin"/>
            </w:r>
            <w:r w:rsidR="00612083">
              <w:rPr>
                <w:noProof/>
                <w:webHidden/>
              </w:rPr>
              <w:instrText xml:space="preserve"> PAGEREF _Toc120704073 \h </w:instrText>
            </w:r>
            <w:r w:rsidR="00612083">
              <w:rPr>
                <w:noProof/>
                <w:webHidden/>
              </w:rPr>
            </w:r>
            <w:r w:rsidR="00612083">
              <w:rPr>
                <w:noProof/>
                <w:webHidden/>
              </w:rPr>
              <w:fldChar w:fldCharType="separate"/>
            </w:r>
            <w:r w:rsidR="00612083">
              <w:rPr>
                <w:noProof/>
                <w:webHidden/>
              </w:rPr>
              <w:t>4</w:t>
            </w:r>
            <w:r w:rsidR="00612083">
              <w:rPr>
                <w:noProof/>
                <w:webHidden/>
              </w:rPr>
              <w:fldChar w:fldCharType="end"/>
            </w:r>
          </w:hyperlink>
        </w:p>
        <w:p w14:paraId="6286BA75" w14:textId="77777777" w:rsidR="00612083" w:rsidRDefault="00000000">
          <w:pPr>
            <w:pStyle w:val="TOC1"/>
            <w:tabs>
              <w:tab w:val="right" w:leader="dot" w:pos="9350"/>
            </w:tabs>
            <w:rPr>
              <w:rFonts w:asciiTheme="minorHAnsi" w:eastAsiaTheme="minorEastAsia" w:hAnsiTheme="minorHAnsi"/>
              <w:noProof/>
              <w:sz w:val="22"/>
            </w:rPr>
          </w:pPr>
          <w:hyperlink w:anchor="_Toc120704074" w:history="1">
            <w:r w:rsidR="00612083" w:rsidRPr="00654A67">
              <w:rPr>
                <w:rStyle w:val="Hyperlink"/>
                <w:rFonts w:cs="Times New Roman"/>
                <w:noProof/>
              </w:rPr>
              <w:t>Task 2</w:t>
            </w:r>
            <w:r w:rsidR="00612083">
              <w:rPr>
                <w:noProof/>
                <w:webHidden/>
              </w:rPr>
              <w:tab/>
            </w:r>
            <w:r w:rsidR="00612083">
              <w:rPr>
                <w:noProof/>
                <w:webHidden/>
              </w:rPr>
              <w:fldChar w:fldCharType="begin"/>
            </w:r>
            <w:r w:rsidR="00612083">
              <w:rPr>
                <w:noProof/>
                <w:webHidden/>
              </w:rPr>
              <w:instrText xml:space="preserve"> PAGEREF _Toc120704074 \h </w:instrText>
            </w:r>
            <w:r w:rsidR="00612083">
              <w:rPr>
                <w:noProof/>
                <w:webHidden/>
              </w:rPr>
            </w:r>
            <w:r w:rsidR="00612083">
              <w:rPr>
                <w:noProof/>
                <w:webHidden/>
              </w:rPr>
              <w:fldChar w:fldCharType="separate"/>
            </w:r>
            <w:r w:rsidR="00612083">
              <w:rPr>
                <w:noProof/>
                <w:webHidden/>
              </w:rPr>
              <w:t>6</w:t>
            </w:r>
            <w:r w:rsidR="00612083">
              <w:rPr>
                <w:noProof/>
                <w:webHidden/>
              </w:rPr>
              <w:fldChar w:fldCharType="end"/>
            </w:r>
          </w:hyperlink>
        </w:p>
        <w:p w14:paraId="65AC0AF8" w14:textId="77777777" w:rsidR="00612083" w:rsidRDefault="00000000">
          <w:pPr>
            <w:pStyle w:val="TOC1"/>
            <w:tabs>
              <w:tab w:val="right" w:leader="dot" w:pos="9350"/>
            </w:tabs>
            <w:rPr>
              <w:rFonts w:asciiTheme="minorHAnsi" w:eastAsiaTheme="minorEastAsia" w:hAnsiTheme="minorHAnsi"/>
              <w:noProof/>
              <w:sz w:val="22"/>
            </w:rPr>
          </w:pPr>
          <w:hyperlink w:anchor="_Toc120704075" w:history="1">
            <w:r w:rsidR="00612083" w:rsidRPr="00654A67">
              <w:rPr>
                <w:rStyle w:val="Hyperlink"/>
                <w:noProof/>
              </w:rPr>
              <w:t>Conclusion</w:t>
            </w:r>
            <w:r w:rsidR="00612083">
              <w:rPr>
                <w:noProof/>
                <w:webHidden/>
              </w:rPr>
              <w:tab/>
            </w:r>
            <w:r w:rsidR="00612083">
              <w:rPr>
                <w:noProof/>
                <w:webHidden/>
              </w:rPr>
              <w:fldChar w:fldCharType="begin"/>
            </w:r>
            <w:r w:rsidR="00612083">
              <w:rPr>
                <w:noProof/>
                <w:webHidden/>
              </w:rPr>
              <w:instrText xml:space="preserve"> PAGEREF _Toc120704075 \h </w:instrText>
            </w:r>
            <w:r w:rsidR="00612083">
              <w:rPr>
                <w:noProof/>
                <w:webHidden/>
              </w:rPr>
            </w:r>
            <w:r w:rsidR="00612083">
              <w:rPr>
                <w:noProof/>
                <w:webHidden/>
              </w:rPr>
              <w:fldChar w:fldCharType="separate"/>
            </w:r>
            <w:r w:rsidR="00612083">
              <w:rPr>
                <w:noProof/>
                <w:webHidden/>
              </w:rPr>
              <w:t>11</w:t>
            </w:r>
            <w:r w:rsidR="00612083">
              <w:rPr>
                <w:noProof/>
                <w:webHidden/>
              </w:rPr>
              <w:fldChar w:fldCharType="end"/>
            </w:r>
          </w:hyperlink>
        </w:p>
        <w:p w14:paraId="142DBE96" w14:textId="77777777" w:rsidR="00612083" w:rsidRDefault="00000000">
          <w:pPr>
            <w:pStyle w:val="TOC1"/>
            <w:tabs>
              <w:tab w:val="right" w:leader="dot" w:pos="9350"/>
            </w:tabs>
            <w:rPr>
              <w:rFonts w:asciiTheme="minorHAnsi" w:eastAsiaTheme="minorEastAsia" w:hAnsiTheme="minorHAnsi"/>
              <w:noProof/>
              <w:sz w:val="22"/>
            </w:rPr>
          </w:pPr>
          <w:hyperlink w:anchor="_Toc120704076" w:history="1">
            <w:r w:rsidR="00612083" w:rsidRPr="00654A67">
              <w:rPr>
                <w:rStyle w:val="Hyperlink"/>
                <w:noProof/>
              </w:rPr>
              <w:t>References</w:t>
            </w:r>
            <w:r w:rsidR="00612083">
              <w:rPr>
                <w:noProof/>
                <w:webHidden/>
              </w:rPr>
              <w:tab/>
            </w:r>
            <w:r w:rsidR="00612083">
              <w:rPr>
                <w:noProof/>
                <w:webHidden/>
              </w:rPr>
              <w:fldChar w:fldCharType="begin"/>
            </w:r>
            <w:r w:rsidR="00612083">
              <w:rPr>
                <w:noProof/>
                <w:webHidden/>
              </w:rPr>
              <w:instrText xml:space="preserve"> PAGEREF _Toc120704076 \h </w:instrText>
            </w:r>
            <w:r w:rsidR="00612083">
              <w:rPr>
                <w:noProof/>
                <w:webHidden/>
              </w:rPr>
            </w:r>
            <w:r w:rsidR="00612083">
              <w:rPr>
                <w:noProof/>
                <w:webHidden/>
              </w:rPr>
              <w:fldChar w:fldCharType="separate"/>
            </w:r>
            <w:r w:rsidR="00612083">
              <w:rPr>
                <w:noProof/>
                <w:webHidden/>
              </w:rPr>
              <w:t>12</w:t>
            </w:r>
            <w:r w:rsidR="00612083">
              <w:rPr>
                <w:noProof/>
                <w:webHidden/>
              </w:rPr>
              <w:fldChar w:fldCharType="end"/>
            </w:r>
          </w:hyperlink>
        </w:p>
        <w:p w14:paraId="39F548F3" w14:textId="77777777" w:rsidR="001A0AF5" w:rsidRDefault="001A0AF5">
          <w:r>
            <w:rPr>
              <w:b/>
              <w:bCs/>
              <w:noProof/>
            </w:rPr>
            <w:fldChar w:fldCharType="end"/>
          </w:r>
        </w:p>
      </w:sdtContent>
    </w:sdt>
    <w:p w14:paraId="11FC5E8F" w14:textId="77777777" w:rsidR="0056451E" w:rsidRDefault="0056451E">
      <w:pPr>
        <w:spacing w:line="259" w:lineRule="auto"/>
        <w:rPr>
          <w:rFonts w:eastAsiaTheme="majorEastAsia" w:cs="Times New Roman"/>
          <w:b/>
          <w:szCs w:val="24"/>
        </w:rPr>
      </w:pPr>
      <w:r>
        <w:rPr>
          <w:rFonts w:cs="Times New Roman"/>
          <w:szCs w:val="24"/>
        </w:rPr>
        <w:br w:type="page"/>
      </w:r>
    </w:p>
    <w:p w14:paraId="19C443FB" w14:textId="77777777" w:rsidR="000F40A7" w:rsidRPr="00A700DE" w:rsidRDefault="000F40A7" w:rsidP="001A0AF5">
      <w:pPr>
        <w:pStyle w:val="Heading1"/>
      </w:pPr>
      <w:bookmarkStart w:id="0" w:name="_Toc120704072"/>
      <w:r w:rsidRPr="001A0AF5">
        <w:lastRenderedPageBreak/>
        <w:t>Introduction</w:t>
      </w:r>
      <w:bookmarkEnd w:id="0"/>
      <w:r w:rsidRPr="00A700DE">
        <w:t xml:space="preserve"> </w:t>
      </w:r>
    </w:p>
    <w:p w14:paraId="1970B839" w14:textId="77777777" w:rsidR="0032642F" w:rsidRPr="00A700DE" w:rsidRDefault="0032642F" w:rsidP="00A700DE">
      <w:pPr>
        <w:pStyle w:val="NormalWeb"/>
        <w:spacing w:line="360" w:lineRule="auto"/>
        <w:jc w:val="both"/>
        <w:rPr>
          <w:szCs w:val="24"/>
        </w:rPr>
      </w:pPr>
      <w:r w:rsidRPr="00A700DE">
        <w:rPr>
          <w:szCs w:val="24"/>
        </w:rPr>
        <w:t>This report determines the cash flow forecast for the Continental hotel and shows how to utilize the projected budget to keep track of the business's business results. It displays all of the hotel's economic implications and gains for each month of the fiscal year. The</w:t>
      </w:r>
      <w:r w:rsidR="00F33534" w:rsidRPr="00A700DE">
        <w:rPr>
          <w:szCs w:val="24"/>
        </w:rPr>
        <w:t xml:space="preserve"> report covers the monthly net flow, </w:t>
      </w:r>
      <w:r w:rsidRPr="00A700DE">
        <w:rPr>
          <w:szCs w:val="24"/>
        </w:rPr>
        <w:t>as well as the beginning and ending balances</w:t>
      </w:r>
      <w:r w:rsidR="00F33534" w:rsidRPr="00A700DE">
        <w:rPr>
          <w:szCs w:val="24"/>
        </w:rPr>
        <w:t>,</w:t>
      </w:r>
      <w:r w:rsidRPr="00A700DE">
        <w:rPr>
          <w:szCs w:val="24"/>
        </w:rPr>
        <w:t xml:space="preserve"> </w:t>
      </w:r>
      <w:r w:rsidR="00F33534" w:rsidRPr="00A700DE">
        <w:rPr>
          <w:szCs w:val="24"/>
        </w:rPr>
        <w:t xml:space="preserve">which are shown in the financial plan of </w:t>
      </w:r>
      <w:r w:rsidR="00EB0DC4" w:rsidRPr="00A700DE">
        <w:rPr>
          <w:szCs w:val="24"/>
        </w:rPr>
        <w:t xml:space="preserve">the </w:t>
      </w:r>
      <w:r w:rsidR="00F33534" w:rsidRPr="00A700DE">
        <w:rPr>
          <w:szCs w:val="24"/>
        </w:rPr>
        <w:t>budget</w:t>
      </w:r>
      <w:r w:rsidRPr="00A700DE">
        <w:rPr>
          <w:szCs w:val="24"/>
        </w:rPr>
        <w:t>. It also provides</w:t>
      </w:r>
      <w:r w:rsidR="00EB0DC4" w:rsidRPr="00A700DE">
        <w:rPr>
          <w:szCs w:val="24"/>
        </w:rPr>
        <w:t xml:space="preserve"> </w:t>
      </w:r>
      <w:r w:rsidRPr="00A700DE">
        <w:rPr>
          <w:szCs w:val="24"/>
        </w:rPr>
        <w:t>explanations of the zero-base budgeting approach. It clarifies the distinction between zero-base budgets and traditional-based</w:t>
      </w:r>
      <w:r w:rsidR="00EB0DC4" w:rsidRPr="00A700DE">
        <w:rPr>
          <w:szCs w:val="24"/>
        </w:rPr>
        <w:t xml:space="preserve"> and it helps the director to </w:t>
      </w:r>
      <w:r w:rsidR="00D91163" w:rsidRPr="00A700DE">
        <w:rPr>
          <w:szCs w:val="24"/>
        </w:rPr>
        <w:t>choose</w:t>
      </w:r>
      <w:r w:rsidR="00EB0DC4" w:rsidRPr="00A700DE">
        <w:rPr>
          <w:szCs w:val="24"/>
        </w:rPr>
        <w:t xml:space="preserve"> accordingly the proper study of the budget. </w:t>
      </w:r>
      <w:r w:rsidRPr="00A700DE">
        <w:rPr>
          <w:szCs w:val="24"/>
        </w:rPr>
        <w:t xml:space="preserve">Additionally, it analyses the value of budgeting for long-term business viability and explains the procedures for applying in the </w:t>
      </w:r>
      <w:r w:rsidR="00F176BF" w:rsidRPr="00A700DE">
        <w:rPr>
          <w:szCs w:val="24"/>
        </w:rPr>
        <w:t>hotel</w:t>
      </w:r>
      <w:r w:rsidRPr="00A700DE">
        <w:rPr>
          <w:szCs w:val="24"/>
        </w:rPr>
        <w:t xml:space="preserve"> sector.</w:t>
      </w:r>
    </w:p>
    <w:p w14:paraId="1458137D" w14:textId="77777777" w:rsidR="000F40A7" w:rsidRDefault="000F40A7" w:rsidP="00A700DE">
      <w:pPr>
        <w:jc w:val="both"/>
        <w:rPr>
          <w:rFonts w:cs="Times New Roman"/>
          <w:szCs w:val="24"/>
        </w:rPr>
      </w:pPr>
      <w:r w:rsidRPr="00A700DE">
        <w:rPr>
          <w:rFonts w:cs="Times New Roman"/>
          <w:szCs w:val="24"/>
        </w:rPr>
        <w:br w:type="page"/>
      </w:r>
    </w:p>
    <w:p w14:paraId="11F05F68" w14:textId="77777777" w:rsidR="002B7E98" w:rsidRPr="00A700DE" w:rsidRDefault="002B7E98" w:rsidP="00A700DE">
      <w:pPr>
        <w:jc w:val="both"/>
        <w:rPr>
          <w:rFonts w:eastAsiaTheme="majorEastAsia" w:cs="Times New Roman"/>
          <w:b/>
          <w:szCs w:val="24"/>
        </w:rPr>
      </w:pPr>
    </w:p>
    <w:p w14:paraId="4D88C6B6" w14:textId="77777777" w:rsidR="002B7E98" w:rsidRDefault="00BA5715" w:rsidP="00A700DE">
      <w:pPr>
        <w:pStyle w:val="Heading1"/>
        <w:jc w:val="both"/>
        <w:rPr>
          <w:rFonts w:cs="Times New Roman"/>
          <w:sz w:val="24"/>
          <w:szCs w:val="24"/>
        </w:rPr>
      </w:pPr>
      <w:bookmarkStart w:id="1" w:name="_Toc120704073"/>
      <w:r w:rsidRPr="00A700DE">
        <w:rPr>
          <w:rFonts w:cs="Times New Roman"/>
          <w:sz w:val="24"/>
          <w:szCs w:val="24"/>
        </w:rPr>
        <w:t>Task 1</w:t>
      </w:r>
      <w:bookmarkEnd w:id="1"/>
    </w:p>
    <w:tbl>
      <w:tblPr>
        <w:tblW w:w="5000" w:type="pct"/>
        <w:tblLook w:val="04A0" w:firstRow="1" w:lastRow="0" w:firstColumn="1" w:lastColumn="0" w:noHBand="0" w:noVBand="1"/>
      </w:tblPr>
      <w:tblGrid>
        <w:gridCol w:w="1408"/>
        <w:gridCol w:w="578"/>
        <w:gridCol w:w="626"/>
        <w:gridCol w:w="626"/>
        <w:gridCol w:w="626"/>
        <w:gridCol w:w="626"/>
        <w:gridCol w:w="626"/>
        <w:gridCol w:w="626"/>
        <w:gridCol w:w="626"/>
        <w:gridCol w:w="650"/>
        <w:gridCol w:w="626"/>
        <w:gridCol w:w="632"/>
        <w:gridCol w:w="626"/>
        <w:gridCol w:w="674"/>
      </w:tblGrid>
      <w:tr w:rsidR="002B7E98" w:rsidRPr="002B7E98" w14:paraId="2AE04481" w14:textId="77777777" w:rsidTr="002B7E98">
        <w:trPr>
          <w:trHeight w:val="300"/>
        </w:trPr>
        <w:tc>
          <w:tcPr>
            <w:tcW w:w="846" w:type="pct"/>
            <w:tcBorders>
              <w:top w:val="single" w:sz="4" w:space="0" w:color="auto"/>
              <w:left w:val="single" w:sz="4" w:space="0" w:color="auto"/>
              <w:bottom w:val="single" w:sz="4" w:space="0" w:color="auto"/>
              <w:right w:val="single" w:sz="4" w:space="0" w:color="auto"/>
            </w:tcBorders>
            <w:shd w:val="clear" w:color="000000" w:fill="FFC000"/>
            <w:noWrap/>
            <w:vAlign w:val="bottom"/>
            <w:hideMark/>
          </w:tcPr>
          <w:p w14:paraId="133C1B39" w14:textId="77777777" w:rsidR="002B7E98" w:rsidRPr="002B7E98" w:rsidRDefault="002B7E98" w:rsidP="002B7E98">
            <w:pPr>
              <w:spacing w:after="0" w:line="240" w:lineRule="auto"/>
              <w:rPr>
                <w:rFonts w:ascii="Calibri" w:eastAsia="Times New Roman" w:hAnsi="Calibri" w:cs="Calibri"/>
                <w:b/>
                <w:bCs/>
                <w:color w:val="000000"/>
                <w:sz w:val="22"/>
              </w:rPr>
            </w:pPr>
            <w:r w:rsidRPr="002B7E98">
              <w:rPr>
                <w:rFonts w:ascii="Calibri" w:eastAsia="Times New Roman" w:hAnsi="Calibri" w:cs="Calibri"/>
                <w:b/>
                <w:bCs/>
                <w:color w:val="000000"/>
                <w:sz w:val="22"/>
              </w:rPr>
              <w:t>Year</w:t>
            </w:r>
          </w:p>
        </w:tc>
        <w:tc>
          <w:tcPr>
            <w:tcW w:w="503" w:type="pct"/>
            <w:tcBorders>
              <w:top w:val="single" w:sz="4" w:space="0" w:color="auto"/>
              <w:left w:val="nil"/>
              <w:bottom w:val="single" w:sz="4" w:space="0" w:color="auto"/>
              <w:right w:val="single" w:sz="4" w:space="0" w:color="auto"/>
            </w:tcBorders>
            <w:shd w:val="clear" w:color="000000" w:fill="FFC000"/>
            <w:noWrap/>
            <w:vAlign w:val="bottom"/>
            <w:hideMark/>
          </w:tcPr>
          <w:p w14:paraId="03ED0ACA" w14:textId="77777777" w:rsidR="002B7E98" w:rsidRPr="002B7E98" w:rsidRDefault="002B7E98" w:rsidP="002B7E98">
            <w:pPr>
              <w:spacing w:after="0" w:line="240" w:lineRule="auto"/>
              <w:rPr>
                <w:rFonts w:ascii="Calibri" w:eastAsia="Times New Roman" w:hAnsi="Calibri" w:cs="Calibri"/>
                <w:b/>
                <w:bCs/>
                <w:color w:val="000000"/>
                <w:sz w:val="22"/>
              </w:rPr>
            </w:pPr>
            <w:r w:rsidRPr="002B7E98">
              <w:rPr>
                <w:rFonts w:ascii="Calibri" w:eastAsia="Times New Roman" w:hAnsi="Calibri" w:cs="Calibri"/>
                <w:b/>
                <w:bCs/>
                <w:color w:val="000000"/>
                <w:sz w:val="22"/>
              </w:rPr>
              <w:t>January</w:t>
            </w:r>
          </w:p>
        </w:tc>
        <w:tc>
          <w:tcPr>
            <w:tcW w:w="311" w:type="pct"/>
            <w:tcBorders>
              <w:top w:val="single" w:sz="4" w:space="0" w:color="auto"/>
              <w:left w:val="nil"/>
              <w:bottom w:val="single" w:sz="4" w:space="0" w:color="auto"/>
              <w:right w:val="single" w:sz="4" w:space="0" w:color="auto"/>
            </w:tcBorders>
            <w:shd w:val="clear" w:color="000000" w:fill="FFC000"/>
            <w:noWrap/>
            <w:vAlign w:val="bottom"/>
            <w:hideMark/>
          </w:tcPr>
          <w:p w14:paraId="37C399E3" w14:textId="77777777" w:rsidR="002B7E98" w:rsidRPr="002B7E98" w:rsidRDefault="0035091D" w:rsidP="002B7E98">
            <w:pPr>
              <w:spacing w:after="0" w:line="240" w:lineRule="auto"/>
              <w:rPr>
                <w:rFonts w:ascii="Calibri" w:eastAsia="Times New Roman" w:hAnsi="Calibri" w:cs="Calibri"/>
                <w:b/>
                <w:bCs/>
                <w:color w:val="000000"/>
                <w:sz w:val="22"/>
              </w:rPr>
            </w:pPr>
            <w:r w:rsidRPr="002B7E98">
              <w:rPr>
                <w:rFonts w:ascii="Calibri" w:eastAsia="Times New Roman" w:hAnsi="Calibri" w:cs="Calibri"/>
                <w:b/>
                <w:bCs/>
                <w:color w:val="000000"/>
                <w:sz w:val="22"/>
              </w:rPr>
              <w:t>February</w:t>
            </w:r>
          </w:p>
        </w:tc>
        <w:tc>
          <w:tcPr>
            <w:tcW w:w="288" w:type="pct"/>
            <w:tcBorders>
              <w:top w:val="single" w:sz="4" w:space="0" w:color="auto"/>
              <w:left w:val="nil"/>
              <w:bottom w:val="single" w:sz="4" w:space="0" w:color="auto"/>
              <w:right w:val="single" w:sz="4" w:space="0" w:color="auto"/>
            </w:tcBorders>
            <w:shd w:val="clear" w:color="000000" w:fill="FFC000"/>
            <w:noWrap/>
            <w:vAlign w:val="bottom"/>
            <w:hideMark/>
          </w:tcPr>
          <w:p w14:paraId="65F35D46" w14:textId="77777777" w:rsidR="002B7E98" w:rsidRPr="002B7E98" w:rsidRDefault="002B7E98" w:rsidP="002B7E98">
            <w:pPr>
              <w:spacing w:after="0" w:line="240" w:lineRule="auto"/>
              <w:rPr>
                <w:rFonts w:ascii="Calibri" w:eastAsia="Times New Roman" w:hAnsi="Calibri" w:cs="Calibri"/>
                <w:b/>
                <w:bCs/>
                <w:color w:val="000000"/>
                <w:sz w:val="22"/>
              </w:rPr>
            </w:pPr>
            <w:r w:rsidRPr="002B7E98">
              <w:rPr>
                <w:rFonts w:ascii="Calibri" w:eastAsia="Times New Roman" w:hAnsi="Calibri" w:cs="Calibri"/>
                <w:b/>
                <w:bCs/>
                <w:color w:val="000000"/>
                <w:sz w:val="22"/>
              </w:rPr>
              <w:t>March</w:t>
            </w:r>
          </w:p>
        </w:tc>
        <w:tc>
          <w:tcPr>
            <w:tcW w:w="293" w:type="pct"/>
            <w:tcBorders>
              <w:top w:val="single" w:sz="4" w:space="0" w:color="auto"/>
              <w:left w:val="nil"/>
              <w:bottom w:val="single" w:sz="4" w:space="0" w:color="auto"/>
              <w:right w:val="single" w:sz="4" w:space="0" w:color="auto"/>
            </w:tcBorders>
            <w:shd w:val="clear" w:color="000000" w:fill="FFC000"/>
            <w:noWrap/>
            <w:vAlign w:val="bottom"/>
            <w:hideMark/>
          </w:tcPr>
          <w:p w14:paraId="444E2F08" w14:textId="77777777" w:rsidR="002B7E98" w:rsidRPr="002B7E98" w:rsidRDefault="002B7E98" w:rsidP="002B7E98">
            <w:pPr>
              <w:spacing w:after="0" w:line="240" w:lineRule="auto"/>
              <w:rPr>
                <w:rFonts w:ascii="Calibri" w:eastAsia="Times New Roman" w:hAnsi="Calibri" w:cs="Calibri"/>
                <w:b/>
                <w:bCs/>
                <w:color w:val="000000"/>
                <w:sz w:val="22"/>
              </w:rPr>
            </w:pPr>
            <w:r w:rsidRPr="002B7E98">
              <w:rPr>
                <w:rFonts w:ascii="Calibri" w:eastAsia="Times New Roman" w:hAnsi="Calibri" w:cs="Calibri"/>
                <w:b/>
                <w:bCs/>
                <w:color w:val="000000"/>
                <w:sz w:val="22"/>
              </w:rPr>
              <w:t>April</w:t>
            </w:r>
          </w:p>
        </w:tc>
        <w:tc>
          <w:tcPr>
            <w:tcW w:w="306" w:type="pct"/>
            <w:tcBorders>
              <w:top w:val="single" w:sz="4" w:space="0" w:color="auto"/>
              <w:left w:val="nil"/>
              <w:bottom w:val="single" w:sz="4" w:space="0" w:color="auto"/>
              <w:right w:val="single" w:sz="4" w:space="0" w:color="auto"/>
            </w:tcBorders>
            <w:shd w:val="clear" w:color="000000" w:fill="FFC000"/>
            <w:noWrap/>
            <w:vAlign w:val="bottom"/>
            <w:hideMark/>
          </w:tcPr>
          <w:p w14:paraId="066F0F44" w14:textId="77777777" w:rsidR="002B7E98" w:rsidRPr="002B7E98" w:rsidRDefault="002B7E98" w:rsidP="002B7E98">
            <w:pPr>
              <w:spacing w:after="0" w:line="240" w:lineRule="auto"/>
              <w:rPr>
                <w:rFonts w:ascii="Calibri" w:eastAsia="Times New Roman" w:hAnsi="Calibri" w:cs="Calibri"/>
                <w:b/>
                <w:bCs/>
                <w:color w:val="000000"/>
                <w:sz w:val="22"/>
              </w:rPr>
            </w:pPr>
            <w:r w:rsidRPr="002B7E98">
              <w:rPr>
                <w:rFonts w:ascii="Calibri" w:eastAsia="Times New Roman" w:hAnsi="Calibri" w:cs="Calibri"/>
                <w:b/>
                <w:bCs/>
                <w:color w:val="000000"/>
                <w:sz w:val="22"/>
              </w:rPr>
              <w:t>May</w:t>
            </w:r>
          </w:p>
        </w:tc>
        <w:tc>
          <w:tcPr>
            <w:tcW w:w="279" w:type="pct"/>
            <w:tcBorders>
              <w:top w:val="single" w:sz="4" w:space="0" w:color="auto"/>
              <w:left w:val="nil"/>
              <w:bottom w:val="single" w:sz="4" w:space="0" w:color="auto"/>
              <w:right w:val="single" w:sz="4" w:space="0" w:color="auto"/>
            </w:tcBorders>
            <w:shd w:val="clear" w:color="000000" w:fill="FFC000"/>
            <w:noWrap/>
            <w:vAlign w:val="bottom"/>
            <w:hideMark/>
          </w:tcPr>
          <w:p w14:paraId="6DA95082" w14:textId="77777777" w:rsidR="002B7E98" w:rsidRPr="002B7E98" w:rsidRDefault="002B7E98" w:rsidP="002B7E98">
            <w:pPr>
              <w:spacing w:after="0" w:line="240" w:lineRule="auto"/>
              <w:rPr>
                <w:rFonts w:ascii="Calibri" w:eastAsia="Times New Roman" w:hAnsi="Calibri" w:cs="Calibri"/>
                <w:b/>
                <w:bCs/>
                <w:color w:val="000000"/>
                <w:sz w:val="22"/>
              </w:rPr>
            </w:pPr>
            <w:r w:rsidRPr="002B7E98">
              <w:rPr>
                <w:rFonts w:ascii="Calibri" w:eastAsia="Times New Roman" w:hAnsi="Calibri" w:cs="Calibri"/>
                <w:b/>
                <w:bCs/>
                <w:color w:val="000000"/>
                <w:sz w:val="22"/>
              </w:rPr>
              <w:t>June</w:t>
            </w:r>
          </w:p>
        </w:tc>
        <w:tc>
          <w:tcPr>
            <w:tcW w:w="302" w:type="pct"/>
            <w:tcBorders>
              <w:top w:val="single" w:sz="4" w:space="0" w:color="auto"/>
              <w:left w:val="nil"/>
              <w:bottom w:val="single" w:sz="4" w:space="0" w:color="auto"/>
              <w:right w:val="single" w:sz="4" w:space="0" w:color="auto"/>
            </w:tcBorders>
            <w:shd w:val="clear" w:color="000000" w:fill="FFC000"/>
            <w:noWrap/>
            <w:vAlign w:val="bottom"/>
            <w:hideMark/>
          </w:tcPr>
          <w:p w14:paraId="13827CE5" w14:textId="77777777" w:rsidR="002B7E98" w:rsidRPr="002B7E98" w:rsidRDefault="002B7E98" w:rsidP="002B7E98">
            <w:pPr>
              <w:spacing w:after="0" w:line="240" w:lineRule="auto"/>
              <w:rPr>
                <w:rFonts w:ascii="Calibri" w:eastAsia="Times New Roman" w:hAnsi="Calibri" w:cs="Calibri"/>
                <w:b/>
                <w:bCs/>
                <w:color w:val="000000"/>
                <w:sz w:val="22"/>
              </w:rPr>
            </w:pPr>
            <w:r w:rsidRPr="002B7E98">
              <w:rPr>
                <w:rFonts w:ascii="Calibri" w:eastAsia="Times New Roman" w:hAnsi="Calibri" w:cs="Calibri"/>
                <w:b/>
                <w:bCs/>
                <w:color w:val="000000"/>
                <w:sz w:val="22"/>
              </w:rPr>
              <w:t>July</w:t>
            </w:r>
          </w:p>
        </w:tc>
        <w:tc>
          <w:tcPr>
            <w:tcW w:w="343" w:type="pct"/>
            <w:tcBorders>
              <w:top w:val="single" w:sz="4" w:space="0" w:color="auto"/>
              <w:left w:val="nil"/>
              <w:bottom w:val="single" w:sz="4" w:space="0" w:color="auto"/>
              <w:right w:val="single" w:sz="4" w:space="0" w:color="auto"/>
            </w:tcBorders>
            <w:shd w:val="clear" w:color="000000" w:fill="FFC000"/>
            <w:noWrap/>
            <w:vAlign w:val="bottom"/>
            <w:hideMark/>
          </w:tcPr>
          <w:p w14:paraId="0FFE25CD" w14:textId="77777777" w:rsidR="002B7E98" w:rsidRPr="002B7E98" w:rsidRDefault="002B7E98" w:rsidP="002B7E98">
            <w:pPr>
              <w:spacing w:after="0" w:line="240" w:lineRule="auto"/>
              <w:rPr>
                <w:rFonts w:ascii="Calibri" w:eastAsia="Times New Roman" w:hAnsi="Calibri" w:cs="Calibri"/>
                <w:b/>
                <w:bCs/>
                <w:color w:val="000000"/>
                <w:sz w:val="22"/>
              </w:rPr>
            </w:pPr>
            <w:r w:rsidRPr="002B7E98">
              <w:rPr>
                <w:rFonts w:ascii="Calibri" w:eastAsia="Times New Roman" w:hAnsi="Calibri" w:cs="Calibri"/>
                <w:b/>
                <w:bCs/>
                <w:color w:val="000000"/>
                <w:sz w:val="22"/>
              </w:rPr>
              <w:t>August</w:t>
            </w:r>
          </w:p>
        </w:tc>
        <w:tc>
          <w:tcPr>
            <w:tcW w:w="297" w:type="pct"/>
            <w:tcBorders>
              <w:top w:val="single" w:sz="4" w:space="0" w:color="auto"/>
              <w:left w:val="nil"/>
              <w:bottom w:val="single" w:sz="4" w:space="0" w:color="auto"/>
              <w:right w:val="single" w:sz="4" w:space="0" w:color="auto"/>
            </w:tcBorders>
            <w:shd w:val="clear" w:color="000000" w:fill="FFC000"/>
            <w:noWrap/>
            <w:vAlign w:val="bottom"/>
            <w:hideMark/>
          </w:tcPr>
          <w:p w14:paraId="23FCDD53" w14:textId="77777777" w:rsidR="002B7E98" w:rsidRPr="002B7E98" w:rsidRDefault="002B7E98" w:rsidP="002B7E98">
            <w:pPr>
              <w:spacing w:after="0" w:line="240" w:lineRule="auto"/>
              <w:rPr>
                <w:rFonts w:ascii="Calibri" w:eastAsia="Times New Roman" w:hAnsi="Calibri" w:cs="Calibri"/>
                <w:b/>
                <w:bCs/>
                <w:color w:val="000000"/>
                <w:sz w:val="22"/>
              </w:rPr>
            </w:pPr>
            <w:r w:rsidRPr="002B7E98">
              <w:rPr>
                <w:rFonts w:ascii="Calibri" w:eastAsia="Times New Roman" w:hAnsi="Calibri" w:cs="Calibri"/>
                <w:b/>
                <w:bCs/>
                <w:color w:val="000000"/>
                <w:sz w:val="22"/>
              </w:rPr>
              <w:t>September</w:t>
            </w:r>
          </w:p>
        </w:tc>
        <w:tc>
          <w:tcPr>
            <w:tcW w:w="311" w:type="pct"/>
            <w:tcBorders>
              <w:top w:val="single" w:sz="4" w:space="0" w:color="auto"/>
              <w:left w:val="nil"/>
              <w:bottom w:val="single" w:sz="4" w:space="0" w:color="auto"/>
              <w:right w:val="single" w:sz="4" w:space="0" w:color="auto"/>
            </w:tcBorders>
            <w:shd w:val="clear" w:color="000000" w:fill="FFC000"/>
            <w:noWrap/>
            <w:vAlign w:val="bottom"/>
            <w:hideMark/>
          </w:tcPr>
          <w:p w14:paraId="36C3874E" w14:textId="77777777" w:rsidR="002B7E98" w:rsidRPr="002B7E98" w:rsidRDefault="002B7E98" w:rsidP="002B7E98">
            <w:pPr>
              <w:spacing w:after="0" w:line="240" w:lineRule="auto"/>
              <w:rPr>
                <w:rFonts w:ascii="Calibri" w:eastAsia="Times New Roman" w:hAnsi="Calibri" w:cs="Calibri"/>
                <w:b/>
                <w:bCs/>
                <w:color w:val="000000"/>
                <w:sz w:val="22"/>
              </w:rPr>
            </w:pPr>
            <w:r w:rsidRPr="002B7E98">
              <w:rPr>
                <w:rFonts w:ascii="Calibri" w:eastAsia="Times New Roman" w:hAnsi="Calibri" w:cs="Calibri"/>
                <w:b/>
                <w:bCs/>
                <w:color w:val="000000"/>
                <w:sz w:val="22"/>
              </w:rPr>
              <w:t>October</w:t>
            </w:r>
          </w:p>
        </w:tc>
        <w:tc>
          <w:tcPr>
            <w:tcW w:w="297" w:type="pct"/>
            <w:tcBorders>
              <w:top w:val="single" w:sz="4" w:space="0" w:color="auto"/>
              <w:left w:val="nil"/>
              <w:bottom w:val="single" w:sz="4" w:space="0" w:color="auto"/>
              <w:right w:val="single" w:sz="4" w:space="0" w:color="auto"/>
            </w:tcBorders>
            <w:shd w:val="clear" w:color="000000" w:fill="FFC000"/>
            <w:noWrap/>
            <w:vAlign w:val="bottom"/>
            <w:hideMark/>
          </w:tcPr>
          <w:p w14:paraId="062A8020" w14:textId="77777777" w:rsidR="002B7E98" w:rsidRPr="002B7E98" w:rsidRDefault="002B7E98" w:rsidP="002B7E98">
            <w:pPr>
              <w:spacing w:after="0" w:line="240" w:lineRule="auto"/>
              <w:rPr>
                <w:rFonts w:ascii="Calibri" w:eastAsia="Times New Roman" w:hAnsi="Calibri" w:cs="Calibri"/>
                <w:b/>
                <w:bCs/>
                <w:color w:val="000000"/>
                <w:sz w:val="22"/>
              </w:rPr>
            </w:pPr>
            <w:r w:rsidRPr="002B7E98">
              <w:rPr>
                <w:rFonts w:ascii="Calibri" w:eastAsia="Times New Roman" w:hAnsi="Calibri" w:cs="Calibri"/>
                <w:b/>
                <w:bCs/>
                <w:color w:val="000000"/>
                <w:sz w:val="22"/>
              </w:rPr>
              <w:t>November</w:t>
            </w:r>
          </w:p>
        </w:tc>
        <w:tc>
          <w:tcPr>
            <w:tcW w:w="293" w:type="pct"/>
            <w:tcBorders>
              <w:top w:val="single" w:sz="4" w:space="0" w:color="auto"/>
              <w:left w:val="nil"/>
              <w:bottom w:val="single" w:sz="4" w:space="0" w:color="auto"/>
              <w:right w:val="single" w:sz="4" w:space="0" w:color="auto"/>
            </w:tcBorders>
            <w:shd w:val="clear" w:color="000000" w:fill="FFC000"/>
            <w:noWrap/>
            <w:vAlign w:val="bottom"/>
            <w:hideMark/>
          </w:tcPr>
          <w:p w14:paraId="2781F55D" w14:textId="77777777" w:rsidR="002B7E98" w:rsidRPr="002B7E98" w:rsidRDefault="002B7E98" w:rsidP="002B7E98">
            <w:pPr>
              <w:spacing w:after="0" w:line="240" w:lineRule="auto"/>
              <w:rPr>
                <w:rFonts w:ascii="Calibri" w:eastAsia="Times New Roman" w:hAnsi="Calibri" w:cs="Calibri"/>
                <w:b/>
                <w:bCs/>
                <w:color w:val="000000"/>
                <w:sz w:val="22"/>
              </w:rPr>
            </w:pPr>
            <w:r w:rsidRPr="002B7E98">
              <w:rPr>
                <w:rFonts w:ascii="Calibri" w:eastAsia="Times New Roman" w:hAnsi="Calibri" w:cs="Calibri"/>
                <w:b/>
                <w:bCs/>
                <w:color w:val="000000"/>
                <w:sz w:val="22"/>
              </w:rPr>
              <w:t>December</w:t>
            </w:r>
          </w:p>
        </w:tc>
        <w:tc>
          <w:tcPr>
            <w:tcW w:w="329" w:type="pct"/>
            <w:tcBorders>
              <w:top w:val="single" w:sz="4" w:space="0" w:color="auto"/>
              <w:left w:val="nil"/>
              <w:bottom w:val="single" w:sz="4" w:space="0" w:color="auto"/>
              <w:right w:val="single" w:sz="4" w:space="0" w:color="auto"/>
            </w:tcBorders>
            <w:shd w:val="clear" w:color="000000" w:fill="FFC000"/>
            <w:noWrap/>
            <w:vAlign w:val="bottom"/>
            <w:hideMark/>
          </w:tcPr>
          <w:p w14:paraId="3FAEAAEE" w14:textId="77777777" w:rsidR="002B7E98" w:rsidRPr="002B7E98" w:rsidRDefault="002B7E98" w:rsidP="002B7E98">
            <w:pPr>
              <w:spacing w:after="0" w:line="240" w:lineRule="auto"/>
              <w:rPr>
                <w:rFonts w:ascii="Calibri" w:eastAsia="Times New Roman" w:hAnsi="Calibri" w:cs="Calibri"/>
                <w:b/>
                <w:bCs/>
                <w:color w:val="000000"/>
                <w:sz w:val="22"/>
              </w:rPr>
            </w:pPr>
            <w:r w:rsidRPr="002B7E98">
              <w:rPr>
                <w:rFonts w:ascii="Calibri" w:eastAsia="Times New Roman" w:hAnsi="Calibri" w:cs="Calibri"/>
                <w:b/>
                <w:bCs/>
                <w:color w:val="000000"/>
                <w:sz w:val="22"/>
              </w:rPr>
              <w:t>Total</w:t>
            </w:r>
          </w:p>
        </w:tc>
      </w:tr>
      <w:tr w:rsidR="0005130F" w:rsidRPr="002B7E98" w14:paraId="5B8FBE84" w14:textId="77777777" w:rsidTr="002B7E98">
        <w:trPr>
          <w:trHeight w:val="300"/>
        </w:trPr>
        <w:tc>
          <w:tcPr>
            <w:tcW w:w="846" w:type="pct"/>
            <w:tcBorders>
              <w:top w:val="nil"/>
              <w:left w:val="single" w:sz="4" w:space="0" w:color="auto"/>
              <w:bottom w:val="single" w:sz="4" w:space="0" w:color="auto"/>
              <w:right w:val="single" w:sz="4" w:space="0" w:color="auto"/>
            </w:tcBorders>
            <w:shd w:val="clear" w:color="auto" w:fill="auto"/>
            <w:noWrap/>
            <w:vAlign w:val="bottom"/>
            <w:hideMark/>
          </w:tcPr>
          <w:p w14:paraId="78B0CCBF"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Income</w:t>
            </w:r>
          </w:p>
        </w:tc>
        <w:tc>
          <w:tcPr>
            <w:tcW w:w="503" w:type="pct"/>
            <w:tcBorders>
              <w:top w:val="nil"/>
              <w:left w:val="nil"/>
              <w:bottom w:val="single" w:sz="4" w:space="0" w:color="auto"/>
              <w:right w:val="single" w:sz="4" w:space="0" w:color="auto"/>
            </w:tcBorders>
            <w:shd w:val="clear" w:color="auto" w:fill="auto"/>
            <w:noWrap/>
            <w:vAlign w:val="bottom"/>
            <w:hideMark/>
          </w:tcPr>
          <w:p w14:paraId="31ABAAF5"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311" w:type="pct"/>
            <w:tcBorders>
              <w:top w:val="nil"/>
              <w:left w:val="nil"/>
              <w:bottom w:val="single" w:sz="4" w:space="0" w:color="auto"/>
              <w:right w:val="single" w:sz="4" w:space="0" w:color="auto"/>
            </w:tcBorders>
            <w:shd w:val="clear" w:color="auto" w:fill="auto"/>
            <w:noWrap/>
            <w:vAlign w:val="bottom"/>
            <w:hideMark/>
          </w:tcPr>
          <w:p w14:paraId="21CA3E51"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288" w:type="pct"/>
            <w:tcBorders>
              <w:top w:val="nil"/>
              <w:left w:val="nil"/>
              <w:bottom w:val="single" w:sz="4" w:space="0" w:color="auto"/>
              <w:right w:val="single" w:sz="4" w:space="0" w:color="auto"/>
            </w:tcBorders>
            <w:shd w:val="clear" w:color="auto" w:fill="auto"/>
            <w:noWrap/>
            <w:vAlign w:val="bottom"/>
            <w:hideMark/>
          </w:tcPr>
          <w:p w14:paraId="66C55D93"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293" w:type="pct"/>
            <w:tcBorders>
              <w:top w:val="nil"/>
              <w:left w:val="nil"/>
              <w:bottom w:val="single" w:sz="4" w:space="0" w:color="auto"/>
              <w:right w:val="single" w:sz="4" w:space="0" w:color="auto"/>
            </w:tcBorders>
            <w:shd w:val="clear" w:color="auto" w:fill="auto"/>
            <w:noWrap/>
            <w:vAlign w:val="bottom"/>
            <w:hideMark/>
          </w:tcPr>
          <w:p w14:paraId="3CA3BA6D"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306" w:type="pct"/>
            <w:tcBorders>
              <w:top w:val="nil"/>
              <w:left w:val="nil"/>
              <w:bottom w:val="single" w:sz="4" w:space="0" w:color="auto"/>
              <w:right w:val="single" w:sz="4" w:space="0" w:color="auto"/>
            </w:tcBorders>
            <w:shd w:val="clear" w:color="auto" w:fill="auto"/>
            <w:noWrap/>
            <w:vAlign w:val="bottom"/>
            <w:hideMark/>
          </w:tcPr>
          <w:p w14:paraId="7033C242"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279" w:type="pct"/>
            <w:tcBorders>
              <w:top w:val="nil"/>
              <w:left w:val="nil"/>
              <w:bottom w:val="single" w:sz="4" w:space="0" w:color="auto"/>
              <w:right w:val="single" w:sz="4" w:space="0" w:color="auto"/>
            </w:tcBorders>
            <w:shd w:val="clear" w:color="auto" w:fill="auto"/>
            <w:noWrap/>
            <w:vAlign w:val="bottom"/>
            <w:hideMark/>
          </w:tcPr>
          <w:p w14:paraId="0CB055F1"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302" w:type="pct"/>
            <w:tcBorders>
              <w:top w:val="nil"/>
              <w:left w:val="nil"/>
              <w:bottom w:val="single" w:sz="4" w:space="0" w:color="auto"/>
              <w:right w:val="single" w:sz="4" w:space="0" w:color="auto"/>
            </w:tcBorders>
            <w:shd w:val="clear" w:color="auto" w:fill="auto"/>
            <w:noWrap/>
            <w:vAlign w:val="bottom"/>
            <w:hideMark/>
          </w:tcPr>
          <w:p w14:paraId="63DDAAAF"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343" w:type="pct"/>
            <w:tcBorders>
              <w:top w:val="nil"/>
              <w:left w:val="nil"/>
              <w:bottom w:val="single" w:sz="4" w:space="0" w:color="auto"/>
              <w:right w:val="single" w:sz="4" w:space="0" w:color="auto"/>
            </w:tcBorders>
            <w:shd w:val="clear" w:color="auto" w:fill="auto"/>
            <w:noWrap/>
            <w:vAlign w:val="bottom"/>
            <w:hideMark/>
          </w:tcPr>
          <w:p w14:paraId="49E9D4E3"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297" w:type="pct"/>
            <w:tcBorders>
              <w:top w:val="nil"/>
              <w:left w:val="nil"/>
              <w:bottom w:val="single" w:sz="4" w:space="0" w:color="auto"/>
              <w:right w:val="single" w:sz="4" w:space="0" w:color="auto"/>
            </w:tcBorders>
            <w:shd w:val="clear" w:color="auto" w:fill="auto"/>
            <w:noWrap/>
            <w:vAlign w:val="bottom"/>
            <w:hideMark/>
          </w:tcPr>
          <w:p w14:paraId="2A98F616"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311" w:type="pct"/>
            <w:tcBorders>
              <w:top w:val="nil"/>
              <w:left w:val="nil"/>
              <w:bottom w:val="single" w:sz="4" w:space="0" w:color="auto"/>
              <w:right w:val="single" w:sz="4" w:space="0" w:color="auto"/>
            </w:tcBorders>
            <w:shd w:val="clear" w:color="auto" w:fill="auto"/>
            <w:noWrap/>
            <w:vAlign w:val="bottom"/>
            <w:hideMark/>
          </w:tcPr>
          <w:p w14:paraId="492579DE"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297" w:type="pct"/>
            <w:tcBorders>
              <w:top w:val="nil"/>
              <w:left w:val="nil"/>
              <w:bottom w:val="single" w:sz="4" w:space="0" w:color="auto"/>
              <w:right w:val="single" w:sz="4" w:space="0" w:color="auto"/>
            </w:tcBorders>
            <w:shd w:val="clear" w:color="auto" w:fill="auto"/>
            <w:noWrap/>
            <w:vAlign w:val="bottom"/>
            <w:hideMark/>
          </w:tcPr>
          <w:p w14:paraId="3DC10540"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293" w:type="pct"/>
            <w:tcBorders>
              <w:top w:val="nil"/>
              <w:left w:val="nil"/>
              <w:bottom w:val="single" w:sz="4" w:space="0" w:color="auto"/>
              <w:right w:val="single" w:sz="4" w:space="0" w:color="auto"/>
            </w:tcBorders>
            <w:shd w:val="clear" w:color="auto" w:fill="auto"/>
            <w:noWrap/>
            <w:vAlign w:val="bottom"/>
            <w:hideMark/>
          </w:tcPr>
          <w:p w14:paraId="30F34CA8"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329" w:type="pct"/>
            <w:tcBorders>
              <w:top w:val="nil"/>
              <w:left w:val="nil"/>
              <w:bottom w:val="single" w:sz="4" w:space="0" w:color="auto"/>
              <w:right w:val="single" w:sz="4" w:space="0" w:color="auto"/>
            </w:tcBorders>
            <w:shd w:val="clear" w:color="auto" w:fill="auto"/>
            <w:noWrap/>
            <w:vAlign w:val="bottom"/>
            <w:hideMark/>
          </w:tcPr>
          <w:p w14:paraId="00D08BCC"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r>
      <w:tr w:rsidR="0005130F" w:rsidRPr="002B7E98" w14:paraId="5AB67E90" w14:textId="77777777" w:rsidTr="002B7E98">
        <w:trPr>
          <w:trHeight w:val="300"/>
        </w:trPr>
        <w:tc>
          <w:tcPr>
            <w:tcW w:w="846" w:type="pct"/>
            <w:tcBorders>
              <w:top w:val="nil"/>
              <w:left w:val="single" w:sz="4" w:space="0" w:color="auto"/>
              <w:bottom w:val="single" w:sz="4" w:space="0" w:color="auto"/>
              <w:right w:val="single" w:sz="4" w:space="0" w:color="auto"/>
            </w:tcBorders>
            <w:shd w:val="clear" w:color="auto" w:fill="auto"/>
            <w:noWrap/>
            <w:vAlign w:val="bottom"/>
            <w:hideMark/>
          </w:tcPr>
          <w:p w14:paraId="348CAAA4"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Sales</w:t>
            </w:r>
          </w:p>
        </w:tc>
        <w:tc>
          <w:tcPr>
            <w:tcW w:w="503" w:type="pct"/>
            <w:tcBorders>
              <w:top w:val="nil"/>
              <w:left w:val="nil"/>
              <w:bottom w:val="single" w:sz="4" w:space="0" w:color="auto"/>
              <w:right w:val="single" w:sz="4" w:space="0" w:color="auto"/>
            </w:tcBorders>
            <w:shd w:val="clear" w:color="auto" w:fill="auto"/>
            <w:noWrap/>
            <w:vAlign w:val="bottom"/>
            <w:hideMark/>
          </w:tcPr>
          <w:p w14:paraId="137B2EF8"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85000</w:t>
            </w:r>
          </w:p>
        </w:tc>
        <w:tc>
          <w:tcPr>
            <w:tcW w:w="311" w:type="pct"/>
            <w:tcBorders>
              <w:top w:val="nil"/>
              <w:left w:val="nil"/>
              <w:bottom w:val="single" w:sz="4" w:space="0" w:color="auto"/>
              <w:right w:val="single" w:sz="4" w:space="0" w:color="auto"/>
            </w:tcBorders>
            <w:shd w:val="clear" w:color="auto" w:fill="auto"/>
            <w:noWrap/>
            <w:vAlign w:val="bottom"/>
            <w:hideMark/>
          </w:tcPr>
          <w:p w14:paraId="77C5AE51"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66000</w:t>
            </w:r>
          </w:p>
        </w:tc>
        <w:tc>
          <w:tcPr>
            <w:tcW w:w="288" w:type="pct"/>
            <w:tcBorders>
              <w:top w:val="nil"/>
              <w:left w:val="nil"/>
              <w:bottom w:val="single" w:sz="4" w:space="0" w:color="auto"/>
              <w:right w:val="single" w:sz="4" w:space="0" w:color="auto"/>
            </w:tcBorders>
            <w:shd w:val="clear" w:color="auto" w:fill="auto"/>
            <w:noWrap/>
            <w:vAlign w:val="bottom"/>
            <w:hideMark/>
          </w:tcPr>
          <w:p w14:paraId="75BD4B8A"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85000</w:t>
            </w:r>
          </w:p>
        </w:tc>
        <w:tc>
          <w:tcPr>
            <w:tcW w:w="293" w:type="pct"/>
            <w:tcBorders>
              <w:top w:val="nil"/>
              <w:left w:val="nil"/>
              <w:bottom w:val="single" w:sz="4" w:space="0" w:color="auto"/>
              <w:right w:val="single" w:sz="4" w:space="0" w:color="auto"/>
            </w:tcBorders>
            <w:shd w:val="clear" w:color="auto" w:fill="auto"/>
            <w:noWrap/>
            <w:vAlign w:val="bottom"/>
            <w:hideMark/>
          </w:tcPr>
          <w:p w14:paraId="7A07DF8C"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40000</w:t>
            </w:r>
          </w:p>
        </w:tc>
        <w:tc>
          <w:tcPr>
            <w:tcW w:w="306" w:type="pct"/>
            <w:tcBorders>
              <w:top w:val="nil"/>
              <w:left w:val="nil"/>
              <w:bottom w:val="single" w:sz="4" w:space="0" w:color="auto"/>
              <w:right w:val="single" w:sz="4" w:space="0" w:color="auto"/>
            </w:tcBorders>
            <w:shd w:val="clear" w:color="auto" w:fill="auto"/>
            <w:noWrap/>
            <w:vAlign w:val="bottom"/>
            <w:hideMark/>
          </w:tcPr>
          <w:p w14:paraId="1B17E5CA"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42000</w:t>
            </w:r>
          </w:p>
        </w:tc>
        <w:tc>
          <w:tcPr>
            <w:tcW w:w="279" w:type="pct"/>
            <w:tcBorders>
              <w:top w:val="nil"/>
              <w:left w:val="nil"/>
              <w:bottom w:val="single" w:sz="4" w:space="0" w:color="auto"/>
              <w:right w:val="single" w:sz="4" w:space="0" w:color="auto"/>
            </w:tcBorders>
            <w:shd w:val="clear" w:color="auto" w:fill="auto"/>
            <w:noWrap/>
            <w:vAlign w:val="bottom"/>
            <w:hideMark/>
          </w:tcPr>
          <w:p w14:paraId="7ED72775"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49000</w:t>
            </w:r>
          </w:p>
        </w:tc>
        <w:tc>
          <w:tcPr>
            <w:tcW w:w="302" w:type="pct"/>
            <w:tcBorders>
              <w:top w:val="nil"/>
              <w:left w:val="nil"/>
              <w:bottom w:val="single" w:sz="4" w:space="0" w:color="auto"/>
              <w:right w:val="single" w:sz="4" w:space="0" w:color="auto"/>
            </w:tcBorders>
            <w:shd w:val="clear" w:color="auto" w:fill="auto"/>
            <w:noWrap/>
            <w:vAlign w:val="bottom"/>
            <w:hideMark/>
          </w:tcPr>
          <w:p w14:paraId="1F11B2BC"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56500</w:t>
            </w:r>
          </w:p>
        </w:tc>
        <w:tc>
          <w:tcPr>
            <w:tcW w:w="343" w:type="pct"/>
            <w:tcBorders>
              <w:top w:val="nil"/>
              <w:left w:val="nil"/>
              <w:bottom w:val="single" w:sz="4" w:space="0" w:color="auto"/>
              <w:right w:val="single" w:sz="4" w:space="0" w:color="auto"/>
            </w:tcBorders>
            <w:shd w:val="clear" w:color="auto" w:fill="auto"/>
            <w:noWrap/>
            <w:vAlign w:val="bottom"/>
            <w:hideMark/>
          </w:tcPr>
          <w:p w14:paraId="05029A43"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66900</w:t>
            </w:r>
          </w:p>
        </w:tc>
        <w:tc>
          <w:tcPr>
            <w:tcW w:w="297" w:type="pct"/>
            <w:tcBorders>
              <w:top w:val="nil"/>
              <w:left w:val="nil"/>
              <w:bottom w:val="single" w:sz="4" w:space="0" w:color="auto"/>
              <w:right w:val="single" w:sz="4" w:space="0" w:color="auto"/>
            </w:tcBorders>
            <w:shd w:val="clear" w:color="auto" w:fill="auto"/>
            <w:noWrap/>
            <w:vAlign w:val="bottom"/>
            <w:hideMark/>
          </w:tcPr>
          <w:p w14:paraId="4FE4A626"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74000</w:t>
            </w:r>
          </w:p>
        </w:tc>
        <w:tc>
          <w:tcPr>
            <w:tcW w:w="311" w:type="pct"/>
            <w:tcBorders>
              <w:top w:val="nil"/>
              <w:left w:val="nil"/>
              <w:bottom w:val="single" w:sz="4" w:space="0" w:color="auto"/>
              <w:right w:val="single" w:sz="4" w:space="0" w:color="auto"/>
            </w:tcBorders>
            <w:shd w:val="clear" w:color="auto" w:fill="auto"/>
            <w:noWrap/>
            <w:vAlign w:val="bottom"/>
            <w:hideMark/>
          </w:tcPr>
          <w:p w14:paraId="11C6E749"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49000</w:t>
            </w:r>
          </w:p>
        </w:tc>
        <w:tc>
          <w:tcPr>
            <w:tcW w:w="297" w:type="pct"/>
            <w:tcBorders>
              <w:top w:val="nil"/>
              <w:left w:val="nil"/>
              <w:bottom w:val="single" w:sz="4" w:space="0" w:color="auto"/>
              <w:right w:val="single" w:sz="4" w:space="0" w:color="auto"/>
            </w:tcBorders>
            <w:shd w:val="clear" w:color="auto" w:fill="auto"/>
            <w:noWrap/>
            <w:vAlign w:val="bottom"/>
            <w:hideMark/>
          </w:tcPr>
          <w:p w14:paraId="16A38914"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50900</w:t>
            </w:r>
          </w:p>
        </w:tc>
        <w:tc>
          <w:tcPr>
            <w:tcW w:w="293" w:type="pct"/>
            <w:tcBorders>
              <w:top w:val="nil"/>
              <w:left w:val="nil"/>
              <w:bottom w:val="single" w:sz="4" w:space="0" w:color="auto"/>
              <w:right w:val="single" w:sz="4" w:space="0" w:color="auto"/>
            </w:tcBorders>
            <w:shd w:val="clear" w:color="auto" w:fill="auto"/>
            <w:noWrap/>
            <w:vAlign w:val="bottom"/>
            <w:hideMark/>
          </w:tcPr>
          <w:p w14:paraId="1ACE8887"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50800</w:t>
            </w:r>
          </w:p>
        </w:tc>
        <w:tc>
          <w:tcPr>
            <w:tcW w:w="329" w:type="pct"/>
            <w:tcBorders>
              <w:top w:val="nil"/>
              <w:left w:val="nil"/>
              <w:bottom w:val="single" w:sz="4" w:space="0" w:color="auto"/>
              <w:right w:val="single" w:sz="4" w:space="0" w:color="auto"/>
            </w:tcBorders>
            <w:shd w:val="clear" w:color="auto" w:fill="auto"/>
            <w:noWrap/>
            <w:vAlign w:val="bottom"/>
            <w:hideMark/>
          </w:tcPr>
          <w:p w14:paraId="005868BB"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715100</w:t>
            </w:r>
          </w:p>
        </w:tc>
      </w:tr>
      <w:tr w:rsidR="0005130F" w:rsidRPr="002B7E98" w14:paraId="5046EDA8" w14:textId="77777777" w:rsidTr="002B7E98">
        <w:trPr>
          <w:trHeight w:val="300"/>
        </w:trPr>
        <w:tc>
          <w:tcPr>
            <w:tcW w:w="846" w:type="pct"/>
            <w:tcBorders>
              <w:top w:val="nil"/>
              <w:left w:val="single" w:sz="4" w:space="0" w:color="auto"/>
              <w:bottom w:val="single" w:sz="4" w:space="0" w:color="auto"/>
              <w:right w:val="single" w:sz="4" w:space="0" w:color="auto"/>
            </w:tcBorders>
            <w:shd w:val="clear" w:color="auto" w:fill="auto"/>
            <w:noWrap/>
            <w:vAlign w:val="bottom"/>
            <w:hideMark/>
          </w:tcPr>
          <w:p w14:paraId="26222FBC"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Income from the sale </w:t>
            </w:r>
            <w:r w:rsidR="00B22C4D" w:rsidRPr="002B7E98">
              <w:rPr>
                <w:rFonts w:ascii="Calibri" w:eastAsia="Times New Roman" w:hAnsi="Calibri" w:cs="Calibri"/>
                <w:color w:val="000000"/>
                <w:sz w:val="22"/>
              </w:rPr>
              <w:t>items</w:t>
            </w:r>
          </w:p>
        </w:tc>
        <w:tc>
          <w:tcPr>
            <w:tcW w:w="503" w:type="pct"/>
            <w:tcBorders>
              <w:top w:val="nil"/>
              <w:left w:val="nil"/>
              <w:bottom w:val="single" w:sz="4" w:space="0" w:color="auto"/>
              <w:right w:val="single" w:sz="4" w:space="0" w:color="auto"/>
            </w:tcBorders>
            <w:shd w:val="clear" w:color="auto" w:fill="auto"/>
            <w:noWrap/>
            <w:vAlign w:val="bottom"/>
            <w:hideMark/>
          </w:tcPr>
          <w:p w14:paraId="088E03DC"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6800</w:t>
            </w:r>
          </w:p>
        </w:tc>
        <w:tc>
          <w:tcPr>
            <w:tcW w:w="311" w:type="pct"/>
            <w:tcBorders>
              <w:top w:val="nil"/>
              <w:left w:val="nil"/>
              <w:bottom w:val="single" w:sz="4" w:space="0" w:color="auto"/>
              <w:right w:val="single" w:sz="4" w:space="0" w:color="auto"/>
            </w:tcBorders>
            <w:shd w:val="clear" w:color="auto" w:fill="auto"/>
            <w:noWrap/>
            <w:vAlign w:val="bottom"/>
            <w:hideMark/>
          </w:tcPr>
          <w:p w14:paraId="4B36CA1D"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6800</w:t>
            </w:r>
          </w:p>
        </w:tc>
        <w:tc>
          <w:tcPr>
            <w:tcW w:w="288" w:type="pct"/>
            <w:tcBorders>
              <w:top w:val="nil"/>
              <w:left w:val="nil"/>
              <w:bottom w:val="single" w:sz="4" w:space="0" w:color="auto"/>
              <w:right w:val="single" w:sz="4" w:space="0" w:color="auto"/>
            </w:tcBorders>
            <w:shd w:val="clear" w:color="auto" w:fill="auto"/>
            <w:noWrap/>
            <w:vAlign w:val="bottom"/>
            <w:hideMark/>
          </w:tcPr>
          <w:p w14:paraId="0FF4A769"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6800</w:t>
            </w:r>
          </w:p>
        </w:tc>
        <w:tc>
          <w:tcPr>
            <w:tcW w:w="293" w:type="pct"/>
            <w:tcBorders>
              <w:top w:val="nil"/>
              <w:left w:val="nil"/>
              <w:bottom w:val="single" w:sz="4" w:space="0" w:color="auto"/>
              <w:right w:val="single" w:sz="4" w:space="0" w:color="auto"/>
            </w:tcBorders>
            <w:shd w:val="clear" w:color="auto" w:fill="auto"/>
            <w:noWrap/>
            <w:vAlign w:val="bottom"/>
            <w:hideMark/>
          </w:tcPr>
          <w:p w14:paraId="37C717B3"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6800</w:t>
            </w:r>
          </w:p>
        </w:tc>
        <w:tc>
          <w:tcPr>
            <w:tcW w:w="306" w:type="pct"/>
            <w:tcBorders>
              <w:top w:val="nil"/>
              <w:left w:val="nil"/>
              <w:bottom w:val="single" w:sz="4" w:space="0" w:color="auto"/>
              <w:right w:val="single" w:sz="4" w:space="0" w:color="auto"/>
            </w:tcBorders>
            <w:shd w:val="clear" w:color="auto" w:fill="auto"/>
            <w:noWrap/>
            <w:vAlign w:val="bottom"/>
            <w:hideMark/>
          </w:tcPr>
          <w:p w14:paraId="6BE4FC7A"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6800</w:t>
            </w:r>
          </w:p>
        </w:tc>
        <w:tc>
          <w:tcPr>
            <w:tcW w:w="279" w:type="pct"/>
            <w:tcBorders>
              <w:top w:val="nil"/>
              <w:left w:val="nil"/>
              <w:bottom w:val="single" w:sz="4" w:space="0" w:color="auto"/>
              <w:right w:val="single" w:sz="4" w:space="0" w:color="auto"/>
            </w:tcBorders>
            <w:shd w:val="clear" w:color="auto" w:fill="auto"/>
            <w:noWrap/>
            <w:vAlign w:val="bottom"/>
            <w:hideMark/>
          </w:tcPr>
          <w:p w14:paraId="4AB6B4FA"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6800</w:t>
            </w:r>
          </w:p>
        </w:tc>
        <w:tc>
          <w:tcPr>
            <w:tcW w:w="302" w:type="pct"/>
            <w:tcBorders>
              <w:top w:val="nil"/>
              <w:left w:val="nil"/>
              <w:bottom w:val="single" w:sz="4" w:space="0" w:color="auto"/>
              <w:right w:val="single" w:sz="4" w:space="0" w:color="auto"/>
            </w:tcBorders>
            <w:shd w:val="clear" w:color="auto" w:fill="auto"/>
            <w:noWrap/>
            <w:vAlign w:val="bottom"/>
            <w:hideMark/>
          </w:tcPr>
          <w:p w14:paraId="5E49C0F2"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6800</w:t>
            </w:r>
          </w:p>
        </w:tc>
        <w:tc>
          <w:tcPr>
            <w:tcW w:w="343" w:type="pct"/>
            <w:tcBorders>
              <w:top w:val="nil"/>
              <w:left w:val="nil"/>
              <w:bottom w:val="single" w:sz="4" w:space="0" w:color="auto"/>
              <w:right w:val="single" w:sz="4" w:space="0" w:color="auto"/>
            </w:tcBorders>
            <w:shd w:val="clear" w:color="auto" w:fill="auto"/>
            <w:noWrap/>
            <w:vAlign w:val="bottom"/>
            <w:hideMark/>
          </w:tcPr>
          <w:p w14:paraId="4E7BF3DB"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6800</w:t>
            </w:r>
          </w:p>
        </w:tc>
        <w:tc>
          <w:tcPr>
            <w:tcW w:w="297" w:type="pct"/>
            <w:tcBorders>
              <w:top w:val="nil"/>
              <w:left w:val="nil"/>
              <w:bottom w:val="single" w:sz="4" w:space="0" w:color="auto"/>
              <w:right w:val="single" w:sz="4" w:space="0" w:color="auto"/>
            </w:tcBorders>
            <w:shd w:val="clear" w:color="auto" w:fill="auto"/>
            <w:noWrap/>
            <w:vAlign w:val="bottom"/>
            <w:hideMark/>
          </w:tcPr>
          <w:p w14:paraId="044700A3"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6800</w:t>
            </w:r>
          </w:p>
        </w:tc>
        <w:tc>
          <w:tcPr>
            <w:tcW w:w="311" w:type="pct"/>
            <w:tcBorders>
              <w:top w:val="nil"/>
              <w:left w:val="nil"/>
              <w:bottom w:val="single" w:sz="4" w:space="0" w:color="auto"/>
              <w:right w:val="single" w:sz="4" w:space="0" w:color="auto"/>
            </w:tcBorders>
            <w:shd w:val="clear" w:color="auto" w:fill="auto"/>
            <w:noWrap/>
            <w:vAlign w:val="bottom"/>
            <w:hideMark/>
          </w:tcPr>
          <w:p w14:paraId="32F02C28"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6800</w:t>
            </w:r>
          </w:p>
        </w:tc>
        <w:tc>
          <w:tcPr>
            <w:tcW w:w="297" w:type="pct"/>
            <w:tcBorders>
              <w:top w:val="nil"/>
              <w:left w:val="nil"/>
              <w:bottom w:val="single" w:sz="4" w:space="0" w:color="auto"/>
              <w:right w:val="single" w:sz="4" w:space="0" w:color="auto"/>
            </w:tcBorders>
            <w:shd w:val="clear" w:color="auto" w:fill="auto"/>
            <w:noWrap/>
            <w:vAlign w:val="bottom"/>
            <w:hideMark/>
          </w:tcPr>
          <w:p w14:paraId="42DAC430"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6800</w:t>
            </w:r>
          </w:p>
        </w:tc>
        <w:tc>
          <w:tcPr>
            <w:tcW w:w="293" w:type="pct"/>
            <w:tcBorders>
              <w:top w:val="nil"/>
              <w:left w:val="nil"/>
              <w:bottom w:val="single" w:sz="4" w:space="0" w:color="auto"/>
              <w:right w:val="single" w:sz="4" w:space="0" w:color="auto"/>
            </w:tcBorders>
            <w:shd w:val="clear" w:color="auto" w:fill="auto"/>
            <w:noWrap/>
            <w:vAlign w:val="bottom"/>
            <w:hideMark/>
          </w:tcPr>
          <w:p w14:paraId="5DA52E1E"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6800</w:t>
            </w:r>
          </w:p>
        </w:tc>
        <w:tc>
          <w:tcPr>
            <w:tcW w:w="329" w:type="pct"/>
            <w:tcBorders>
              <w:top w:val="nil"/>
              <w:left w:val="nil"/>
              <w:bottom w:val="single" w:sz="4" w:space="0" w:color="auto"/>
              <w:right w:val="single" w:sz="4" w:space="0" w:color="auto"/>
            </w:tcBorders>
            <w:shd w:val="clear" w:color="auto" w:fill="auto"/>
            <w:noWrap/>
            <w:vAlign w:val="bottom"/>
            <w:hideMark/>
          </w:tcPr>
          <w:p w14:paraId="24E71615"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81600</w:t>
            </w:r>
          </w:p>
        </w:tc>
      </w:tr>
      <w:tr w:rsidR="0005130F" w:rsidRPr="002B7E98" w14:paraId="62E88A78" w14:textId="77777777" w:rsidTr="002B7E98">
        <w:trPr>
          <w:trHeight w:val="300"/>
        </w:trPr>
        <w:tc>
          <w:tcPr>
            <w:tcW w:w="846" w:type="pct"/>
            <w:tcBorders>
              <w:top w:val="nil"/>
              <w:left w:val="single" w:sz="4" w:space="0" w:color="auto"/>
              <w:bottom w:val="single" w:sz="4" w:space="0" w:color="auto"/>
              <w:right w:val="single" w:sz="4" w:space="0" w:color="auto"/>
            </w:tcBorders>
            <w:shd w:val="clear" w:color="auto" w:fill="auto"/>
            <w:noWrap/>
            <w:vAlign w:val="bottom"/>
            <w:hideMark/>
          </w:tcPr>
          <w:p w14:paraId="4C18318E"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Interest </w:t>
            </w:r>
          </w:p>
        </w:tc>
        <w:tc>
          <w:tcPr>
            <w:tcW w:w="503" w:type="pct"/>
            <w:tcBorders>
              <w:top w:val="nil"/>
              <w:left w:val="nil"/>
              <w:bottom w:val="single" w:sz="4" w:space="0" w:color="auto"/>
              <w:right w:val="single" w:sz="4" w:space="0" w:color="auto"/>
            </w:tcBorders>
            <w:shd w:val="clear" w:color="auto" w:fill="auto"/>
            <w:noWrap/>
            <w:vAlign w:val="bottom"/>
            <w:hideMark/>
          </w:tcPr>
          <w:p w14:paraId="5731E129"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311" w:type="pct"/>
            <w:tcBorders>
              <w:top w:val="nil"/>
              <w:left w:val="nil"/>
              <w:bottom w:val="single" w:sz="4" w:space="0" w:color="auto"/>
              <w:right w:val="single" w:sz="4" w:space="0" w:color="auto"/>
            </w:tcBorders>
            <w:shd w:val="clear" w:color="auto" w:fill="auto"/>
            <w:noWrap/>
            <w:vAlign w:val="bottom"/>
            <w:hideMark/>
          </w:tcPr>
          <w:p w14:paraId="2F97D429"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2549.55</w:t>
            </w:r>
          </w:p>
        </w:tc>
        <w:tc>
          <w:tcPr>
            <w:tcW w:w="288" w:type="pct"/>
            <w:tcBorders>
              <w:top w:val="nil"/>
              <w:left w:val="nil"/>
              <w:bottom w:val="single" w:sz="4" w:space="0" w:color="auto"/>
              <w:right w:val="single" w:sz="4" w:space="0" w:color="auto"/>
            </w:tcBorders>
            <w:shd w:val="clear" w:color="auto" w:fill="auto"/>
            <w:noWrap/>
            <w:vAlign w:val="bottom"/>
            <w:hideMark/>
          </w:tcPr>
          <w:p w14:paraId="6EB302CE"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4418.09</w:t>
            </w:r>
          </w:p>
        </w:tc>
        <w:tc>
          <w:tcPr>
            <w:tcW w:w="293" w:type="pct"/>
            <w:tcBorders>
              <w:top w:val="nil"/>
              <w:left w:val="nil"/>
              <w:bottom w:val="single" w:sz="4" w:space="0" w:color="auto"/>
              <w:right w:val="single" w:sz="4" w:space="0" w:color="auto"/>
            </w:tcBorders>
            <w:shd w:val="clear" w:color="auto" w:fill="auto"/>
            <w:noWrap/>
            <w:vAlign w:val="bottom"/>
            <w:hideMark/>
          </w:tcPr>
          <w:p w14:paraId="647F97D6"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6920.18</w:t>
            </w:r>
          </w:p>
        </w:tc>
        <w:tc>
          <w:tcPr>
            <w:tcW w:w="306" w:type="pct"/>
            <w:tcBorders>
              <w:top w:val="nil"/>
              <w:left w:val="nil"/>
              <w:bottom w:val="single" w:sz="4" w:space="0" w:color="auto"/>
              <w:right w:val="single" w:sz="4" w:space="0" w:color="auto"/>
            </w:tcBorders>
            <w:shd w:val="clear" w:color="auto" w:fill="auto"/>
            <w:noWrap/>
            <w:vAlign w:val="bottom"/>
            <w:hideMark/>
          </w:tcPr>
          <w:p w14:paraId="0DF0E874"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8046.83</w:t>
            </w:r>
          </w:p>
        </w:tc>
        <w:tc>
          <w:tcPr>
            <w:tcW w:w="279" w:type="pct"/>
            <w:tcBorders>
              <w:top w:val="nil"/>
              <w:left w:val="nil"/>
              <w:bottom w:val="single" w:sz="4" w:space="0" w:color="auto"/>
              <w:right w:val="single" w:sz="4" w:space="0" w:color="auto"/>
            </w:tcBorders>
            <w:shd w:val="clear" w:color="auto" w:fill="auto"/>
            <w:noWrap/>
            <w:vAlign w:val="bottom"/>
            <w:hideMark/>
          </w:tcPr>
          <w:p w14:paraId="6E125958"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9316.79</w:t>
            </w:r>
          </w:p>
        </w:tc>
        <w:tc>
          <w:tcPr>
            <w:tcW w:w="302" w:type="pct"/>
            <w:tcBorders>
              <w:top w:val="nil"/>
              <w:left w:val="nil"/>
              <w:bottom w:val="single" w:sz="4" w:space="0" w:color="auto"/>
              <w:right w:val="single" w:sz="4" w:space="0" w:color="auto"/>
            </w:tcBorders>
            <w:shd w:val="clear" w:color="auto" w:fill="auto"/>
            <w:noWrap/>
            <w:vAlign w:val="bottom"/>
            <w:hideMark/>
          </w:tcPr>
          <w:p w14:paraId="50FA6F71"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10822.84</w:t>
            </w:r>
          </w:p>
        </w:tc>
        <w:tc>
          <w:tcPr>
            <w:tcW w:w="343" w:type="pct"/>
            <w:tcBorders>
              <w:top w:val="nil"/>
              <w:left w:val="nil"/>
              <w:bottom w:val="single" w:sz="4" w:space="0" w:color="auto"/>
              <w:right w:val="single" w:sz="4" w:space="0" w:color="auto"/>
            </w:tcBorders>
            <w:shd w:val="clear" w:color="auto" w:fill="auto"/>
            <w:noWrap/>
            <w:vAlign w:val="bottom"/>
            <w:hideMark/>
          </w:tcPr>
          <w:p w14:paraId="3292203D"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12609.58</w:t>
            </w:r>
          </w:p>
        </w:tc>
        <w:tc>
          <w:tcPr>
            <w:tcW w:w="297" w:type="pct"/>
            <w:tcBorders>
              <w:top w:val="nil"/>
              <w:left w:val="nil"/>
              <w:bottom w:val="single" w:sz="4" w:space="0" w:color="auto"/>
              <w:right w:val="single" w:sz="4" w:space="0" w:color="auto"/>
            </w:tcBorders>
            <w:shd w:val="clear" w:color="auto" w:fill="auto"/>
            <w:noWrap/>
            <w:vAlign w:val="bottom"/>
            <w:hideMark/>
          </w:tcPr>
          <w:p w14:paraId="2AEB8400"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14743.92</w:t>
            </w:r>
          </w:p>
        </w:tc>
        <w:tc>
          <w:tcPr>
            <w:tcW w:w="311" w:type="pct"/>
            <w:tcBorders>
              <w:top w:val="nil"/>
              <w:left w:val="nil"/>
              <w:bottom w:val="single" w:sz="4" w:space="0" w:color="auto"/>
              <w:right w:val="single" w:sz="4" w:space="0" w:color="auto"/>
            </w:tcBorders>
            <w:shd w:val="clear" w:color="auto" w:fill="auto"/>
            <w:noWrap/>
            <w:vAlign w:val="bottom"/>
            <w:hideMark/>
          </w:tcPr>
          <w:p w14:paraId="2833C48D"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17159.78</w:t>
            </w:r>
          </w:p>
        </w:tc>
        <w:tc>
          <w:tcPr>
            <w:tcW w:w="297" w:type="pct"/>
            <w:tcBorders>
              <w:top w:val="nil"/>
              <w:left w:val="nil"/>
              <w:bottom w:val="single" w:sz="4" w:space="0" w:color="auto"/>
              <w:right w:val="single" w:sz="4" w:space="0" w:color="auto"/>
            </w:tcBorders>
            <w:shd w:val="clear" w:color="auto" w:fill="auto"/>
            <w:noWrap/>
            <w:vAlign w:val="bottom"/>
            <w:hideMark/>
          </w:tcPr>
          <w:p w14:paraId="650812D0"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18953.63</w:t>
            </w:r>
          </w:p>
        </w:tc>
        <w:tc>
          <w:tcPr>
            <w:tcW w:w="293" w:type="pct"/>
            <w:tcBorders>
              <w:top w:val="nil"/>
              <w:left w:val="nil"/>
              <w:bottom w:val="single" w:sz="4" w:space="0" w:color="auto"/>
              <w:right w:val="single" w:sz="4" w:space="0" w:color="auto"/>
            </w:tcBorders>
            <w:shd w:val="clear" w:color="auto" w:fill="auto"/>
            <w:noWrap/>
            <w:vAlign w:val="bottom"/>
            <w:hideMark/>
          </w:tcPr>
          <w:p w14:paraId="01C69B3F"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20861.29</w:t>
            </w:r>
          </w:p>
        </w:tc>
        <w:tc>
          <w:tcPr>
            <w:tcW w:w="329" w:type="pct"/>
            <w:tcBorders>
              <w:top w:val="nil"/>
              <w:left w:val="nil"/>
              <w:bottom w:val="single" w:sz="4" w:space="0" w:color="auto"/>
              <w:right w:val="single" w:sz="4" w:space="0" w:color="auto"/>
            </w:tcBorders>
            <w:shd w:val="clear" w:color="auto" w:fill="auto"/>
            <w:noWrap/>
            <w:vAlign w:val="bottom"/>
            <w:hideMark/>
          </w:tcPr>
          <w:p w14:paraId="3B3E5FA8"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126402.47</w:t>
            </w:r>
          </w:p>
        </w:tc>
      </w:tr>
      <w:tr w:rsidR="002B7E98" w:rsidRPr="002B7E98" w14:paraId="778698EE" w14:textId="77777777" w:rsidTr="002B7E98">
        <w:trPr>
          <w:trHeight w:val="300"/>
        </w:trPr>
        <w:tc>
          <w:tcPr>
            <w:tcW w:w="846" w:type="pct"/>
            <w:tcBorders>
              <w:top w:val="nil"/>
              <w:left w:val="single" w:sz="4" w:space="0" w:color="auto"/>
              <w:bottom w:val="single" w:sz="4" w:space="0" w:color="auto"/>
              <w:right w:val="single" w:sz="4" w:space="0" w:color="auto"/>
            </w:tcBorders>
            <w:shd w:val="clear" w:color="000000" w:fill="5B9BD5"/>
            <w:noWrap/>
            <w:vAlign w:val="bottom"/>
            <w:hideMark/>
          </w:tcPr>
          <w:p w14:paraId="0E1517A8" w14:textId="77777777" w:rsidR="002B7E98" w:rsidRPr="002B7E98" w:rsidRDefault="002B7E98" w:rsidP="002B7E98">
            <w:pPr>
              <w:spacing w:after="0" w:line="240" w:lineRule="auto"/>
              <w:rPr>
                <w:rFonts w:ascii="Calibri" w:eastAsia="Times New Roman" w:hAnsi="Calibri" w:cs="Calibri"/>
                <w:b/>
                <w:bCs/>
                <w:color w:val="000000"/>
                <w:sz w:val="22"/>
              </w:rPr>
            </w:pPr>
            <w:r w:rsidRPr="002B7E98">
              <w:rPr>
                <w:rFonts w:ascii="Calibri" w:eastAsia="Times New Roman" w:hAnsi="Calibri" w:cs="Calibri"/>
                <w:b/>
                <w:bCs/>
                <w:color w:val="000000"/>
                <w:sz w:val="22"/>
              </w:rPr>
              <w:t xml:space="preserve"> Totals</w:t>
            </w:r>
          </w:p>
        </w:tc>
        <w:tc>
          <w:tcPr>
            <w:tcW w:w="503" w:type="pct"/>
            <w:tcBorders>
              <w:top w:val="nil"/>
              <w:left w:val="nil"/>
              <w:bottom w:val="single" w:sz="4" w:space="0" w:color="auto"/>
              <w:right w:val="single" w:sz="4" w:space="0" w:color="auto"/>
            </w:tcBorders>
            <w:shd w:val="clear" w:color="000000" w:fill="5B9BD5"/>
            <w:noWrap/>
            <w:vAlign w:val="bottom"/>
            <w:hideMark/>
          </w:tcPr>
          <w:p w14:paraId="5A393762"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91800.00</w:t>
            </w:r>
          </w:p>
        </w:tc>
        <w:tc>
          <w:tcPr>
            <w:tcW w:w="311" w:type="pct"/>
            <w:tcBorders>
              <w:top w:val="nil"/>
              <w:left w:val="nil"/>
              <w:bottom w:val="single" w:sz="4" w:space="0" w:color="auto"/>
              <w:right w:val="single" w:sz="4" w:space="0" w:color="auto"/>
            </w:tcBorders>
            <w:shd w:val="clear" w:color="000000" w:fill="5B9BD5"/>
            <w:noWrap/>
            <w:vAlign w:val="bottom"/>
            <w:hideMark/>
          </w:tcPr>
          <w:p w14:paraId="600EA302"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75349.55</w:t>
            </w:r>
          </w:p>
        </w:tc>
        <w:tc>
          <w:tcPr>
            <w:tcW w:w="288" w:type="pct"/>
            <w:tcBorders>
              <w:top w:val="nil"/>
              <w:left w:val="nil"/>
              <w:bottom w:val="single" w:sz="4" w:space="0" w:color="auto"/>
              <w:right w:val="single" w:sz="4" w:space="0" w:color="auto"/>
            </w:tcBorders>
            <w:shd w:val="clear" w:color="000000" w:fill="5B9BD5"/>
            <w:noWrap/>
            <w:vAlign w:val="bottom"/>
            <w:hideMark/>
          </w:tcPr>
          <w:p w14:paraId="2C907FF6"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96218.09</w:t>
            </w:r>
          </w:p>
        </w:tc>
        <w:tc>
          <w:tcPr>
            <w:tcW w:w="293" w:type="pct"/>
            <w:tcBorders>
              <w:top w:val="nil"/>
              <w:left w:val="nil"/>
              <w:bottom w:val="single" w:sz="4" w:space="0" w:color="auto"/>
              <w:right w:val="single" w:sz="4" w:space="0" w:color="auto"/>
            </w:tcBorders>
            <w:shd w:val="clear" w:color="000000" w:fill="5B9BD5"/>
            <w:noWrap/>
            <w:vAlign w:val="bottom"/>
            <w:hideMark/>
          </w:tcPr>
          <w:p w14:paraId="3E89B9FD"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53720.18</w:t>
            </w:r>
          </w:p>
        </w:tc>
        <w:tc>
          <w:tcPr>
            <w:tcW w:w="306" w:type="pct"/>
            <w:tcBorders>
              <w:top w:val="nil"/>
              <w:left w:val="nil"/>
              <w:bottom w:val="single" w:sz="4" w:space="0" w:color="auto"/>
              <w:right w:val="single" w:sz="4" w:space="0" w:color="auto"/>
            </w:tcBorders>
            <w:shd w:val="clear" w:color="000000" w:fill="5B9BD5"/>
            <w:noWrap/>
            <w:vAlign w:val="bottom"/>
            <w:hideMark/>
          </w:tcPr>
          <w:p w14:paraId="44B0EC89"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56846.83</w:t>
            </w:r>
          </w:p>
        </w:tc>
        <w:tc>
          <w:tcPr>
            <w:tcW w:w="279" w:type="pct"/>
            <w:tcBorders>
              <w:top w:val="nil"/>
              <w:left w:val="nil"/>
              <w:bottom w:val="single" w:sz="4" w:space="0" w:color="auto"/>
              <w:right w:val="single" w:sz="4" w:space="0" w:color="auto"/>
            </w:tcBorders>
            <w:shd w:val="clear" w:color="000000" w:fill="5B9BD5"/>
            <w:noWrap/>
            <w:vAlign w:val="bottom"/>
            <w:hideMark/>
          </w:tcPr>
          <w:p w14:paraId="526F2480"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65116.79</w:t>
            </w:r>
          </w:p>
        </w:tc>
        <w:tc>
          <w:tcPr>
            <w:tcW w:w="302" w:type="pct"/>
            <w:tcBorders>
              <w:top w:val="nil"/>
              <w:left w:val="nil"/>
              <w:bottom w:val="single" w:sz="4" w:space="0" w:color="auto"/>
              <w:right w:val="single" w:sz="4" w:space="0" w:color="auto"/>
            </w:tcBorders>
            <w:shd w:val="clear" w:color="000000" w:fill="5B9BD5"/>
            <w:noWrap/>
            <w:vAlign w:val="bottom"/>
            <w:hideMark/>
          </w:tcPr>
          <w:p w14:paraId="0CD82F73"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74122.84</w:t>
            </w:r>
          </w:p>
        </w:tc>
        <w:tc>
          <w:tcPr>
            <w:tcW w:w="343" w:type="pct"/>
            <w:tcBorders>
              <w:top w:val="nil"/>
              <w:left w:val="nil"/>
              <w:bottom w:val="single" w:sz="4" w:space="0" w:color="auto"/>
              <w:right w:val="single" w:sz="4" w:space="0" w:color="auto"/>
            </w:tcBorders>
            <w:shd w:val="clear" w:color="000000" w:fill="5B9BD5"/>
            <w:noWrap/>
            <w:vAlign w:val="bottom"/>
            <w:hideMark/>
          </w:tcPr>
          <w:p w14:paraId="5CA1064C"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86309.58</w:t>
            </w:r>
          </w:p>
        </w:tc>
        <w:tc>
          <w:tcPr>
            <w:tcW w:w="297" w:type="pct"/>
            <w:tcBorders>
              <w:top w:val="nil"/>
              <w:left w:val="nil"/>
              <w:bottom w:val="single" w:sz="4" w:space="0" w:color="auto"/>
              <w:right w:val="single" w:sz="4" w:space="0" w:color="auto"/>
            </w:tcBorders>
            <w:shd w:val="clear" w:color="000000" w:fill="5B9BD5"/>
            <w:noWrap/>
            <w:vAlign w:val="bottom"/>
            <w:hideMark/>
          </w:tcPr>
          <w:p w14:paraId="287B824E"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95543.92</w:t>
            </w:r>
          </w:p>
        </w:tc>
        <w:tc>
          <w:tcPr>
            <w:tcW w:w="311" w:type="pct"/>
            <w:tcBorders>
              <w:top w:val="nil"/>
              <w:left w:val="nil"/>
              <w:bottom w:val="single" w:sz="4" w:space="0" w:color="auto"/>
              <w:right w:val="single" w:sz="4" w:space="0" w:color="auto"/>
            </w:tcBorders>
            <w:shd w:val="clear" w:color="000000" w:fill="5B9BD5"/>
            <w:noWrap/>
            <w:vAlign w:val="bottom"/>
            <w:hideMark/>
          </w:tcPr>
          <w:p w14:paraId="2542A502"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72959.78</w:t>
            </w:r>
          </w:p>
        </w:tc>
        <w:tc>
          <w:tcPr>
            <w:tcW w:w="297" w:type="pct"/>
            <w:tcBorders>
              <w:top w:val="nil"/>
              <w:left w:val="nil"/>
              <w:bottom w:val="single" w:sz="4" w:space="0" w:color="auto"/>
              <w:right w:val="single" w:sz="4" w:space="0" w:color="auto"/>
            </w:tcBorders>
            <w:shd w:val="clear" w:color="000000" w:fill="5B9BD5"/>
            <w:noWrap/>
            <w:vAlign w:val="bottom"/>
            <w:hideMark/>
          </w:tcPr>
          <w:p w14:paraId="08C0F9D3"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76653.63</w:t>
            </w:r>
          </w:p>
        </w:tc>
        <w:tc>
          <w:tcPr>
            <w:tcW w:w="293" w:type="pct"/>
            <w:tcBorders>
              <w:top w:val="nil"/>
              <w:left w:val="nil"/>
              <w:bottom w:val="single" w:sz="4" w:space="0" w:color="auto"/>
              <w:right w:val="single" w:sz="4" w:space="0" w:color="auto"/>
            </w:tcBorders>
            <w:shd w:val="clear" w:color="000000" w:fill="5B9BD5"/>
            <w:noWrap/>
            <w:vAlign w:val="bottom"/>
            <w:hideMark/>
          </w:tcPr>
          <w:p w14:paraId="6E3CBAB0"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78461.29</w:t>
            </w:r>
          </w:p>
        </w:tc>
        <w:tc>
          <w:tcPr>
            <w:tcW w:w="329" w:type="pct"/>
            <w:tcBorders>
              <w:top w:val="nil"/>
              <w:left w:val="nil"/>
              <w:bottom w:val="single" w:sz="4" w:space="0" w:color="auto"/>
              <w:right w:val="single" w:sz="4" w:space="0" w:color="auto"/>
            </w:tcBorders>
            <w:shd w:val="clear" w:color="000000" w:fill="5B9BD5"/>
            <w:noWrap/>
            <w:vAlign w:val="bottom"/>
            <w:hideMark/>
          </w:tcPr>
          <w:p w14:paraId="2AD2E421"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923102.47</w:t>
            </w:r>
          </w:p>
        </w:tc>
      </w:tr>
      <w:tr w:rsidR="0005130F" w:rsidRPr="002B7E98" w14:paraId="558A1B55" w14:textId="77777777" w:rsidTr="002B7E98">
        <w:trPr>
          <w:trHeight w:val="300"/>
        </w:trPr>
        <w:tc>
          <w:tcPr>
            <w:tcW w:w="846" w:type="pct"/>
            <w:tcBorders>
              <w:top w:val="nil"/>
              <w:left w:val="single" w:sz="4" w:space="0" w:color="auto"/>
              <w:bottom w:val="single" w:sz="4" w:space="0" w:color="auto"/>
              <w:right w:val="single" w:sz="4" w:space="0" w:color="auto"/>
            </w:tcBorders>
            <w:shd w:val="clear" w:color="auto" w:fill="auto"/>
            <w:noWrap/>
            <w:vAlign w:val="bottom"/>
            <w:hideMark/>
          </w:tcPr>
          <w:p w14:paraId="01A5E597"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503" w:type="pct"/>
            <w:tcBorders>
              <w:top w:val="nil"/>
              <w:left w:val="nil"/>
              <w:bottom w:val="single" w:sz="4" w:space="0" w:color="auto"/>
              <w:right w:val="single" w:sz="4" w:space="0" w:color="auto"/>
            </w:tcBorders>
            <w:shd w:val="clear" w:color="auto" w:fill="auto"/>
            <w:noWrap/>
            <w:vAlign w:val="bottom"/>
            <w:hideMark/>
          </w:tcPr>
          <w:p w14:paraId="54658089"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11" w:type="pct"/>
            <w:tcBorders>
              <w:top w:val="nil"/>
              <w:left w:val="nil"/>
              <w:bottom w:val="single" w:sz="4" w:space="0" w:color="auto"/>
              <w:right w:val="single" w:sz="4" w:space="0" w:color="auto"/>
            </w:tcBorders>
            <w:shd w:val="clear" w:color="auto" w:fill="auto"/>
            <w:noWrap/>
            <w:vAlign w:val="bottom"/>
            <w:hideMark/>
          </w:tcPr>
          <w:p w14:paraId="5500E7D4"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88" w:type="pct"/>
            <w:tcBorders>
              <w:top w:val="nil"/>
              <w:left w:val="nil"/>
              <w:bottom w:val="single" w:sz="4" w:space="0" w:color="auto"/>
              <w:right w:val="single" w:sz="4" w:space="0" w:color="auto"/>
            </w:tcBorders>
            <w:shd w:val="clear" w:color="auto" w:fill="auto"/>
            <w:noWrap/>
            <w:vAlign w:val="bottom"/>
            <w:hideMark/>
          </w:tcPr>
          <w:p w14:paraId="1ECA9013"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3" w:type="pct"/>
            <w:tcBorders>
              <w:top w:val="nil"/>
              <w:left w:val="nil"/>
              <w:bottom w:val="single" w:sz="4" w:space="0" w:color="auto"/>
              <w:right w:val="single" w:sz="4" w:space="0" w:color="auto"/>
            </w:tcBorders>
            <w:shd w:val="clear" w:color="auto" w:fill="auto"/>
            <w:noWrap/>
            <w:vAlign w:val="bottom"/>
            <w:hideMark/>
          </w:tcPr>
          <w:p w14:paraId="5C05FD7F"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06" w:type="pct"/>
            <w:tcBorders>
              <w:top w:val="nil"/>
              <w:left w:val="nil"/>
              <w:bottom w:val="single" w:sz="4" w:space="0" w:color="auto"/>
              <w:right w:val="single" w:sz="4" w:space="0" w:color="auto"/>
            </w:tcBorders>
            <w:shd w:val="clear" w:color="auto" w:fill="auto"/>
            <w:noWrap/>
            <w:vAlign w:val="bottom"/>
            <w:hideMark/>
          </w:tcPr>
          <w:p w14:paraId="6CDACDBF"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79" w:type="pct"/>
            <w:tcBorders>
              <w:top w:val="nil"/>
              <w:left w:val="nil"/>
              <w:bottom w:val="single" w:sz="4" w:space="0" w:color="auto"/>
              <w:right w:val="single" w:sz="4" w:space="0" w:color="auto"/>
            </w:tcBorders>
            <w:shd w:val="clear" w:color="auto" w:fill="auto"/>
            <w:noWrap/>
            <w:vAlign w:val="bottom"/>
            <w:hideMark/>
          </w:tcPr>
          <w:p w14:paraId="211405B6"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302" w:type="pct"/>
            <w:tcBorders>
              <w:top w:val="nil"/>
              <w:left w:val="nil"/>
              <w:bottom w:val="single" w:sz="4" w:space="0" w:color="auto"/>
              <w:right w:val="single" w:sz="4" w:space="0" w:color="auto"/>
            </w:tcBorders>
            <w:shd w:val="clear" w:color="auto" w:fill="auto"/>
            <w:noWrap/>
            <w:vAlign w:val="bottom"/>
            <w:hideMark/>
          </w:tcPr>
          <w:p w14:paraId="182BCB32"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43" w:type="pct"/>
            <w:tcBorders>
              <w:top w:val="nil"/>
              <w:left w:val="nil"/>
              <w:bottom w:val="single" w:sz="4" w:space="0" w:color="auto"/>
              <w:right w:val="single" w:sz="4" w:space="0" w:color="auto"/>
            </w:tcBorders>
            <w:shd w:val="clear" w:color="auto" w:fill="auto"/>
            <w:noWrap/>
            <w:vAlign w:val="bottom"/>
            <w:hideMark/>
          </w:tcPr>
          <w:p w14:paraId="631EF9DB"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7" w:type="pct"/>
            <w:tcBorders>
              <w:top w:val="nil"/>
              <w:left w:val="nil"/>
              <w:bottom w:val="single" w:sz="4" w:space="0" w:color="auto"/>
              <w:right w:val="single" w:sz="4" w:space="0" w:color="auto"/>
            </w:tcBorders>
            <w:shd w:val="clear" w:color="auto" w:fill="auto"/>
            <w:noWrap/>
            <w:vAlign w:val="bottom"/>
            <w:hideMark/>
          </w:tcPr>
          <w:p w14:paraId="36642558"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11" w:type="pct"/>
            <w:tcBorders>
              <w:top w:val="nil"/>
              <w:left w:val="nil"/>
              <w:bottom w:val="single" w:sz="4" w:space="0" w:color="auto"/>
              <w:right w:val="single" w:sz="4" w:space="0" w:color="auto"/>
            </w:tcBorders>
            <w:shd w:val="clear" w:color="auto" w:fill="auto"/>
            <w:noWrap/>
            <w:vAlign w:val="bottom"/>
            <w:hideMark/>
          </w:tcPr>
          <w:p w14:paraId="3AF97231"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7" w:type="pct"/>
            <w:tcBorders>
              <w:top w:val="nil"/>
              <w:left w:val="nil"/>
              <w:bottom w:val="single" w:sz="4" w:space="0" w:color="auto"/>
              <w:right w:val="single" w:sz="4" w:space="0" w:color="auto"/>
            </w:tcBorders>
            <w:shd w:val="clear" w:color="auto" w:fill="auto"/>
            <w:noWrap/>
            <w:vAlign w:val="bottom"/>
            <w:hideMark/>
          </w:tcPr>
          <w:p w14:paraId="0E9E97BF"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3" w:type="pct"/>
            <w:tcBorders>
              <w:top w:val="nil"/>
              <w:left w:val="nil"/>
              <w:bottom w:val="single" w:sz="4" w:space="0" w:color="auto"/>
              <w:right w:val="single" w:sz="4" w:space="0" w:color="auto"/>
            </w:tcBorders>
            <w:shd w:val="clear" w:color="auto" w:fill="auto"/>
            <w:noWrap/>
            <w:vAlign w:val="bottom"/>
            <w:hideMark/>
          </w:tcPr>
          <w:p w14:paraId="75303AF9"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29" w:type="pct"/>
            <w:tcBorders>
              <w:top w:val="nil"/>
              <w:left w:val="nil"/>
              <w:bottom w:val="single" w:sz="4" w:space="0" w:color="auto"/>
              <w:right w:val="single" w:sz="4" w:space="0" w:color="auto"/>
            </w:tcBorders>
            <w:shd w:val="clear" w:color="auto" w:fill="auto"/>
            <w:noWrap/>
            <w:vAlign w:val="bottom"/>
            <w:hideMark/>
          </w:tcPr>
          <w:p w14:paraId="56535253"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r>
      <w:tr w:rsidR="002B7E98" w:rsidRPr="002B7E98" w14:paraId="3CED61D1" w14:textId="77777777" w:rsidTr="002B7E98">
        <w:trPr>
          <w:trHeight w:val="300"/>
        </w:trPr>
        <w:tc>
          <w:tcPr>
            <w:tcW w:w="846" w:type="pct"/>
            <w:tcBorders>
              <w:top w:val="nil"/>
              <w:left w:val="single" w:sz="4" w:space="0" w:color="auto"/>
              <w:bottom w:val="single" w:sz="4" w:space="0" w:color="auto"/>
              <w:right w:val="single" w:sz="4" w:space="0" w:color="auto"/>
            </w:tcBorders>
            <w:shd w:val="clear" w:color="000000" w:fill="FFC000"/>
            <w:noWrap/>
            <w:vAlign w:val="bottom"/>
            <w:hideMark/>
          </w:tcPr>
          <w:p w14:paraId="2E477C46"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Expenses</w:t>
            </w:r>
          </w:p>
        </w:tc>
        <w:tc>
          <w:tcPr>
            <w:tcW w:w="503" w:type="pct"/>
            <w:tcBorders>
              <w:top w:val="nil"/>
              <w:left w:val="nil"/>
              <w:bottom w:val="single" w:sz="4" w:space="0" w:color="auto"/>
              <w:right w:val="single" w:sz="4" w:space="0" w:color="auto"/>
            </w:tcBorders>
            <w:shd w:val="clear" w:color="000000" w:fill="FFC000"/>
            <w:noWrap/>
            <w:vAlign w:val="bottom"/>
            <w:hideMark/>
          </w:tcPr>
          <w:p w14:paraId="07774E98"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11" w:type="pct"/>
            <w:tcBorders>
              <w:top w:val="nil"/>
              <w:left w:val="nil"/>
              <w:bottom w:val="single" w:sz="4" w:space="0" w:color="auto"/>
              <w:right w:val="single" w:sz="4" w:space="0" w:color="auto"/>
            </w:tcBorders>
            <w:shd w:val="clear" w:color="000000" w:fill="FFC000"/>
            <w:noWrap/>
            <w:vAlign w:val="bottom"/>
            <w:hideMark/>
          </w:tcPr>
          <w:p w14:paraId="070EC370"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88" w:type="pct"/>
            <w:tcBorders>
              <w:top w:val="nil"/>
              <w:left w:val="nil"/>
              <w:bottom w:val="single" w:sz="4" w:space="0" w:color="auto"/>
              <w:right w:val="single" w:sz="4" w:space="0" w:color="auto"/>
            </w:tcBorders>
            <w:shd w:val="clear" w:color="000000" w:fill="FFC000"/>
            <w:noWrap/>
            <w:vAlign w:val="bottom"/>
            <w:hideMark/>
          </w:tcPr>
          <w:p w14:paraId="5C6C453A"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3" w:type="pct"/>
            <w:tcBorders>
              <w:top w:val="nil"/>
              <w:left w:val="nil"/>
              <w:bottom w:val="single" w:sz="4" w:space="0" w:color="auto"/>
              <w:right w:val="single" w:sz="4" w:space="0" w:color="auto"/>
            </w:tcBorders>
            <w:shd w:val="clear" w:color="000000" w:fill="FFC000"/>
            <w:noWrap/>
            <w:vAlign w:val="bottom"/>
            <w:hideMark/>
          </w:tcPr>
          <w:p w14:paraId="40A89BFC"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06" w:type="pct"/>
            <w:tcBorders>
              <w:top w:val="nil"/>
              <w:left w:val="nil"/>
              <w:bottom w:val="single" w:sz="4" w:space="0" w:color="auto"/>
              <w:right w:val="single" w:sz="4" w:space="0" w:color="auto"/>
            </w:tcBorders>
            <w:shd w:val="clear" w:color="000000" w:fill="FFC000"/>
            <w:noWrap/>
            <w:vAlign w:val="bottom"/>
            <w:hideMark/>
          </w:tcPr>
          <w:p w14:paraId="1F74EB30"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79" w:type="pct"/>
            <w:tcBorders>
              <w:top w:val="nil"/>
              <w:left w:val="nil"/>
              <w:bottom w:val="single" w:sz="4" w:space="0" w:color="auto"/>
              <w:right w:val="single" w:sz="4" w:space="0" w:color="auto"/>
            </w:tcBorders>
            <w:shd w:val="clear" w:color="000000" w:fill="FFC000"/>
            <w:noWrap/>
            <w:vAlign w:val="bottom"/>
            <w:hideMark/>
          </w:tcPr>
          <w:p w14:paraId="636F65B4"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02" w:type="pct"/>
            <w:tcBorders>
              <w:top w:val="nil"/>
              <w:left w:val="nil"/>
              <w:bottom w:val="single" w:sz="4" w:space="0" w:color="auto"/>
              <w:right w:val="single" w:sz="4" w:space="0" w:color="auto"/>
            </w:tcBorders>
            <w:shd w:val="clear" w:color="000000" w:fill="FFC000"/>
            <w:noWrap/>
            <w:vAlign w:val="bottom"/>
            <w:hideMark/>
          </w:tcPr>
          <w:p w14:paraId="439D9F5B"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43" w:type="pct"/>
            <w:tcBorders>
              <w:top w:val="nil"/>
              <w:left w:val="nil"/>
              <w:bottom w:val="single" w:sz="4" w:space="0" w:color="auto"/>
              <w:right w:val="single" w:sz="4" w:space="0" w:color="auto"/>
            </w:tcBorders>
            <w:shd w:val="clear" w:color="000000" w:fill="FFC000"/>
            <w:noWrap/>
            <w:vAlign w:val="bottom"/>
            <w:hideMark/>
          </w:tcPr>
          <w:p w14:paraId="10F72E4B"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7" w:type="pct"/>
            <w:tcBorders>
              <w:top w:val="nil"/>
              <w:left w:val="nil"/>
              <w:bottom w:val="single" w:sz="4" w:space="0" w:color="auto"/>
              <w:right w:val="single" w:sz="4" w:space="0" w:color="auto"/>
            </w:tcBorders>
            <w:shd w:val="clear" w:color="000000" w:fill="FFC000"/>
            <w:noWrap/>
            <w:vAlign w:val="bottom"/>
            <w:hideMark/>
          </w:tcPr>
          <w:p w14:paraId="75B7AA9D"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11" w:type="pct"/>
            <w:tcBorders>
              <w:top w:val="nil"/>
              <w:left w:val="nil"/>
              <w:bottom w:val="single" w:sz="4" w:space="0" w:color="auto"/>
              <w:right w:val="single" w:sz="4" w:space="0" w:color="auto"/>
            </w:tcBorders>
            <w:shd w:val="clear" w:color="000000" w:fill="FFC000"/>
            <w:noWrap/>
            <w:vAlign w:val="bottom"/>
            <w:hideMark/>
          </w:tcPr>
          <w:p w14:paraId="22195228"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7" w:type="pct"/>
            <w:tcBorders>
              <w:top w:val="nil"/>
              <w:left w:val="nil"/>
              <w:bottom w:val="single" w:sz="4" w:space="0" w:color="auto"/>
              <w:right w:val="single" w:sz="4" w:space="0" w:color="auto"/>
            </w:tcBorders>
            <w:shd w:val="clear" w:color="000000" w:fill="FFC000"/>
            <w:noWrap/>
            <w:vAlign w:val="bottom"/>
            <w:hideMark/>
          </w:tcPr>
          <w:p w14:paraId="40718B98"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3" w:type="pct"/>
            <w:tcBorders>
              <w:top w:val="nil"/>
              <w:left w:val="nil"/>
              <w:bottom w:val="single" w:sz="4" w:space="0" w:color="auto"/>
              <w:right w:val="single" w:sz="4" w:space="0" w:color="auto"/>
            </w:tcBorders>
            <w:shd w:val="clear" w:color="000000" w:fill="FFC000"/>
            <w:noWrap/>
            <w:vAlign w:val="bottom"/>
            <w:hideMark/>
          </w:tcPr>
          <w:p w14:paraId="5F050F7F"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29" w:type="pct"/>
            <w:tcBorders>
              <w:top w:val="nil"/>
              <w:left w:val="nil"/>
              <w:bottom w:val="single" w:sz="4" w:space="0" w:color="auto"/>
              <w:right w:val="single" w:sz="4" w:space="0" w:color="auto"/>
            </w:tcBorders>
            <w:shd w:val="clear" w:color="000000" w:fill="FFC000"/>
            <w:noWrap/>
            <w:vAlign w:val="bottom"/>
            <w:hideMark/>
          </w:tcPr>
          <w:p w14:paraId="60306DB3"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r>
      <w:tr w:rsidR="0005130F" w:rsidRPr="002B7E98" w14:paraId="32D87F9D" w14:textId="77777777" w:rsidTr="002B7E98">
        <w:trPr>
          <w:trHeight w:val="300"/>
        </w:trPr>
        <w:tc>
          <w:tcPr>
            <w:tcW w:w="846" w:type="pct"/>
            <w:tcBorders>
              <w:top w:val="nil"/>
              <w:left w:val="single" w:sz="4" w:space="0" w:color="auto"/>
              <w:bottom w:val="single" w:sz="4" w:space="0" w:color="auto"/>
              <w:right w:val="single" w:sz="4" w:space="0" w:color="auto"/>
            </w:tcBorders>
            <w:shd w:val="clear" w:color="000000" w:fill="FFC000"/>
            <w:noWrap/>
            <w:vAlign w:val="bottom"/>
            <w:hideMark/>
          </w:tcPr>
          <w:p w14:paraId="79CE5714"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Home expenses</w:t>
            </w:r>
          </w:p>
        </w:tc>
        <w:tc>
          <w:tcPr>
            <w:tcW w:w="503" w:type="pct"/>
            <w:tcBorders>
              <w:top w:val="nil"/>
              <w:left w:val="nil"/>
              <w:bottom w:val="single" w:sz="4" w:space="0" w:color="auto"/>
              <w:right w:val="single" w:sz="4" w:space="0" w:color="auto"/>
            </w:tcBorders>
            <w:shd w:val="clear" w:color="auto" w:fill="auto"/>
            <w:noWrap/>
            <w:vAlign w:val="bottom"/>
            <w:hideMark/>
          </w:tcPr>
          <w:p w14:paraId="7BEF9764"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11" w:type="pct"/>
            <w:tcBorders>
              <w:top w:val="nil"/>
              <w:left w:val="nil"/>
              <w:bottom w:val="single" w:sz="4" w:space="0" w:color="auto"/>
              <w:right w:val="single" w:sz="4" w:space="0" w:color="auto"/>
            </w:tcBorders>
            <w:shd w:val="clear" w:color="auto" w:fill="auto"/>
            <w:noWrap/>
            <w:vAlign w:val="bottom"/>
            <w:hideMark/>
          </w:tcPr>
          <w:p w14:paraId="318FE4B8"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88" w:type="pct"/>
            <w:tcBorders>
              <w:top w:val="nil"/>
              <w:left w:val="nil"/>
              <w:bottom w:val="single" w:sz="4" w:space="0" w:color="auto"/>
              <w:right w:val="single" w:sz="4" w:space="0" w:color="auto"/>
            </w:tcBorders>
            <w:shd w:val="clear" w:color="auto" w:fill="auto"/>
            <w:noWrap/>
            <w:vAlign w:val="bottom"/>
            <w:hideMark/>
          </w:tcPr>
          <w:p w14:paraId="78463763"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293" w:type="pct"/>
            <w:tcBorders>
              <w:top w:val="nil"/>
              <w:left w:val="nil"/>
              <w:bottom w:val="single" w:sz="4" w:space="0" w:color="auto"/>
              <w:right w:val="single" w:sz="4" w:space="0" w:color="auto"/>
            </w:tcBorders>
            <w:shd w:val="clear" w:color="auto" w:fill="auto"/>
            <w:noWrap/>
            <w:vAlign w:val="bottom"/>
            <w:hideMark/>
          </w:tcPr>
          <w:p w14:paraId="38C7DB49"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06" w:type="pct"/>
            <w:tcBorders>
              <w:top w:val="nil"/>
              <w:left w:val="nil"/>
              <w:bottom w:val="single" w:sz="4" w:space="0" w:color="auto"/>
              <w:right w:val="single" w:sz="4" w:space="0" w:color="auto"/>
            </w:tcBorders>
            <w:shd w:val="clear" w:color="auto" w:fill="auto"/>
            <w:noWrap/>
            <w:vAlign w:val="bottom"/>
            <w:hideMark/>
          </w:tcPr>
          <w:p w14:paraId="66343EFB"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79" w:type="pct"/>
            <w:tcBorders>
              <w:top w:val="nil"/>
              <w:left w:val="nil"/>
              <w:bottom w:val="single" w:sz="4" w:space="0" w:color="auto"/>
              <w:right w:val="single" w:sz="4" w:space="0" w:color="auto"/>
            </w:tcBorders>
            <w:shd w:val="clear" w:color="auto" w:fill="auto"/>
            <w:noWrap/>
            <w:vAlign w:val="bottom"/>
            <w:hideMark/>
          </w:tcPr>
          <w:p w14:paraId="7D611D9D"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02" w:type="pct"/>
            <w:tcBorders>
              <w:top w:val="nil"/>
              <w:left w:val="nil"/>
              <w:bottom w:val="single" w:sz="4" w:space="0" w:color="auto"/>
              <w:right w:val="single" w:sz="4" w:space="0" w:color="auto"/>
            </w:tcBorders>
            <w:shd w:val="clear" w:color="auto" w:fill="auto"/>
            <w:noWrap/>
            <w:vAlign w:val="bottom"/>
            <w:hideMark/>
          </w:tcPr>
          <w:p w14:paraId="11BA0899"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43" w:type="pct"/>
            <w:tcBorders>
              <w:top w:val="nil"/>
              <w:left w:val="nil"/>
              <w:bottom w:val="single" w:sz="4" w:space="0" w:color="auto"/>
              <w:right w:val="single" w:sz="4" w:space="0" w:color="auto"/>
            </w:tcBorders>
            <w:shd w:val="clear" w:color="auto" w:fill="auto"/>
            <w:noWrap/>
            <w:vAlign w:val="bottom"/>
            <w:hideMark/>
          </w:tcPr>
          <w:p w14:paraId="28E8931A"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7" w:type="pct"/>
            <w:tcBorders>
              <w:top w:val="nil"/>
              <w:left w:val="nil"/>
              <w:bottom w:val="single" w:sz="4" w:space="0" w:color="auto"/>
              <w:right w:val="single" w:sz="4" w:space="0" w:color="auto"/>
            </w:tcBorders>
            <w:shd w:val="clear" w:color="auto" w:fill="auto"/>
            <w:noWrap/>
            <w:vAlign w:val="bottom"/>
            <w:hideMark/>
          </w:tcPr>
          <w:p w14:paraId="7D6004CA"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11" w:type="pct"/>
            <w:tcBorders>
              <w:top w:val="nil"/>
              <w:left w:val="nil"/>
              <w:bottom w:val="single" w:sz="4" w:space="0" w:color="auto"/>
              <w:right w:val="single" w:sz="4" w:space="0" w:color="auto"/>
            </w:tcBorders>
            <w:shd w:val="clear" w:color="auto" w:fill="auto"/>
            <w:noWrap/>
            <w:vAlign w:val="bottom"/>
            <w:hideMark/>
          </w:tcPr>
          <w:p w14:paraId="67A4A9FF"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7" w:type="pct"/>
            <w:tcBorders>
              <w:top w:val="nil"/>
              <w:left w:val="nil"/>
              <w:bottom w:val="single" w:sz="4" w:space="0" w:color="auto"/>
              <w:right w:val="single" w:sz="4" w:space="0" w:color="auto"/>
            </w:tcBorders>
            <w:shd w:val="clear" w:color="auto" w:fill="auto"/>
            <w:noWrap/>
            <w:vAlign w:val="bottom"/>
            <w:hideMark/>
          </w:tcPr>
          <w:p w14:paraId="331A9C24"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3" w:type="pct"/>
            <w:tcBorders>
              <w:top w:val="nil"/>
              <w:left w:val="nil"/>
              <w:bottom w:val="single" w:sz="4" w:space="0" w:color="auto"/>
              <w:right w:val="single" w:sz="4" w:space="0" w:color="auto"/>
            </w:tcBorders>
            <w:shd w:val="clear" w:color="auto" w:fill="auto"/>
            <w:noWrap/>
            <w:vAlign w:val="bottom"/>
            <w:hideMark/>
          </w:tcPr>
          <w:p w14:paraId="1EE4D843"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29" w:type="pct"/>
            <w:tcBorders>
              <w:top w:val="nil"/>
              <w:left w:val="nil"/>
              <w:bottom w:val="single" w:sz="4" w:space="0" w:color="auto"/>
              <w:right w:val="single" w:sz="4" w:space="0" w:color="auto"/>
            </w:tcBorders>
            <w:shd w:val="clear" w:color="auto" w:fill="auto"/>
            <w:noWrap/>
            <w:vAlign w:val="bottom"/>
            <w:hideMark/>
          </w:tcPr>
          <w:p w14:paraId="4C494B3F"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r>
      <w:tr w:rsidR="0005130F" w:rsidRPr="002B7E98" w14:paraId="32CF6B95" w14:textId="77777777" w:rsidTr="002B7E98">
        <w:trPr>
          <w:trHeight w:val="300"/>
        </w:trPr>
        <w:tc>
          <w:tcPr>
            <w:tcW w:w="846" w:type="pct"/>
            <w:tcBorders>
              <w:top w:val="nil"/>
              <w:left w:val="single" w:sz="4" w:space="0" w:color="auto"/>
              <w:bottom w:val="single" w:sz="4" w:space="0" w:color="auto"/>
              <w:right w:val="single" w:sz="4" w:space="0" w:color="auto"/>
            </w:tcBorders>
            <w:shd w:val="clear" w:color="auto" w:fill="auto"/>
            <w:noWrap/>
            <w:vAlign w:val="bottom"/>
            <w:hideMark/>
          </w:tcPr>
          <w:p w14:paraId="36A467B4"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Utility Bill</w:t>
            </w:r>
          </w:p>
        </w:tc>
        <w:tc>
          <w:tcPr>
            <w:tcW w:w="503" w:type="pct"/>
            <w:tcBorders>
              <w:top w:val="nil"/>
              <w:left w:val="nil"/>
              <w:bottom w:val="single" w:sz="4" w:space="0" w:color="auto"/>
              <w:right w:val="single" w:sz="4" w:space="0" w:color="auto"/>
            </w:tcBorders>
            <w:shd w:val="clear" w:color="auto" w:fill="auto"/>
            <w:noWrap/>
            <w:vAlign w:val="bottom"/>
            <w:hideMark/>
          </w:tcPr>
          <w:p w14:paraId="5C2B2AAC"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700</w:t>
            </w:r>
          </w:p>
        </w:tc>
        <w:tc>
          <w:tcPr>
            <w:tcW w:w="311" w:type="pct"/>
            <w:tcBorders>
              <w:top w:val="nil"/>
              <w:left w:val="nil"/>
              <w:bottom w:val="single" w:sz="4" w:space="0" w:color="auto"/>
              <w:right w:val="single" w:sz="4" w:space="0" w:color="auto"/>
            </w:tcBorders>
            <w:shd w:val="clear" w:color="auto" w:fill="auto"/>
            <w:noWrap/>
            <w:vAlign w:val="bottom"/>
            <w:hideMark/>
          </w:tcPr>
          <w:p w14:paraId="7F10F0DB"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700</w:t>
            </w:r>
          </w:p>
        </w:tc>
        <w:tc>
          <w:tcPr>
            <w:tcW w:w="288" w:type="pct"/>
            <w:tcBorders>
              <w:top w:val="nil"/>
              <w:left w:val="nil"/>
              <w:bottom w:val="single" w:sz="4" w:space="0" w:color="auto"/>
              <w:right w:val="single" w:sz="4" w:space="0" w:color="auto"/>
            </w:tcBorders>
            <w:shd w:val="clear" w:color="auto" w:fill="auto"/>
            <w:noWrap/>
            <w:vAlign w:val="bottom"/>
            <w:hideMark/>
          </w:tcPr>
          <w:p w14:paraId="47F502BC"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700</w:t>
            </w:r>
          </w:p>
        </w:tc>
        <w:tc>
          <w:tcPr>
            <w:tcW w:w="293" w:type="pct"/>
            <w:tcBorders>
              <w:top w:val="nil"/>
              <w:left w:val="nil"/>
              <w:bottom w:val="single" w:sz="4" w:space="0" w:color="auto"/>
              <w:right w:val="single" w:sz="4" w:space="0" w:color="auto"/>
            </w:tcBorders>
            <w:shd w:val="clear" w:color="auto" w:fill="auto"/>
            <w:noWrap/>
            <w:vAlign w:val="bottom"/>
            <w:hideMark/>
          </w:tcPr>
          <w:p w14:paraId="1D76C5D5"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700</w:t>
            </w:r>
          </w:p>
        </w:tc>
        <w:tc>
          <w:tcPr>
            <w:tcW w:w="306" w:type="pct"/>
            <w:tcBorders>
              <w:top w:val="nil"/>
              <w:left w:val="nil"/>
              <w:bottom w:val="single" w:sz="4" w:space="0" w:color="auto"/>
              <w:right w:val="single" w:sz="4" w:space="0" w:color="auto"/>
            </w:tcBorders>
            <w:shd w:val="clear" w:color="auto" w:fill="auto"/>
            <w:noWrap/>
            <w:vAlign w:val="bottom"/>
            <w:hideMark/>
          </w:tcPr>
          <w:p w14:paraId="7090468E"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700</w:t>
            </w:r>
          </w:p>
        </w:tc>
        <w:tc>
          <w:tcPr>
            <w:tcW w:w="279" w:type="pct"/>
            <w:tcBorders>
              <w:top w:val="nil"/>
              <w:left w:val="nil"/>
              <w:bottom w:val="single" w:sz="4" w:space="0" w:color="auto"/>
              <w:right w:val="single" w:sz="4" w:space="0" w:color="auto"/>
            </w:tcBorders>
            <w:shd w:val="clear" w:color="auto" w:fill="auto"/>
            <w:noWrap/>
            <w:vAlign w:val="bottom"/>
            <w:hideMark/>
          </w:tcPr>
          <w:p w14:paraId="69EFAF0B"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700</w:t>
            </w:r>
          </w:p>
        </w:tc>
        <w:tc>
          <w:tcPr>
            <w:tcW w:w="302" w:type="pct"/>
            <w:tcBorders>
              <w:top w:val="nil"/>
              <w:left w:val="nil"/>
              <w:bottom w:val="single" w:sz="4" w:space="0" w:color="auto"/>
              <w:right w:val="single" w:sz="4" w:space="0" w:color="auto"/>
            </w:tcBorders>
            <w:shd w:val="clear" w:color="auto" w:fill="auto"/>
            <w:noWrap/>
            <w:vAlign w:val="bottom"/>
            <w:hideMark/>
          </w:tcPr>
          <w:p w14:paraId="2B1B23C5"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700</w:t>
            </w:r>
          </w:p>
        </w:tc>
        <w:tc>
          <w:tcPr>
            <w:tcW w:w="343" w:type="pct"/>
            <w:tcBorders>
              <w:top w:val="nil"/>
              <w:left w:val="nil"/>
              <w:bottom w:val="single" w:sz="4" w:space="0" w:color="auto"/>
              <w:right w:val="single" w:sz="4" w:space="0" w:color="auto"/>
            </w:tcBorders>
            <w:shd w:val="clear" w:color="auto" w:fill="auto"/>
            <w:noWrap/>
            <w:vAlign w:val="bottom"/>
            <w:hideMark/>
          </w:tcPr>
          <w:p w14:paraId="4B381030"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700</w:t>
            </w:r>
          </w:p>
        </w:tc>
        <w:tc>
          <w:tcPr>
            <w:tcW w:w="297" w:type="pct"/>
            <w:tcBorders>
              <w:top w:val="nil"/>
              <w:left w:val="nil"/>
              <w:bottom w:val="single" w:sz="4" w:space="0" w:color="auto"/>
              <w:right w:val="single" w:sz="4" w:space="0" w:color="auto"/>
            </w:tcBorders>
            <w:shd w:val="clear" w:color="auto" w:fill="auto"/>
            <w:noWrap/>
            <w:vAlign w:val="bottom"/>
            <w:hideMark/>
          </w:tcPr>
          <w:p w14:paraId="40D1D030"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700</w:t>
            </w:r>
          </w:p>
        </w:tc>
        <w:tc>
          <w:tcPr>
            <w:tcW w:w="311" w:type="pct"/>
            <w:tcBorders>
              <w:top w:val="nil"/>
              <w:left w:val="nil"/>
              <w:bottom w:val="single" w:sz="4" w:space="0" w:color="auto"/>
              <w:right w:val="single" w:sz="4" w:space="0" w:color="auto"/>
            </w:tcBorders>
            <w:shd w:val="clear" w:color="auto" w:fill="auto"/>
            <w:noWrap/>
            <w:vAlign w:val="bottom"/>
            <w:hideMark/>
          </w:tcPr>
          <w:p w14:paraId="4C2C979B"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700</w:t>
            </w:r>
          </w:p>
        </w:tc>
        <w:tc>
          <w:tcPr>
            <w:tcW w:w="297" w:type="pct"/>
            <w:tcBorders>
              <w:top w:val="nil"/>
              <w:left w:val="nil"/>
              <w:bottom w:val="single" w:sz="4" w:space="0" w:color="auto"/>
              <w:right w:val="single" w:sz="4" w:space="0" w:color="auto"/>
            </w:tcBorders>
            <w:shd w:val="clear" w:color="auto" w:fill="auto"/>
            <w:noWrap/>
            <w:vAlign w:val="bottom"/>
            <w:hideMark/>
          </w:tcPr>
          <w:p w14:paraId="65C0EACD"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700</w:t>
            </w:r>
          </w:p>
        </w:tc>
        <w:tc>
          <w:tcPr>
            <w:tcW w:w="293" w:type="pct"/>
            <w:tcBorders>
              <w:top w:val="nil"/>
              <w:left w:val="nil"/>
              <w:bottom w:val="single" w:sz="4" w:space="0" w:color="auto"/>
              <w:right w:val="single" w:sz="4" w:space="0" w:color="auto"/>
            </w:tcBorders>
            <w:shd w:val="clear" w:color="auto" w:fill="auto"/>
            <w:noWrap/>
            <w:vAlign w:val="bottom"/>
            <w:hideMark/>
          </w:tcPr>
          <w:p w14:paraId="34FC9DFA"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700</w:t>
            </w:r>
          </w:p>
        </w:tc>
        <w:tc>
          <w:tcPr>
            <w:tcW w:w="329" w:type="pct"/>
            <w:tcBorders>
              <w:top w:val="nil"/>
              <w:left w:val="nil"/>
              <w:bottom w:val="single" w:sz="4" w:space="0" w:color="auto"/>
              <w:right w:val="single" w:sz="4" w:space="0" w:color="auto"/>
            </w:tcBorders>
            <w:shd w:val="clear" w:color="auto" w:fill="auto"/>
            <w:noWrap/>
            <w:vAlign w:val="bottom"/>
            <w:hideMark/>
          </w:tcPr>
          <w:p w14:paraId="5A45620D"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8400</w:t>
            </w:r>
          </w:p>
        </w:tc>
      </w:tr>
      <w:tr w:rsidR="0005130F" w:rsidRPr="002B7E98" w14:paraId="1B529D1A" w14:textId="77777777" w:rsidTr="002B7E98">
        <w:trPr>
          <w:trHeight w:val="300"/>
        </w:trPr>
        <w:tc>
          <w:tcPr>
            <w:tcW w:w="846" w:type="pct"/>
            <w:tcBorders>
              <w:top w:val="nil"/>
              <w:left w:val="single" w:sz="4" w:space="0" w:color="auto"/>
              <w:bottom w:val="single" w:sz="4" w:space="0" w:color="auto"/>
              <w:right w:val="single" w:sz="4" w:space="0" w:color="auto"/>
            </w:tcBorders>
            <w:shd w:val="clear" w:color="auto" w:fill="auto"/>
            <w:noWrap/>
            <w:vAlign w:val="bottom"/>
            <w:hideMark/>
          </w:tcPr>
          <w:p w14:paraId="5A5F0B51"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Wages</w:t>
            </w:r>
          </w:p>
        </w:tc>
        <w:tc>
          <w:tcPr>
            <w:tcW w:w="503" w:type="pct"/>
            <w:tcBorders>
              <w:top w:val="nil"/>
              <w:left w:val="nil"/>
              <w:bottom w:val="single" w:sz="4" w:space="0" w:color="auto"/>
              <w:right w:val="single" w:sz="4" w:space="0" w:color="auto"/>
            </w:tcBorders>
            <w:shd w:val="clear" w:color="auto" w:fill="auto"/>
            <w:noWrap/>
            <w:vAlign w:val="bottom"/>
            <w:hideMark/>
          </w:tcPr>
          <w:p w14:paraId="0B421A9D"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6000</w:t>
            </w:r>
          </w:p>
        </w:tc>
        <w:tc>
          <w:tcPr>
            <w:tcW w:w="311" w:type="pct"/>
            <w:tcBorders>
              <w:top w:val="nil"/>
              <w:left w:val="nil"/>
              <w:bottom w:val="single" w:sz="4" w:space="0" w:color="auto"/>
              <w:right w:val="single" w:sz="4" w:space="0" w:color="auto"/>
            </w:tcBorders>
            <w:shd w:val="clear" w:color="auto" w:fill="auto"/>
            <w:noWrap/>
            <w:vAlign w:val="bottom"/>
            <w:hideMark/>
          </w:tcPr>
          <w:p w14:paraId="0203BA01"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6000</w:t>
            </w:r>
          </w:p>
        </w:tc>
        <w:tc>
          <w:tcPr>
            <w:tcW w:w="288" w:type="pct"/>
            <w:tcBorders>
              <w:top w:val="nil"/>
              <w:left w:val="nil"/>
              <w:bottom w:val="single" w:sz="4" w:space="0" w:color="auto"/>
              <w:right w:val="single" w:sz="4" w:space="0" w:color="auto"/>
            </w:tcBorders>
            <w:shd w:val="clear" w:color="auto" w:fill="auto"/>
            <w:noWrap/>
            <w:vAlign w:val="bottom"/>
            <w:hideMark/>
          </w:tcPr>
          <w:p w14:paraId="640357FB"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6000</w:t>
            </w:r>
          </w:p>
        </w:tc>
        <w:tc>
          <w:tcPr>
            <w:tcW w:w="293" w:type="pct"/>
            <w:tcBorders>
              <w:top w:val="nil"/>
              <w:left w:val="nil"/>
              <w:bottom w:val="single" w:sz="4" w:space="0" w:color="auto"/>
              <w:right w:val="single" w:sz="4" w:space="0" w:color="auto"/>
            </w:tcBorders>
            <w:shd w:val="clear" w:color="auto" w:fill="auto"/>
            <w:noWrap/>
            <w:vAlign w:val="bottom"/>
            <w:hideMark/>
          </w:tcPr>
          <w:p w14:paraId="6F532B0C"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6000</w:t>
            </w:r>
          </w:p>
        </w:tc>
        <w:tc>
          <w:tcPr>
            <w:tcW w:w="306" w:type="pct"/>
            <w:tcBorders>
              <w:top w:val="nil"/>
              <w:left w:val="nil"/>
              <w:bottom w:val="single" w:sz="4" w:space="0" w:color="auto"/>
              <w:right w:val="single" w:sz="4" w:space="0" w:color="auto"/>
            </w:tcBorders>
            <w:shd w:val="clear" w:color="auto" w:fill="auto"/>
            <w:noWrap/>
            <w:vAlign w:val="bottom"/>
            <w:hideMark/>
          </w:tcPr>
          <w:p w14:paraId="64A76DA8"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6000</w:t>
            </w:r>
          </w:p>
        </w:tc>
        <w:tc>
          <w:tcPr>
            <w:tcW w:w="279" w:type="pct"/>
            <w:tcBorders>
              <w:top w:val="nil"/>
              <w:left w:val="nil"/>
              <w:bottom w:val="single" w:sz="4" w:space="0" w:color="auto"/>
              <w:right w:val="single" w:sz="4" w:space="0" w:color="auto"/>
            </w:tcBorders>
            <w:shd w:val="clear" w:color="auto" w:fill="auto"/>
            <w:noWrap/>
            <w:vAlign w:val="bottom"/>
            <w:hideMark/>
          </w:tcPr>
          <w:p w14:paraId="0626C171"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6000</w:t>
            </w:r>
          </w:p>
        </w:tc>
        <w:tc>
          <w:tcPr>
            <w:tcW w:w="302" w:type="pct"/>
            <w:tcBorders>
              <w:top w:val="nil"/>
              <w:left w:val="nil"/>
              <w:bottom w:val="single" w:sz="4" w:space="0" w:color="auto"/>
              <w:right w:val="single" w:sz="4" w:space="0" w:color="auto"/>
            </w:tcBorders>
            <w:shd w:val="clear" w:color="auto" w:fill="auto"/>
            <w:noWrap/>
            <w:vAlign w:val="bottom"/>
            <w:hideMark/>
          </w:tcPr>
          <w:p w14:paraId="17D7C5C0"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6000</w:t>
            </w:r>
          </w:p>
        </w:tc>
        <w:tc>
          <w:tcPr>
            <w:tcW w:w="343" w:type="pct"/>
            <w:tcBorders>
              <w:top w:val="nil"/>
              <w:left w:val="nil"/>
              <w:bottom w:val="single" w:sz="4" w:space="0" w:color="auto"/>
              <w:right w:val="single" w:sz="4" w:space="0" w:color="auto"/>
            </w:tcBorders>
            <w:shd w:val="clear" w:color="auto" w:fill="auto"/>
            <w:noWrap/>
            <w:vAlign w:val="bottom"/>
            <w:hideMark/>
          </w:tcPr>
          <w:p w14:paraId="4BCA04FB"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6000</w:t>
            </w:r>
          </w:p>
        </w:tc>
        <w:tc>
          <w:tcPr>
            <w:tcW w:w="297" w:type="pct"/>
            <w:tcBorders>
              <w:top w:val="nil"/>
              <w:left w:val="nil"/>
              <w:bottom w:val="single" w:sz="4" w:space="0" w:color="auto"/>
              <w:right w:val="single" w:sz="4" w:space="0" w:color="auto"/>
            </w:tcBorders>
            <w:shd w:val="clear" w:color="auto" w:fill="auto"/>
            <w:noWrap/>
            <w:vAlign w:val="bottom"/>
            <w:hideMark/>
          </w:tcPr>
          <w:p w14:paraId="202DEDCC"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6000</w:t>
            </w:r>
          </w:p>
        </w:tc>
        <w:tc>
          <w:tcPr>
            <w:tcW w:w="311" w:type="pct"/>
            <w:tcBorders>
              <w:top w:val="nil"/>
              <w:left w:val="nil"/>
              <w:bottom w:val="single" w:sz="4" w:space="0" w:color="auto"/>
              <w:right w:val="single" w:sz="4" w:space="0" w:color="auto"/>
            </w:tcBorders>
            <w:shd w:val="clear" w:color="auto" w:fill="auto"/>
            <w:noWrap/>
            <w:vAlign w:val="bottom"/>
            <w:hideMark/>
          </w:tcPr>
          <w:p w14:paraId="1D087212"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6000</w:t>
            </w:r>
          </w:p>
        </w:tc>
        <w:tc>
          <w:tcPr>
            <w:tcW w:w="297" w:type="pct"/>
            <w:tcBorders>
              <w:top w:val="nil"/>
              <w:left w:val="nil"/>
              <w:bottom w:val="single" w:sz="4" w:space="0" w:color="auto"/>
              <w:right w:val="single" w:sz="4" w:space="0" w:color="auto"/>
            </w:tcBorders>
            <w:shd w:val="clear" w:color="auto" w:fill="auto"/>
            <w:noWrap/>
            <w:vAlign w:val="bottom"/>
            <w:hideMark/>
          </w:tcPr>
          <w:p w14:paraId="680CD08A"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6000</w:t>
            </w:r>
          </w:p>
        </w:tc>
        <w:tc>
          <w:tcPr>
            <w:tcW w:w="293" w:type="pct"/>
            <w:tcBorders>
              <w:top w:val="nil"/>
              <w:left w:val="nil"/>
              <w:bottom w:val="single" w:sz="4" w:space="0" w:color="auto"/>
              <w:right w:val="single" w:sz="4" w:space="0" w:color="auto"/>
            </w:tcBorders>
            <w:shd w:val="clear" w:color="auto" w:fill="auto"/>
            <w:noWrap/>
            <w:vAlign w:val="bottom"/>
            <w:hideMark/>
          </w:tcPr>
          <w:p w14:paraId="4EA91A38"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6000</w:t>
            </w:r>
          </w:p>
        </w:tc>
        <w:tc>
          <w:tcPr>
            <w:tcW w:w="329" w:type="pct"/>
            <w:tcBorders>
              <w:top w:val="nil"/>
              <w:left w:val="nil"/>
              <w:bottom w:val="single" w:sz="4" w:space="0" w:color="auto"/>
              <w:right w:val="single" w:sz="4" w:space="0" w:color="auto"/>
            </w:tcBorders>
            <w:shd w:val="clear" w:color="auto" w:fill="auto"/>
            <w:noWrap/>
            <w:vAlign w:val="bottom"/>
            <w:hideMark/>
          </w:tcPr>
          <w:p w14:paraId="485FB940"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72000</w:t>
            </w:r>
          </w:p>
        </w:tc>
      </w:tr>
      <w:tr w:rsidR="0005130F" w:rsidRPr="002B7E98" w14:paraId="0785B75A" w14:textId="77777777" w:rsidTr="002B7E98">
        <w:trPr>
          <w:trHeight w:val="300"/>
        </w:trPr>
        <w:tc>
          <w:tcPr>
            <w:tcW w:w="846" w:type="pct"/>
            <w:tcBorders>
              <w:top w:val="nil"/>
              <w:left w:val="single" w:sz="4" w:space="0" w:color="auto"/>
              <w:bottom w:val="single" w:sz="4" w:space="0" w:color="auto"/>
              <w:right w:val="single" w:sz="4" w:space="0" w:color="auto"/>
            </w:tcBorders>
            <w:shd w:val="clear" w:color="auto" w:fill="auto"/>
            <w:noWrap/>
            <w:vAlign w:val="bottom"/>
            <w:hideMark/>
          </w:tcPr>
          <w:p w14:paraId="4B61A18C"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Rates</w:t>
            </w:r>
          </w:p>
        </w:tc>
        <w:tc>
          <w:tcPr>
            <w:tcW w:w="503" w:type="pct"/>
            <w:tcBorders>
              <w:top w:val="nil"/>
              <w:left w:val="nil"/>
              <w:bottom w:val="single" w:sz="4" w:space="0" w:color="auto"/>
              <w:right w:val="single" w:sz="4" w:space="0" w:color="auto"/>
            </w:tcBorders>
            <w:shd w:val="clear" w:color="auto" w:fill="auto"/>
            <w:noWrap/>
            <w:vAlign w:val="bottom"/>
            <w:hideMark/>
          </w:tcPr>
          <w:p w14:paraId="7B7F4D0D"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300</w:t>
            </w:r>
          </w:p>
        </w:tc>
        <w:tc>
          <w:tcPr>
            <w:tcW w:w="311" w:type="pct"/>
            <w:tcBorders>
              <w:top w:val="nil"/>
              <w:left w:val="nil"/>
              <w:bottom w:val="single" w:sz="4" w:space="0" w:color="auto"/>
              <w:right w:val="single" w:sz="4" w:space="0" w:color="auto"/>
            </w:tcBorders>
            <w:shd w:val="clear" w:color="auto" w:fill="auto"/>
            <w:noWrap/>
            <w:vAlign w:val="bottom"/>
            <w:hideMark/>
          </w:tcPr>
          <w:p w14:paraId="5DBBD9B7"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300</w:t>
            </w:r>
          </w:p>
        </w:tc>
        <w:tc>
          <w:tcPr>
            <w:tcW w:w="288" w:type="pct"/>
            <w:tcBorders>
              <w:top w:val="nil"/>
              <w:left w:val="nil"/>
              <w:bottom w:val="single" w:sz="4" w:space="0" w:color="auto"/>
              <w:right w:val="single" w:sz="4" w:space="0" w:color="auto"/>
            </w:tcBorders>
            <w:shd w:val="clear" w:color="auto" w:fill="auto"/>
            <w:noWrap/>
            <w:vAlign w:val="bottom"/>
            <w:hideMark/>
          </w:tcPr>
          <w:p w14:paraId="0A9C3433"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300</w:t>
            </w:r>
          </w:p>
        </w:tc>
        <w:tc>
          <w:tcPr>
            <w:tcW w:w="293" w:type="pct"/>
            <w:tcBorders>
              <w:top w:val="nil"/>
              <w:left w:val="nil"/>
              <w:bottom w:val="single" w:sz="4" w:space="0" w:color="auto"/>
              <w:right w:val="single" w:sz="4" w:space="0" w:color="auto"/>
            </w:tcBorders>
            <w:shd w:val="clear" w:color="auto" w:fill="auto"/>
            <w:noWrap/>
            <w:vAlign w:val="bottom"/>
            <w:hideMark/>
          </w:tcPr>
          <w:p w14:paraId="258B3F87"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300</w:t>
            </w:r>
          </w:p>
        </w:tc>
        <w:tc>
          <w:tcPr>
            <w:tcW w:w="306" w:type="pct"/>
            <w:tcBorders>
              <w:top w:val="nil"/>
              <w:left w:val="nil"/>
              <w:bottom w:val="single" w:sz="4" w:space="0" w:color="auto"/>
              <w:right w:val="single" w:sz="4" w:space="0" w:color="auto"/>
            </w:tcBorders>
            <w:shd w:val="clear" w:color="auto" w:fill="auto"/>
            <w:noWrap/>
            <w:vAlign w:val="bottom"/>
            <w:hideMark/>
          </w:tcPr>
          <w:p w14:paraId="6A10DDF4"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279" w:type="pct"/>
            <w:tcBorders>
              <w:top w:val="nil"/>
              <w:left w:val="nil"/>
              <w:bottom w:val="single" w:sz="4" w:space="0" w:color="auto"/>
              <w:right w:val="single" w:sz="4" w:space="0" w:color="auto"/>
            </w:tcBorders>
            <w:shd w:val="clear" w:color="auto" w:fill="auto"/>
            <w:noWrap/>
            <w:vAlign w:val="bottom"/>
            <w:hideMark/>
          </w:tcPr>
          <w:p w14:paraId="241FD786"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300</w:t>
            </w:r>
          </w:p>
        </w:tc>
        <w:tc>
          <w:tcPr>
            <w:tcW w:w="302" w:type="pct"/>
            <w:tcBorders>
              <w:top w:val="nil"/>
              <w:left w:val="nil"/>
              <w:bottom w:val="single" w:sz="4" w:space="0" w:color="auto"/>
              <w:right w:val="single" w:sz="4" w:space="0" w:color="auto"/>
            </w:tcBorders>
            <w:shd w:val="clear" w:color="auto" w:fill="auto"/>
            <w:noWrap/>
            <w:vAlign w:val="bottom"/>
            <w:hideMark/>
          </w:tcPr>
          <w:p w14:paraId="749BE926"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300</w:t>
            </w:r>
          </w:p>
        </w:tc>
        <w:tc>
          <w:tcPr>
            <w:tcW w:w="343" w:type="pct"/>
            <w:tcBorders>
              <w:top w:val="nil"/>
              <w:left w:val="nil"/>
              <w:bottom w:val="single" w:sz="4" w:space="0" w:color="auto"/>
              <w:right w:val="single" w:sz="4" w:space="0" w:color="auto"/>
            </w:tcBorders>
            <w:shd w:val="clear" w:color="auto" w:fill="auto"/>
            <w:noWrap/>
            <w:vAlign w:val="bottom"/>
            <w:hideMark/>
          </w:tcPr>
          <w:p w14:paraId="1C4C3CDC"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300</w:t>
            </w:r>
          </w:p>
        </w:tc>
        <w:tc>
          <w:tcPr>
            <w:tcW w:w="297" w:type="pct"/>
            <w:tcBorders>
              <w:top w:val="nil"/>
              <w:left w:val="nil"/>
              <w:bottom w:val="single" w:sz="4" w:space="0" w:color="auto"/>
              <w:right w:val="single" w:sz="4" w:space="0" w:color="auto"/>
            </w:tcBorders>
            <w:shd w:val="clear" w:color="auto" w:fill="auto"/>
            <w:noWrap/>
            <w:vAlign w:val="bottom"/>
            <w:hideMark/>
          </w:tcPr>
          <w:p w14:paraId="33C786AF"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311" w:type="pct"/>
            <w:tcBorders>
              <w:top w:val="nil"/>
              <w:left w:val="nil"/>
              <w:bottom w:val="single" w:sz="4" w:space="0" w:color="auto"/>
              <w:right w:val="single" w:sz="4" w:space="0" w:color="auto"/>
            </w:tcBorders>
            <w:shd w:val="clear" w:color="auto" w:fill="auto"/>
            <w:noWrap/>
            <w:vAlign w:val="bottom"/>
            <w:hideMark/>
          </w:tcPr>
          <w:p w14:paraId="0886BB59"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300</w:t>
            </w:r>
          </w:p>
        </w:tc>
        <w:tc>
          <w:tcPr>
            <w:tcW w:w="297" w:type="pct"/>
            <w:tcBorders>
              <w:top w:val="nil"/>
              <w:left w:val="nil"/>
              <w:bottom w:val="single" w:sz="4" w:space="0" w:color="auto"/>
              <w:right w:val="single" w:sz="4" w:space="0" w:color="auto"/>
            </w:tcBorders>
            <w:shd w:val="clear" w:color="auto" w:fill="auto"/>
            <w:noWrap/>
            <w:vAlign w:val="bottom"/>
            <w:hideMark/>
          </w:tcPr>
          <w:p w14:paraId="33CDFBA8"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300</w:t>
            </w:r>
          </w:p>
        </w:tc>
        <w:tc>
          <w:tcPr>
            <w:tcW w:w="293" w:type="pct"/>
            <w:tcBorders>
              <w:top w:val="nil"/>
              <w:left w:val="nil"/>
              <w:bottom w:val="single" w:sz="4" w:space="0" w:color="auto"/>
              <w:right w:val="single" w:sz="4" w:space="0" w:color="auto"/>
            </w:tcBorders>
            <w:shd w:val="clear" w:color="auto" w:fill="auto"/>
            <w:noWrap/>
            <w:vAlign w:val="bottom"/>
            <w:hideMark/>
          </w:tcPr>
          <w:p w14:paraId="003C29F6"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300</w:t>
            </w:r>
          </w:p>
        </w:tc>
        <w:tc>
          <w:tcPr>
            <w:tcW w:w="329" w:type="pct"/>
            <w:tcBorders>
              <w:top w:val="nil"/>
              <w:left w:val="nil"/>
              <w:bottom w:val="single" w:sz="4" w:space="0" w:color="auto"/>
              <w:right w:val="single" w:sz="4" w:space="0" w:color="auto"/>
            </w:tcBorders>
            <w:shd w:val="clear" w:color="auto" w:fill="auto"/>
            <w:noWrap/>
            <w:vAlign w:val="bottom"/>
            <w:hideMark/>
          </w:tcPr>
          <w:p w14:paraId="1F227240"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3000</w:t>
            </w:r>
          </w:p>
        </w:tc>
      </w:tr>
      <w:tr w:rsidR="0005130F" w:rsidRPr="002B7E98" w14:paraId="537A64FA" w14:textId="77777777" w:rsidTr="002B7E98">
        <w:trPr>
          <w:trHeight w:val="300"/>
        </w:trPr>
        <w:tc>
          <w:tcPr>
            <w:tcW w:w="846" w:type="pct"/>
            <w:tcBorders>
              <w:top w:val="nil"/>
              <w:left w:val="single" w:sz="4" w:space="0" w:color="auto"/>
              <w:bottom w:val="single" w:sz="4" w:space="0" w:color="auto"/>
              <w:right w:val="single" w:sz="4" w:space="0" w:color="auto"/>
            </w:tcBorders>
            <w:shd w:val="clear" w:color="auto" w:fill="auto"/>
            <w:noWrap/>
            <w:vAlign w:val="bottom"/>
            <w:hideMark/>
          </w:tcPr>
          <w:p w14:paraId="2FD7BF1A"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Complimentary costs</w:t>
            </w:r>
          </w:p>
        </w:tc>
        <w:tc>
          <w:tcPr>
            <w:tcW w:w="503" w:type="pct"/>
            <w:tcBorders>
              <w:top w:val="nil"/>
              <w:left w:val="nil"/>
              <w:bottom w:val="single" w:sz="4" w:space="0" w:color="auto"/>
              <w:right w:val="single" w:sz="4" w:space="0" w:color="auto"/>
            </w:tcBorders>
            <w:shd w:val="clear" w:color="auto" w:fill="auto"/>
            <w:noWrap/>
            <w:vAlign w:val="bottom"/>
            <w:hideMark/>
          </w:tcPr>
          <w:p w14:paraId="02CB2642"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311" w:type="pct"/>
            <w:tcBorders>
              <w:top w:val="nil"/>
              <w:left w:val="nil"/>
              <w:bottom w:val="single" w:sz="4" w:space="0" w:color="auto"/>
              <w:right w:val="single" w:sz="4" w:space="0" w:color="auto"/>
            </w:tcBorders>
            <w:shd w:val="clear" w:color="auto" w:fill="auto"/>
            <w:noWrap/>
            <w:vAlign w:val="bottom"/>
            <w:hideMark/>
          </w:tcPr>
          <w:p w14:paraId="46877556"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288" w:type="pct"/>
            <w:tcBorders>
              <w:top w:val="nil"/>
              <w:left w:val="nil"/>
              <w:bottom w:val="single" w:sz="4" w:space="0" w:color="auto"/>
              <w:right w:val="single" w:sz="4" w:space="0" w:color="auto"/>
            </w:tcBorders>
            <w:shd w:val="clear" w:color="auto" w:fill="auto"/>
            <w:noWrap/>
            <w:vAlign w:val="bottom"/>
            <w:hideMark/>
          </w:tcPr>
          <w:p w14:paraId="55AD4966"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293" w:type="pct"/>
            <w:tcBorders>
              <w:top w:val="nil"/>
              <w:left w:val="nil"/>
              <w:bottom w:val="single" w:sz="4" w:space="0" w:color="auto"/>
              <w:right w:val="single" w:sz="4" w:space="0" w:color="auto"/>
            </w:tcBorders>
            <w:shd w:val="clear" w:color="auto" w:fill="auto"/>
            <w:noWrap/>
            <w:vAlign w:val="bottom"/>
            <w:hideMark/>
          </w:tcPr>
          <w:p w14:paraId="73E5A0C6"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350</w:t>
            </w:r>
          </w:p>
        </w:tc>
        <w:tc>
          <w:tcPr>
            <w:tcW w:w="306" w:type="pct"/>
            <w:tcBorders>
              <w:top w:val="nil"/>
              <w:left w:val="nil"/>
              <w:bottom w:val="single" w:sz="4" w:space="0" w:color="auto"/>
              <w:right w:val="single" w:sz="4" w:space="0" w:color="auto"/>
            </w:tcBorders>
            <w:shd w:val="clear" w:color="auto" w:fill="auto"/>
            <w:noWrap/>
            <w:vAlign w:val="bottom"/>
            <w:hideMark/>
          </w:tcPr>
          <w:p w14:paraId="4B55BA26"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279" w:type="pct"/>
            <w:tcBorders>
              <w:top w:val="nil"/>
              <w:left w:val="nil"/>
              <w:bottom w:val="single" w:sz="4" w:space="0" w:color="auto"/>
              <w:right w:val="single" w:sz="4" w:space="0" w:color="auto"/>
            </w:tcBorders>
            <w:shd w:val="clear" w:color="auto" w:fill="auto"/>
            <w:noWrap/>
            <w:vAlign w:val="bottom"/>
            <w:hideMark/>
          </w:tcPr>
          <w:p w14:paraId="32D32523"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350</w:t>
            </w:r>
          </w:p>
        </w:tc>
        <w:tc>
          <w:tcPr>
            <w:tcW w:w="302" w:type="pct"/>
            <w:tcBorders>
              <w:top w:val="nil"/>
              <w:left w:val="nil"/>
              <w:bottom w:val="single" w:sz="4" w:space="0" w:color="auto"/>
              <w:right w:val="single" w:sz="4" w:space="0" w:color="auto"/>
            </w:tcBorders>
            <w:shd w:val="clear" w:color="auto" w:fill="auto"/>
            <w:noWrap/>
            <w:vAlign w:val="bottom"/>
            <w:hideMark/>
          </w:tcPr>
          <w:p w14:paraId="694487AE"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343" w:type="pct"/>
            <w:tcBorders>
              <w:top w:val="nil"/>
              <w:left w:val="nil"/>
              <w:bottom w:val="single" w:sz="4" w:space="0" w:color="auto"/>
              <w:right w:val="single" w:sz="4" w:space="0" w:color="auto"/>
            </w:tcBorders>
            <w:shd w:val="clear" w:color="auto" w:fill="auto"/>
            <w:noWrap/>
            <w:vAlign w:val="bottom"/>
            <w:hideMark/>
          </w:tcPr>
          <w:p w14:paraId="0516017F"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350</w:t>
            </w:r>
          </w:p>
        </w:tc>
        <w:tc>
          <w:tcPr>
            <w:tcW w:w="297" w:type="pct"/>
            <w:tcBorders>
              <w:top w:val="nil"/>
              <w:left w:val="nil"/>
              <w:bottom w:val="single" w:sz="4" w:space="0" w:color="auto"/>
              <w:right w:val="single" w:sz="4" w:space="0" w:color="auto"/>
            </w:tcBorders>
            <w:shd w:val="clear" w:color="auto" w:fill="auto"/>
            <w:noWrap/>
            <w:vAlign w:val="bottom"/>
            <w:hideMark/>
          </w:tcPr>
          <w:p w14:paraId="38440C1A"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311" w:type="pct"/>
            <w:tcBorders>
              <w:top w:val="nil"/>
              <w:left w:val="nil"/>
              <w:bottom w:val="single" w:sz="4" w:space="0" w:color="auto"/>
              <w:right w:val="single" w:sz="4" w:space="0" w:color="auto"/>
            </w:tcBorders>
            <w:shd w:val="clear" w:color="auto" w:fill="auto"/>
            <w:noWrap/>
            <w:vAlign w:val="bottom"/>
            <w:hideMark/>
          </w:tcPr>
          <w:p w14:paraId="2591064E"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350</w:t>
            </w:r>
          </w:p>
        </w:tc>
        <w:tc>
          <w:tcPr>
            <w:tcW w:w="297" w:type="pct"/>
            <w:tcBorders>
              <w:top w:val="nil"/>
              <w:left w:val="nil"/>
              <w:bottom w:val="single" w:sz="4" w:space="0" w:color="auto"/>
              <w:right w:val="single" w:sz="4" w:space="0" w:color="auto"/>
            </w:tcBorders>
            <w:shd w:val="clear" w:color="auto" w:fill="auto"/>
            <w:noWrap/>
            <w:vAlign w:val="bottom"/>
            <w:hideMark/>
          </w:tcPr>
          <w:p w14:paraId="47ABB567"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293" w:type="pct"/>
            <w:tcBorders>
              <w:top w:val="nil"/>
              <w:left w:val="nil"/>
              <w:bottom w:val="single" w:sz="4" w:space="0" w:color="auto"/>
              <w:right w:val="single" w:sz="4" w:space="0" w:color="auto"/>
            </w:tcBorders>
            <w:shd w:val="clear" w:color="auto" w:fill="auto"/>
            <w:noWrap/>
            <w:vAlign w:val="bottom"/>
            <w:hideMark/>
          </w:tcPr>
          <w:p w14:paraId="215B0CCF"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350</w:t>
            </w:r>
          </w:p>
        </w:tc>
        <w:tc>
          <w:tcPr>
            <w:tcW w:w="329" w:type="pct"/>
            <w:tcBorders>
              <w:top w:val="nil"/>
              <w:left w:val="nil"/>
              <w:bottom w:val="single" w:sz="4" w:space="0" w:color="auto"/>
              <w:right w:val="single" w:sz="4" w:space="0" w:color="auto"/>
            </w:tcBorders>
            <w:shd w:val="clear" w:color="auto" w:fill="auto"/>
            <w:noWrap/>
            <w:vAlign w:val="bottom"/>
            <w:hideMark/>
          </w:tcPr>
          <w:p w14:paraId="3D071340"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1750</w:t>
            </w:r>
          </w:p>
        </w:tc>
      </w:tr>
      <w:tr w:rsidR="0005130F" w:rsidRPr="002B7E98" w14:paraId="29D25792" w14:textId="77777777" w:rsidTr="002B7E98">
        <w:trPr>
          <w:trHeight w:val="300"/>
        </w:trPr>
        <w:tc>
          <w:tcPr>
            <w:tcW w:w="846" w:type="pct"/>
            <w:tcBorders>
              <w:top w:val="nil"/>
              <w:left w:val="single" w:sz="4" w:space="0" w:color="auto"/>
              <w:bottom w:val="single" w:sz="4" w:space="0" w:color="auto"/>
              <w:right w:val="single" w:sz="4" w:space="0" w:color="auto"/>
            </w:tcBorders>
            <w:shd w:val="clear" w:color="auto" w:fill="auto"/>
            <w:noWrap/>
            <w:vAlign w:val="bottom"/>
            <w:hideMark/>
          </w:tcPr>
          <w:p w14:paraId="1980A5C9"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Newspaper expenses</w:t>
            </w:r>
          </w:p>
        </w:tc>
        <w:tc>
          <w:tcPr>
            <w:tcW w:w="503" w:type="pct"/>
            <w:tcBorders>
              <w:top w:val="nil"/>
              <w:left w:val="nil"/>
              <w:bottom w:val="single" w:sz="4" w:space="0" w:color="auto"/>
              <w:right w:val="single" w:sz="4" w:space="0" w:color="auto"/>
            </w:tcBorders>
            <w:shd w:val="clear" w:color="auto" w:fill="auto"/>
            <w:noWrap/>
            <w:vAlign w:val="bottom"/>
            <w:hideMark/>
          </w:tcPr>
          <w:p w14:paraId="7764D720"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150</w:t>
            </w:r>
          </w:p>
        </w:tc>
        <w:tc>
          <w:tcPr>
            <w:tcW w:w="311" w:type="pct"/>
            <w:tcBorders>
              <w:top w:val="nil"/>
              <w:left w:val="nil"/>
              <w:bottom w:val="single" w:sz="4" w:space="0" w:color="auto"/>
              <w:right w:val="single" w:sz="4" w:space="0" w:color="auto"/>
            </w:tcBorders>
            <w:shd w:val="clear" w:color="auto" w:fill="auto"/>
            <w:noWrap/>
            <w:vAlign w:val="bottom"/>
            <w:hideMark/>
          </w:tcPr>
          <w:p w14:paraId="729DCEEC"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150</w:t>
            </w:r>
          </w:p>
        </w:tc>
        <w:tc>
          <w:tcPr>
            <w:tcW w:w="288" w:type="pct"/>
            <w:tcBorders>
              <w:top w:val="nil"/>
              <w:left w:val="nil"/>
              <w:bottom w:val="single" w:sz="4" w:space="0" w:color="auto"/>
              <w:right w:val="single" w:sz="4" w:space="0" w:color="auto"/>
            </w:tcBorders>
            <w:shd w:val="clear" w:color="auto" w:fill="auto"/>
            <w:noWrap/>
            <w:vAlign w:val="bottom"/>
            <w:hideMark/>
          </w:tcPr>
          <w:p w14:paraId="2B182DF2"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150</w:t>
            </w:r>
          </w:p>
        </w:tc>
        <w:tc>
          <w:tcPr>
            <w:tcW w:w="293" w:type="pct"/>
            <w:tcBorders>
              <w:top w:val="nil"/>
              <w:left w:val="nil"/>
              <w:bottom w:val="single" w:sz="4" w:space="0" w:color="auto"/>
              <w:right w:val="single" w:sz="4" w:space="0" w:color="auto"/>
            </w:tcBorders>
            <w:shd w:val="clear" w:color="auto" w:fill="auto"/>
            <w:noWrap/>
            <w:vAlign w:val="bottom"/>
            <w:hideMark/>
          </w:tcPr>
          <w:p w14:paraId="59A75A47"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150</w:t>
            </w:r>
          </w:p>
        </w:tc>
        <w:tc>
          <w:tcPr>
            <w:tcW w:w="306" w:type="pct"/>
            <w:tcBorders>
              <w:top w:val="nil"/>
              <w:left w:val="nil"/>
              <w:bottom w:val="single" w:sz="4" w:space="0" w:color="auto"/>
              <w:right w:val="single" w:sz="4" w:space="0" w:color="auto"/>
            </w:tcBorders>
            <w:shd w:val="clear" w:color="auto" w:fill="auto"/>
            <w:noWrap/>
            <w:vAlign w:val="bottom"/>
            <w:hideMark/>
          </w:tcPr>
          <w:p w14:paraId="043F4CEF"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150</w:t>
            </w:r>
          </w:p>
        </w:tc>
        <w:tc>
          <w:tcPr>
            <w:tcW w:w="279" w:type="pct"/>
            <w:tcBorders>
              <w:top w:val="nil"/>
              <w:left w:val="nil"/>
              <w:bottom w:val="single" w:sz="4" w:space="0" w:color="auto"/>
              <w:right w:val="single" w:sz="4" w:space="0" w:color="auto"/>
            </w:tcBorders>
            <w:shd w:val="clear" w:color="auto" w:fill="auto"/>
            <w:noWrap/>
            <w:vAlign w:val="bottom"/>
            <w:hideMark/>
          </w:tcPr>
          <w:p w14:paraId="0B7718F6"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150</w:t>
            </w:r>
          </w:p>
        </w:tc>
        <w:tc>
          <w:tcPr>
            <w:tcW w:w="302" w:type="pct"/>
            <w:tcBorders>
              <w:top w:val="nil"/>
              <w:left w:val="nil"/>
              <w:bottom w:val="single" w:sz="4" w:space="0" w:color="auto"/>
              <w:right w:val="single" w:sz="4" w:space="0" w:color="auto"/>
            </w:tcBorders>
            <w:shd w:val="clear" w:color="auto" w:fill="auto"/>
            <w:noWrap/>
            <w:vAlign w:val="bottom"/>
            <w:hideMark/>
          </w:tcPr>
          <w:p w14:paraId="73054851"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150</w:t>
            </w:r>
          </w:p>
        </w:tc>
        <w:tc>
          <w:tcPr>
            <w:tcW w:w="343" w:type="pct"/>
            <w:tcBorders>
              <w:top w:val="nil"/>
              <w:left w:val="nil"/>
              <w:bottom w:val="single" w:sz="4" w:space="0" w:color="auto"/>
              <w:right w:val="single" w:sz="4" w:space="0" w:color="auto"/>
            </w:tcBorders>
            <w:shd w:val="clear" w:color="auto" w:fill="auto"/>
            <w:noWrap/>
            <w:vAlign w:val="bottom"/>
            <w:hideMark/>
          </w:tcPr>
          <w:p w14:paraId="2CB4390C"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150</w:t>
            </w:r>
          </w:p>
        </w:tc>
        <w:tc>
          <w:tcPr>
            <w:tcW w:w="297" w:type="pct"/>
            <w:tcBorders>
              <w:top w:val="nil"/>
              <w:left w:val="nil"/>
              <w:bottom w:val="single" w:sz="4" w:space="0" w:color="auto"/>
              <w:right w:val="single" w:sz="4" w:space="0" w:color="auto"/>
            </w:tcBorders>
            <w:shd w:val="clear" w:color="auto" w:fill="auto"/>
            <w:noWrap/>
            <w:vAlign w:val="bottom"/>
            <w:hideMark/>
          </w:tcPr>
          <w:p w14:paraId="18FD5150"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150</w:t>
            </w:r>
          </w:p>
        </w:tc>
        <w:tc>
          <w:tcPr>
            <w:tcW w:w="311" w:type="pct"/>
            <w:tcBorders>
              <w:top w:val="nil"/>
              <w:left w:val="nil"/>
              <w:bottom w:val="single" w:sz="4" w:space="0" w:color="auto"/>
              <w:right w:val="single" w:sz="4" w:space="0" w:color="auto"/>
            </w:tcBorders>
            <w:shd w:val="clear" w:color="auto" w:fill="auto"/>
            <w:noWrap/>
            <w:vAlign w:val="bottom"/>
            <w:hideMark/>
          </w:tcPr>
          <w:p w14:paraId="49251645"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150</w:t>
            </w:r>
          </w:p>
        </w:tc>
        <w:tc>
          <w:tcPr>
            <w:tcW w:w="297" w:type="pct"/>
            <w:tcBorders>
              <w:top w:val="nil"/>
              <w:left w:val="nil"/>
              <w:bottom w:val="single" w:sz="4" w:space="0" w:color="auto"/>
              <w:right w:val="single" w:sz="4" w:space="0" w:color="auto"/>
            </w:tcBorders>
            <w:shd w:val="clear" w:color="auto" w:fill="auto"/>
            <w:noWrap/>
            <w:vAlign w:val="bottom"/>
            <w:hideMark/>
          </w:tcPr>
          <w:p w14:paraId="2ED4355A"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150</w:t>
            </w:r>
          </w:p>
        </w:tc>
        <w:tc>
          <w:tcPr>
            <w:tcW w:w="293" w:type="pct"/>
            <w:tcBorders>
              <w:top w:val="nil"/>
              <w:left w:val="nil"/>
              <w:bottom w:val="single" w:sz="4" w:space="0" w:color="auto"/>
              <w:right w:val="single" w:sz="4" w:space="0" w:color="auto"/>
            </w:tcBorders>
            <w:shd w:val="clear" w:color="auto" w:fill="auto"/>
            <w:noWrap/>
            <w:vAlign w:val="bottom"/>
            <w:hideMark/>
          </w:tcPr>
          <w:p w14:paraId="1E0F80D5"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150</w:t>
            </w:r>
          </w:p>
        </w:tc>
        <w:tc>
          <w:tcPr>
            <w:tcW w:w="329" w:type="pct"/>
            <w:tcBorders>
              <w:top w:val="nil"/>
              <w:left w:val="nil"/>
              <w:bottom w:val="single" w:sz="4" w:space="0" w:color="auto"/>
              <w:right w:val="single" w:sz="4" w:space="0" w:color="auto"/>
            </w:tcBorders>
            <w:shd w:val="clear" w:color="auto" w:fill="auto"/>
            <w:noWrap/>
            <w:vAlign w:val="bottom"/>
            <w:hideMark/>
          </w:tcPr>
          <w:p w14:paraId="53CE3BA0"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1800</w:t>
            </w:r>
          </w:p>
        </w:tc>
      </w:tr>
      <w:tr w:rsidR="0005130F" w:rsidRPr="002B7E98" w14:paraId="1C9B9148" w14:textId="77777777" w:rsidTr="002B7E98">
        <w:trPr>
          <w:trHeight w:val="300"/>
        </w:trPr>
        <w:tc>
          <w:tcPr>
            <w:tcW w:w="846" w:type="pct"/>
            <w:tcBorders>
              <w:top w:val="nil"/>
              <w:left w:val="single" w:sz="4" w:space="0" w:color="auto"/>
              <w:bottom w:val="single" w:sz="4" w:space="0" w:color="auto"/>
              <w:right w:val="single" w:sz="4" w:space="0" w:color="auto"/>
            </w:tcBorders>
            <w:shd w:val="clear" w:color="auto" w:fill="auto"/>
            <w:noWrap/>
            <w:vAlign w:val="bottom"/>
            <w:hideMark/>
          </w:tcPr>
          <w:p w14:paraId="05764BD7"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Custom-made wardrobe cost</w:t>
            </w:r>
          </w:p>
        </w:tc>
        <w:tc>
          <w:tcPr>
            <w:tcW w:w="503" w:type="pct"/>
            <w:tcBorders>
              <w:top w:val="nil"/>
              <w:left w:val="nil"/>
              <w:bottom w:val="single" w:sz="4" w:space="0" w:color="auto"/>
              <w:right w:val="single" w:sz="4" w:space="0" w:color="auto"/>
            </w:tcBorders>
            <w:shd w:val="clear" w:color="auto" w:fill="auto"/>
            <w:noWrap/>
            <w:vAlign w:val="bottom"/>
            <w:hideMark/>
          </w:tcPr>
          <w:p w14:paraId="26483BBE"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311" w:type="pct"/>
            <w:tcBorders>
              <w:top w:val="nil"/>
              <w:left w:val="nil"/>
              <w:bottom w:val="single" w:sz="4" w:space="0" w:color="auto"/>
              <w:right w:val="single" w:sz="4" w:space="0" w:color="auto"/>
            </w:tcBorders>
            <w:shd w:val="clear" w:color="auto" w:fill="auto"/>
            <w:noWrap/>
            <w:vAlign w:val="bottom"/>
            <w:hideMark/>
          </w:tcPr>
          <w:p w14:paraId="3C28AA30"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288" w:type="pct"/>
            <w:tcBorders>
              <w:top w:val="nil"/>
              <w:left w:val="nil"/>
              <w:bottom w:val="single" w:sz="4" w:space="0" w:color="auto"/>
              <w:right w:val="single" w:sz="4" w:space="0" w:color="auto"/>
            </w:tcBorders>
            <w:shd w:val="clear" w:color="auto" w:fill="auto"/>
            <w:noWrap/>
            <w:vAlign w:val="bottom"/>
            <w:hideMark/>
          </w:tcPr>
          <w:p w14:paraId="7F15B5D2"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293" w:type="pct"/>
            <w:tcBorders>
              <w:top w:val="nil"/>
              <w:left w:val="nil"/>
              <w:bottom w:val="single" w:sz="4" w:space="0" w:color="auto"/>
              <w:right w:val="single" w:sz="4" w:space="0" w:color="auto"/>
            </w:tcBorders>
            <w:shd w:val="clear" w:color="auto" w:fill="auto"/>
            <w:noWrap/>
            <w:vAlign w:val="bottom"/>
            <w:hideMark/>
          </w:tcPr>
          <w:p w14:paraId="7EED36F1"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306" w:type="pct"/>
            <w:tcBorders>
              <w:top w:val="nil"/>
              <w:left w:val="nil"/>
              <w:bottom w:val="single" w:sz="4" w:space="0" w:color="auto"/>
              <w:right w:val="single" w:sz="4" w:space="0" w:color="auto"/>
            </w:tcBorders>
            <w:shd w:val="clear" w:color="auto" w:fill="auto"/>
            <w:noWrap/>
            <w:vAlign w:val="bottom"/>
            <w:hideMark/>
          </w:tcPr>
          <w:p w14:paraId="6D61ACEA"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1750</w:t>
            </w:r>
          </w:p>
        </w:tc>
        <w:tc>
          <w:tcPr>
            <w:tcW w:w="279" w:type="pct"/>
            <w:tcBorders>
              <w:top w:val="nil"/>
              <w:left w:val="nil"/>
              <w:bottom w:val="single" w:sz="4" w:space="0" w:color="auto"/>
              <w:right w:val="single" w:sz="4" w:space="0" w:color="auto"/>
            </w:tcBorders>
            <w:shd w:val="clear" w:color="auto" w:fill="auto"/>
            <w:noWrap/>
            <w:vAlign w:val="bottom"/>
            <w:hideMark/>
          </w:tcPr>
          <w:p w14:paraId="57338677"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1750</w:t>
            </w:r>
          </w:p>
        </w:tc>
        <w:tc>
          <w:tcPr>
            <w:tcW w:w="302" w:type="pct"/>
            <w:tcBorders>
              <w:top w:val="nil"/>
              <w:left w:val="nil"/>
              <w:bottom w:val="single" w:sz="4" w:space="0" w:color="auto"/>
              <w:right w:val="single" w:sz="4" w:space="0" w:color="auto"/>
            </w:tcBorders>
            <w:shd w:val="clear" w:color="auto" w:fill="auto"/>
            <w:noWrap/>
            <w:vAlign w:val="bottom"/>
            <w:hideMark/>
          </w:tcPr>
          <w:p w14:paraId="6EBA6E00"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1750</w:t>
            </w:r>
          </w:p>
        </w:tc>
        <w:tc>
          <w:tcPr>
            <w:tcW w:w="343" w:type="pct"/>
            <w:tcBorders>
              <w:top w:val="nil"/>
              <w:left w:val="nil"/>
              <w:bottom w:val="single" w:sz="4" w:space="0" w:color="auto"/>
              <w:right w:val="single" w:sz="4" w:space="0" w:color="auto"/>
            </w:tcBorders>
            <w:shd w:val="clear" w:color="auto" w:fill="auto"/>
            <w:noWrap/>
            <w:vAlign w:val="bottom"/>
            <w:hideMark/>
          </w:tcPr>
          <w:p w14:paraId="011AEFFD"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1750</w:t>
            </w:r>
          </w:p>
        </w:tc>
        <w:tc>
          <w:tcPr>
            <w:tcW w:w="297" w:type="pct"/>
            <w:tcBorders>
              <w:top w:val="nil"/>
              <w:left w:val="nil"/>
              <w:bottom w:val="single" w:sz="4" w:space="0" w:color="auto"/>
              <w:right w:val="single" w:sz="4" w:space="0" w:color="auto"/>
            </w:tcBorders>
            <w:shd w:val="clear" w:color="auto" w:fill="auto"/>
            <w:noWrap/>
            <w:vAlign w:val="bottom"/>
            <w:hideMark/>
          </w:tcPr>
          <w:p w14:paraId="0175654D"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311" w:type="pct"/>
            <w:tcBorders>
              <w:top w:val="nil"/>
              <w:left w:val="nil"/>
              <w:bottom w:val="single" w:sz="4" w:space="0" w:color="auto"/>
              <w:right w:val="single" w:sz="4" w:space="0" w:color="auto"/>
            </w:tcBorders>
            <w:shd w:val="clear" w:color="auto" w:fill="auto"/>
            <w:noWrap/>
            <w:vAlign w:val="bottom"/>
            <w:hideMark/>
          </w:tcPr>
          <w:p w14:paraId="0FBBEAC8"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297" w:type="pct"/>
            <w:tcBorders>
              <w:top w:val="nil"/>
              <w:left w:val="nil"/>
              <w:bottom w:val="single" w:sz="4" w:space="0" w:color="auto"/>
              <w:right w:val="single" w:sz="4" w:space="0" w:color="auto"/>
            </w:tcBorders>
            <w:shd w:val="clear" w:color="auto" w:fill="auto"/>
            <w:noWrap/>
            <w:vAlign w:val="bottom"/>
            <w:hideMark/>
          </w:tcPr>
          <w:p w14:paraId="372AB549"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293" w:type="pct"/>
            <w:tcBorders>
              <w:top w:val="nil"/>
              <w:left w:val="nil"/>
              <w:bottom w:val="single" w:sz="4" w:space="0" w:color="auto"/>
              <w:right w:val="single" w:sz="4" w:space="0" w:color="auto"/>
            </w:tcBorders>
            <w:shd w:val="clear" w:color="auto" w:fill="auto"/>
            <w:noWrap/>
            <w:vAlign w:val="bottom"/>
            <w:hideMark/>
          </w:tcPr>
          <w:p w14:paraId="7C798CAB"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329" w:type="pct"/>
            <w:tcBorders>
              <w:top w:val="nil"/>
              <w:left w:val="nil"/>
              <w:bottom w:val="single" w:sz="4" w:space="0" w:color="auto"/>
              <w:right w:val="single" w:sz="4" w:space="0" w:color="auto"/>
            </w:tcBorders>
            <w:shd w:val="clear" w:color="auto" w:fill="auto"/>
            <w:noWrap/>
            <w:vAlign w:val="bottom"/>
            <w:hideMark/>
          </w:tcPr>
          <w:p w14:paraId="5E1667DE"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7000</w:t>
            </w:r>
          </w:p>
        </w:tc>
      </w:tr>
      <w:tr w:rsidR="0005130F" w:rsidRPr="002B7E98" w14:paraId="09989703" w14:textId="77777777" w:rsidTr="002B7E98">
        <w:trPr>
          <w:trHeight w:val="300"/>
        </w:trPr>
        <w:tc>
          <w:tcPr>
            <w:tcW w:w="846" w:type="pct"/>
            <w:tcBorders>
              <w:top w:val="nil"/>
              <w:left w:val="single" w:sz="4" w:space="0" w:color="auto"/>
              <w:bottom w:val="single" w:sz="4" w:space="0" w:color="auto"/>
              <w:right w:val="single" w:sz="4" w:space="0" w:color="auto"/>
            </w:tcBorders>
            <w:shd w:val="clear" w:color="auto" w:fill="auto"/>
            <w:noWrap/>
            <w:vAlign w:val="bottom"/>
            <w:hideMark/>
          </w:tcPr>
          <w:p w14:paraId="172144A3"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503" w:type="pct"/>
            <w:tcBorders>
              <w:top w:val="nil"/>
              <w:left w:val="nil"/>
              <w:bottom w:val="single" w:sz="4" w:space="0" w:color="auto"/>
              <w:right w:val="single" w:sz="4" w:space="0" w:color="auto"/>
            </w:tcBorders>
            <w:shd w:val="clear" w:color="auto" w:fill="auto"/>
            <w:noWrap/>
            <w:vAlign w:val="bottom"/>
            <w:hideMark/>
          </w:tcPr>
          <w:p w14:paraId="7252CDA5"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311" w:type="pct"/>
            <w:tcBorders>
              <w:top w:val="nil"/>
              <w:left w:val="nil"/>
              <w:bottom w:val="single" w:sz="4" w:space="0" w:color="auto"/>
              <w:right w:val="single" w:sz="4" w:space="0" w:color="auto"/>
            </w:tcBorders>
            <w:shd w:val="clear" w:color="auto" w:fill="auto"/>
            <w:noWrap/>
            <w:vAlign w:val="bottom"/>
            <w:hideMark/>
          </w:tcPr>
          <w:p w14:paraId="6DA82820"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288" w:type="pct"/>
            <w:tcBorders>
              <w:top w:val="nil"/>
              <w:left w:val="nil"/>
              <w:bottom w:val="single" w:sz="4" w:space="0" w:color="auto"/>
              <w:right w:val="single" w:sz="4" w:space="0" w:color="auto"/>
            </w:tcBorders>
            <w:shd w:val="clear" w:color="auto" w:fill="auto"/>
            <w:noWrap/>
            <w:vAlign w:val="bottom"/>
            <w:hideMark/>
          </w:tcPr>
          <w:p w14:paraId="6718571F"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293" w:type="pct"/>
            <w:tcBorders>
              <w:top w:val="nil"/>
              <w:left w:val="nil"/>
              <w:bottom w:val="single" w:sz="4" w:space="0" w:color="auto"/>
              <w:right w:val="single" w:sz="4" w:space="0" w:color="auto"/>
            </w:tcBorders>
            <w:shd w:val="clear" w:color="auto" w:fill="auto"/>
            <w:noWrap/>
            <w:vAlign w:val="bottom"/>
            <w:hideMark/>
          </w:tcPr>
          <w:p w14:paraId="2BD33813"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306" w:type="pct"/>
            <w:tcBorders>
              <w:top w:val="nil"/>
              <w:left w:val="nil"/>
              <w:bottom w:val="single" w:sz="4" w:space="0" w:color="auto"/>
              <w:right w:val="single" w:sz="4" w:space="0" w:color="auto"/>
            </w:tcBorders>
            <w:shd w:val="clear" w:color="auto" w:fill="auto"/>
            <w:noWrap/>
            <w:vAlign w:val="bottom"/>
            <w:hideMark/>
          </w:tcPr>
          <w:p w14:paraId="611AF563"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279" w:type="pct"/>
            <w:tcBorders>
              <w:top w:val="nil"/>
              <w:left w:val="nil"/>
              <w:bottom w:val="single" w:sz="4" w:space="0" w:color="auto"/>
              <w:right w:val="single" w:sz="4" w:space="0" w:color="auto"/>
            </w:tcBorders>
            <w:shd w:val="clear" w:color="auto" w:fill="auto"/>
            <w:noWrap/>
            <w:vAlign w:val="bottom"/>
            <w:hideMark/>
          </w:tcPr>
          <w:p w14:paraId="6244B18D"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302" w:type="pct"/>
            <w:tcBorders>
              <w:top w:val="nil"/>
              <w:left w:val="nil"/>
              <w:bottom w:val="single" w:sz="4" w:space="0" w:color="auto"/>
              <w:right w:val="single" w:sz="4" w:space="0" w:color="auto"/>
            </w:tcBorders>
            <w:shd w:val="clear" w:color="auto" w:fill="auto"/>
            <w:noWrap/>
            <w:vAlign w:val="bottom"/>
            <w:hideMark/>
          </w:tcPr>
          <w:p w14:paraId="005C5F38"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343" w:type="pct"/>
            <w:tcBorders>
              <w:top w:val="nil"/>
              <w:left w:val="nil"/>
              <w:bottom w:val="single" w:sz="4" w:space="0" w:color="auto"/>
              <w:right w:val="single" w:sz="4" w:space="0" w:color="auto"/>
            </w:tcBorders>
            <w:shd w:val="clear" w:color="auto" w:fill="auto"/>
            <w:noWrap/>
            <w:vAlign w:val="bottom"/>
            <w:hideMark/>
          </w:tcPr>
          <w:p w14:paraId="72BD9785"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297" w:type="pct"/>
            <w:tcBorders>
              <w:top w:val="nil"/>
              <w:left w:val="nil"/>
              <w:bottom w:val="single" w:sz="4" w:space="0" w:color="auto"/>
              <w:right w:val="single" w:sz="4" w:space="0" w:color="auto"/>
            </w:tcBorders>
            <w:shd w:val="clear" w:color="auto" w:fill="auto"/>
            <w:noWrap/>
            <w:vAlign w:val="bottom"/>
            <w:hideMark/>
          </w:tcPr>
          <w:p w14:paraId="6E6AC1A6"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311" w:type="pct"/>
            <w:tcBorders>
              <w:top w:val="nil"/>
              <w:left w:val="nil"/>
              <w:bottom w:val="single" w:sz="4" w:space="0" w:color="auto"/>
              <w:right w:val="single" w:sz="4" w:space="0" w:color="auto"/>
            </w:tcBorders>
            <w:shd w:val="clear" w:color="auto" w:fill="auto"/>
            <w:noWrap/>
            <w:vAlign w:val="bottom"/>
            <w:hideMark/>
          </w:tcPr>
          <w:p w14:paraId="109400F5"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297" w:type="pct"/>
            <w:tcBorders>
              <w:top w:val="nil"/>
              <w:left w:val="nil"/>
              <w:bottom w:val="single" w:sz="4" w:space="0" w:color="auto"/>
              <w:right w:val="single" w:sz="4" w:space="0" w:color="auto"/>
            </w:tcBorders>
            <w:shd w:val="clear" w:color="auto" w:fill="auto"/>
            <w:noWrap/>
            <w:vAlign w:val="bottom"/>
            <w:hideMark/>
          </w:tcPr>
          <w:p w14:paraId="18F57007"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293" w:type="pct"/>
            <w:tcBorders>
              <w:top w:val="nil"/>
              <w:left w:val="nil"/>
              <w:bottom w:val="single" w:sz="4" w:space="0" w:color="auto"/>
              <w:right w:val="single" w:sz="4" w:space="0" w:color="auto"/>
            </w:tcBorders>
            <w:shd w:val="clear" w:color="auto" w:fill="auto"/>
            <w:noWrap/>
            <w:vAlign w:val="bottom"/>
            <w:hideMark/>
          </w:tcPr>
          <w:p w14:paraId="1AD778CA"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329" w:type="pct"/>
            <w:tcBorders>
              <w:top w:val="nil"/>
              <w:left w:val="nil"/>
              <w:bottom w:val="single" w:sz="4" w:space="0" w:color="auto"/>
              <w:right w:val="single" w:sz="4" w:space="0" w:color="auto"/>
            </w:tcBorders>
            <w:shd w:val="clear" w:color="auto" w:fill="auto"/>
            <w:noWrap/>
            <w:vAlign w:val="bottom"/>
            <w:hideMark/>
          </w:tcPr>
          <w:p w14:paraId="5741925B"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r>
      <w:tr w:rsidR="002B7E98" w:rsidRPr="002B7E98" w14:paraId="1D85F750" w14:textId="77777777" w:rsidTr="002B7E98">
        <w:trPr>
          <w:trHeight w:val="300"/>
        </w:trPr>
        <w:tc>
          <w:tcPr>
            <w:tcW w:w="846" w:type="pct"/>
            <w:tcBorders>
              <w:top w:val="nil"/>
              <w:left w:val="single" w:sz="4" w:space="0" w:color="auto"/>
              <w:bottom w:val="single" w:sz="4" w:space="0" w:color="auto"/>
              <w:right w:val="single" w:sz="4" w:space="0" w:color="auto"/>
            </w:tcBorders>
            <w:shd w:val="clear" w:color="000000" w:fill="FFC000"/>
            <w:noWrap/>
            <w:vAlign w:val="bottom"/>
            <w:hideMark/>
          </w:tcPr>
          <w:p w14:paraId="3DE5FB6C" w14:textId="77777777" w:rsidR="002B7E98" w:rsidRPr="002B7E98" w:rsidRDefault="002B7E98" w:rsidP="002B7E98">
            <w:pPr>
              <w:spacing w:after="0" w:line="240" w:lineRule="auto"/>
              <w:rPr>
                <w:rFonts w:ascii="Calibri" w:eastAsia="Times New Roman" w:hAnsi="Calibri" w:cs="Calibri"/>
                <w:b/>
                <w:bCs/>
                <w:color w:val="000000"/>
                <w:sz w:val="22"/>
              </w:rPr>
            </w:pPr>
            <w:r w:rsidRPr="002B7E98">
              <w:rPr>
                <w:rFonts w:ascii="Calibri" w:eastAsia="Times New Roman" w:hAnsi="Calibri" w:cs="Calibri"/>
                <w:b/>
                <w:bCs/>
                <w:color w:val="000000"/>
                <w:sz w:val="22"/>
              </w:rPr>
              <w:t xml:space="preserve"> Totals</w:t>
            </w:r>
          </w:p>
        </w:tc>
        <w:tc>
          <w:tcPr>
            <w:tcW w:w="503" w:type="pct"/>
            <w:tcBorders>
              <w:top w:val="nil"/>
              <w:left w:val="nil"/>
              <w:bottom w:val="single" w:sz="4" w:space="0" w:color="auto"/>
              <w:right w:val="single" w:sz="4" w:space="0" w:color="auto"/>
            </w:tcBorders>
            <w:shd w:val="clear" w:color="000000" w:fill="FFC000"/>
            <w:noWrap/>
            <w:vAlign w:val="bottom"/>
            <w:hideMark/>
          </w:tcPr>
          <w:p w14:paraId="3AEB33F4"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7150</w:t>
            </w:r>
          </w:p>
        </w:tc>
        <w:tc>
          <w:tcPr>
            <w:tcW w:w="311" w:type="pct"/>
            <w:tcBorders>
              <w:top w:val="nil"/>
              <w:left w:val="nil"/>
              <w:bottom w:val="single" w:sz="4" w:space="0" w:color="auto"/>
              <w:right w:val="single" w:sz="4" w:space="0" w:color="auto"/>
            </w:tcBorders>
            <w:shd w:val="clear" w:color="000000" w:fill="FFC000"/>
            <w:noWrap/>
            <w:vAlign w:val="bottom"/>
            <w:hideMark/>
          </w:tcPr>
          <w:p w14:paraId="6C34E9AF"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7150</w:t>
            </w:r>
          </w:p>
        </w:tc>
        <w:tc>
          <w:tcPr>
            <w:tcW w:w="288" w:type="pct"/>
            <w:tcBorders>
              <w:top w:val="nil"/>
              <w:left w:val="nil"/>
              <w:bottom w:val="single" w:sz="4" w:space="0" w:color="auto"/>
              <w:right w:val="single" w:sz="4" w:space="0" w:color="auto"/>
            </w:tcBorders>
            <w:shd w:val="clear" w:color="000000" w:fill="FFC000"/>
            <w:noWrap/>
            <w:vAlign w:val="bottom"/>
            <w:hideMark/>
          </w:tcPr>
          <w:p w14:paraId="44F5DACE"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7150</w:t>
            </w:r>
          </w:p>
        </w:tc>
        <w:tc>
          <w:tcPr>
            <w:tcW w:w="293" w:type="pct"/>
            <w:tcBorders>
              <w:top w:val="nil"/>
              <w:left w:val="nil"/>
              <w:bottom w:val="single" w:sz="4" w:space="0" w:color="auto"/>
              <w:right w:val="single" w:sz="4" w:space="0" w:color="auto"/>
            </w:tcBorders>
            <w:shd w:val="clear" w:color="000000" w:fill="FFC000"/>
            <w:noWrap/>
            <w:vAlign w:val="bottom"/>
            <w:hideMark/>
          </w:tcPr>
          <w:p w14:paraId="26D7F0F9"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7500</w:t>
            </w:r>
          </w:p>
        </w:tc>
        <w:tc>
          <w:tcPr>
            <w:tcW w:w="306" w:type="pct"/>
            <w:tcBorders>
              <w:top w:val="nil"/>
              <w:left w:val="nil"/>
              <w:bottom w:val="single" w:sz="4" w:space="0" w:color="auto"/>
              <w:right w:val="single" w:sz="4" w:space="0" w:color="auto"/>
            </w:tcBorders>
            <w:shd w:val="clear" w:color="000000" w:fill="FFC000"/>
            <w:noWrap/>
            <w:vAlign w:val="bottom"/>
            <w:hideMark/>
          </w:tcPr>
          <w:p w14:paraId="454435A8"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8600</w:t>
            </w:r>
          </w:p>
        </w:tc>
        <w:tc>
          <w:tcPr>
            <w:tcW w:w="279" w:type="pct"/>
            <w:tcBorders>
              <w:top w:val="nil"/>
              <w:left w:val="nil"/>
              <w:bottom w:val="single" w:sz="4" w:space="0" w:color="auto"/>
              <w:right w:val="single" w:sz="4" w:space="0" w:color="auto"/>
            </w:tcBorders>
            <w:shd w:val="clear" w:color="000000" w:fill="FFC000"/>
            <w:noWrap/>
            <w:vAlign w:val="bottom"/>
            <w:hideMark/>
          </w:tcPr>
          <w:p w14:paraId="64CB4685"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9250</w:t>
            </w:r>
          </w:p>
        </w:tc>
        <w:tc>
          <w:tcPr>
            <w:tcW w:w="302" w:type="pct"/>
            <w:tcBorders>
              <w:top w:val="nil"/>
              <w:left w:val="nil"/>
              <w:bottom w:val="single" w:sz="4" w:space="0" w:color="auto"/>
              <w:right w:val="single" w:sz="4" w:space="0" w:color="auto"/>
            </w:tcBorders>
            <w:shd w:val="clear" w:color="000000" w:fill="FFC000"/>
            <w:noWrap/>
            <w:vAlign w:val="bottom"/>
            <w:hideMark/>
          </w:tcPr>
          <w:p w14:paraId="655D4A02"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8900</w:t>
            </w:r>
          </w:p>
        </w:tc>
        <w:tc>
          <w:tcPr>
            <w:tcW w:w="343" w:type="pct"/>
            <w:tcBorders>
              <w:top w:val="nil"/>
              <w:left w:val="nil"/>
              <w:bottom w:val="single" w:sz="4" w:space="0" w:color="auto"/>
              <w:right w:val="single" w:sz="4" w:space="0" w:color="auto"/>
            </w:tcBorders>
            <w:shd w:val="clear" w:color="000000" w:fill="FFC000"/>
            <w:noWrap/>
            <w:vAlign w:val="bottom"/>
            <w:hideMark/>
          </w:tcPr>
          <w:p w14:paraId="46ED2BEE"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9250</w:t>
            </w:r>
          </w:p>
        </w:tc>
        <w:tc>
          <w:tcPr>
            <w:tcW w:w="297" w:type="pct"/>
            <w:tcBorders>
              <w:top w:val="nil"/>
              <w:left w:val="nil"/>
              <w:bottom w:val="single" w:sz="4" w:space="0" w:color="auto"/>
              <w:right w:val="single" w:sz="4" w:space="0" w:color="auto"/>
            </w:tcBorders>
            <w:shd w:val="clear" w:color="000000" w:fill="FFC000"/>
            <w:noWrap/>
            <w:vAlign w:val="bottom"/>
            <w:hideMark/>
          </w:tcPr>
          <w:p w14:paraId="13BB374F"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6850</w:t>
            </w:r>
          </w:p>
        </w:tc>
        <w:tc>
          <w:tcPr>
            <w:tcW w:w="311" w:type="pct"/>
            <w:tcBorders>
              <w:top w:val="nil"/>
              <w:left w:val="nil"/>
              <w:bottom w:val="single" w:sz="4" w:space="0" w:color="auto"/>
              <w:right w:val="single" w:sz="4" w:space="0" w:color="auto"/>
            </w:tcBorders>
            <w:shd w:val="clear" w:color="000000" w:fill="FFC000"/>
            <w:noWrap/>
            <w:vAlign w:val="bottom"/>
            <w:hideMark/>
          </w:tcPr>
          <w:p w14:paraId="1045901E"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7500</w:t>
            </w:r>
          </w:p>
        </w:tc>
        <w:tc>
          <w:tcPr>
            <w:tcW w:w="297" w:type="pct"/>
            <w:tcBorders>
              <w:top w:val="nil"/>
              <w:left w:val="nil"/>
              <w:bottom w:val="single" w:sz="4" w:space="0" w:color="auto"/>
              <w:right w:val="single" w:sz="4" w:space="0" w:color="auto"/>
            </w:tcBorders>
            <w:shd w:val="clear" w:color="000000" w:fill="FFC000"/>
            <w:noWrap/>
            <w:vAlign w:val="bottom"/>
            <w:hideMark/>
          </w:tcPr>
          <w:p w14:paraId="57B68E23"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7150</w:t>
            </w:r>
          </w:p>
        </w:tc>
        <w:tc>
          <w:tcPr>
            <w:tcW w:w="293" w:type="pct"/>
            <w:tcBorders>
              <w:top w:val="nil"/>
              <w:left w:val="nil"/>
              <w:bottom w:val="single" w:sz="4" w:space="0" w:color="auto"/>
              <w:right w:val="single" w:sz="4" w:space="0" w:color="auto"/>
            </w:tcBorders>
            <w:shd w:val="clear" w:color="000000" w:fill="FFC000"/>
            <w:noWrap/>
            <w:vAlign w:val="bottom"/>
            <w:hideMark/>
          </w:tcPr>
          <w:p w14:paraId="1177BA3F"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7500</w:t>
            </w:r>
          </w:p>
        </w:tc>
        <w:tc>
          <w:tcPr>
            <w:tcW w:w="329" w:type="pct"/>
            <w:tcBorders>
              <w:top w:val="nil"/>
              <w:left w:val="nil"/>
              <w:bottom w:val="single" w:sz="4" w:space="0" w:color="auto"/>
              <w:right w:val="single" w:sz="4" w:space="0" w:color="auto"/>
            </w:tcBorders>
            <w:shd w:val="clear" w:color="000000" w:fill="FFC000"/>
            <w:noWrap/>
            <w:vAlign w:val="bottom"/>
            <w:hideMark/>
          </w:tcPr>
          <w:p w14:paraId="3930BB15"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93950</w:t>
            </w:r>
          </w:p>
        </w:tc>
      </w:tr>
      <w:tr w:rsidR="0005130F" w:rsidRPr="002B7E98" w14:paraId="748FC7A6" w14:textId="77777777" w:rsidTr="002B7E98">
        <w:trPr>
          <w:trHeight w:val="300"/>
        </w:trPr>
        <w:tc>
          <w:tcPr>
            <w:tcW w:w="846" w:type="pct"/>
            <w:tcBorders>
              <w:top w:val="nil"/>
              <w:left w:val="single" w:sz="4" w:space="0" w:color="auto"/>
              <w:bottom w:val="single" w:sz="4" w:space="0" w:color="auto"/>
              <w:right w:val="single" w:sz="4" w:space="0" w:color="auto"/>
            </w:tcBorders>
            <w:shd w:val="clear" w:color="auto" w:fill="auto"/>
            <w:noWrap/>
            <w:vAlign w:val="bottom"/>
            <w:hideMark/>
          </w:tcPr>
          <w:p w14:paraId="376D7402"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503" w:type="pct"/>
            <w:tcBorders>
              <w:top w:val="nil"/>
              <w:left w:val="nil"/>
              <w:bottom w:val="single" w:sz="4" w:space="0" w:color="auto"/>
              <w:right w:val="single" w:sz="4" w:space="0" w:color="auto"/>
            </w:tcBorders>
            <w:shd w:val="clear" w:color="auto" w:fill="auto"/>
            <w:noWrap/>
            <w:vAlign w:val="bottom"/>
            <w:hideMark/>
          </w:tcPr>
          <w:p w14:paraId="7D083030"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11" w:type="pct"/>
            <w:tcBorders>
              <w:top w:val="nil"/>
              <w:left w:val="nil"/>
              <w:bottom w:val="single" w:sz="4" w:space="0" w:color="auto"/>
              <w:right w:val="single" w:sz="4" w:space="0" w:color="auto"/>
            </w:tcBorders>
            <w:shd w:val="clear" w:color="auto" w:fill="auto"/>
            <w:noWrap/>
            <w:vAlign w:val="bottom"/>
            <w:hideMark/>
          </w:tcPr>
          <w:p w14:paraId="3E2D9BDF"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88" w:type="pct"/>
            <w:tcBorders>
              <w:top w:val="nil"/>
              <w:left w:val="nil"/>
              <w:bottom w:val="single" w:sz="4" w:space="0" w:color="auto"/>
              <w:right w:val="single" w:sz="4" w:space="0" w:color="auto"/>
            </w:tcBorders>
            <w:shd w:val="clear" w:color="auto" w:fill="auto"/>
            <w:noWrap/>
            <w:vAlign w:val="bottom"/>
            <w:hideMark/>
          </w:tcPr>
          <w:p w14:paraId="76C18C5B"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3" w:type="pct"/>
            <w:tcBorders>
              <w:top w:val="nil"/>
              <w:left w:val="nil"/>
              <w:bottom w:val="single" w:sz="4" w:space="0" w:color="auto"/>
              <w:right w:val="single" w:sz="4" w:space="0" w:color="auto"/>
            </w:tcBorders>
            <w:shd w:val="clear" w:color="auto" w:fill="auto"/>
            <w:noWrap/>
            <w:vAlign w:val="bottom"/>
            <w:hideMark/>
          </w:tcPr>
          <w:p w14:paraId="7A3270CC"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06" w:type="pct"/>
            <w:tcBorders>
              <w:top w:val="nil"/>
              <w:left w:val="nil"/>
              <w:bottom w:val="single" w:sz="4" w:space="0" w:color="auto"/>
              <w:right w:val="single" w:sz="4" w:space="0" w:color="auto"/>
            </w:tcBorders>
            <w:shd w:val="clear" w:color="auto" w:fill="auto"/>
            <w:noWrap/>
            <w:vAlign w:val="bottom"/>
            <w:hideMark/>
          </w:tcPr>
          <w:p w14:paraId="7C1E381E"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79" w:type="pct"/>
            <w:tcBorders>
              <w:top w:val="nil"/>
              <w:left w:val="nil"/>
              <w:bottom w:val="single" w:sz="4" w:space="0" w:color="auto"/>
              <w:right w:val="single" w:sz="4" w:space="0" w:color="auto"/>
            </w:tcBorders>
            <w:shd w:val="clear" w:color="auto" w:fill="auto"/>
            <w:noWrap/>
            <w:vAlign w:val="bottom"/>
            <w:hideMark/>
          </w:tcPr>
          <w:p w14:paraId="2E5BDA66"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302" w:type="pct"/>
            <w:tcBorders>
              <w:top w:val="nil"/>
              <w:left w:val="nil"/>
              <w:bottom w:val="single" w:sz="4" w:space="0" w:color="auto"/>
              <w:right w:val="single" w:sz="4" w:space="0" w:color="auto"/>
            </w:tcBorders>
            <w:shd w:val="clear" w:color="auto" w:fill="auto"/>
            <w:noWrap/>
            <w:vAlign w:val="bottom"/>
            <w:hideMark/>
          </w:tcPr>
          <w:p w14:paraId="14D64C81"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43" w:type="pct"/>
            <w:tcBorders>
              <w:top w:val="nil"/>
              <w:left w:val="nil"/>
              <w:bottom w:val="single" w:sz="4" w:space="0" w:color="auto"/>
              <w:right w:val="single" w:sz="4" w:space="0" w:color="auto"/>
            </w:tcBorders>
            <w:shd w:val="clear" w:color="auto" w:fill="auto"/>
            <w:noWrap/>
            <w:vAlign w:val="bottom"/>
            <w:hideMark/>
          </w:tcPr>
          <w:p w14:paraId="7C41B558"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7" w:type="pct"/>
            <w:tcBorders>
              <w:top w:val="nil"/>
              <w:left w:val="nil"/>
              <w:bottom w:val="single" w:sz="4" w:space="0" w:color="auto"/>
              <w:right w:val="single" w:sz="4" w:space="0" w:color="auto"/>
            </w:tcBorders>
            <w:shd w:val="clear" w:color="auto" w:fill="auto"/>
            <w:noWrap/>
            <w:vAlign w:val="bottom"/>
            <w:hideMark/>
          </w:tcPr>
          <w:p w14:paraId="7FD6F1EB"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11" w:type="pct"/>
            <w:tcBorders>
              <w:top w:val="nil"/>
              <w:left w:val="nil"/>
              <w:bottom w:val="single" w:sz="4" w:space="0" w:color="auto"/>
              <w:right w:val="single" w:sz="4" w:space="0" w:color="auto"/>
            </w:tcBorders>
            <w:shd w:val="clear" w:color="auto" w:fill="auto"/>
            <w:noWrap/>
            <w:vAlign w:val="bottom"/>
            <w:hideMark/>
          </w:tcPr>
          <w:p w14:paraId="740BB56F"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7" w:type="pct"/>
            <w:tcBorders>
              <w:top w:val="nil"/>
              <w:left w:val="nil"/>
              <w:bottom w:val="single" w:sz="4" w:space="0" w:color="auto"/>
              <w:right w:val="single" w:sz="4" w:space="0" w:color="auto"/>
            </w:tcBorders>
            <w:shd w:val="clear" w:color="auto" w:fill="auto"/>
            <w:noWrap/>
            <w:vAlign w:val="bottom"/>
            <w:hideMark/>
          </w:tcPr>
          <w:p w14:paraId="003C6747"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3" w:type="pct"/>
            <w:tcBorders>
              <w:top w:val="nil"/>
              <w:left w:val="nil"/>
              <w:bottom w:val="single" w:sz="4" w:space="0" w:color="auto"/>
              <w:right w:val="single" w:sz="4" w:space="0" w:color="auto"/>
            </w:tcBorders>
            <w:shd w:val="clear" w:color="auto" w:fill="auto"/>
            <w:noWrap/>
            <w:vAlign w:val="bottom"/>
            <w:hideMark/>
          </w:tcPr>
          <w:p w14:paraId="2852BD53"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29" w:type="pct"/>
            <w:tcBorders>
              <w:top w:val="nil"/>
              <w:left w:val="nil"/>
              <w:bottom w:val="single" w:sz="4" w:space="0" w:color="auto"/>
              <w:right w:val="single" w:sz="4" w:space="0" w:color="auto"/>
            </w:tcBorders>
            <w:shd w:val="clear" w:color="auto" w:fill="auto"/>
            <w:noWrap/>
            <w:vAlign w:val="bottom"/>
            <w:hideMark/>
          </w:tcPr>
          <w:p w14:paraId="0935EB47"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r>
      <w:tr w:rsidR="0005130F" w:rsidRPr="002B7E98" w14:paraId="2D473FA4" w14:textId="77777777" w:rsidTr="002B7E98">
        <w:trPr>
          <w:trHeight w:val="300"/>
        </w:trPr>
        <w:tc>
          <w:tcPr>
            <w:tcW w:w="846" w:type="pct"/>
            <w:tcBorders>
              <w:top w:val="nil"/>
              <w:left w:val="single" w:sz="4" w:space="0" w:color="auto"/>
              <w:bottom w:val="single" w:sz="4" w:space="0" w:color="auto"/>
              <w:right w:val="single" w:sz="4" w:space="0" w:color="auto"/>
            </w:tcBorders>
            <w:shd w:val="clear" w:color="000000" w:fill="FFC000"/>
            <w:noWrap/>
            <w:vAlign w:val="bottom"/>
            <w:hideMark/>
          </w:tcPr>
          <w:p w14:paraId="4AEB28BC" w14:textId="77777777" w:rsidR="002B7E98" w:rsidRPr="002B7E98" w:rsidRDefault="002B7E98" w:rsidP="002B7E98">
            <w:pPr>
              <w:spacing w:after="0" w:line="240" w:lineRule="auto"/>
              <w:rPr>
                <w:rFonts w:ascii="Calibri" w:eastAsia="Times New Roman" w:hAnsi="Calibri" w:cs="Calibri"/>
                <w:b/>
                <w:bCs/>
                <w:color w:val="000000"/>
                <w:sz w:val="22"/>
              </w:rPr>
            </w:pPr>
            <w:r w:rsidRPr="002B7E98">
              <w:rPr>
                <w:rFonts w:ascii="Calibri" w:eastAsia="Times New Roman" w:hAnsi="Calibri" w:cs="Calibri"/>
                <w:b/>
                <w:bCs/>
                <w:color w:val="000000"/>
                <w:sz w:val="22"/>
              </w:rPr>
              <w:t>Transportation expenses</w:t>
            </w:r>
          </w:p>
        </w:tc>
        <w:tc>
          <w:tcPr>
            <w:tcW w:w="503" w:type="pct"/>
            <w:tcBorders>
              <w:top w:val="nil"/>
              <w:left w:val="nil"/>
              <w:bottom w:val="single" w:sz="4" w:space="0" w:color="auto"/>
              <w:right w:val="single" w:sz="4" w:space="0" w:color="auto"/>
            </w:tcBorders>
            <w:shd w:val="clear" w:color="auto" w:fill="auto"/>
            <w:noWrap/>
            <w:vAlign w:val="bottom"/>
            <w:hideMark/>
          </w:tcPr>
          <w:p w14:paraId="3A8690D5"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11" w:type="pct"/>
            <w:tcBorders>
              <w:top w:val="nil"/>
              <w:left w:val="nil"/>
              <w:bottom w:val="single" w:sz="4" w:space="0" w:color="auto"/>
              <w:right w:val="single" w:sz="4" w:space="0" w:color="auto"/>
            </w:tcBorders>
            <w:shd w:val="clear" w:color="auto" w:fill="auto"/>
            <w:noWrap/>
            <w:vAlign w:val="bottom"/>
            <w:hideMark/>
          </w:tcPr>
          <w:p w14:paraId="576F21BB"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88" w:type="pct"/>
            <w:tcBorders>
              <w:top w:val="nil"/>
              <w:left w:val="nil"/>
              <w:bottom w:val="single" w:sz="4" w:space="0" w:color="auto"/>
              <w:right w:val="single" w:sz="4" w:space="0" w:color="auto"/>
            </w:tcBorders>
            <w:shd w:val="clear" w:color="auto" w:fill="auto"/>
            <w:noWrap/>
            <w:vAlign w:val="bottom"/>
            <w:hideMark/>
          </w:tcPr>
          <w:p w14:paraId="5D6DE16B"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3" w:type="pct"/>
            <w:tcBorders>
              <w:top w:val="nil"/>
              <w:left w:val="nil"/>
              <w:bottom w:val="single" w:sz="4" w:space="0" w:color="auto"/>
              <w:right w:val="single" w:sz="4" w:space="0" w:color="auto"/>
            </w:tcBorders>
            <w:shd w:val="clear" w:color="auto" w:fill="auto"/>
            <w:noWrap/>
            <w:vAlign w:val="bottom"/>
            <w:hideMark/>
          </w:tcPr>
          <w:p w14:paraId="5B6DA195"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06" w:type="pct"/>
            <w:tcBorders>
              <w:top w:val="nil"/>
              <w:left w:val="nil"/>
              <w:bottom w:val="single" w:sz="4" w:space="0" w:color="auto"/>
              <w:right w:val="single" w:sz="4" w:space="0" w:color="auto"/>
            </w:tcBorders>
            <w:shd w:val="clear" w:color="auto" w:fill="auto"/>
            <w:noWrap/>
            <w:vAlign w:val="bottom"/>
            <w:hideMark/>
          </w:tcPr>
          <w:p w14:paraId="17DCB78F"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79" w:type="pct"/>
            <w:tcBorders>
              <w:top w:val="nil"/>
              <w:left w:val="nil"/>
              <w:bottom w:val="single" w:sz="4" w:space="0" w:color="auto"/>
              <w:right w:val="single" w:sz="4" w:space="0" w:color="auto"/>
            </w:tcBorders>
            <w:shd w:val="clear" w:color="auto" w:fill="auto"/>
            <w:noWrap/>
            <w:vAlign w:val="bottom"/>
            <w:hideMark/>
          </w:tcPr>
          <w:p w14:paraId="097AA80B"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02" w:type="pct"/>
            <w:tcBorders>
              <w:top w:val="nil"/>
              <w:left w:val="nil"/>
              <w:bottom w:val="single" w:sz="4" w:space="0" w:color="auto"/>
              <w:right w:val="single" w:sz="4" w:space="0" w:color="auto"/>
            </w:tcBorders>
            <w:shd w:val="clear" w:color="auto" w:fill="auto"/>
            <w:noWrap/>
            <w:vAlign w:val="bottom"/>
            <w:hideMark/>
          </w:tcPr>
          <w:p w14:paraId="418D5F39"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43" w:type="pct"/>
            <w:tcBorders>
              <w:top w:val="nil"/>
              <w:left w:val="nil"/>
              <w:bottom w:val="single" w:sz="4" w:space="0" w:color="auto"/>
              <w:right w:val="single" w:sz="4" w:space="0" w:color="auto"/>
            </w:tcBorders>
            <w:shd w:val="clear" w:color="auto" w:fill="auto"/>
            <w:noWrap/>
            <w:vAlign w:val="bottom"/>
            <w:hideMark/>
          </w:tcPr>
          <w:p w14:paraId="678AF482"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7" w:type="pct"/>
            <w:tcBorders>
              <w:top w:val="nil"/>
              <w:left w:val="nil"/>
              <w:bottom w:val="single" w:sz="4" w:space="0" w:color="auto"/>
              <w:right w:val="single" w:sz="4" w:space="0" w:color="auto"/>
            </w:tcBorders>
            <w:shd w:val="clear" w:color="auto" w:fill="auto"/>
            <w:noWrap/>
            <w:vAlign w:val="bottom"/>
            <w:hideMark/>
          </w:tcPr>
          <w:p w14:paraId="58D30128"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11" w:type="pct"/>
            <w:tcBorders>
              <w:top w:val="nil"/>
              <w:left w:val="nil"/>
              <w:bottom w:val="single" w:sz="4" w:space="0" w:color="auto"/>
              <w:right w:val="single" w:sz="4" w:space="0" w:color="auto"/>
            </w:tcBorders>
            <w:shd w:val="clear" w:color="auto" w:fill="auto"/>
            <w:noWrap/>
            <w:vAlign w:val="bottom"/>
            <w:hideMark/>
          </w:tcPr>
          <w:p w14:paraId="31E044E2"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7" w:type="pct"/>
            <w:tcBorders>
              <w:top w:val="nil"/>
              <w:left w:val="nil"/>
              <w:bottom w:val="single" w:sz="4" w:space="0" w:color="auto"/>
              <w:right w:val="single" w:sz="4" w:space="0" w:color="auto"/>
            </w:tcBorders>
            <w:shd w:val="clear" w:color="auto" w:fill="auto"/>
            <w:noWrap/>
            <w:vAlign w:val="bottom"/>
            <w:hideMark/>
          </w:tcPr>
          <w:p w14:paraId="03BF546B"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3" w:type="pct"/>
            <w:tcBorders>
              <w:top w:val="nil"/>
              <w:left w:val="nil"/>
              <w:bottom w:val="single" w:sz="4" w:space="0" w:color="auto"/>
              <w:right w:val="single" w:sz="4" w:space="0" w:color="auto"/>
            </w:tcBorders>
            <w:shd w:val="clear" w:color="auto" w:fill="auto"/>
            <w:noWrap/>
            <w:vAlign w:val="bottom"/>
            <w:hideMark/>
          </w:tcPr>
          <w:p w14:paraId="5E1636D4"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29" w:type="pct"/>
            <w:tcBorders>
              <w:top w:val="nil"/>
              <w:left w:val="nil"/>
              <w:bottom w:val="single" w:sz="4" w:space="0" w:color="auto"/>
              <w:right w:val="single" w:sz="4" w:space="0" w:color="auto"/>
            </w:tcBorders>
            <w:shd w:val="clear" w:color="auto" w:fill="auto"/>
            <w:noWrap/>
            <w:vAlign w:val="bottom"/>
            <w:hideMark/>
          </w:tcPr>
          <w:p w14:paraId="1542586E"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r>
      <w:tr w:rsidR="0005130F" w:rsidRPr="002B7E98" w14:paraId="2EAE0475" w14:textId="77777777" w:rsidTr="002B7E98">
        <w:trPr>
          <w:trHeight w:val="300"/>
        </w:trPr>
        <w:tc>
          <w:tcPr>
            <w:tcW w:w="846" w:type="pct"/>
            <w:tcBorders>
              <w:top w:val="nil"/>
              <w:left w:val="single" w:sz="4" w:space="0" w:color="auto"/>
              <w:bottom w:val="single" w:sz="4" w:space="0" w:color="auto"/>
              <w:right w:val="single" w:sz="4" w:space="0" w:color="auto"/>
            </w:tcBorders>
            <w:shd w:val="clear" w:color="auto" w:fill="auto"/>
            <w:noWrap/>
            <w:vAlign w:val="bottom"/>
            <w:hideMark/>
          </w:tcPr>
          <w:p w14:paraId="21613B97"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Vehicles Finance Cost</w:t>
            </w:r>
          </w:p>
        </w:tc>
        <w:tc>
          <w:tcPr>
            <w:tcW w:w="503" w:type="pct"/>
            <w:tcBorders>
              <w:top w:val="nil"/>
              <w:left w:val="nil"/>
              <w:bottom w:val="single" w:sz="4" w:space="0" w:color="auto"/>
              <w:right w:val="single" w:sz="4" w:space="0" w:color="auto"/>
            </w:tcBorders>
            <w:shd w:val="clear" w:color="auto" w:fill="auto"/>
            <w:noWrap/>
            <w:vAlign w:val="bottom"/>
            <w:hideMark/>
          </w:tcPr>
          <w:p w14:paraId="2A37CE7F"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275</w:t>
            </w:r>
          </w:p>
        </w:tc>
        <w:tc>
          <w:tcPr>
            <w:tcW w:w="311" w:type="pct"/>
            <w:tcBorders>
              <w:top w:val="nil"/>
              <w:left w:val="nil"/>
              <w:bottom w:val="single" w:sz="4" w:space="0" w:color="auto"/>
              <w:right w:val="single" w:sz="4" w:space="0" w:color="auto"/>
            </w:tcBorders>
            <w:shd w:val="clear" w:color="auto" w:fill="auto"/>
            <w:noWrap/>
            <w:vAlign w:val="bottom"/>
            <w:hideMark/>
          </w:tcPr>
          <w:p w14:paraId="39F9B248"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275</w:t>
            </w:r>
          </w:p>
        </w:tc>
        <w:tc>
          <w:tcPr>
            <w:tcW w:w="288" w:type="pct"/>
            <w:tcBorders>
              <w:top w:val="nil"/>
              <w:left w:val="nil"/>
              <w:bottom w:val="single" w:sz="4" w:space="0" w:color="auto"/>
              <w:right w:val="single" w:sz="4" w:space="0" w:color="auto"/>
            </w:tcBorders>
            <w:shd w:val="clear" w:color="auto" w:fill="auto"/>
            <w:noWrap/>
            <w:vAlign w:val="bottom"/>
            <w:hideMark/>
          </w:tcPr>
          <w:p w14:paraId="3B394D52"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275</w:t>
            </w:r>
          </w:p>
        </w:tc>
        <w:tc>
          <w:tcPr>
            <w:tcW w:w="293" w:type="pct"/>
            <w:tcBorders>
              <w:top w:val="nil"/>
              <w:left w:val="nil"/>
              <w:bottom w:val="single" w:sz="4" w:space="0" w:color="auto"/>
              <w:right w:val="single" w:sz="4" w:space="0" w:color="auto"/>
            </w:tcBorders>
            <w:shd w:val="clear" w:color="auto" w:fill="auto"/>
            <w:noWrap/>
            <w:vAlign w:val="bottom"/>
            <w:hideMark/>
          </w:tcPr>
          <w:p w14:paraId="2058227A"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275</w:t>
            </w:r>
          </w:p>
        </w:tc>
        <w:tc>
          <w:tcPr>
            <w:tcW w:w="306" w:type="pct"/>
            <w:tcBorders>
              <w:top w:val="nil"/>
              <w:left w:val="nil"/>
              <w:bottom w:val="single" w:sz="4" w:space="0" w:color="auto"/>
              <w:right w:val="single" w:sz="4" w:space="0" w:color="auto"/>
            </w:tcBorders>
            <w:shd w:val="clear" w:color="auto" w:fill="auto"/>
            <w:noWrap/>
            <w:vAlign w:val="bottom"/>
            <w:hideMark/>
          </w:tcPr>
          <w:p w14:paraId="702F5412"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275</w:t>
            </w:r>
          </w:p>
        </w:tc>
        <w:tc>
          <w:tcPr>
            <w:tcW w:w="279" w:type="pct"/>
            <w:tcBorders>
              <w:top w:val="nil"/>
              <w:left w:val="nil"/>
              <w:bottom w:val="single" w:sz="4" w:space="0" w:color="auto"/>
              <w:right w:val="single" w:sz="4" w:space="0" w:color="auto"/>
            </w:tcBorders>
            <w:shd w:val="clear" w:color="auto" w:fill="auto"/>
            <w:noWrap/>
            <w:vAlign w:val="bottom"/>
            <w:hideMark/>
          </w:tcPr>
          <w:p w14:paraId="62B927C1"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275</w:t>
            </w:r>
          </w:p>
        </w:tc>
        <w:tc>
          <w:tcPr>
            <w:tcW w:w="302" w:type="pct"/>
            <w:tcBorders>
              <w:top w:val="nil"/>
              <w:left w:val="nil"/>
              <w:bottom w:val="single" w:sz="4" w:space="0" w:color="auto"/>
              <w:right w:val="single" w:sz="4" w:space="0" w:color="auto"/>
            </w:tcBorders>
            <w:shd w:val="clear" w:color="auto" w:fill="auto"/>
            <w:noWrap/>
            <w:vAlign w:val="bottom"/>
            <w:hideMark/>
          </w:tcPr>
          <w:p w14:paraId="743702A2"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275</w:t>
            </w:r>
          </w:p>
        </w:tc>
        <w:tc>
          <w:tcPr>
            <w:tcW w:w="343" w:type="pct"/>
            <w:tcBorders>
              <w:top w:val="nil"/>
              <w:left w:val="nil"/>
              <w:bottom w:val="single" w:sz="4" w:space="0" w:color="auto"/>
              <w:right w:val="single" w:sz="4" w:space="0" w:color="auto"/>
            </w:tcBorders>
            <w:shd w:val="clear" w:color="auto" w:fill="auto"/>
            <w:noWrap/>
            <w:vAlign w:val="bottom"/>
            <w:hideMark/>
          </w:tcPr>
          <w:p w14:paraId="7D6CF3CA"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275</w:t>
            </w:r>
          </w:p>
        </w:tc>
        <w:tc>
          <w:tcPr>
            <w:tcW w:w="297" w:type="pct"/>
            <w:tcBorders>
              <w:top w:val="nil"/>
              <w:left w:val="nil"/>
              <w:bottom w:val="single" w:sz="4" w:space="0" w:color="auto"/>
              <w:right w:val="single" w:sz="4" w:space="0" w:color="auto"/>
            </w:tcBorders>
            <w:shd w:val="clear" w:color="auto" w:fill="auto"/>
            <w:noWrap/>
            <w:vAlign w:val="bottom"/>
            <w:hideMark/>
          </w:tcPr>
          <w:p w14:paraId="57D17ECC"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275</w:t>
            </w:r>
          </w:p>
        </w:tc>
        <w:tc>
          <w:tcPr>
            <w:tcW w:w="311" w:type="pct"/>
            <w:tcBorders>
              <w:top w:val="nil"/>
              <w:left w:val="nil"/>
              <w:bottom w:val="single" w:sz="4" w:space="0" w:color="auto"/>
              <w:right w:val="single" w:sz="4" w:space="0" w:color="auto"/>
            </w:tcBorders>
            <w:shd w:val="clear" w:color="auto" w:fill="auto"/>
            <w:noWrap/>
            <w:vAlign w:val="bottom"/>
            <w:hideMark/>
          </w:tcPr>
          <w:p w14:paraId="1AFA400A"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275</w:t>
            </w:r>
          </w:p>
        </w:tc>
        <w:tc>
          <w:tcPr>
            <w:tcW w:w="297" w:type="pct"/>
            <w:tcBorders>
              <w:top w:val="nil"/>
              <w:left w:val="nil"/>
              <w:bottom w:val="single" w:sz="4" w:space="0" w:color="auto"/>
              <w:right w:val="single" w:sz="4" w:space="0" w:color="auto"/>
            </w:tcBorders>
            <w:shd w:val="clear" w:color="auto" w:fill="auto"/>
            <w:noWrap/>
            <w:vAlign w:val="bottom"/>
            <w:hideMark/>
          </w:tcPr>
          <w:p w14:paraId="0D7770A4"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275</w:t>
            </w:r>
          </w:p>
        </w:tc>
        <w:tc>
          <w:tcPr>
            <w:tcW w:w="293" w:type="pct"/>
            <w:tcBorders>
              <w:top w:val="nil"/>
              <w:left w:val="nil"/>
              <w:bottom w:val="single" w:sz="4" w:space="0" w:color="auto"/>
              <w:right w:val="single" w:sz="4" w:space="0" w:color="auto"/>
            </w:tcBorders>
            <w:shd w:val="clear" w:color="auto" w:fill="auto"/>
            <w:noWrap/>
            <w:vAlign w:val="bottom"/>
            <w:hideMark/>
          </w:tcPr>
          <w:p w14:paraId="3A28EF1D"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275</w:t>
            </w:r>
          </w:p>
        </w:tc>
        <w:tc>
          <w:tcPr>
            <w:tcW w:w="329" w:type="pct"/>
            <w:tcBorders>
              <w:top w:val="nil"/>
              <w:left w:val="nil"/>
              <w:bottom w:val="single" w:sz="4" w:space="0" w:color="auto"/>
              <w:right w:val="single" w:sz="4" w:space="0" w:color="auto"/>
            </w:tcBorders>
            <w:shd w:val="clear" w:color="auto" w:fill="auto"/>
            <w:noWrap/>
            <w:vAlign w:val="bottom"/>
            <w:hideMark/>
          </w:tcPr>
          <w:p w14:paraId="4F69F377"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3300</w:t>
            </w:r>
          </w:p>
        </w:tc>
      </w:tr>
      <w:tr w:rsidR="0005130F" w:rsidRPr="002B7E98" w14:paraId="5C9A871E" w14:textId="77777777" w:rsidTr="002B7E98">
        <w:trPr>
          <w:trHeight w:val="300"/>
        </w:trPr>
        <w:tc>
          <w:tcPr>
            <w:tcW w:w="846" w:type="pct"/>
            <w:tcBorders>
              <w:top w:val="nil"/>
              <w:left w:val="single" w:sz="4" w:space="0" w:color="auto"/>
              <w:bottom w:val="single" w:sz="4" w:space="0" w:color="auto"/>
              <w:right w:val="single" w:sz="4" w:space="0" w:color="auto"/>
            </w:tcBorders>
            <w:shd w:val="clear" w:color="auto" w:fill="auto"/>
            <w:noWrap/>
            <w:vAlign w:val="bottom"/>
            <w:hideMark/>
          </w:tcPr>
          <w:p w14:paraId="64EDC961"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Petrol</w:t>
            </w:r>
          </w:p>
        </w:tc>
        <w:tc>
          <w:tcPr>
            <w:tcW w:w="503" w:type="pct"/>
            <w:tcBorders>
              <w:top w:val="nil"/>
              <w:left w:val="nil"/>
              <w:bottom w:val="single" w:sz="4" w:space="0" w:color="auto"/>
              <w:right w:val="single" w:sz="4" w:space="0" w:color="auto"/>
            </w:tcBorders>
            <w:shd w:val="clear" w:color="auto" w:fill="auto"/>
            <w:noWrap/>
            <w:vAlign w:val="bottom"/>
            <w:hideMark/>
          </w:tcPr>
          <w:p w14:paraId="11537604"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500</w:t>
            </w:r>
          </w:p>
        </w:tc>
        <w:tc>
          <w:tcPr>
            <w:tcW w:w="311" w:type="pct"/>
            <w:tcBorders>
              <w:top w:val="nil"/>
              <w:left w:val="nil"/>
              <w:bottom w:val="single" w:sz="4" w:space="0" w:color="auto"/>
              <w:right w:val="single" w:sz="4" w:space="0" w:color="auto"/>
            </w:tcBorders>
            <w:shd w:val="clear" w:color="auto" w:fill="auto"/>
            <w:noWrap/>
            <w:vAlign w:val="bottom"/>
            <w:hideMark/>
          </w:tcPr>
          <w:p w14:paraId="49E340E2"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500</w:t>
            </w:r>
          </w:p>
        </w:tc>
        <w:tc>
          <w:tcPr>
            <w:tcW w:w="288" w:type="pct"/>
            <w:tcBorders>
              <w:top w:val="nil"/>
              <w:left w:val="nil"/>
              <w:bottom w:val="single" w:sz="4" w:space="0" w:color="auto"/>
              <w:right w:val="single" w:sz="4" w:space="0" w:color="auto"/>
            </w:tcBorders>
            <w:shd w:val="clear" w:color="auto" w:fill="auto"/>
            <w:noWrap/>
            <w:vAlign w:val="bottom"/>
            <w:hideMark/>
          </w:tcPr>
          <w:p w14:paraId="2E3CF83E"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500</w:t>
            </w:r>
          </w:p>
        </w:tc>
        <w:tc>
          <w:tcPr>
            <w:tcW w:w="293" w:type="pct"/>
            <w:tcBorders>
              <w:top w:val="nil"/>
              <w:left w:val="nil"/>
              <w:bottom w:val="single" w:sz="4" w:space="0" w:color="auto"/>
              <w:right w:val="single" w:sz="4" w:space="0" w:color="auto"/>
            </w:tcBorders>
            <w:shd w:val="clear" w:color="auto" w:fill="auto"/>
            <w:noWrap/>
            <w:vAlign w:val="bottom"/>
            <w:hideMark/>
          </w:tcPr>
          <w:p w14:paraId="740C29B4"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500</w:t>
            </w:r>
          </w:p>
        </w:tc>
        <w:tc>
          <w:tcPr>
            <w:tcW w:w="306" w:type="pct"/>
            <w:tcBorders>
              <w:top w:val="nil"/>
              <w:left w:val="nil"/>
              <w:bottom w:val="single" w:sz="4" w:space="0" w:color="auto"/>
              <w:right w:val="single" w:sz="4" w:space="0" w:color="auto"/>
            </w:tcBorders>
            <w:shd w:val="clear" w:color="auto" w:fill="auto"/>
            <w:noWrap/>
            <w:vAlign w:val="bottom"/>
            <w:hideMark/>
          </w:tcPr>
          <w:p w14:paraId="11A8CDAA"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500</w:t>
            </w:r>
          </w:p>
        </w:tc>
        <w:tc>
          <w:tcPr>
            <w:tcW w:w="279" w:type="pct"/>
            <w:tcBorders>
              <w:top w:val="nil"/>
              <w:left w:val="nil"/>
              <w:bottom w:val="single" w:sz="4" w:space="0" w:color="auto"/>
              <w:right w:val="single" w:sz="4" w:space="0" w:color="auto"/>
            </w:tcBorders>
            <w:shd w:val="clear" w:color="auto" w:fill="auto"/>
            <w:noWrap/>
            <w:vAlign w:val="bottom"/>
            <w:hideMark/>
          </w:tcPr>
          <w:p w14:paraId="13E69C32"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500</w:t>
            </w:r>
          </w:p>
        </w:tc>
        <w:tc>
          <w:tcPr>
            <w:tcW w:w="302" w:type="pct"/>
            <w:tcBorders>
              <w:top w:val="nil"/>
              <w:left w:val="nil"/>
              <w:bottom w:val="single" w:sz="4" w:space="0" w:color="auto"/>
              <w:right w:val="single" w:sz="4" w:space="0" w:color="auto"/>
            </w:tcBorders>
            <w:shd w:val="clear" w:color="auto" w:fill="auto"/>
            <w:noWrap/>
            <w:vAlign w:val="bottom"/>
            <w:hideMark/>
          </w:tcPr>
          <w:p w14:paraId="1102EECD"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500</w:t>
            </w:r>
          </w:p>
        </w:tc>
        <w:tc>
          <w:tcPr>
            <w:tcW w:w="343" w:type="pct"/>
            <w:tcBorders>
              <w:top w:val="nil"/>
              <w:left w:val="nil"/>
              <w:bottom w:val="single" w:sz="4" w:space="0" w:color="auto"/>
              <w:right w:val="single" w:sz="4" w:space="0" w:color="auto"/>
            </w:tcBorders>
            <w:shd w:val="clear" w:color="auto" w:fill="auto"/>
            <w:noWrap/>
            <w:vAlign w:val="bottom"/>
            <w:hideMark/>
          </w:tcPr>
          <w:p w14:paraId="388FF0A3"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500</w:t>
            </w:r>
          </w:p>
        </w:tc>
        <w:tc>
          <w:tcPr>
            <w:tcW w:w="297" w:type="pct"/>
            <w:tcBorders>
              <w:top w:val="nil"/>
              <w:left w:val="nil"/>
              <w:bottom w:val="single" w:sz="4" w:space="0" w:color="auto"/>
              <w:right w:val="single" w:sz="4" w:space="0" w:color="auto"/>
            </w:tcBorders>
            <w:shd w:val="clear" w:color="auto" w:fill="auto"/>
            <w:noWrap/>
            <w:vAlign w:val="bottom"/>
            <w:hideMark/>
          </w:tcPr>
          <w:p w14:paraId="050F5F9B"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500</w:t>
            </w:r>
          </w:p>
        </w:tc>
        <w:tc>
          <w:tcPr>
            <w:tcW w:w="311" w:type="pct"/>
            <w:tcBorders>
              <w:top w:val="nil"/>
              <w:left w:val="nil"/>
              <w:bottom w:val="single" w:sz="4" w:space="0" w:color="auto"/>
              <w:right w:val="single" w:sz="4" w:space="0" w:color="auto"/>
            </w:tcBorders>
            <w:shd w:val="clear" w:color="auto" w:fill="auto"/>
            <w:noWrap/>
            <w:vAlign w:val="bottom"/>
            <w:hideMark/>
          </w:tcPr>
          <w:p w14:paraId="39D36E3D"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500</w:t>
            </w:r>
          </w:p>
        </w:tc>
        <w:tc>
          <w:tcPr>
            <w:tcW w:w="297" w:type="pct"/>
            <w:tcBorders>
              <w:top w:val="nil"/>
              <w:left w:val="nil"/>
              <w:bottom w:val="single" w:sz="4" w:space="0" w:color="auto"/>
              <w:right w:val="single" w:sz="4" w:space="0" w:color="auto"/>
            </w:tcBorders>
            <w:shd w:val="clear" w:color="auto" w:fill="auto"/>
            <w:noWrap/>
            <w:vAlign w:val="bottom"/>
            <w:hideMark/>
          </w:tcPr>
          <w:p w14:paraId="7F38E516"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500</w:t>
            </w:r>
          </w:p>
        </w:tc>
        <w:tc>
          <w:tcPr>
            <w:tcW w:w="293" w:type="pct"/>
            <w:tcBorders>
              <w:top w:val="nil"/>
              <w:left w:val="nil"/>
              <w:bottom w:val="single" w:sz="4" w:space="0" w:color="auto"/>
              <w:right w:val="single" w:sz="4" w:space="0" w:color="auto"/>
            </w:tcBorders>
            <w:shd w:val="clear" w:color="auto" w:fill="auto"/>
            <w:noWrap/>
            <w:vAlign w:val="bottom"/>
            <w:hideMark/>
          </w:tcPr>
          <w:p w14:paraId="44B96F68"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500</w:t>
            </w:r>
          </w:p>
        </w:tc>
        <w:tc>
          <w:tcPr>
            <w:tcW w:w="329" w:type="pct"/>
            <w:tcBorders>
              <w:top w:val="nil"/>
              <w:left w:val="nil"/>
              <w:bottom w:val="single" w:sz="4" w:space="0" w:color="auto"/>
              <w:right w:val="single" w:sz="4" w:space="0" w:color="auto"/>
            </w:tcBorders>
            <w:shd w:val="clear" w:color="auto" w:fill="auto"/>
            <w:noWrap/>
            <w:vAlign w:val="bottom"/>
            <w:hideMark/>
          </w:tcPr>
          <w:p w14:paraId="18F3D0B6"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6000</w:t>
            </w:r>
          </w:p>
        </w:tc>
      </w:tr>
      <w:tr w:rsidR="0005130F" w:rsidRPr="002B7E98" w14:paraId="62CD2BDD" w14:textId="77777777" w:rsidTr="002B7E98">
        <w:trPr>
          <w:trHeight w:val="300"/>
        </w:trPr>
        <w:tc>
          <w:tcPr>
            <w:tcW w:w="846" w:type="pct"/>
            <w:tcBorders>
              <w:top w:val="nil"/>
              <w:left w:val="single" w:sz="4" w:space="0" w:color="auto"/>
              <w:bottom w:val="single" w:sz="4" w:space="0" w:color="auto"/>
              <w:right w:val="single" w:sz="4" w:space="0" w:color="auto"/>
            </w:tcBorders>
            <w:shd w:val="clear" w:color="auto" w:fill="auto"/>
            <w:noWrap/>
            <w:vAlign w:val="bottom"/>
            <w:hideMark/>
          </w:tcPr>
          <w:p w14:paraId="2F3E8229"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Insurance</w:t>
            </w:r>
          </w:p>
        </w:tc>
        <w:tc>
          <w:tcPr>
            <w:tcW w:w="503" w:type="pct"/>
            <w:tcBorders>
              <w:top w:val="nil"/>
              <w:left w:val="nil"/>
              <w:bottom w:val="single" w:sz="4" w:space="0" w:color="auto"/>
              <w:right w:val="single" w:sz="4" w:space="0" w:color="auto"/>
            </w:tcBorders>
            <w:shd w:val="clear" w:color="auto" w:fill="auto"/>
            <w:noWrap/>
            <w:vAlign w:val="bottom"/>
            <w:hideMark/>
          </w:tcPr>
          <w:p w14:paraId="0C1426D4"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11" w:type="pct"/>
            <w:tcBorders>
              <w:top w:val="nil"/>
              <w:left w:val="nil"/>
              <w:bottom w:val="single" w:sz="4" w:space="0" w:color="auto"/>
              <w:right w:val="single" w:sz="4" w:space="0" w:color="auto"/>
            </w:tcBorders>
            <w:shd w:val="clear" w:color="auto" w:fill="auto"/>
            <w:noWrap/>
            <w:vAlign w:val="bottom"/>
            <w:hideMark/>
          </w:tcPr>
          <w:p w14:paraId="7C2254E0"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88" w:type="pct"/>
            <w:tcBorders>
              <w:top w:val="nil"/>
              <w:left w:val="nil"/>
              <w:bottom w:val="single" w:sz="4" w:space="0" w:color="auto"/>
              <w:right w:val="single" w:sz="4" w:space="0" w:color="auto"/>
            </w:tcBorders>
            <w:shd w:val="clear" w:color="auto" w:fill="auto"/>
            <w:noWrap/>
            <w:vAlign w:val="bottom"/>
            <w:hideMark/>
          </w:tcPr>
          <w:p w14:paraId="4C1F089D"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3" w:type="pct"/>
            <w:tcBorders>
              <w:top w:val="nil"/>
              <w:left w:val="nil"/>
              <w:bottom w:val="single" w:sz="4" w:space="0" w:color="auto"/>
              <w:right w:val="single" w:sz="4" w:space="0" w:color="auto"/>
            </w:tcBorders>
            <w:shd w:val="clear" w:color="auto" w:fill="auto"/>
            <w:noWrap/>
            <w:vAlign w:val="bottom"/>
            <w:hideMark/>
          </w:tcPr>
          <w:p w14:paraId="5D9A56F6"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06" w:type="pct"/>
            <w:tcBorders>
              <w:top w:val="nil"/>
              <w:left w:val="nil"/>
              <w:bottom w:val="single" w:sz="4" w:space="0" w:color="auto"/>
              <w:right w:val="single" w:sz="4" w:space="0" w:color="auto"/>
            </w:tcBorders>
            <w:shd w:val="clear" w:color="auto" w:fill="auto"/>
            <w:noWrap/>
            <w:vAlign w:val="bottom"/>
            <w:hideMark/>
          </w:tcPr>
          <w:p w14:paraId="0506F2BD"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79" w:type="pct"/>
            <w:tcBorders>
              <w:top w:val="nil"/>
              <w:left w:val="nil"/>
              <w:bottom w:val="single" w:sz="4" w:space="0" w:color="auto"/>
              <w:right w:val="single" w:sz="4" w:space="0" w:color="auto"/>
            </w:tcBorders>
            <w:shd w:val="clear" w:color="auto" w:fill="auto"/>
            <w:noWrap/>
            <w:vAlign w:val="bottom"/>
            <w:hideMark/>
          </w:tcPr>
          <w:p w14:paraId="769AE831"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302" w:type="pct"/>
            <w:tcBorders>
              <w:top w:val="nil"/>
              <w:left w:val="nil"/>
              <w:bottom w:val="single" w:sz="4" w:space="0" w:color="auto"/>
              <w:right w:val="single" w:sz="4" w:space="0" w:color="auto"/>
            </w:tcBorders>
            <w:shd w:val="clear" w:color="auto" w:fill="auto"/>
            <w:noWrap/>
            <w:vAlign w:val="bottom"/>
            <w:hideMark/>
          </w:tcPr>
          <w:p w14:paraId="2FCA8E19"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343" w:type="pct"/>
            <w:tcBorders>
              <w:top w:val="nil"/>
              <w:left w:val="nil"/>
              <w:bottom w:val="single" w:sz="4" w:space="0" w:color="auto"/>
              <w:right w:val="single" w:sz="4" w:space="0" w:color="auto"/>
            </w:tcBorders>
            <w:shd w:val="clear" w:color="auto" w:fill="auto"/>
            <w:noWrap/>
            <w:vAlign w:val="bottom"/>
            <w:hideMark/>
          </w:tcPr>
          <w:p w14:paraId="08BA16F3"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7" w:type="pct"/>
            <w:tcBorders>
              <w:top w:val="nil"/>
              <w:left w:val="nil"/>
              <w:bottom w:val="single" w:sz="4" w:space="0" w:color="auto"/>
              <w:right w:val="single" w:sz="4" w:space="0" w:color="auto"/>
            </w:tcBorders>
            <w:shd w:val="clear" w:color="auto" w:fill="auto"/>
            <w:noWrap/>
            <w:vAlign w:val="bottom"/>
            <w:hideMark/>
          </w:tcPr>
          <w:p w14:paraId="660F0ECA"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2500</w:t>
            </w:r>
          </w:p>
        </w:tc>
        <w:tc>
          <w:tcPr>
            <w:tcW w:w="311" w:type="pct"/>
            <w:tcBorders>
              <w:top w:val="nil"/>
              <w:left w:val="nil"/>
              <w:bottom w:val="single" w:sz="4" w:space="0" w:color="auto"/>
              <w:right w:val="single" w:sz="4" w:space="0" w:color="auto"/>
            </w:tcBorders>
            <w:shd w:val="clear" w:color="auto" w:fill="auto"/>
            <w:noWrap/>
            <w:vAlign w:val="bottom"/>
            <w:hideMark/>
          </w:tcPr>
          <w:p w14:paraId="6AB74328"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7" w:type="pct"/>
            <w:tcBorders>
              <w:top w:val="nil"/>
              <w:left w:val="nil"/>
              <w:bottom w:val="single" w:sz="4" w:space="0" w:color="auto"/>
              <w:right w:val="single" w:sz="4" w:space="0" w:color="auto"/>
            </w:tcBorders>
            <w:shd w:val="clear" w:color="auto" w:fill="auto"/>
            <w:noWrap/>
            <w:vAlign w:val="bottom"/>
            <w:hideMark/>
          </w:tcPr>
          <w:p w14:paraId="13984554"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3" w:type="pct"/>
            <w:tcBorders>
              <w:top w:val="nil"/>
              <w:left w:val="nil"/>
              <w:bottom w:val="single" w:sz="4" w:space="0" w:color="auto"/>
              <w:right w:val="single" w:sz="4" w:space="0" w:color="auto"/>
            </w:tcBorders>
            <w:shd w:val="clear" w:color="auto" w:fill="auto"/>
            <w:noWrap/>
            <w:vAlign w:val="bottom"/>
            <w:hideMark/>
          </w:tcPr>
          <w:p w14:paraId="53A85B4A"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4000</w:t>
            </w:r>
          </w:p>
        </w:tc>
        <w:tc>
          <w:tcPr>
            <w:tcW w:w="329" w:type="pct"/>
            <w:tcBorders>
              <w:top w:val="nil"/>
              <w:left w:val="nil"/>
              <w:bottom w:val="single" w:sz="4" w:space="0" w:color="auto"/>
              <w:right w:val="single" w:sz="4" w:space="0" w:color="auto"/>
            </w:tcBorders>
            <w:shd w:val="clear" w:color="auto" w:fill="auto"/>
            <w:noWrap/>
            <w:vAlign w:val="bottom"/>
            <w:hideMark/>
          </w:tcPr>
          <w:p w14:paraId="7CC3136D"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6500</w:t>
            </w:r>
          </w:p>
        </w:tc>
      </w:tr>
      <w:tr w:rsidR="0005130F" w:rsidRPr="002B7E98" w14:paraId="7000E2A3" w14:textId="77777777" w:rsidTr="002B7E98">
        <w:trPr>
          <w:trHeight w:val="300"/>
        </w:trPr>
        <w:tc>
          <w:tcPr>
            <w:tcW w:w="846" w:type="pct"/>
            <w:tcBorders>
              <w:top w:val="nil"/>
              <w:left w:val="single" w:sz="4" w:space="0" w:color="auto"/>
              <w:bottom w:val="single" w:sz="4" w:space="0" w:color="auto"/>
              <w:right w:val="single" w:sz="4" w:space="0" w:color="auto"/>
            </w:tcBorders>
            <w:shd w:val="clear" w:color="auto" w:fill="auto"/>
            <w:noWrap/>
            <w:vAlign w:val="bottom"/>
            <w:hideMark/>
          </w:tcPr>
          <w:p w14:paraId="7418B372"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lastRenderedPageBreak/>
              <w:t>Car Valeting</w:t>
            </w:r>
          </w:p>
        </w:tc>
        <w:tc>
          <w:tcPr>
            <w:tcW w:w="503" w:type="pct"/>
            <w:tcBorders>
              <w:top w:val="nil"/>
              <w:left w:val="nil"/>
              <w:bottom w:val="single" w:sz="4" w:space="0" w:color="auto"/>
              <w:right w:val="single" w:sz="4" w:space="0" w:color="auto"/>
            </w:tcBorders>
            <w:shd w:val="clear" w:color="auto" w:fill="auto"/>
            <w:noWrap/>
            <w:vAlign w:val="bottom"/>
            <w:hideMark/>
          </w:tcPr>
          <w:p w14:paraId="72A90769"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140</w:t>
            </w:r>
          </w:p>
        </w:tc>
        <w:tc>
          <w:tcPr>
            <w:tcW w:w="311" w:type="pct"/>
            <w:tcBorders>
              <w:top w:val="nil"/>
              <w:left w:val="nil"/>
              <w:bottom w:val="single" w:sz="4" w:space="0" w:color="auto"/>
              <w:right w:val="single" w:sz="4" w:space="0" w:color="auto"/>
            </w:tcBorders>
            <w:shd w:val="clear" w:color="auto" w:fill="auto"/>
            <w:noWrap/>
            <w:vAlign w:val="bottom"/>
            <w:hideMark/>
          </w:tcPr>
          <w:p w14:paraId="598E2FAB"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140</w:t>
            </w:r>
          </w:p>
        </w:tc>
        <w:tc>
          <w:tcPr>
            <w:tcW w:w="288" w:type="pct"/>
            <w:tcBorders>
              <w:top w:val="nil"/>
              <w:left w:val="nil"/>
              <w:bottom w:val="single" w:sz="4" w:space="0" w:color="auto"/>
              <w:right w:val="single" w:sz="4" w:space="0" w:color="auto"/>
            </w:tcBorders>
            <w:shd w:val="clear" w:color="auto" w:fill="auto"/>
            <w:noWrap/>
            <w:vAlign w:val="bottom"/>
            <w:hideMark/>
          </w:tcPr>
          <w:p w14:paraId="3EC79BF2"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140</w:t>
            </w:r>
          </w:p>
        </w:tc>
        <w:tc>
          <w:tcPr>
            <w:tcW w:w="293" w:type="pct"/>
            <w:tcBorders>
              <w:top w:val="nil"/>
              <w:left w:val="nil"/>
              <w:bottom w:val="single" w:sz="4" w:space="0" w:color="auto"/>
              <w:right w:val="single" w:sz="4" w:space="0" w:color="auto"/>
            </w:tcBorders>
            <w:shd w:val="clear" w:color="auto" w:fill="auto"/>
            <w:noWrap/>
            <w:vAlign w:val="bottom"/>
            <w:hideMark/>
          </w:tcPr>
          <w:p w14:paraId="0AB6712D"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140</w:t>
            </w:r>
          </w:p>
        </w:tc>
        <w:tc>
          <w:tcPr>
            <w:tcW w:w="306" w:type="pct"/>
            <w:tcBorders>
              <w:top w:val="nil"/>
              <w:left w:val="nil"/>
              <w:bottom w:val="single" w:sz="4" w:space="0" w:color="auto"/>
              <w:right w:val="single" w:sz="4" w:space="0" w:color="auto"/>
            </w:tcBorders>
            <w:shd w:val="clear" w:color="auto" w:fill="auto"/>
            <w:noWrap/>
            <w:vAlign w:val="bottom"/>
            <w:hideMark/>
          </w:tcPr>
          <w:p w14:paraId="14209228"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140</w:t>
            </w:r>
          </w:p>
        </w:tc>
        <w:tc>
          <w:tcPr>
            <w:tcW w:w="279" w:type="pct"/>
            <w:tcBorders>
              <w:top w:val="nil"/>
              <w:left w:val="nil"/>
              <w:bottom w:val="single" w:sz="4" w:space="0" w:color="auto"/>
              <w:right w:val="single" w:sz="4" w:space="0" w:color="auto"/>
            </w:tcBorders>
            <w:shd w:val="clear" w:color="auto" w:fill="auto"/>
            <w:noWrap/>
            <w:vAlign w:val="bottom"/>
            <w:hideMark/>
          </w:tcPr>
          <w:p w14:paraId="4093D4F5"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140</w:t>
            </w:r>
          </w:p>
        </w:tc>
        <w:tc>
          <w:tcPr>
            <w:tcW w:w="302" w:type="pct"/>
            <w:tcBorders>
              <w:top w:val="nil"/>
              <w:left w:val="nil"/>
              <w:bottom w:val="single" w:sz="4" w:space="0" w:color="auto"/>
              <w:right w:val="single" w:sz="4" w:space="0" w:color="auto"/>
            </w:tcBorders>
            <w:shd w:val="clear" w:color="auto" w:fill="auto"/>
            <w:noWrap/>
            <w:vAlign w:val="bottom"/>
            <w:hideMark/>
          </w:tcPr>
          <w:p w14:paraId="025D9F56"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140</w:t>
            </w:r>
          </w:p>
        </w:tc>
        <w:tc>
          <w:tcPr>
            <w:tcW w:w="343" w:type="pct"/>
            <w:tcBorders>
              <w:top w:val="nil"/>
              <w:left w:val="nil"/>
              <w:bottom w:val="single" w:sz="4" w:space="0" w:color="auto"/>
              <w:right w:val="single" w:sz="4" w:space="0" w:color="auto"/>
            </w:tcBorders>
            <w:shd w:val="clear" w:color="auto" w:fill="auto"/>
            <w:noWrap/>
            <w:vAlign w:val="bottom"/>
            <w:hideMark/>
          </w:tcPr>
          <w:p w14:paraId="5CB66209"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140</w:t>
            </w:r>
          </w:p>
        </w:tc>
        <w:tc>
          <w:tcPr>
            <w:tcW w:w="297" w:type="pct"/>
            <w:tcBorders>
              <w:top w:val="nil"/>
              <w:left w:val="nil"/>
              <w:bottom w:val="single" w:sz="4" w:space="0" w:color="auto"/>
              <w:right w:val="single" w:sz="4" w:space="0" w:color="auto"/>
            </w:tcBorders>
            <w:shd w:val="clear" w:color="auto" w:fill="auto"/>
            <w:noWrap/>
            <w:vAlign w:val="bottom"/>
            <w:hideMark/>
          </w:tcPr>
          <w:p w14:paraId="5BDBCB29"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140</w:t>
            </w:r>
          </w:p>
        </w:tc>
        <w:tc>
          <w:tcPr>
            <w:tcW w:w="311" w:type="pct"/>
            <w:tcBorders>
              <w:top w:val="nil"/>
              <w:left w:val="nil"/>
              <w:bottom w:val="single" w:sz="4" w:space="0" w:color="auto"/>
              <w:right w:val="single" w:sz="4" w:space="0" w:color="auto"/>
            </w:tcBorders>
            <w:shd w:val="clear" w:color="auto" w:fill="auto"/>
            <w:noWrap/>
            <w:vAlign w:val="bottom"/>
            <w:hideMark/>
          </w:tcPr>
          <w:p w14:paraId="1A0DD736"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140</w:t>
            </w:r>
          </w:p>
        </w:tc>
        <w:tc>
          <w:tcPr>
            <w:tcW w:w="297" w:type="pct"/>
            <w:tcBorders>
              <w:top w:val="nil"/>
              <w:left w:val="nil"/>
              <w:bottom w:val="single" w:sz="4" w:space="0" w:color="auto"/>
              <w:right w:val="single" w:sz="4" w:space="0" w:color="auto"/>
            </w:tcBorders>
            <w:shd w:val="clear" w:color="auto" w:fill="auto"/>
            <w:noWrap/>
            <w:vAlign w:val="bottom"/>
            <w:hideMark/>
          </w:tcPr>
          <w:p w14:paraId="2005FB00"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140</w:t>
            </w:r>
          </w:p>
        </w:tc>
        <w:tc>
          <w:tcPr>
            <w:tcW w:w="293" w:type="pct"/>
            <w:tcBorders>
              <w:top w:val="nil"/>
              <w:left w:val="nil"/>
              <w:bottom w:val="single" w:sz="4" w:space="0" w:color="auto"/>
              <w:right w:val="single" w:sz="4" w:space="0" w:color="auto"/>
            </w:tcBorders>
            <w:shd w:val="clear" w:color="auto" w:fill="auto"/>
            <w:noWrap/>
            <w:vAlign w:val="bottom"/>
            <w:hideMark/>
          </w:tcPr>
          <w:p w14:paraId="207AF450"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140</w:t>
            </w:r>
          </w:p>
        </w:tc>
        <w:tc>
          <w:tcPr>
            <w:tcW w:w="329" w:type="pct"/>
            <w:tcBorders>
              <w:top w:val="nil"/>
              <w:left w:val="nil"/>
              <w:bottom w:val="single" w:sz="4" w:space="0" w:color="auto"/>
              <w:right w:val="single" w:sz="4" w:space="0" w:color="auto"/>
            </w:tcBorders>
            <w:shd w:val="clear" w:color="auto" w:fill="auto"/>
            <w:noWrap/>
            <w:vAlign w:val="bottom"/>
            <w:hideMark/>
          </w:tcPr>
          <w:p w14:paraId="27FB5537"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1680</w:t>
            </w:r>
          </w:p>
        </w:tc>
      </w:tr>
      <w:tr w:rsidR="002B7E98" w:rsidRPr="002B7E98" w14:paraId="745D9DCD" w14:textId="77777777" w:rsidTr="002B7E98">
        <w:trPr>
          <w:trHeight w:val="300"/>
        </w:trPr>
        <w:tc>
          <w:tcPr>
            <w:tcW w:w="846" w:type="pct"/>
            <w:tcBorders>
              <w:top w:val="nil"/>
              <w:left w:val="single" w:sz="4" w:space="0" w:color="auto"/>
              <w:bottom w:val="single" w:sz="4" w:space="0" w:color="auto"/>
              <w:right w:val="single" w:sz="4" w:space="0" w:color="auto"/>
            </w:tcBorders>
            <w:shd w:val="clear" w:color="000000" w:fill="FFC000"/>
            <w:noWrap/>
            <w:vAlign w:val="bottom"/>
            <w:hideMark/>
          </w:tcPr>
          <w:p w14:paraId="6D03883D" w14:textId="77777777" w:rsidR="002B7E98" w:rsidRPr="002B7E98" w:rsidRDefault="002B7E98" w:rsidP="002B7E98">
            <w:pPr>
              <w:spacing w:after="0" w:line="240" w:lineRule="auto"/>
              <w:rPr>
                <w:rFonts w:ascii="Calibri" w:eastAsia="Times New Roman" w:hAnsi="Calibri" w:cs="Calibri"/>
                <w:b/>
                <w:bCs/>
                <w:color w:val="000000"/>
                <w:sz w:val="22"/>
              </w:rPr>
            </w:pPr>
            <w:r w:rsidRPr="002B7E98">
              <w:rPr>
                <w:rFonts w:ascii="Calibri" w:eastAsia="Times New Roman" w:hAnsi="Calibri" w:cs="Calibri"/>
                <w:b/>
                <w:bCs/>
                <w:color w:val="000000"/>
                <w:sz w:val="22"/>
              </w:rPr>
              <w:t xml:space="preserve"> Totals</w:t>
            </w:r>
          </w:p>
        </w:tc>
        <w:tc>
          <w:tcPr>
            <w:tcW w:w="503" w:type="pct"/>
            <w:tcBorders>
              <w:top w:val="nil"/>
              <w:left w:val="nil"/>
              <w:bottom w:val="single" w:sz="4" w:space="0" w:color="auto"/>
              <w:right w:val="single" w:sz="4" w:space="0" w:color="auto"/>
            </w:tcBorders>
            <w:shd w:val="clear" w:color="000000" w:fill="FFC000"/>
            <w:noWrap/>
            <w:vAlign w:val="bottom"/>
            <w:hideMark/>
          </w:tcPr>
          <w:p w14:paraId="3B8E8445"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915</w:t>
            </w:r>
          </w:p>
        </w:tc>
        <w:tc>
          <w:tcPr>
            <w:tcW w:w="311" w:type="pct"/>
            <w:tcBorders>
              <w:top w:val="nil"/>
              <w:left w:val="nil"/>
              <w:bottom w:val="single" w:sz="4" w:space="0" w:color="auto"/>
              <w:right w:val="single" w:sz="4" w:space="0" w:color="auto"/>
            </w:tcBorders>
            <w:shd w:val="clear" w:color="000000" w:fill="FFC000"/>
            <w:noWrap/>
            <w:vAlign w:val="bottom"/>
            <w:hideMark/>
          </w:tcPr>
          <w:p w14:paraId="65752B7F"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915</w:t>
            </w:r>
          </w:p>
        </w:tc>
        <w:tc>
          <w:tcPr>
            <w:tcW w:w="288" w:type="pct"/>
            <w:tcBorders>
              <w:top w:val="nil"/>
              <w:left w:val="nil"/>
              <w:bottom w:val="single" w:sz="4" w:space="0" w:color="auto"/>
              <w:right w:val="single" w:sz="4" w:space="0" w:color="auto"/>
            </w:tcBorders>
            <w:shd w:val="clear" w:color="000000" w:fill="FFC000"/>
            <w:noWrap/>
            <w:vAlign w:val="bottom"/>
            <w:hideMark/>
          </w:tcPr>
          <w:p w14:paraId="5B129E92"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915</w:t>
            </w:r>
          </w:p>
        </w:tc>
        <w:tc>
          <w:tcPr>
            <w:tcW w:w="293" w:type="pct"/>
            <w:tcBorders>
              <w:top w:val="nil"/>
              <w:left w:val="nil"/>
              <w:bottom w:val="single" w:sz="4" w:space="0" w:color="auto"/>
              <w:right w:val="single" w:sz="4" w:space="0" w:color="auto"/>
            </w:tcBorders>
            <w:shd w:val="clear" w:color="000000" w:fill="FFC000"/>
            <w:noWrap/>
            <w:vAlign w:val="bottom"/>
            <w:hideMark/>
          </w:tcPr>
          <w:p w14:paraId="745A3568"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915</w:t>
            </w:r>
          </w:p>
        </w:tc>
        <w:tc>
          <w:tcPr>
            <w:tcW w:w="306" w:type="pct"/>
            <w:tcBorders>
              <w:top w:val="nil"/>
              <w:left w:val="nil"/>
              <w:bottom w:val="single" w:sz="4" w:space="0" w:color="auto"/>
              <w:right w:val="single" w:sz="4" w:space="0" w:color="auto"/>
            </w:tcBorders>
            <w:shd w:val="clear" w:color="000000" w:fill="FFC000"/>
            <w:noWrap/>
            <w:vAlign w:val="bottom"/>
            <w:hideMark/>
          </w:tcPr>
          <w:p w14:paraId="43BFC5FA"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915</w:t>
            </w:r>
          </w:p>
        </w:tc>
        <w:tc>
          <w:tcPr>
            <w:tcW w:w="279" w:type="pct"/>
            <w:tcBorders>
              <w:top w:val="nil"/>
              <w:left w:val="nil"/>
              <w:bottom w:val="single" w:sz="4" w:space="0" w:color="auto"/>
              <w:right w:val="single" w:sz="4" w:space="0" w:color="auto"/>
            </w:tcBorders>
            <w:shd w:val="clear" w:color="000000" w:fill="FFC000"/>
            <w:noWrap/>
            <w:vAlign w:val="bottom"/>
            <w:hideMark/>
          </w:tcPr>
          <w:p w14:paraId="2F1AD094"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915</w:t>
            </w:r>
          </w:p>
        </w:tc>
        <w:tc>
          <w:tcPr>
            <w:tcW w:w="302" w:type="pct"/>
            <w:tcBorders>
              <w:top w:val="nil"/>
              <w:left w:val="nil"/>
              <w:bottom w:val="single" w:sz="4" w:space="0" w:color="auto"/>
              <w:right w:val="single" w:sz="4" w:space="0" w:color="auto"/>
            </w:tcBorders>
            <w:shd w:val="clear" w:color="000000" w:fill="FFC000"/>
            <w:noWrap/>
            <w:vAlign w:val="bottom"/>
            <w:hideMark/>
          </w:tcPr>
          <w:p w14:paraId="32C07F8E"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915</w:t>
            </w:r>
          </w:p>
        </w:tc>
        <w:tc>
          <w:tcPr>
            <w:tcW w:w="343" w:type="pct"/>
            <w:tcBorders>
              <w:top w:val="nil"/>
              <w:left w:val="nil"/>
              <w:bottom w:val="single" w:sz="4" w:space="0" w:color="auto"/>
              <w:right w:val="single" w:sz="4" w:space="0" w:color="auto"/>
            </w:tcBorders>
            <w:shd w:val="clear" w:color="000000" w:fill="FFC000"/>
            <w:noWrap/>
            <w:vAlign w:val="bottom"/>
            <w:hideMark/>
          </w:tcPr>
          <w:p w14:paraId="1DEA307F"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915</w:t>
            </w:r>
          </w:p>
        </w:tc>
        <w:tc>
          <w:tcPr>
            <w:tcW w:w="297" w:type="pct"/>
            <w:tcBorders>
              <w:top w:val="nil"/>
              <w:left w:val="nil"/>
              <w:bottom w:val="single" w:sz="4" w:space="0" w:color="auto"/>
              <w:right w:val="single" w:sz="4" w:space="0" w:color="auto"/>
            </w:tcBorders>
            <w:shd w:val="clear" w:color="000000" w:fill="FFC000"/>
            <w:noWrap/>
            <w:vAlign w:val="bottom"/>
            <w:hideMark/>
          </w:tcPr>
          <w:p w14:paraId="3C533DAC"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3415</w:t>
            </w:r>
          </w:p>
        </w:tc>
        <w:tc>
          <w:tcPr>
            <w:tcW w:w="311" w:type="pct"/>
            <w:tcBorders>
              <w:top w:val="nil"/>
              <w:left w:val="nil"/>
              <w:bottom w:val="single" w:sz="4" w:space="0" w:color="auto"/>
              <w:right w:val="single" w:sz="4" w:space="0" w:color="auto"/>
            </w:tcBorders>
            <w:shd w:val="clear" w:color="000000" w:fill="FFC000"/>
            <w:noWrap/>
            <w:vAlign w:val="bottom"/>
            <w:hideMark/>
          </w:tcPr>
          <w:p w14:paraId="6071B88A"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915</w:t>
            </w:r>
          </w:p>
        </w:tc>
        <w:tc>
          <w:tcPr>
            <w:tcW w:w="297" w:type="pct"/>
            <w:tcBorders>
              <w:top w:val="nil"/>
              <w:left w:val="nil"/>
              <w:bottom w:val="single" w:sz="4" w:space="0" w:color="auto"/>
              <w:right w:val="single" w:sz="4" w:space="0" w:color="auto"/>
            </w:tcBorders>
            <w:shd w:val="clear" w:color="000000" w:fill="FFC000"/>
            <w:noWrap/>
            <w:vAlign w:val="bottom"/>
            <w:hideMark/>
          </w:tcPr>
          <w:p w14:paraId="05C163CC"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915</w:t>
            </w:r>
          </w:p>
        </w:tc>
        <w:tc>
          <w:tcPr>
            <w:tcW w:w="293" w:type="pct"/>
            <w:tcBorders>
              <w:top w:val="nil"/>
              <w:left w:val="nil"/>
              <w:bottom w:val="single" w:sz="4" w:space="0" w:color="auto"/>
              <w:right w:val="single" w:sz="4" w:space="0" w:color="auto"/>
            </w:tcBorders>
            <w:shd w:val="clear" w:color="000000" w:fill="FFC000"/>
            <w:noWrap/>
            <w:vAlign w:val="bottom"/>
            <w:hideMark/>
          </w:tcPr>
          <w:p w14:paraId="671E3E88"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4915</w:t>
            </w:r>
          </w:p>
        </w:tc>
        <w:tc>
          <w:tcPr>
            <w:tcW w:w="329" w:type="pct"/>
            <w:tcBorders>
              <w:top w:val="nil"/>
              <w:left w:val="nil"/>
              <w:bottom w:val="single" w:sz="4" w:space="0" w:color="auto"/>
              <w:right w:val="single" w:sz="4" w:space="0" w:color="auto"/>
            </w:tcBorders>
            <w:shd w:val="clear" w:color="000000" w:fill="FFC000"/>
            <w:noWrap/>
            <w:vAlign w:val="bottom"/>
            <w:hideMark/>
          </w:tcPr>
          <w:p w14:paraId="0E51D4CE"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17480</w:t>
            </w:r>
          </w:p>
        </w:tc>
      </w:tr>
      <w:tr w:rsidR="0005130F" w:rsidRPr="002B7E98" w14:paraId="1F589470" w14:textId="77777777" w:rsidTr="002B7E98">
        <w:trPr>
          <w:trHeight w:val="300"/>
        </w:trPr>
        <w:tc>
          <w:tcPr>
            <w:tcW w:w="846" w:type="pct"/>
            <w:tcBorders>
              <w:top w:val="nil"/>
              <w:left w:val="single" w:sz="4" w:space="0" w:color="auto"/>
              <w:bottom w:val="single" w:sz="4" w:space="0" w:color="auto"/>
              <w:right w:val="single" w:sz="4" w:space="0" w:color="auto"/>
            </w:tcBorders>
            <w:shd w:val="clear" w:color="auto" w:fill="auto"/>
            <w:noWrap/>
            <w:vAlign w:val="bottom"/>
            <w:hideMark/>
          </w:tcPr>
          <w:p w14:paraId="467BBFCD"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503" w:type="pct"/>
            <w:tcBorders>
              <w:top w:val="nil"/>
              <w:left w:val="nil"/>
              <w:bottom w:val="single" w:sz="4" w:space="0" w:color="auto"/>
              <w:right w:val="single" w:sz="4" w:space="0" w:color="auto"/>
            </w:tcBorders>
            <w:shd w:val="clear" w:color="auto" w:fill="auto"/>
            <w:noWrap/>
            <w:vAlign w:val="bottom"/>
            <w:hideMark/>
          </w:tcPr>
          <w:p w14:paraId="1479FEE8"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11" w:type="pct"/>
            <w:tcBorders>
              <w:top w:val="nil"/>
              <w:left w:val="nil"/>
              <w:bottom w:val="single" w:sz="4" w:space="0" w:color="auto"/>
              <w:right w:val="single" w:sz="4" w:space="0" w:color="auto"/>
            </w:tcBorders>
            <w:shd w:val="clear" w:color="auto" w:fill="auto"/>
            <w:noWrap/>
            <w:vAlign w:val="bottom"/>
            <w:hideMark/>
          </w:tcPr>
          <w:p w14:paraId="2734BF2F"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88" w:type="pct"/>
            <w:tcBorders>
              <w:top w:val="nil"/>
              <w:left w:val="nil"/>
              <w:bottom w:val="single" w:sz="4" w:space="0" w:color="auto"/>
              <w:right w:val="single" w:sz="4" w:space="0" w:color="auto"/>
            </w:tcBorders>
            <w:shd w:val="clear" w:color="auto" w:fill="auto"/>
            <w:noWrap/>
            <w:vAlign w:val="bottom"/>
            <w:hideMark/>
          </w:tcPr>
          <w:p w14:paraId="2D972AB1"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293" w:type="pct"/>
            <w:tcBorders>
              <w:top w:val="nil"/>
              <w:left w:val="nil"/>
              <w:bottom w:val="single" w:sz="4" w:space="0" w:color="auto"/>
              <w:right w:val="single" w:sz="4" w:space="0" w:color="auto"/>
            </w:tcBorders>
            <w:shd w:val="clear" w:color="auto" w:fill="auto"/>
            <w:noWrap/>
            <w:vAlign w:val="bottom"/>
            <w:hideMark/>
          </w:tcPr>
          <w:p w14:paraId="1B4DA01F"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06" w:type="pct"/>
            <w:tcBorders>
              <w:top w:val="nil"/>
              <w:left w:val="nil"/>
              <w:bottom w:val="single" w:sz="4" w:space="0" w:color="auto"/>
              <w:right w:val="single" w:sz="4" w:space="0" w:color="auto"/>
            </w:tcBorders>
            <w:shd w:val="clear" w:color="auto" w:fill="auto"/>
            <w:noWrap/>
            <w:vAlign w:val="bottom"/>
            <w:hideMark/>
          </w:tcPr>
          <w:p w14:paraId="0C04743F"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279" w:type="pct"/>
            <w:tcBorders>
              <w:top w:val="nil"/>
              <w:left w:val="nil"/>
              <w:bottom w:val="single" w:sz="4" w:space="0" w:color="auto"/>
              <w:right w:val="single" w:sz="4" w:space="0" w:color="auto"/>
            </w:tcBorders>
            <w:shd w:val="clear" w:color="auto" w:fill="auto"/>
            <w:noWrap/>
            <w:vAlign w:val="bottom"/>
            <w:hideMark/>
          </w:tcPr>
          <w:p w14:paraId="21EC4418"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02" w:type="pct"/>
            <w:tcBorders>
              <w:top w:val="nil"/>
              <w:left w:val="nil"/>
              <w:bottom w:val="single" w:sz="4" w:space="0" w:color="auto"/>
              <w:right w:val="single" w:sz="4" w:space="0" w:color="auto"/>
            </w:tcBorders>
            <w:shd w:val="clear" w:color="auto" w:fill="auto"/>
            <w:noWrap/>
            <w:vAlign w:val="bottom"/>
            <w:hideMark/>
          </w:tcPr>
          <w:p w14:paraId="7FFD10D3"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43" w:type="pct"/>
            <w:tcBorders>
              <w:top w:val="nil"/>
              <w:left w:val="nil"/>
              <w:bottom w:val="single" w:sz="4" w:space="0" w:color="auto"/>
              <w:right w:val="single" w:sz="4" w:space="0" w:color="auto"/>
            </w:tcBorders>
            <w:shd w:val="clear" w:color="auto" w:fill="auto"/>
            <w:noWrap/>
            <w:vAlign w:val="bottom"/>
            <w:hideMark/>
          </w:tcPr>
          <w:p w14:paraId="2A7B7321"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7" w:type="pct"/>
            <w:tcBorders>
              <w:top w:val="nil"/>
              <w:left w:val="nil"/>
              <w:bottom w:val="single" w:sz="4" w:space="0" w:color="auto"/>
              <w:right w:val="single" w:sz="4" w:space="0" w:color="auto"/>
            </w:tcBorders>
            <w:shd w:val="clear" w:color="auto" w:fill="auto"/>
            <w:noWrap/>
            <w:vAlign w:val="bottom"/>
            <w:hideMark/>
          </w:tcPr>
          <w:p w14:paraId="5CFC71DB"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11" w:type="pct"/>
            <w:tcBorders>
              <w:top w:val="nil"/>
              <w:left w:val="nil"/>
              <w:bottom w:val="single" w:sz="4" w:space="0" w:color="auto"/>
              <w:right w:val="single" w:sz="4" w:space="0" w:color="auto"/>
            </w:tcBorders>
            <w:shd w:val="clear" w:color="auto" w:fill="auto"/>
            <w:noWrap/>
            <w:vAlign w:val="bottom"/>
            <w:hideMark/>
          </w:tcPr>
          <w:p w14:paraId="5BA8D997"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7" w:type="pct"/>
            <w:tcBorders>
              <w:top w:val="nil"/>
              <w:left w:val="nil"/>
              <w:bottom w:val="single" w:sz="4" w:space="0" w:color="auto"/>
              <w:right w:val="single" w:sz="4" w:space="0" w:color="auto"/>
            </w:tcBorders>
            <w:shd w:val="clear" w:color="auto" w:fill="auto"/>
            <w:noWrap/>
            <w:vAlign w:val="bottom"/>
            <w:hideMark/>
          </w:tcPr>
          <w:p w14:paraId="77B0596F"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3" w:type="pct"/>
            <w:tcBorders>
              <w:top w:val="nil"/>
              <w:left w:val="nil"/>
              <w:bottom w:val="single" w:sz="4" w:space="0" w:color="auto"/>
              <w:right w:val="single" w:sz="4" w:space="0" w:color="auto"/>
            </w:tcBorders>
            <w:shd w:val="clear" w:color="auto" w:fill="auto"/>
            <w:noWrap/>
            <w:vAlign w:val="bottom"/>
            <w:hideMark/>
          </w:tcPr>
          <w:p w14:paraId="4363E086"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29" w:type="pct"/>
            <w:tcBorders>
              <w:top w:val="nil"/>
              <w:left w:val="nil"/>
              <w:bottom w:val="single" w:sz="4" w:space="0" w:color="auto"/>
              <w:right w:val="single" w:sz="4" w:space="0" w:color="auto"/>
            </w:tcBorders>
            <w:shd w:val="clear" w:color="auto" w:fill="auto"/>
            <w:noWrap/>
            <w:vAlign w:val="bottom"/>
            <w:hideMark/>
          </w:tcPr>
          <w:p w14:paraId="69A94F6A"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r>
      <w:tr w:rsidR="0005130F" w:rsidRPr="002B7E98" w14:paraId="6CE91D06" w14:textId="77777777" w:rsidTr="002B7E98">
        <w:trPr>
          <w:trHeight w:val="300"/>
        </w:trPr>
        <w:tc>
          <w:tcPr>
            <w:tcW w:w="846" w:type="pct"/>
            <w:tcBorders>
              <w:top w:val="nil"/>
              <w:left w:val="single" w:sz="4" w:space="0" w:color="auto"/>
              <w:bottom w:val="single" w:sz="4" w:space="0" w:color="auto"/>
              <w:right w:val="single" w:sz="4" w:space="0" w:color="auto"/>
            </w:tcBorders>
            <w:shd w:val="clear" w:color="000000" w:fill="FFC000"/>
            <w:noWrap/>
            <w:vAlign w:val="bottom"/>
            <w:hideMark/>
          </w:tcPr>
          <w:p w14:paraId="24435AFD" w14:textId="77777777" w:rsidR="002B7E98" w:rsidRPr="002B7E98" w:rsidRDefault="002B7E98" w:rsidP="002B7E98">
            <w:pPr>
              <w:spacing w:after="0" w:line="240" w:lineRule="auto"/>
              <w:rPr>
                <w:rFonts w:ascii="Calibri" w:eastAsia="Times New Roman" w:hAnsi="Calibri" w:cs="Calibri"/>
                <w:b/>
                <w:bCs/>
                <w:color w:val="000000"/>
                <w:sz w:val="22"/>
              </w:rPr>
            </w:pPr>
            <w:r w:rsidRPr="002B7E98">
              <w:rPr>
                <w:rFonts w:ascii="Calibri" w:eastAsia="Times New Roman" w:hAnsi="Calibri" w:cs="Calibri"/>
                <w:b/>
                <w:bCs/>
                <w:color w:val="000000"/>
                <w:sz w:val="22"/>
              </w:rPr>
              <w:t>Entertainment expenses</w:t>
            </w:r>
          </w:p>
        </w:tc>
        <w:tc>
          <w:tcPr>
            <w:tcW w:w="503" w:type="pct"/>
            <w:tcBorders>
              <w:top w:val="nil"/>
              <w:left w:val="nil"/>
              <w:bottom w:val="single" w:sz="4" w:space="0" w:color="auto"/>
              <w:right w:val="single" w:sz="4" w:space="0" w:color="auto"/>
            </w:tcBorders>
            <w:shd w:val="clear" w:color="auto" w:fill="auto"/>
            <w:noWrap/>
            <w:vAlign w:val="bottom"/>
            <w:hideMark/>
          </w:tcPr>
          <w:p w14:paraId="47066EA2"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311" w:type="pct"/>
            <w:tcBorders>
              <w:top w:val="nil"/>
              <w:left w:val="nil"/>
              <w:bottom w:val="single" w:sz="4" w:space="0" w:color="auto"/>
              <w:right w:val="single" w:sz="4" w:space="0" w:color="auto"/>
            </w:tcBorders>
            <w:shd w:val="clear" w:color="auto" w:fill="auto"/>
            <w:noWrap/>
            <w:vAlign w:val="bottom"/>
            <w:hideMark/>
          </w:tcPr>
          <w:p w14:paraId="5CCF04B5"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88" w:type="pct"/>
            <w:tcBorders>
              <w:top w:val="nil"/>
              <w:left w:val="nil"/>
              <w:bottom w:val="single" w:sz="4" w:space="0" w:color="auto"/>
              <w:right w:val="single" w:sz="4" w:space="0" w:color="auto"/>
            </w:tcBorders>
            <w:shd w:val="clear" w:color="auto" w:fill="auto"/>
            <w:noWrap/>
            <w:vAlign w:val="bottom"/>
            <w:hideMark/>
          </w:tcPr>
          <w:p w14:paraId="0CF47504"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3" w:type="pct"/>
            <w:tcBorders>
              <w:top w:val="nil"/>
              <w:left w:val="nil"/>
              <w:bottom w:val="single" w:sz="4" w:space="0" w:color="auto"/>
              <w:right w:val="single" w:sz="4" w:space="0" w:color="auto"/>
            </w:tcBorders>
            <w:shd w:val="clear" w:color="auto" w:fill="auto"/>
            <w:noWrap/>
            <w:vAlign w:val="bottom"/>
            <w:hideMark/>
          </w:tcPr>
          <w:p w14:paraId="1939C517"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06" w:type="pct"/>
            <w:tcBorders>
              <w:top w:val="nil"/>
              <w:left w:val="nil"/>
              <w:bottom w:val="single" w:sz="4" w:space="0" w:color="auto"/>
              <w:right w:val="single" w:sz="4" w:space="0" w:color="auto"/>
            </w:tcBorders>
            <w:shd w:val="clear" w:color="auto" w:fill="auto"/>
            <w:noWrap/>
            <w:vAlign w:val="bottom"/>
            <w:hideMark/>
          </w:tcPr>
          <w:p w14:paraId="584AC464"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79" w:type="pct"/>
            <w:tcBorders>
              <w:top w:val="nil"/>
              <w:left w:val="nil"/>
              <w:bottom w:val="single" w:sz="4" w:space="0" w:color="auto"/>
              <w:right w:val="single" w:sz="4" w:space="0" w:color="auto"/>
            </w:tcBorders>
            <w:shd w:val="clear" w:color="auto" w:fill="auto"/>
            <w:noWrap/>
            <w:vAlign w:val="bottom"/>
            <w:hideMark/>
          </w:tcPr>
          <w:p w14:paraId="475D23A5"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02" w:type="pct"/>
            <w:tcBorders>
              <w:top w:val="nil"/>
              <w:left w:val="nil"/>
              <w:bottom w:val="single" w:sz="4" w:space="0" w:color="auto"/>
              <w:right w:val="single" w:sz="4" w:space="0" w:color="auto"/>
            </w:tcBorders>
            <w:shd w:val="clear" w:color="auto" w:fill="auto"/>
            <w:noWrap/>
            <w:vAlign w:val="bottom"/>
            <w:hideMark/>
          </w:tcPr>
          <w:p w14:paraId="5B2D3952"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43" w:type="pct"/>
            <w:tcBorders>
              <w:top w:val="nil"/>
              <w:left w:val="nil"/>
              <w:bottom w:val="single" w:sz="4" w:space="0" w:color="auto"/>
              <w:right w:val="single" w:sz="4" w:space="0" w:color="auto"/>
            </w:tcBorders>
            <w:shd w:val="clear" w:color="auto" w:fill="auto"/>
            <w:noWrap/>
            <w:vAlign w:val="bottom"/>
            <w:hideMark/>
          </w:tcPr>
          <w:p w14:paraId="70FCEA75"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7" w:type="pct"/>
            <w:tcBorders>
              <w:top w:val="nil"/>
              <w:left w:val="nil"/>
              <w:bottom w:val="single" w:sz="4" w:space="0" w:color="auto"/>
              <w:right w:val="single" w:sz="4" w:space="0" w:color="auto"/>
            </w:tcBorders>
            <w:shd w:val="clear" w:color="auto" w:fill="auto"/>
            <w:noWrap/>
            <w:vAlign w:val="bottom"/>
            <w:hideMark/>
          </w:tcPr>
          <w:p w14:paraId="31BB8B62"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311" w:type="pct"/>
            <w:tcBorders>
              <w:top w:val="nil"/>
              <w:left w:val="nil"/>
              <w:bottom w:val="single" w:sz="4" w:space="0" w:color="auto"/>
              <w:right w:val="single" w:sz="4" w:space="0" w:color="auto"/>
            </w:tcBorders>
            <w:shd w:val="clear" w:color="auto" w:fill="auto"/>
            <w:noWrap/>
            <w:vAlign w:val="bottom"/>
            <w:hideMark/>
          </w:tcPr>
          <w:p w14:paraId="02DEF244"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7" w:type="pct"/>
            <w:tcBorders>
              <w:top w:val="nil"/>
              <w:left w:val="nil"/>
              <w:bottom w:val="single" w:sz="4" w:space="0" w:color="auto"/>
              <w:right w:val="single" w:sz="4" w:space="0" w:color="auto"/>
            </w:tcBorders>
            <w:shd w:val="clear" w:color="auto" w:fill="auto"/>
            <w:noWrap/>
            <w:vAlign w:val="bottom"/>
            <w:hideMark/>
          </w:tcPr>
          <w:p w14:paraId="3E00CF01"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3" w:type="pct"/>
            <w:tcBorders>
              <w:top w:val="nil"/>
              <w:left w:val="nil"/>
              <w:bottom w:val="single" w:sz="4" w:space="0" w:color="auto"/>
              <w:right w:val="single" w:sz="4" w:space="0" w:color="auto"/>
            </w:tcBorders>
            <w:shd w:val="clear" w:color="auto" w:fill="auto"/>
            <w:noWrap/>
            <w:vAlign w:val="bottom"/>
            <w:hideMark/>
          </w:tcPr>
          <w:p w14:paraId="40122AF6"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29" w:type="pct"/>
            <w:tcBorders>
              <w:top w:val="nil"/>
              <w:left w:val="nil"/>
              <w:bottom w:val="single" w:sz="4" w:space="0" w:color="auto"/>
              <w:right w:val="single" w:sz="4" w:space="0" w:color="auto"/>
            </w:tcBorders>
            <w:shd w:val="clear" w:color="auto" w:fill="auto"/>
            <w:noWrap/>
            <w:vAlign w:val="bottom"/>
            <w:hideMark/>
          </w:tcPr>
          <w:p w14:paraId="140708CB"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r>
      <w:tr w:rsidR="0005130F" w:rsidRPr="002B7E98" w14:paraId="4232F89F" w14:textId="77777777" w:rsidTr="002B7E98">
        <w:trPr>
          <w:trHeight w:val="300"/>
        </w:trPr>
        <w:tc>
          <w:tcPr>
            <w:tcW w:w="846" w:type="pct"/>
            <w:tcBorders>
              <w:top w:val="nil"/>
              <w:left w:val="single" w:sz="4" w:space="0" w:color="auto"/>
              <w:bottom w:val="single" w:sz="4" w:space="0" w:color="auto"/>
              <w:right w:val="single" w:sz="4" w:space="0" w:color="auto"/>
            </w:tcBorders>
            <w:shd w:val="clear" w:color="auto" w:fill="auto"/>
            <w:noWrap/>
            <w:vAlign w:val="bottom"/>
            <w:hideMark/>
          </w:tcPr>
          <w:p w14:paraId="460B61BF"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Broadband</w:t>
            </w:r>
          </w:p>
        </w:tc>
        <w:tc>
          <w:tcPr>
            <w:tcW w:w="503" w:type="pct"/>
            <w:tcBorders>
              <w:top w:val="nil"/>
              <w:left w:val="nil"/>
              <w:bottom w:val="single" w:sz="4" w:space="0" w:color="auto"/>
              <w:right w:val="single" w:sz="4" w:space="0" w:color="auto"/>
            </w:tcBorders>
            <w:shd w:val="clear" w:color="auto" w:fill="auto"/>
            <w:noWrap/>
            <w:vAlign w:val="bottom"/>
            <w:hideMark/>
          </w:tcPr>
          <w:p w14:paraId="3DB1ABE3"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250</w:t>
            </w:r>
          </w:p>
        </w:tc>
        <w:tc>
          <w:tcPr>
            <w:tcW w:w="311" w:type="pct"/>
            <w:tcBorders>
              <w:top w:val="nil"/>
              <w:left w:val="nil"/>
              <w:bottom w:val="single" w:sz="4" w:space="0" w:color="auto"/>
              <w:right w:val="single" w:sz="4" w:space="0" w:color="auto"/>
            </w:tcBorders>
            <w:shd w:val="clear" w:color="auto" w:fill="auto"/>
            <w:noWrap/>
            <w:vAlign w:val="bottom"/>
            <w:hideMark/>
          </w:tcPr>
          <w:p w14:paraId="641BF296"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250</w:t>
            </w:r>
          </w:p>
        </w:tc>
        <w:tc>
          <w:tcPr>
            <w:tcW w:w="288" w:type="pct"/>
            <w:tcBorders>
              <w:top w:val="nil"/>
              <w:left w:val="nil"/>
              <w:bottom w:val="single" w:sz="4" w:space="0" w:color="auto"/>
              <w:right w:val="single" w:sz="4" w:space="0" w:color="auto"/>
            </w:tcBorders>
            <w:shd w:val="clear" w:color="auto" w:fill="auto"/>
            <w:noWrap/>
            <w:vAlign w:val="bottom"/>
            <w:hideMark/>
          </w:tcPr>
          <w:p w14:paraId="1F365D81"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250</w:t>
            </w:r>
          </w:p>
        </w:tc>
        <w:tc>
          <w:tcPr>
            <w:tcW w:w="293" w:type="pct"/>
            <w:tcBorders>
              <w:top w:val="nil"/>
              <w:left w:val="nil"/>
              <w:bottom w:val="single" w:sz="4" w:space="0" w:color="auto"/>
              <w:right w:val="single" w:sz="4" w:space="0" w:color="auto"/>
            </w:tcBorders>
            <w:shd w:val="clear" w:color="auto" w:fill="auto"/>
            <w:noWrap/>
            <w:vAlign w:val="bottom"/>
            <w:hideMark/>
          </w:tcPr>
          <w:p w14:paraId="03ADDEC1"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250</w:t>
            </w:r>
          </w:p>
        </w:tc>
        <w:tc>
          <w:tcPr>
            <w:tcW w:w="306" w:type="pct"/>
            <w:tcBorders>
              <w:top w:val="nil"/>
              <w:left w:val="nil"/>
              <w:bottom w:val="single" w:sz="4" w:space="0" w:color="auto"/>
              <w:right w:val="single" w:sz="4" w:space="0" w:color="auto"/>
            </w:tcBorders>
            <w:shd w:val="clear" w:color="auto" w:fill="auto"/>
            <w:noWrap/>
            <w:vAlign w:val="bottom"/>
            <w:hideMark/>
          </w:tcPr>
          <w:p w14:paraId="40475121"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250</w:t>
            </w:r>
          </w:p>
        </w:tc>
        <w:tc>
          <w:tcPr>
            <w:tcW w:w="279" w:type="pct"/>
            <w:tcBorders>
              <w:top w:val="nil"/>
              <w:left w:val="nil"/>
              <w:bottom w:val="single" w:sz="4" w:space="0" w:color="auto"/>
              <w:right w:val="single" w:sz="4" w:space="0" w:color="auto"/>
            </w:tcBorders>
            <w:shd w:val="clear" w:color="auto" w:fill="auto"/>
            <w:noWrap/>
            <w:vAlign w:val="bottom"/>
            <w:hideMark/>
          </w:tcPr>
          <w:p w14:paraId="0B002F9D"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250</w:t>
            </w:r>
          </w:p>
        </w:tc>
        <w:tc>
          <w:tcPr>
            <w:tcW w:w="302" w:type="pct"/>
            <w:tcBorders>
              <w:top w:val="nil"/>
              <w:left w:val="nil"/>
              <w:bottom w:val="single" w:sz="4" w:space="0" w:color="auto"/>
              <w:right w:val="single" w:sz="4" w:space="0" w:color="auto"/>
            </w:tcBorders>
            <w:shd w:val="clear" w:color="auto" w:fill="auto"/>
            <w:noWrap/>
            <w:vAlign w:val="bottom"/>
            <w:hideMark/>
          </w:tcPr>
          <w:p w14:paraId="212F5E99"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250</w:t>
            </w:r>
          </w:p>
        </w:tc>
        <w:tc>
          <w:tcPr>
            <w:tcW w:w="343" w:type="pct"/>
            <w:tcBorders>
              <w:top w:val="nil"/>
              <w:left w:val="nil"/>
              <w:bottom w:val="single" w:sz="4" w:space="0" w:color="auto"/>
              <w:right w:val="single" w:sz="4" w:space="0" w:color="auto"/>
            </w:tcBorders>
            <w:shd w:val="clear" w:color="auto" w:fill="auto"/>
            <w:noWrap/>
            <w:vAlign w:val="bottom"/>
            <w:hideMark/>
          </w:tcPr>
          <w:p w14:paraId="314CCEC7"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250</w:t>
            </w:r>
          </w:p>
        </w:tc>
        <w:tc>
          <w:tcPr>
            <w:tcW w:w="297" w:type="pct"/>
            <w:tcBorders>
              <w:top w:val="nil"/>
              <w:left w:val="nil"/>
              <w:bottom w:val="single" w:sz="4" w:space="0" w:color="auto"/>
              <w:right w:val="single" w:sz="4" w:space="0" w:color="auto"/>
            </w:tcBorders>
            <w:shd w:val="clear" w:color="auto" w:fill="auto"/>
            <w:noWrap/>
            <w:vAlign w:val="bottom"/>
            <w:hideMark/>
          </w:tcPr>
          <w:p w14:paraId="6AA56ECC"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250</w:t>
            </w:r>
          </w:p>
        </w:tc>
        <w:tc>
          <w:tcPr>
            <w:tcW w:w="311" w:type="pct"/>
            <w:tcBorders>
              <w:top w:val="nil"/>
              <w:left w:val="nil"/>
              <w:bottom w:val="single" w:sz="4" w:space="0" w:color="auto"/>
              <w:right w:val="single" w:sz="4" w:space="0" w:color="auto"/>
            </w:tcBorders>
            <w:shd w:val="clear" w:color="auto" w:fill="auto"/>
            <w:noWrap/>
            <w:vAlign w:val="bottom"/>
            <w:hideMark/>
          </w:tcPr>
          <w:p w14:paraId="67988563"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250</w:t>
            </w:r>
          </w:p>
        </w:tc>
        <w:tc>
          <w:tcPr>
            <w:tcW w:w="297" w:type="pct"/>
            <w:tcBorders>
              <w:top w:val="nil"/>
              <w:left w:val="nil"/>
              <w:bottom w:val="single" w:sz="4" w:space="0" w:color="auto"/>
              <w:right w:val="single" w:sz="4" w:space="0" w:color="auto"/>
            </w:tcBorders>
            <w:shd w:val="clear" w:color="auto" w:fill="auto"/>
            <w:noWrap/>
            <w:vAlign w:val="bottom"/>
            <w:hideMark/>
          </w:tcPr>
          <w:p w14:paraId="61421BC7"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250</w:t>
            </w:r>
          </w:p>
        </w:tc>
        <w:tc>
          <w:tcPr>
            <w:tcW w:w="293" w:type="pct"/>
            <w:tcBorders>
              <w:top w:val="nil"/>
              <w:left w:val="nil"/>
              <w:bottom w:val="single" w:sz="4" w:space="0" w:color="auto"/>
              <w:right w:val="single" w:sz="4" w:space="0" w:color="auto"/>
            </w:tcBorders>
            <w:shd w:val="clear" w:color="auto" w:fill="auto"/>
            <w:noWrap/>
            <w:vAlign w:val="bottom"/>
            <w:hideMark/>
          </w:tcPr>
          <w:p w14:paraId="403081F3"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250</w:t>
            </w:r>
          </w:p>
        </w:tc>
        <w:tc>
          <w:tcPr>
            <w:tcW w:w="329" w:type="pct"/>
            <w:tcBorders>
              <w:top w:val="nil"/>
              <w:left w:val="nil"/>
              <w:bottom w:val="single" w:sz="4" w:space="0" w:color="auto"/>
              <w:right w:val="single" w:sz="4" w:space="0" w:color="auto"/>
            </w:tcBorders>
            <w:shd w:val="clear" w:color="auto" w:fill="auto"/>
            <w:noWrap/>
            <w:vAlign w:val="bottom"/>
            <w:hideMark/>
          </w:tcPr>
          <w:p w14:paraId="1FF62D42"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3000</w:t>
            </w:r>
          </w:p>
        </w:tc>
      </w:tr>
      <w:tr w:rsidR="0005130F" w:rsidRPr="002B7E98" w14:paraId="6A57A92A" w14:textId="77777777" w:rsidTr="002B7E98">
        <w:trPr>
          <w:trHeight w:val="300"/>
        </w:trPr>
        <w:tc>
          <w:tcPr>
            <w:tcW w:w="846" w:type="pct"/>
            <w:tcBorders>
              <w:top w:val="nil"/>
              <w:left w:val="single" w:sz="4" w:space="0" w:color="auto"/>
              <w:bottom w:val="single" w:sz="4" w:space="0" w:color="auto"/>
              <w:right w:val="single" w:sz="4" w:space="0" w:color="auto"/>
            </w:tcBorders>
            <w:shd w:val="clear" w:color="auto" w:fill="auto"/>
            <w:noWrap/>
            <w:vAlign w:val="bottom"/>
            <w:hideMark/>
          </w:tcPr>
          <w:p w14:paraId="3878B5B7"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TV </w:t>
            </w:r>
            <w:r w:rsidR="0005130F" w:rsidRPr="002B7E98">
              <w:rPr>
                <w:rFonts w:ascii="Calibri" w:eastAsia="Times New Roman" w:hAnsi="Calibri" w:cs="Calibri"/>
                <w:color w:val="000000"/>
                <w:sz w:val="22"/>
              </w:rPr>
              <w:t>License</w:t>
            </w:r>
          </w:p>
        </w:tc>
        <w:tc>
          <w:tcPr>
            <w:tcW w:w="503" w:type="pct"/>
            <w:tcBorders>
              <w:top w:val="nil"/>
              <w:left w:val="nil"/>
              <w:bottom w:val="single" w:sz="4" w:space="0" w:color="auto"/>
              <w:right w:val="single" w:sz="4" w:space="0" w:color="auto"/>
            </w:tcBorders>
            <w:shd w:val="clear" w:color="auto" w:fill="auto"/>
            <w:noWrap/>
            <w:vAlign w:val="bottom"/>
            <w:hideMark/>
          </w:tcPr>
          <w:p w14:paraId="09E0120A"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11" w:type="pct"/>
            <w:tcBorders>
              <w:top w:val="nil"/>
              <w:left w:val="nil"/>
              <w:bottom w:val="single" w:sz="4" w:space="0" w:color="auto"/>
              <w:right w:val="single" w:sz="4" w:space="0" w:color="auto"/>
            </w:tcBorders>
            <w:shd w:val="clear" w:color="auto" w:fill="auto"/>
            <w:noWrap/>
            <w:vAlign w:val="bottom"/>
            <w:hideMark/>
          </w:tcPr>
          <w:p w14:paraId="7420B3F7"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88" w:type="pct"/>
            <w:tcBorders>
              <w:top w:val="nil"/>
              <w:left w:val="nil"/>
              <w:bottom w:val="single" w:sz="4" w:space="0" w:color="auto"/>
              <w:right w:val="single" w:sz="4" w:space="0" w:color="auto"/>
            </w:tcBorders>
            <w:shd w:val="clear" w:color="auto" w:fill="auto"/>
            <w:noWrap/>
            <w:vAlign w:val="bottom"/>
            <w:hideMark/>
          </w:tcPr>
          <w:p w14:paraId="25A4FCA0"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3" w:type="pct"/>
            <w:tcBorders>
              <w:top w:val="nil"/>
              <w:left w:val="nil"/>
              <w:bottom w:val="single" w:sz="4" w:space="0" w:color="auto"/>
              <w:right w:val="single" w:sz="4" w:space="0" w:color="auto"/>
            </w:tcBorders>
            <w:shd w:val="clear" w:color="auto" w:fill="auto"/>
            <w:noWrap/>
            <w:vAlign w:val="bottom"/>
            <w:hideMark/>
          </w:tcPr>
          <w:p w14:paraId="457C3D33"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3000</w:t>
            </w:r>
          </w:p>
        </w:tc>
        <w:tc>
          <w:tcPr>
            <w:tcW w:w="306" w:type="pct"/>
            <w:tcBorders>
              <w:top w:val="nil"/>
              <w:left w:val="nil"/>
              <w:bottom w:val="single" w:sz="4" w:space="0" w:color="auto"/>
              <w:right w:val="single" w:sz="4" w:space="0" w:color="auto"/>
            </w:tcBorders>
            <w:shd w:val="clear" w:color="auto" w:fill="auto"/>
            <w:noWrap/>
            <w:vAlign w:val="bottom"/>
            <w:hideMark/>
          </w:tcPr>
          <w:p w14:paraId="4A449469"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79" w:type="pct"/>
            <w:tcBorders>
              <w:top w:val="nil"/>
              <w:left w:val="nil"/>
              <w:bottom w:val="single" w:sz="4" w:space="0" w:color="auto"/>
              <w:right w:val="single" w:sz="4" w:space="0" w:color="auto"/>
            </w:tcBorders>
            <w:shd w:val="clear" w:color="auto" w:fill="auto"/>
            <w:noWrap/>
            <w:vAlign w:val="bottom"/>
            <w:hideMark/>
          </w:tcPr>
          <w:p w14:paraId="43FE538A"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02" w:type="pct"/>
            <w:tcBorders>
              <w:top w:val="nil"/>
              <w:left w:val="nil"/>
              <w:bottom w:val="single" w:sz="4" w:space="0" w:color="auto"/>
              <w:right w:val="single" w:sz="4" w:space="0" w:color="auto"/>
            </w:tcBorders>
            <w:shd w:val="clear" w:color="auto" w:fill="auto"/>
            <w:noWrap/>
            <w:vAlign w:val="bottom"/>
            <w:hideMark/>
          </w:tcPr>
          <w:p w14:paraId="0ED7B558"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43" w:type="pct"/>
            <w:tcBorders>
              <w:top w:val="nil"/>
              <w:left w:val="nil"/>
              <w:bottom w:val="single" w:sz="4" w:space="0" w:color="auto"/>
              <w:right w:val="single" w:sz="4" w:space="0" w:color="auto"/>
            </w:tcBorders>
            <w:shd w:val="clear" w:color="auto" w:fill="auto"/>
            <w:noWrap/>
            <w:vAlign w:val="bottom"/>
            <w:hideMark/>
          </w:tcPr>
          <w:p w14:paraId="0454AD24"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7" w:type="pct"/>
            <w:tcBorders>
              <w:top w:val="nil"/>
              <w:left w:val="nil"/>
              <w:bottom w:val="single" w:sz="4" w:space="0" w:color="auto"/>
              <w:right w:val="single" w:sz="4" w:space="0" w:color="auto"/>
            </w:tcBorders>
            <w:shd w:val="clear" w:color="auto" w:fill="auto"/>
            <w:noWrap/>
            <w:vAlign w:val="bottom"/>
            <w:hideMark/>
          </w:tcPr>
          <w:p w14:paraId="3F82EC16"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11" w:type="pct"/>
            <w:tcBorders>
              <w:top w:val="nil"/>
              <w:left w:val="nil"/>
              <w:bottom w:val="single" w:sz="4" w:space="0" w:color="auto"/>
              <w:right w:val="single" w:sz="4" w:space="0" w:color="auto"/>
            </w:tcBorders>
            <w:shd w:val="clear" w:color="auto" w:fill="auto"/>
            <w:noWrap/>
            <w:vAlign w:val="bottom"/>
            <w:hideMark/>
          </w:tcPr>
          <w:p w14:paraId="1CA7CFB3"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7" w:type="pct"/>
            <w:tcBorders>
              <w:top w:val="nil"/>
              <w:left w:val="nil"/>
              <w:bottom w:val="single" w:sz="4" w:space="0" w:color="auto"/>
              <w:right w:val="single" w:sz="4" w:space="0" w:color="auto"/>
            </w:tcBorders>
            <w:shd w:val="clear" w:color="auto" w:fill="auto"/>
            <w:noWrap/>
            <w:vAlign w:val="bottom"/>
            <w:hideMark/>
          </w:tcPr>
          <w:p w14:paraId="6CD7D958"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3" w:type="pct"/>
            <w:tcBorders>
              <w:top w:val="nil"/>
              <w:left w:val="nil"/>
              <w:bottom w:val="single" w:sz="4" w:space="0" w:color="auto"/>
              <w:right w:val="single" w:sz="4" w:space="0" w:color="auto"/>
            </w:tcBorders>
            <w:shd w:val="clear" w:color="auto" w:fill="auto"/>
            <w:noWrap/>
            <w:vAlign w:val="bottom"/>
            <w:hideMark/>
          </w:tcPr>
          <w:p w14:paraId="2FBA0493"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329" w:type="pct"/>
            <w:tcBorders>
              <w:top w:val="nil"/>
              <w:left w:val="nil"/>
              <w:bottom w:val="single" w:sz="4" w:space="0" w:color="auto"/>
              <w:right w:val="single" w:sz="4" w:space="0" w:color="auto"/>
            </w:tcBorders>
            <w:shd w:val="clear" w:color="auto" w:fill="auto"/>
            <w:noWrap/>
            <w:vAlign w:val="bottom"/>
            <w:hideMark/>
          </w:tcPr>
          <w:p w14:paraId="0E4E3BC5"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3000</w:t>
            </w:r>
          </w:p>
        </w:tc>
      </w:tr>
      <w:tr w:rsidR="0005130F" w:rsidRPr="002B7E98" w14:paraId="3F072FEE" w14:textId="77777777" w:rsidTr="002B7E98">
        <w:trPr>
          <w:trHeight w:val="300"/>
        </w:trPr>
        <w:tc>
          <w:tcPr>
            <w:tcW w:w="846" w:type="pct"/>
            <w:tcBorders>
              <w:top w:val="nil"/>
              <w:left w:val="single" w:sz="4" w:space="0" w:color="auto"/>
              <w:bottom w:val="single" w:sz="4" w:space="0" w:color="auto"/>
              <w:right w:val="single" w:sz="4" w:space="0" w:color="auto"/>
            </w:tcBorders>
            <w:shd w:val="clear" w:color="auto" w:fill="auto"/>
            <w:noWrap/>
            <w:vAlign w:val="bottom"/>
            <w:hideMark/>
          </w:tcPr>
          <w:p w14:paraId="40019DBA"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Magazine (subscriptions)</w:t>
            </w:r>
          </w:p>
        </w:tc>
        <w:tc>
          <w:tcPr>
            <w:tcW w:w="503" w:type="pct"/>
            <w:tcBorders>
              <w:top w:val="nil"/>
              <w:left w:val="nil"/>
              <w:bottom w:val="single" w:sz="4" w:space="0" w:color="auto"/>
              <w:right w:val="single" w:sz="4" w:space="0" w:color="auto"/>
            </w:tcBorders>
            <w:shd w:val="clear" w:color="auto" w:fill="auto"/>
            <w:noWrap/>
            <w:vAlign w:val="bottom"/>
            <w:hideMark/>
          </w:tcPr>
          <w:p w14:paraId="190CD0E0"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311" w:type="pct"/>
            <w:tcBorders>
              <w:top w:val="nil"/>
              <w:left w:val="nil"/>
              <w:bottom w:val="single" w:sz="4" w:space="0" w:color="auto"/>
              <w:right w:val="single" w:sz="4" w:space="0" w:color="auto"/>
            </w:tcBorders>
            <w:shd w:val="clear" w:color="auto" w:fill="auto"/>
            <w:noWrap/>
            <w:vAlign w:val="bottom"/>
            <w:hideMark/>
          </w:tcPr>
          <w:p w14:paraId="1BB5CEDC"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250</w:t>
            </w:r>
          </w:p>
        </w:tc>
        <w:tc>
          <w:tcPr>
            <w:tcW w:w="288" w:type="pct"/>
            <w:tcBorders>
              <w:top w:val="nil"/>
              <w:left w:val="nil"/>
              <w:bottom w:val="single" w:sz="4" w:space="0" w:color="auto"/>
              <w:right w:val="single" w:sz="4" w:space="0" w:color="auto"/>
            </w:tcBorders>
            <w:shd w:val="clear" w:color="auto" w:fill="auto"/>
            <w:noWrap/>
            <w:vAlign w:val="bottom"/>
            <w:hideMark/>
          </w:tcPr>
          <w:p w14:paraId="28CD8B37"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293" w:type="pct"/>
            <w:tcBorders>
              <w:top w:val="nil"/>
              <w:left w:val="nil"/>
              <w:bottom w:val="single" w:sz="4" w:space="0" w:color="auto"/>
              <w:right w:val="single" w:sz="4" w:space="0" w:color="auto"/>
            </w:tcBorders>
            <w:shd w:val="clear" w:color="auto" w:fill="auto"/>
            <w:noWrap/>
            <w:vAlign w:val="bottom"/>
            <w:hideMark/>
          </w:tcPr>
          <w:p w14:paraId="706286C8"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306" w:type="pct"/>
            <w:tcBorders>
              <w:top w:val="nil"/>
              <w:left w:val="nil"/>
              <w:bottom w:val="single" w:sz="4" w:space="0" w:color="auto"/>
              <w:right w:val="single" w:sz="4" w:space="0" w:color="auto"/>
            </w:tcBorders>
            <w:shd w:val="clear" w:color="auto" w:fill="auto"/>
            <w:noWrap/>
            <w:vAlign w:val="bottom"/>
            <w:hideMark/>
          </w:tcPr>
          <w:p w14:paraId="0ED9A3A4"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250</w:t>
            </w:r>
          </w:p>
        </w:tc>
        <w:tc>
          <w:tcPr>
            <w:tcW w:w="279" w:type="pct"/>
            <w:tcBorders>
              <w:top w:val="nil"/>
              <w:left w:val="nil"/>
              <w:bottom w:val="single" w:sz="4" w:space="0" w:color="auto"/>
              <w:right w:val="single" w:sz="4" w:space="0" w:color="auto"/>
            </w:tcBorders>
            <w:shd w:val="clear" w:color="auto" w:fill="auto"/>
            <w:noWrap/>
            <w:vAlign w:val="bottom"/>
            <w:hideMark/>
          </w:tcPr>
          <w:p w14:paraId="4E677D27"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302" w:type="pct"/>
            <w:tcBorders>
              <w:top w:val="nil"/>
              <w:left w:val="nil"/>
              <w:bottom w:val="single" w:sz="4" w:space="0" w:color="auto"/>
              <w:right w:val="single" w:sz="4" w:space="0" w:color="auto"/>
            </w:tcBorders>
            <w:shd w:val="clear" w:color="auto" w:fill="auto"/>
            <w:noWrap/>
            <w:vAlign w:val="bottom"/>
            <w:hideMark/>
          </w:tcPr>
          <w:p w14:paraId="7339324F"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343" w:type="pct"/>
            <w:tcBorders>
              <w:top w:val="nil"/>
              <w:left w:val="nil"/>
              <w:bottom w:val="single" w:sz="4" w:space="0" w:color="auto"/>
              <w:right w:val="single" w:sz="4" w:space="0" w:color="auto"/>
            </w:tcBorders>
            <w:shd w:val="clear" w:color="auto" w:fill="auto"/>
            <w:noWrap/>
            <w:vAlign w:val="bottom"/>
            <w:hideMark/>
          </w:tcPr>
          <w:p w14:paraId="744BE52D"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250</w:t>
            </w:r>
          </w:p>
        </w:tc>
        <w:tc>
          <w:tcPr>
            <w:tcW w:w="297" w:type="pct"/>
            <w:tcBorders>
              <w:top w:val="nil"/>
              <w:left w:val="nil"/>
              <w:bottom w:val="single" w:sz="4" w:space="0" w:color="auto"/>
              <w:right w:val="single" w:sz="4" w:space="0" w:color="auto"/>
            </w:tcBorders>
            <w:shd w:val="clear" w:color="auto" w:fill="auto"/>
            <w:noWrap/>
            <w:vAlign w:val="bottom"/>
            <w:hideMark/>
          </w:tcPr>
          <w:p w14:paraId="1EA3DF85"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311" w:type="pct"/>
            <w:tcBorders>
              <w:top w:val="nil"/>
              <w:left w:val="nil"/>
              <w:bottom w:val="single" w:sz="4" w:space="0" w:color="auto"/>
              <w:right w:val="single" w:sz="4" w:space="0" w:color="auto"/>
            </w:tcBorders>
            <w:shd w:val="clear" w:color="auto" w:fill="auto"/>
            <w:noWrap/>
            <w:vAlign w:val="bottom"/>
            <w:hideMark/>
          </w:tcPr>
          <w:p w14:paraId="0FC2A1A6"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297" w:type="pct"/>
            <w:tcBorders>
              <w:top w:val="nil"/>
              <w:left w:val="nil"/>
              <w:bottom w:val="single" w:sz="4" w:space="0" w:color="auto"/>
              <w:right w:val="single" w:sz="4" w:space="0" w:color="auto"/>
            </w:tcBorders>
            <w:shd w:val="clear" w:color="auto" w:fill="auto"/>
            <w:noWrap/>
            <w:vAlign w:val="bottom"/>
            <w:hideMark/>
          </w:tcPr>
          <w:p w14:paraId="38C016DA"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250</w:t>
            </w:r>
          </w:p>
        </w:tc>
        <w:tc>
          <w:tcPr>
            <w:tcW w:w="293" w:type="pct"/>
            <w:tcBorders>
              <w:top w:val="nil"/>
              <w:left w:val="nil"/>
              <w:bottom w:val="single" w:sz="4" w:space="0" w:color="auto"/>
              <w:right w:val="single" w:sz="4" w:space="0" w:color="auto"/>
            </w:tcBorders>
            <w:shd w:val="clear" w:color="auto" w:fill="auto"/>
            <w:noWrap/>
            <w:vAlign w:val="bottom"/>
            <w:hideMark/>
          </w:tcPr>
          <w:p w14:paraId="3C396FDA"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329" w:type="pct"/>
            <w:tcBorders>
              <w:top w:val="nil"/>
              <w:left w:val="nil"/>
              <w:bottom w:val="single" w:sz="4" w:space="0" w:color="auto"/>
              <w:right w:val="single" w:sz="4" w:space="0" w:color="auto"/>
            </w:tcBorders>
            <w:shd w:val="clear" w:color="auto" w:fill="auto"/>
            <w:noWrap/>
            <w:vAlign w:val="bottom"/>
            <w:hideMark/>
          </w:tcPr>
          <w:p w14:paraId="0284E30E"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1000</w:t>
            </w:r>
          </w:p>
        </w:tc>
      </w:tr>
      <w:tr w:rsidR="0005130F" w:rsidRPr="002B7E98" w14:paraId="0CCD47B0" w14:textId="77777777" w:rsidTr="002B7E98">
        <w:trPr>
          <w:trHeight w:val="300"/>
        </w:trPr>
        <w:tc>
          <w:tcPr>
            <w:tcW w:w="846" w:type="pct"/>
            <w:tcBorders>
              <w:top w:val="nil"/>
              <w:left w:val="single" w:sz="4" w:space="0" w:color="auto"/>
              <w:bottom w:val="single" w:sz="4" w:space="0" w:color="auto"/>
              <w:right w:val="single" w:sz="4" w:space="0" w:color="auto"/>
            </w:tcBorders>
            <w:shd w:val="clear" w:color="auto" w:fill="auto"/>
            <w:noWrap/>
            <w:vAlign w:val="bottom"/>
            <w:hideMark/>
          </w:tcPr>
          <w:p w14:paraId="11C69EE0"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Drinks</w:t>
            </w:r>
          </w:p>
        </w:tc>
        <w:tc>
          <w:tcPr>
            <w:tcW w:w="503" w:type="pct"/>
            <w:tcBorders>
              <w:top w:val="nil"/>
              <w:left w:val="nil"/>
              <w:bottom w:val="single" w:sz="4" w:space="0" w:color="auto"/>
              <w:right w:val="single" w:sz="4" w:space="0" w:color="auto"/>
            </w:tcBorders>
            <w:shd w:val="clear" w:color="auto" w:fill="auto"/>
            <w:noWrap/>
            <w:vAlign w:val="bottom"/>
            <w:hideMark/>
          </w:tcPr>
          <w:p w14:paraId="0BC9A097"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3000</w:t>
            </w:r>
          </w:p>
        </w:tc>
        <w:tc>
          <w:tcPr>
            <w:tcW w:w="311" w:type="pct"/>
            <w:tcBorders>
              <w:top w:val="nil"/>
              <w:left w:val="nil"/>
              <w:bottom w:val="single" w:sz="4" w:space="0" w:color="auto"/>
              <w:right w:val="single" w:sz="4" w:space="0" w:color="auto"/>
            </w:tcBorders>
            <w:shd w:val="clear" w:color="auto" w:fill="auto"/>
            <w:noWrap/>
            <w:vAlign w:val="bottom"/>
            <w:hideMark/>
          </w:tcPr>
          <w:p w14:paraId="51227096"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3000</w:t>
            </w:r>
          </w:p>
        </w:tc>
        <w:tc>
          <w:tcPr>
            <w:tcW w:w="288" w:type="pct"/>
            <w:tcBorders>
              <w:top w:val="nil"/>
              <w:left w:val="nil"/>
              <w:bottom w:val="single" w:sz="4" w:space="0" w:color="auto"/>
              <w:right w:val="single" w:sz="4" w:space="0" w:color="auto"/>
            </w:tcBorders>
            <w:shd w:val="clear" w:color="auto" w:fill="auto"/>
            <w:noWrap/>
            <w:vAlign w:val="bottom"/>
            <w:hideMark/>
          </w:tcPr>
          <w:p w14:paraId="3145F905"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3000</w:t>
            </w:r>
          </w:p>
        </w:tc>
        <w:tc>
          <w:tcPr>
            <w:tcW w:w="293" w:type="pct"/>
            <w:tcBorders>
              <w:top w:val="nil"/>
              <w:left w:val="nil"/>
              <w:bottom w:val="single" w:sz="4" w:space="0" w:color="auto"/>
              <w:right w:val="single" w:sz="4" w:space="0" w:color="auto"/>
            </w:tcBorders>
            <w:shd w:val="clear" w:color="auto" w:fill="auto"/>
            <w:noWrap/>
            <w:vAlign w:val="bottom"/>
            <w:hideMark/>
          </w:tcPr>
          <w:p w14:paraId="646EF614"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3000</w:t>
            </w:r>
          </w:p>
        </w:tc>
        <w:tc>
          <w:tcPr>
            <w:tcW w:w="306" w:type="pct"/>
            <w:tcBorders>
              <w:top w:val="nil"/>
              <w:left w:val="nil"/>
              <w:bottom w:val="single" w:sz="4" w:space="0" w:color="auto"/>
              <w:right w:val="single" w:sz="4" w:space="0" w:color="auto"/>
            </w:tcBorders>
            <w:shd w:val="clear" w:color="auto" w:fill="auto"/>
            <w:noWrap/>
            <w:vAlign w:val="bottom"/>
            <w:hideMark/>
          </w:tcPr>
          <w:p w14:paraId="0FE33F20"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3000</w:t>
            </w:r>
          </w:p>
        </w:tc>
        <w:tc>
          <w:tcPr>
            <w:tcW w:w="279" w:type="pct"/>
            <w:tcBorders>
              <w:top w:val="nil"/>
              <w:left w:val="nil"/>
              <w:bottom w:val="single" w:sz="4" w:space="0" w:color="auto"/>
              <w:right w:val="single" w:sz="4" w:space="0" w:color="auto"/>
            </w:tcBorders>
            <w:shd w:val="clear" w:color="auto" w:fill="auto"/>
            <w:noWrap/>
            <w:vAlign w:val="bottom"/>
            <w:hideMark/>
          </w:tcPr>
          <w:p w14:paraId="1BF96AA5"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3000</w:t>
            </w:r>
          </w:p>
        </w:tc>
        <w:tc>
          <w:tcPr>
            <w:tcW w:w="302" w:type="pct"/>
            <w:tcBorders>
              <w:top w:val="nil"/>
              <w:left w:val="nil"/>
              <w:bottom w:val="single" w:sz="4" w:space="0" w:color="auto"/>
              <w:right w:val="single" w:sz="4" w:space="0" w:color="auto"/>
            </w:tcBorders>
            <w:shd w:val="clear" w:color="auto" w:fill="auto"/>
            <w:noWrap/>
            <w:vAlign w:val="bottom"/>
            <w:hideMark/>
          </w:tcPr>
          <w:p w14:paraId="4A7D0260"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3000</w:t>
            </w:r>
          </w:p>
        </w:tc>
        <w:tc>
          <w:tcPr>
            <w:tcW w:w="343" w:type="pct"/>
            <w:tcBorders>
              <w:top w:val="nil"/>
              <w:left w:val="nil"/>
              <w:bottom w:val="single" w:sz="4" w:space="0" w:color="auto"/>
              <w:right w:val="single" w:sz="4" w:space="0" w:color="auto"/>
            </w:tcBorders>
            <w:shd w:val="clear" w:color="auto" w:fill="auto"/>
            <w:noWrap/>
            <w:vAlign w:val="bottom"/>
            <w:hideMark/>
          </w:tcPr>
          <w:p w14:paraId="38D0ECD3"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3000</w:t>
            </w:r>
          </w:p>
        </w:tc>
        <w:tc>
          <w:tcPr>
            <w:tcW w:w="297" w:type="pct"/>
            <w:tcBorders>
              <w:top w:val="nil"/>
              <w:left w:val="nil"/>
              <w:bottom w:val="single" w:sz="4" w:space="0" w:color="auto"/>
              <w:right w:val="single" w:sz="4" w:space="0" w:color="auto"/>
            </w:tcBorders>
            <w:shd w:val="clear" w:color="auto" w:fill="auto"/>
            <w:noWrap/>
            <w:vAlign w:val="bottom"/>
            <w:hideMark/>
          </w:tcPr>
          <w:p w14:paraId="421A2D39"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3000</w:t>
            </w:r>
          </w:p>
        </w:tc>
        <w:tc>
          <w:tcPr>
            <w:tcW w:w="311" w:type="pct"/>
            <w:tcBorders>
              <w:top w:val="nil"/>
              <w:left w:val="nil"/>
              <w:bottom w:val="single" w:sz="4" w:space="0" w:color="auto"/>
              <w:right w:val="single" w:sz="4" w:space="0" w:color="auto"/>
            </w:tcBorders>
            <w:shd w:val="clear" w:color="auto" w:fill="auto"/>
            <w:noWrap/>
            <w:vAlign w:val="bottom"/>
            <w:hideMark/>
          </w:tcPr>
          <w:p w14:paraId="0145C3FE"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3000</w:t>
            </w:r>
          </w:p>
        </w:tc>
        <w:tc>
          <w:tcPr>
            <w:tcW w:w="297" w:type="pct"/>
            <w:tcBorders>
              <w:top w:val="nil"/>
              <w:left w:val="nil"/>
              <w:bottom w:val="single" w:sz="4" w:space="0" w:color="auto"/>
              <w:right w:val="single" w:sz="4" w:space="0" w:color="auto"/>
            </w:tcBorders>
            <w:shd w:val="clear" w:color="auto" w:fill="auto"/>
            <w:noWrap/>
            <w:vAlign w:val="bottom"/>
            <w:hideMark/>
          </w:tcPr>
          <w:p w14:paraId="6C7CAA68"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3000</w:t>
            </w:r>
          </w:p>
        </w:tc>
        <w:tc>
          <w:tcPr>
            <w:tcW w:w="293" w:type="pct"/>
            <w:tcBorders>
              <w:top w:val="nil"/>
              <w:left w:val="nil"/>
              <w:bottom w:val="single" w:sz="4" w:space="0" w:color="auto"/>
              <w:right w:val="single" w:sz="4" w:space="0" w:color="auto"/>
            </w:tcBorders>
            <w:shd w:val="clear" w:color="auto" w:fill="auto"/>
            <w:noWrap/>
            <w:vAlign w:val="bottom"/>
            <w:hideMark/>
          </w:tcPr>
          <w:p w14:paraId="05A24E66"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3000</w:t>
            </w:r>
          </w:p>
        </w:tc>
        <w:tc>
          <w:tcPr>
            <w:tcW w:w="329" w:type="pct"/>
            <w:tcBorders>
              <w:top w:val="nil"/>
              <w:left w:val="nil"/>
              <w:bottom w:val="single" w:sz="4" w:space="0" w:color="auto"/>
              <w:right w:val="single" w:sz="4" w:space="0" w:color="auto"/>
            </w:tcBorders>
            <w:shd w:val="clear" w:color="auto" w:fill="auto"/>
            <w:noWrap/>
            <w:vAlign w:val="bottom"/>
            <w:hideMark/>
          </w:tcPr>
          <w:p w14:paraId="3EA64C63"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36000</w:t>
            </w:r>
          </w:p>
        </w:tc>
      </w:tr>
      <w:tr w:rsidR="002B7E98" w:rsidRPr="002B7E98" w14:paraId="3AEB1C99" w14:textId="77777777" w:rsidTr="002B7E98">
        <w:trPr>
          <w:trHeight w:val="300"/>
        </w:trPr>
        <w:tc>
          <w:tcPr>
            <w:tcW w:w="846" w:type="pct"/>
            <w:tcBorders>
              <w:top w:val="nil"/>
              <w:left w:val="single" w:sz="4" w:space="0" w:color="auto"/>
              <w:bottom w:val="single" w:sz="4" w:space="0" w:color="auto"/>
              <w:right w:val="single" w:sz="4" w:space="0" w:color="auto"/>
            </w:tcBorders>
            <w:shd w:val="clear" w:color="000000" w:fill="FFC000"/>
            <w:noWrap/>
            <w:vAlign w:val="bottom"/>
            <w:hideMark/>
          </w:tcPr>
          <w:p w14:paraId="3A43D69F" w14:textId="77777777" w:rsidR="002B7E98" w:rsidRPr="002B7E98" w:rsidRDefault="002B7E98" w:rsidP="002B7E98">
            <w:pPr>
              <w:spacing w:after="0" w:line="240" w:lineRule="auto"/>
              <w:rPr>
                <w:rFonts w:ascii="Calibri" w:eastAsia="Times New Roman" w:hAnsi="Calibri" w:cs="Calibri"/>
                <w:b/>
                <w:bCs/>
                <w:color w:val="000000"/>
                <w:sz w:val="22"/>
              </w:rPr>
            </w:pPr>
            <w:r w:rsidRPr="002B7E98">
              <w:rPr>
                <w:rFonts w:ascii="Calibri" w:eastAsia="Times New Roman" w:hAnsi="Calibri" w:cs="Calibri"/>
                <w:b/>
                <w:bCs/>
                <w:color w:val="000000"/>
                <w:sz w:val="22"/>
              </w:rPr>
              <w:t xml:space="preserve"> Totals</w:t>
            </w:r>
          </w:p>
        </w:tc>
        <w:tc>
          <w:tcPr>
            <w:tcW w:w="503" w:type="pct"/>
            <w:tcBorders>
              <w:top w:val="nil"/>
              <w:left w:val="nil"/>
              <w:bottom w:val="single" w:sz="4" w:space="0" w:color="auto"/>
              <w:right w:val="single" w:sz="4" w:space="0" w:color="auto"/>
            </w:tcBorders>
            <w:shd w:val="clear" w:color="000000" w:fill="FFC000"/>
            <w:noWrap/>
            <w:vAlign w:val="bottom"/>
            <w:hideMark/>
          </w:tcPr>
          <w:p w14:paraId="578D67A1"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3250</w:t>
            </w:r>
          </w:p>
        </w:tc>
        <w:tc>
          <w:tcPr>
            <w:tcW w:w="311" w:type="pct"/>
            <w:tcBorders>
              <w:top w:val="nil"/>
              <w:left w:val="nil"/>
              <w:bottom w:val="single" w:sz="4" w:space="0" w:color="auto"/>
              <w:right w:val="single" w:sz="4" w:space="0" w:color="auto"/>
            </w:tcBorders>
            <w:shd w:val="clear" w:color="000000" w:fill="FFC000"/>
            <w:noWrap/>
            <w:vAlign w:val="bottom"/>
            <w:hideMark/>
          </w:tcPr>
          <w:p w14:paraId="66CD6B78"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3500</w:t>
            </w:r>
          </w:p>
        </w:tc>
        <w:tc>
          <w:tcPr>
            <w:tcW w:w="288" w:type="pct"/>
            <w:tcBorders>
              <w:top w:val="nil"/>
              <w:left w:val="nil"/>
              <w:bottom w:val="single" w:sz="4" w:space="0" w:color="auto"/>
              <w:right w:val="single" w:sz="4" w:space="0" w:color="auto"/>
            </w:tcBorders>
            <w:shd w:val="clear" w:color="000000" w:fill="FFC000"/>
            <w:noWrap/>
            <w:vAlign w:val="bottom"/>
            <w:hideMark/>
          </w:tcPr>
          <w:p w14:paraId="71A0CE94"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3250</w:t>
            </w:r>
          </w:p>
        </w:tc>
        <w:tc>
          <w:tcPr>
            <w:tcW w:w="293" w:type="pct"/>
            <w:tcBorders>
              <w:top w:val="nil"/>
              <w:left w:val="nil"/>
              <w:bottom w:val="single" w:sz="4" w:space="0" w:color="auto"/>
              <w:right w:val="single" w:sz="4" w:space="0" w:color="auto"/>
            </w:tcBorders>
            <w:shd w:val="clear" w:color="000000" w:fill="FFC000"/>
            <w:noWrap/>
            <w:vAlign w:val="bottom"/>
            <w:hideMark/>
          </w:tcPr>
          <w:p w14:paraId="41220ADD"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6250</w:t>
            </w:r>
          </w:p>
        </w:tc>
        <w:tc>
          <w:tcPr>
            <w:tcW w:w="306" w:type="pct"/>
            <w:tcBorders>
              <w:top w:val="nil"/>
              <w:left w:val="nil"/>
              <w:bottom w:val="single" w:sz="4" w:space="0" w:color="auto"/>
              <w:right w:val="single" w:sz="4" w:space="0" w:color="auto"/>
            </w:tcBorders>
            <w:shd w:val="clear" w:color="000000" w:fill="FFC000"/>
            <w:noWrap/>
            <w:vAlign w:val="bottom"/>
            <w:hideMark/>
          </w:tcPr>
          <w:p w14:paraId="520786F1"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3500</w:t>
            </w:r>
          </w:p>
        </w:tc>
        <w:tc>
          <w:tcPr>
            <w:tcW w:w="279" w:type="pct"/>
            <w:tcBorders>
              <w:top w:val="nil"/>
              <w:left w:val="nil"/>
              <w:bottom w:val="single" w:sz="4" w:space="0" w:color="auto"/>
              <w:right w:val="single" w:sz="4" w:space="0" w:color="auto"/>
            </w:tcBorders>
            <w:shd w:val="clear" w:color="000000" w:fill="FFC000"/>
            <w:noWrap/>
            <w:vAlign w:val="bottom"/>
            <w:hideMark/>
          </w:tcPr>
          <w:p w14:paraId="05D0B068"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3250</w:t>
            </w:r>
          </w:p>
        </w:tc>
        <w:tc>
          <w:tcPr>
            <w:tcW w:w="302" w:type="pct"/>
            <w:tcBorders>
              <w:top w:val="nil"/>
              <w:left w:val="nil"/>
              <w:bottom w:val="single" w:sz="4" w:space="0" w:color="auto"/>
              <w:right w:val="single" w:sz="4" w:space="0" w:color="auto"/>
            </w:tcBorders>
            <w:shd w:val="clear" w:color="000000" w:fill="FFC000"/>
            <w:noWrap/>
            <w:vAlign w:val="bottom"/>
            <w:hideMark/>
          </w:tcPr>
          <w:p w14:paraId="320C4BFE"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3250</w:t>
            </w:r>
          </w:p>
        </w:tc>
        <w:tc>
          <w:tcPr>
            <w:tcW w:w="343" w:type="pct"/>
            <w:tcBorders>
              <w:top w:val="nil"/>
              <w:left w:val="nil"/>
              <w:bottom w:val="single" w:sz="4" w:space="0" w:color="auto"/>
              <w:right w:val="single" w:sz="4" w:space="0" w:color="auto"/>
            </w:tcBorders>
            <w:shd w:val="clear" w:color="000000" w:fill="FFC000"/>
            <w:noWrap/>
            <w:vAlign w:val="bottom"/>
            <w:hideMark/>
          </w:tcPr>
          <w:p w14:paraId="1CCC0A52"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3500</w:t>
            </w:r>
          </w:p>
        </w:tc>
        <w:tc>
          <w:tcPr>
            <w:tcW w:w="297" w:type="pct"/>
            <w:tcBorders>
              <w:top w:val="nil"/>
              <w:left w:val="nil"/>
              <w:bottom w:val="single" w:sz="4" w:space="0" w:color="auto"/>
              <w:right w:val="single" w:sz="4" w:space="0" w:color="auto"/>
            </w:tcBorders>
            <w:shd w:val="clear" w:color="000000" w:fill="FFC000"/>
            <w:noWrap/>
            <w:vAlign w:val="bottom"/>
            <w:hideMark/>
          </w:tcPr>
          <w:p w14:paraId="5AB4A45C"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3250</w:t>
            </w:r>
          </w:p>
        </w:tc>
        <w:tc>
          <w:tcPr>
            <w:tcW w:w="311" w:type="pct"/>
            <w:tcBorders>
              <w:top w:val="nil"/>
              <w:left w:val="nil"/>
              <w:bottom w:val="single" w:sz="4" w:space="0" w:color="auto"/>
              <w:right w:val="single" w:sz="4" w:space="0" w:color="auto"/>
            </w:tcBorders>
            <w:shd w:val="clear" w:color="000000" w:fill="FFC000"/>
            <w:noWrap/>
            <w:vAlign w:val="bottom"/>
            <w:hideMark/>
          </w:tcPr>
          <w:p w14:paraId="5F123C94"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3250</w:t>
            </w:r>
          </w:p>
        </w:tc>
        <w:tc>
          <w:tcPr>
            <w:tcW w:w="297" w:type="pct"/>
            <w:tcBorders>
              <w:top w:val="nil"/>
              <w:left w:val="nil"/>
              <w:bottom w:val="single" w:sz="4" w:space="0" w:color="auto"/>
              <w:right w:val="single" w:sz="4" w:space="0" w:color="auto"/>
            </w:tcBorders>
            <w:shd w:val="clear" w:color="000000" w:fill="FFC000"/>
            <w:noWrap/>
            <w:vAlign w:val="bottom"/>
            <w:hideMark/>
          </w:tcPr>
          <w:p w14:paraId="59AAEDD4"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3500</w:t>
            </w:r>
          </w:p>
        </w:tc>
        <w:tc>
          <w:tcPr>
            <w:tcW w:w="293" w:type="pct"/>
            <w:tcBorders>
              <w:top w:val="nil"/>
              <w:left w:val="nil"/>
              <w:bottom w:val="single" w:sz="4" w:space="0" w:color="auto"/>
              <w:right w:val="single" w:sz="4" w:space="0" w:color="auto"/>
            </w:tcBorders>
            <w:shd w:val="clear" w:color="000000" w:fill="FFC000"/>
            <w:noWrap/>
            <w:vAlign w:val="bottom"/>
            <w:hideMark/>
          </w:tcPr>
          <w:p w14:paraId="0D72C5B8"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3250</w:t>
            </w:r>
          </w:p>
        </w:tc>
        <w:tc>
          <w:tcPr>
            <w:tcW w:w="329" w:type="pct"/>
            <w:tcBorders>
              <w:top w:val="nil"/>
              <w:left w:val="nil"/>
              <w:bottom w:val="single" w:sz="4" w:space="0" w:color="auto"/>
              <w:right w:val="single" w:sz="4" w:space="0" w:color="auto"/>
            </w:tcBorders>
            <w:shd w:val="clear" w:color="000000" w:fill="FFC000"/>
            <w:noWrap/>
            <w:vAlign w:val="bottom"/>
            <w:hideMark/>
          </w:tcPr>
          <w:p w14:paraId="0717E64F"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43000</w:t>
            </w:r>
          </w:p>
        </w:tc>
      </w:tr>
      <w:tr w:rsidR="0005130F" w:rsidRPr="002B7E98" w14:paraId="4C643AFF" w14:textId="77777777" w:rsidTr="002B7E98">
        <w:trPr>
          <w:trHeight w:val="300"/>
        </w:trPr>
        <w:tc>
          <w:tcPr>
            <w:tcW w:w="846" w:type="pct"/>
            <w:tcBorders>
              <w:top w:val="nil"/>
              <w:left w:val="single" w:sz="4" w:space="0" w:color="auto"/>
              <w:bottom w:val="single" w:sz="4" w:space="0" w:color="auto"/>
              <w:right w:val="single" w:sz="4" w:space="0" w:color="auto"/>
            </w:tcBorders>
            <w:shd w:val="clear" w:color="auto" w:fill="auto"/>
            <w:noWrap/>
            <w:vAlign w:val="bottom"/>
            <w:hideMark/>
          </w:tcPr>
          <w:p w14:paraId="68B4E063"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503" w:type="pct"/>
            <w:tcBorders>
              <w:top w:val="nil"/>
              <w:left w:val="nil"/>
              <w:bottom w:val="single" w:sz="4" w:space="0" w:color="auto"/>
              <w:right w:val="single" w:sz="4" w:space="0" w:color="auto"/>
            </w:tcBorders>
            <w:shd w:val="clear" w:color="auto" w:fill="auto"/>
            <w:noWrap/>
            <w:vAlign w:val="bottom"/>
            <w:hideMark/>
          </w:tcPr>
          <w:p w14:paraId="7E1128C0"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11" w:type="pct"/>
            <w:tcBorders>
              <w:top w:val="nil"/>
              <w:left w:val="nil"/>
              <w:bottom w:val="single" w:sz="4" w:space="0" w:color="auto"/>
              <w:right w:val="single" w:sz="4" w:space="0" w:color="auto"/>
            </w:tcBorders>
            <w:shd w:val="clear" w:color="auto" w:fill="auto"/>
            <w:noWrap/>
            <w:vAlign w:val="bottom"/>
            <w:hideMark/>
          </w:tcPr>
          <w:p w14:paraId="73555871"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88" w:type="pct"/>
            <w:tcBorders>
              <w:top w:val="nil"/>
              <w:left w:val="nil"/>
              <w:bottom w:val="single" w:sz="4" w:space="0" w:color="auto"/>
              <w:right w:val="single" w:sz="4" w:space="0" w:color="auto"/>
            </w:tcBorders>
            <w:shd w:val="clear" w:color="auto" w:fill="auto"/>
            <w:noWrap/>
            <w:vAlign w:val="bottom"/>
            <w:hideMark/>
          </w:tcPr>
          <w:p w14:paraId="2C2EC949"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3" w:type="pct"/>
            <w:tcBorders>
              <w:top w:val="nil"/>
              <w:left w:val="nil"/>
              <w:bottom w:val="single" w:sz="4" w:space="0" w:color="auto"/>
              <w:right w:val="single" w:sz="4" w:space="0" w:color="auto"/>
            </w:tcBorders>
            <w:shd w:val="clear" w:color="auto" w:fill="auto"/>
            <w:noWrap/>
            <w:vAlign w:val="bottom"/>
            <w:hideMark/>
          </w:tcPr>
          <w:p w14:paraId="19ECAE18"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06" w:type="pct"/>
            <w:tcBorders>
              <w:top w:val="nil"/>
              <w:left w:val="nil"/>
              <w:bottom w:val="single" w:sz="4" w:space="0" w:color="auto"/>
              <w:right w:val="single" w:sz="4" w:space="0" w:color="auto"/>
            </w:tcBorders>
            <w:shd w:val="clear" w:color="auto" w:fill="auto"/>
            <w:noWrap/>
            <w:vAlign w:val="bottom"/>
            <w:hideMark/>
          </w:tcPr>
          <w:p w14:paraId="27DF8784"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79" w:type="pct"/>
            <w:tcBorders>
              <w:top w:val="nil"/>
              <w:left w:val="nil"/>
              <w:bottom w:val="single" w:sz="4" w:space="0" w:color="auto"/>
              <w:right w:val="single" w:sz="4" w:space="0" w:color="auto"/>
            </w:tcBorders>
            <w:shd w:val="clear" w:color="auto" w:fill="auto"/>
            <w:noWrap/>
            <w:vAlign w:val="bottom"/>
            <w:hideMark/>
          </w:tcPr>
          <w:p w14:paraId="455EA0A7"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02" w:type="pct"/>
            <w:tcBorders>
              <w:top w:val="nil"/>
              <w:left w:val="nil"/>
              <w:bottom w:val="single" w:sz="4" w:space="0" w:color="auto"/>
              <w:right w:val="single" w:sz="4" w:space="0" w:color="auto"/>
            </w:tcBorders>
            <w:shd w:val="clear" w:color="auto" w:fill="auto"/>
            <w:noWrap/>
            <w:vAlign w:val="bottom"/>
            <w:hideMark/>
          </w:tcPr>
          <w:p w14:paraId="5A460E5E"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43" w:type="pct"/>
            <w:tcBorders>
              <w:top w:val="nil"/>
              <w:left w:val="nil"/>
              <w:bottom w:val="single" w:sz="4" w:space="0" w:color="auto"/>
              <w:right w:val="single" w:sz="4" w:space="0" w:color="auto"/>
            </w:tcBorders>
            <w:shd w:val="clear" w:color="auto" w:fill="auto"/>
            <w:noWrap/>
            <w:vAlign w:val="bottom"/>
            <w:hideMark/>
          </w:tcPr>
          <w:p w14:paraId="4CA214F9"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7" w:type="pct"/>
            <w:tcBorders>
              <w:top w:val="nil"/>
              <w:left w:val="nil"/>
              <w:bottom w:val="single" w:sz="4" w:space="0" w:color="auto"/>
              <w:right w:val="single" w:sz="4" w:space="0" w:color="auto"/>
            </w:tcBorders>
            <w:shd w:val="clear" w:color="auto" w:fill="auto"/>
            <w:noWrap/>
            <w:vAlign w:val="bottom"/>
            <w:hideMark/>
          </w:tcPr>
          <w:p w14:paraId="010B72B9"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11" w:type="pct"/>
            <w:tcBorders>
              <w:top w:val="nil"/>
              <w:left w:val="nil"/>
              <w:bottom w:val="single" w:sz="4" w:space="0" w:color="auto"/>
              <w:right w:val="single" w:sz="4" w:space="0" w:color="auto"/>
            </w:tcBorders>
            <w:shd w:val="clear" w:color="auto" w:fill="auto"/>
            <w:noWrap/>
            <w:vAlign w:val="bottom"/>
            <w:hideMark/>
          </w:tcPr>
          <w:p w14:paraId="2F3CC3A7"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7" w:type="pct"/>
            <w:tcBorders>
              <w:top w:val="nil"/>
              <w:left w:val="nil"/>
              <w:bottom w:val="single" w:sz="4" w:space="0" w:color="auto"/>
              <w:right w:val="single" w:sz="4" w:space="0" w:color="auto"/>
            </w:tcBorders>
            <w:shd w:val="clear" w:color="auto" w:fill="auto"/>
            <w:noWrap/>
            <w:vAlign w:val="bottom"/>
            <w:hideMark/>
          </w:tcPr>
          <w:p w14:paraId="492AAA19"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3" w:type="pct"/>
            <w:tcBorders>
              <w:top w:val="nil"/>
              <w:left w:val="nil"/>
              <w:bottom w:val="single" w:sz="4" w:space="0" w:color="auto"/>
              <w:right w:val="single" w:sz="4" w:space="0" w:color="auto"/>
            </w:tcBorders>
            <w:shd w:val="clear" w:color="auto" w:fill="auto"/>
            <w:noWrap/>
            <w:vAlign w:val="bottom"/>
            <w:hideMark/>
          </w:tcPr>
          <w:p w14:paraId="04CC4A8E"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29" w:type="pct"/>
            <w:tcBorders>
              <w:top w:val="nil"/>
              <w:left w:val="nil"/>
              <w:bottom w:val="single" w:sz="4" w:space="0" w:color="auto"/>
              <w:right w:val="single" w:sz="4" w:space="0" w:color="auto"/>
            </w:tcBorders>
            <w:shd w:val="clear" w:color="auto" w:fill="auto"/>
            <w:noWrap/>
            <w:vAlign w:val="bottom"/>
            <w:hideMark/>
          </w:tcPr>
          <w:p w14:paraId="2C54CDB4"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r>
      <w:tr w:rsidR="0005130F" w:rsidRPr="002B7E98" w14:paraId="05949A39" w14:textId="77777777" w:rsidTr="002B7E98">
        <w:trPr>
          <w:trHeight w:val="300"/>
        </w:trPr>
        <w:tc>
          <w:tcPr>
            <w:tcW w:w="846" w:type="pct"/>
            <w:tcBorders>
              <w:top w:val="nil"/>
              <w:left w:val="single" w:sz="4" w:space="0" w:color="auto"/>
              <w:bottom w:val="single" w:sz="4" w:space="0" w:color="auto"/>
              <w:right w:val="single" w:sz="4" w:space="0" w:color="auto"/>
            </w:tcBorders>
            <w:shd w:val="clear" w:color="000000" w:fill="FFC000"/>
            <w:noWrap/>
            <w:vAlign w:val="bottom"/>
            <w:hideMark/>
          </w:tcPr>
          <w:p w14:paraId="3C3822DA" w14:textId="77777777" w:rsidR="002B7E98" w:rsidRPr="002B7E98" w:rsidRDefault="002B7E98" w:rsidP="002B7E98">
            <w:pPr>
              <w:spacing w:after="0" w:line="240" w:lineRule="auto"/>
              <w:rPr>
                <w:rFonts w:ascii="Calibri" w:eastAsia="Times New Roman" w:hAnsi="Calibri" w:cs="Calibri"/>
                <w:b/>
                <w:bCs/>
                <w:color w:val="000000"/>
                <w:sz w:val="22"/>
              </w:rPr>
            </w:pPr>
            <w:r w:rsidRPr="002B7E98">
              <w:rPr>
                <w:rFonts w:ascii="Calibri" w:eastAsia="Times New Roman" w:hAnsi="Calibri" w:cs="Calibri"/>
                <w:b/>
                <w:bCs/>
                <w:color w:val="000000"/>
                <w:sz w:val="22"/>
              </w:rPr>
              <w:t>Recreation</w:t>
            </w:r>
          </w:p>
        </w:tc>
        <w:tc>
          <w:tcPr>
            <w:tcW w:w="503" w:type="pct"/>
            <w:tcBorders>
              <w:top w:val="nil"/>
              <w:left w:val="nil"/>
              <w:bottom w:val="single" w:sz="4" w:space="0" w:color="auto"/>
              <w:right w:val="single" w:sz="4" w:space="0" w:color="auto"/>
            </w:tcBorders>
            <w:shd w:val="clear" w:color="auto" w:fill="auto"/>
            <w:noWrap/>
            <w:vAlign w:val="bottom"/>
            <w:hideMark/>
          </w:tcPr>
          <w:p w14:paraId="509DD358"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11" w:type="pct"/>
            <w:tcBorders>
              <w:top w:val="nil"/>
              <w:left w:val="nil"/>
              <w:bottom w:val="single" w:sz="4" w:space="0" w:color="auto"/>
              <w:right w:val="single" w:sz="4" w:space="0" w:color="auto"/>
            </w:tcBorders>
            <w:shd w:val="clear" w:color="auto" w:fill="auto"/>
            <w:noWrap/>
            <w:vAlign w:val="bottom"/>
            <w:hideMark/>
          </w:tcPr>
          <w:p w14:paraId="51C1C21E"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88" w:type="pct"/>
            <w:tcBorders>
              <w:top w:val="nil"/>
              <w:left w:val="nil"/>
              <w:bottom w:val="single" w:sz="4" w:space="0" w:color="auto"/>
              <w:right w:val="single" w:sz="4" w:space="0" w:color="auto"/>
            </w:tcBorders>
            <w:shd w:val="clear" w:color="auto" w:fill="auto"/>
            <w:noWrap/>
            <w:vAlign w:val="bottom"/>
            <w:hideMark/>
          </w:tcPr>
          <w:p w14:paraId="1140C900"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3" w:type="pct"/>
            <w:tcBorders>
              <w:top w:val="nil"/>
              <w:left w:val="nil"/>
              <w:bottom w:val="single" w:sz="4" w:space="0" w:color="auto"/>
              <w:right w:val="single" w:sz="4" w:space="0" w:color="auto"/>
            </w:tcBorders>
            <w:shd w:val="clear" w:color="auto" w:fill="auto"/>
            <w:noWrap/>
            <w:vAlign w:val="bottom"/>
            <w:hideMark/>
          </w:tcPr>
          <w:p w14:paraId="7D6BBF24"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06" w:type="pct"/>
            <w:tcBorders>
              <w:top w:val="nil"/>
              <w:left w:val="nil"/>
              <w:bottom w:val="single" w:sz="4" w:space="0" w:color="auto"/>
              <w:right w:val="single" w:sz="4" w:space="0" w:color="auto"/>
            </w:tcBorders>
            <w:shd w:val="clear" w:color="auto" w:fill="auto"/>
            <w:noWrap/>
            <w:vAlign w:val="bottom"/>
            <w:hideMark/>
          </w:tcPr>
          <w:p w14:paraId="2990C67C"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79" w:type="pct"/>
            <w:tcBorders>
              <w:top w:val="nil"/>
              <w:left w:val="nil"/>
              <w:bottom w:val="single" w:sz="4" w:space="0" w:color="auto"/>
              <w:right w:val="single" w:sz="4" w:space="0" w:color="auto"/>
            </w:tcBorders>
            <w:shd w:val="clear" w:color="auto" w:fill="auto"/>
            <w:noWrap/>
            <w:vAlign w:val="bottom"/>
            <w:hideMark/>
          </w:tcPr>
          <w:p w14:paraId="321B4702"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02" w:type="pct"/>
            <w:tcBorders>
              <w:top w:val="nil"/>
              <w:left w:val="nil"/>
              <w:bottom w:val="single" w:sz="4" w:space="0" w:color="auto"/>
              <w:right w:val="single" w:sz="4" w:space="0" w:color="auto"/>
            </w:tcBorders>
            <w:shd w:val="clear" w:color="auto" w:fill="auto"/>
            <w:noWrap/>
            <w:vAlign w:val="bottom"/>
            <w:hideMark/>
          </w:tcPr>
          <w:p w14:paraId="5B7FE7E6"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43" w:type="pct"/>
            <w:tcBorders>
              <w:top w:val="nil"/>
              <w:left w:val="nil"/>
              <w:bottom w:val="single" w:sz="4" w:space="0" w:color="auto"/>
              <w:right w:val="single" w:sz="4" w:space="0" w:color="auto"/>
            </w:tcBorders>
            <w:shd w:val="clear" w:color="auto" w:fill="auto"/>
            <w:noWrap/>
            <w:vAlign w:val="bottom"/>
            <w:hideMark/>
          </w:tcPr>
          <w:p w14:paraId="54F04A08"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7" w:type="pct"/>
            <w:tcBorders>
              <w:top w:val="nil"/>
              <w:left w:val="nil"/>
              <w:bottom w:val="single" w:sz="4" w:space="0" w:color="auto"/>
              <w:right w:val="single" w:sz="4" w:space="0" w:color="auto"/>
            </w:tcBorders>
            <w:shd w:val="clear" w:color="auto" w:fill="auto"/>
            <w:noWrap/>
            <w:vAlign w:val="bottom"/>
            <w:hideMark/>
          </w:tcPr>
          <w:p w14:paraId="2154E8D4"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11" w:type="pct"/>
            <w:tcBorders>
              <w:top w:val="nil"/>
              <w:left w:val="nil"/>
              <w:bottom w:val="single" w:sz="4" w:space="0" w:color="auto"/>
              <w:right w:val="single" w:sz="4" w:space="0" w:color="auto"/>
            </w:tcBorders>
            <w:shd w:val="clear" w:color="auto" w:fill="auto"/>
            <w:noWrap/>
            <w:vAlign w:val="bottom"/>
            <w:hideMark/>
          </w:tcPr>
          <w:p w14:paraId="5174D146"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7" w:type="pct"/>
            <w:tcBorders>
              <w:top w:val="nil"/>
              <w:left w:val="nil"/>
              <w:bottom w:val="single" w:sz="4" w:space="0" w:color="auto"/>
              <w:right w:val="single" w:sz="4" w:space="0" w:color="auto"/>
            </w:tcBorders>
            <w:shd w:val="clear" w:color="auto" w:fill="auto"/>
            <w:noWrap/>
            <w:vAlign w:val="bottom"/>
            <w:hideMark/>
          </w:tcPr>
          <w:p w14:paraId="098D567B"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3" w:type="pct"/>
            <w:tcBorders>
              <w:top w:val="nil"/>
              <w:left w:val="nil"/>
              <w:bottom w:val="single" w:sz="4" w:space="0" w:color="auto"/>
              <w:right w:val="single" w:sz="4" w:space="0" w:color="auto"/>
            </w:tcBorders>
            <w:shd w:val="clear" w:color="auto" w:fill="auto"/>
            <w:noWrap/>
            <w:vAlign w:val="bottom"/>
            <w:hideMark/>
          </w:tcPr>
          <w:p w14:paraId="0E3B5D51"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29" w:type="pct"/>
            <w:tcBorders>
              <w:top w:val="nil"/>
              <w:left w:val="nil"/>
              <w:bottom w:val="single" w:sz="4" w:space="0" w:color="auto"/>
              <w:right w:val="single" w:sz="4" w:space="0" w:color="auto"/>
            </w:tcBorders>
            <w:shd w:val="clear" w:color="auto" w:fill="auto"/>
            <w:noWrap/>
            <w:vAlign w:val="bottom"/>
            <w:hideMark/>
          </w:tcPr>
          <w:p w14:paraId="16779B7C"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r>
      <w:tr w:rsidR="0005130F" w:rsidRPr="002B7E98" w14:paraId="5CE9AC59" w14:textId="77777777" w:rsidTr="002B7E98">
        <w:trPr>
          <w:trHeight w:val="300"/>
        </w:trPr>
        <w:tc>
          <w:tcPr>
            <w:tcW w:w="846" w:type="pct"/>
            <w:tcBorders>
              <w:top w:val="nil"/>
              <w:left w:val="single" w:sz="4" w:space="0" w:color="auto"/>
              <w:bottom w:val="single" w:sz="4" w:space="0" w:color="auto"/>
              <w:right w:val="single" w:sz="4" w:space="0" w:color="auto"/>
            </w:tcBorders>
            <w:shd w:val="clear" w:color="auto" w:fill="auto"/>
            <w:noWrap/>
            <w:vAlign w:val="bottom"/>
            <w:hideMark/>
          </w:tcPr>
          <w:p w14:paraId="30ED3CB2" w14:textId="77777777" w:rsidR="002B7E98" w:rsidRPr="002B7E98" w:rsidRDefault="002B7E98" w:rsidP="0005130F">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r w:rsidR="0005130F">
              <w:rPr>
                <w:rFonts w:ascii="Calibri" w:eastAsia="Times New Roman" w:hAnsi="Calibri" w:cs="Calibri"/>
                <w:color w:val="000000"/>
                <w:sz w:val="22"/>
              </w:rPr>
              <w:t>Swimming</w:t>
            </w:r>
            <w:r w:rsidRPr="002B7E98">
              <w:rPr>
                <w:rFonts w:ascii="Calibri" w:eastAsia="Times New Roman" w:hAnsi="Calibri" w:cs="Calibri"/>
                <w:color w:val="000000"/>
                <w:sz w:val="22"/>
              </w:rPr>
              <w:t xml:space="preserve"> pool</w:t>
            </w:r>
          </w:p>
        </w:tc>
        <w:tc>
          <w:tcPr>
            <w:tcW w:w="503" w:type="pct"/>
            <w:tcBorders>
              <w:top w:val="nil"/>
              <w:left w:val="nil"/>
              <w:bottom w:val="single" w:sz="4" w:space="0" w:color="auto"/>
              <w:right w:val="single" w:sz="4" w:space="0" w:color="auto"/>
            </w:tcBorders>
            <w:shd w:val="clear" w:color="auto" w:fill="auto"/>
            <w:noWrap/>
            <w:vAlign w:val="bottom"/>
            <w:hideMark/>
          </w:tcPr>
          <w:p w14:paraId="183E5727"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1500</w:t>
            </w:r>
          </w:p>
        </w:tc>
        <w:tc>
          <w:tcPr>
            <w:tcW w:w="311" w:type="pct"/>
            <w:tcBorders>
              <w:top w:val="nil"/>
              <w:left w:val="nil"/>
              <w:bottom w:val="single" w:sz="4" w:space="0" w:color="auto"/>
              <w:right w:val="single" w:sz="4" w:space="0" w:color="auto"/>
            </w:tcBorders>
            <w:shd w:val="clear" w:color="auto" w:fill="auto"/>
            <w:noWrap/>
            <w:vAlign w:val="bottom"/>
            <w:hideMark/>
          </w:tcPr>
          <w:p w14:paraId="2AA22885"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1500</w:t>
            </w:r>
          </w:p>
        </w:tc>
        <w:tc>
          <w:tcPr>
            <w:tcW w:w="288" w:type="pct"/>
            <w:tcBorders>
              <w:top w:val="nil"/>
              <w:left w:val="nil"/>
              <w:bottom w:val="single" w:sz="4" w:space="0" w:color="auto"/>
              <w:right w:val="single" w:sz="4" w:space="0" w:color="auto"/>
            </w:tcBorders>
            <w:shd w:val="clear" w:color="auto" w:fill="auto"/>
            <w:noWrap/>
            <w:vAlign w:val="bottom"/>
            <w:hideMark/>
          </w:tcPr>
          <w:p w14:paraId="29F93662"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1500</w:t>
            </w:r>
          </w:p>
        </w:tc>
        <w:tc>
          <w:tcPr>
            <w:tcW w:w="293" w:type="pct"/>
            <w:tcBorders>
              <w:top w:val="nil"/>
              <w:left w:val="nil"/>
              <w:bottom w:val="single" w:sz="4" w:space="0" w:color="auto"/>
              <w:right w:val="single" w:sz="4" w:space="0" w:color="auto"/>
            </w:tcBorders>
            <w:shd w:val="clear" w:color="auto" w:fill="auto"/>
            <w:noWrap/>
            <w:vAlign w:val="bottom"/>
            <w:hideMark/>
          </w:tcPr>
          <w:p w14:paraId="58A80CB1"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1500</w:t>
            </w:r>
          </w:p>
        </w:tc>
        <w:tc>
          <w:tcPr>
            <w:tcW w:w="306" w:type="pct"/>
            <w:tcBorders>
              <w:top w:val="nil"/>
              <w:left w:val="nil"/>
              <w:bottom w:val="single" w:sz="4" w:space="0" w:color="auto"/>
              <w:right w:val="single" w:sz="4" w:space="0" w:color="auto"/>
            </w:tcBorders>
            <w:shd w:val="clear" w:color="auto" w:fill="auto"/>
            <w:noWrap/>
            <w:vAlign w:val="bottom"/>
            <w:hideMark/>
          </w:tcPr>
          <w:p w14:paraId="41FBB9E4"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1500</w:t>
            </w:r>
          </w:p>
        </w:tc>
        <w:tc>
          <w:tcPr>
            <w:tcW w:w="279" w:type="pct"/>
            <w:tcBorders>
              <w:top w:val="nil"/>
              <w:left w:val="nil"/>
              <w:bottom w:val="single" w:sz="4" w:space="0" w:color="auto"/>
              <w:right w:val="single" w:sz="4" w:space="0" w:color="auto"/>
            </w:tcBorders>
            <w:shd w:val="clear" w:color="auto" w:fill="auto"/>
            <w:noWrap/>
            <w:vAlign w:val="bottom"/>
            <w:hideMark/>
          </w:tcPr>
          <w:p w14:paraId="711746A1"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1500</w:t>
            </w:r>
          </w:p>
        </w:tc>
        <w:tc>
          <w:tcPr>
            <w:tcW w:w="302" w:type="pct"/>
            <w:tcBorders>
              <w:top w:val="nil"/>
              <w:left w:val="nil"/>
              <w:bottom w:val="single" w:sz="4" w:space="0" w:color="auto"/>
              <w:right w:val="single" w:sz="4" w:space="0" w:color="auto"/>
            </w:tcBorders>
            <w:shd w:val="clear" w:color="auto" w:fill="auto"/>
            <w:noWrap/>
            <w:vAlign w:val="bottom"/>
            <w:hideMark/>
          </w:tcPr>
          <w:p w14:paraId="24FD706C"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1500</w:t>
            </w:r>
          </w:p>
        </w:tc>
        <w:tc>
          <w:tcPr>
            <w:tcW w:w="343" w:type="pct"/>
            <w:tcBorders>
              <w:top w:val="nil"/>
              <w:left w:val="nil"/>
              <w:bottom w:val="single" w:sz="4" w:space="0" w:color="auto"/>
              <w:right w:val="single" w:sz="4" w:space="0" w:color="auto"/>
            </w:tcBorders>
            <w:shd w:val="clear" w:color="auto" w:fill="auto"/>
            <w:noWrap/>
            <w:vAlign w:val="bottom"/>
            <w:hideMark/>
          </w:tcPr>
          <w:p w14:paraId="29CEA24C"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1500</w:t>
            </w:r>
          </w:p>
        </w:tc>
        <w:tc>
          <w:tcPr>
            <w:tcW w:w="297" w:type="pct"/>
            <w:tcBorders>
              <w:top w:val="nil"/>
              <w:left w:val="nil"/>
              <w:bottom w:val="single" w:sz="4" w:space="0" w:color="auto"/>
              <w:right w:val="single" w:sz="4" w:space="0" w:color="auto"/>
            </w:tcBorders>
            <w:shd w:val="clear" w:color="auto" w:fill="auto"/>
            <w:noWrap/>
            <w:vAlign w:val="bottom"/>
            <w:hideMark/>
          </w:tcPr>
          <w:p w14:paraId="773506E3"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1500</w:t>
            </w:r>
          </w:p>
        </w:tc>
        <w:tc>
          <w:tcPr>
            <w:tcW w:w="311" w:type="pct"/>
            <w:tcBorders>
              <w:top w:val="nil"/>
              <w:left w:val="nil"/>
              <w:bottom w:val="single" w:sz="4" w:space="0" w:color="auto"/>
              <w:right w:val="single" w:sz="4" w:space="0" w:color="auto"/>
            </w:tcBorders>
            <w:shd w:val="clear" w:color="auto" w:fill="auto"/>
            <w:noWrap/>
            <w:vAlign w:val="bottom"/>
            <w:hideMark/>
          </w:tcPr>
          <w:p w14:paraId="48562508"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1500</w:t>
            </w:r>
          </w:p>
        </w:tc>
        <w:tc>
          <w:tcPr>
            <w:tcW w:w="297" w:type="pct"/>
            <w:tcBorders>
              <w:top w:val="nil"/>
              <w:left w:val="nil"/>
              <w:bottom w:val="single" w:sz="4" w:space="0" w:color="auto"/>
              <w:right w:val="single" w:sz="4" w:space="0" w:color="auto"/>
            </w:tcBorders>
            <w:shd w:val="clear" w:color="auto" w:fill="auto"/>
            <w:noWrap/>
            <w:vAlign w:val="bottom"/>
            <w:hideMark/>
          </w:tcPr>
          <w:p w14:paraId="2BD77368"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1500</w:t>
            </w:r>
          </w:p>
        </w:tc>
        <w:tc>
          <w:tcPr>
            <w:tcW w:w="293" w:type="pct"/>
            <w:tcBorders>
              <w:top w:val="nil"/>
              <w:left w:val="nil"/>
              <w:bottom w:val="single" w:sz="4" w:space="0" w:color="auto"/>
              <w:right w:val="single" w:sz="4" w:space="0" w:color="auto"/>
            </w:tcBorders>
            <w:shd w:val="clear" w:color="auto" w:fill="auto"/>
            <w:noWrap/>
            <w:vAlign w:val="bottom"/>
            <w:hideMark/>
          </w:tcPr>
          <w:p w14:paraId="03732BE9"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1500</w:t>
            </w:r>
          </w:p>
        </w:tc>
        <w:tc>
          <w:tcPr>
            <w:tcW w:w="329" w:type="pct"/>
            <w:tcBorders>
              <w:top w:val="nil"/>
              <w:left w:val="nil"/>
              <w:bottom w:val="single" w:sz="4" w:space="0" w:color="auto"/>
              <w:right w:val="single" w:sz="4" w:space="0" w:color="auto"/>
            </w:tcBorders>
            <w:shd w:val="clear" w:color="auto" w:fill="auto"/>
            <w:noWrap/>
            <w:vAlign w:val="bottom"/>
            <w:hideMark/>
          </w:tcPr>
          <w:p w14:paraId="746835ED"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18000</w:t>
            </w:r>
          </w:p>
        </w:tc>
      </w:tr>
      <w:tr w:rsidR="002B7E98" w:rsidRPr="002B7E98" w14:paraId="02BF12E3" w14:textId="77777777" w:rsidTr="002B7E98">
        <w:trPr>
          <w:trHeight w:val="300"/>
        </w:trPr>
        <w:tc>
          <w:tcPr>
            <w:tcW w:w="846" w:type="pct"/>
            <w:tcBorders>
              <w:top w:val="nil"/>
              <w:left w:val="single" w:sz="4" w:space="0" w:color="auto"/>
              <w:bottom w:val="single" w:sz="4" w:space="0" w:color="auto"/>
              <w:right w:val="single" w:sz="4" w:space="0" w:color="auto"/>
            </w:tcBorders>
            <w:shd w:val="clear" w:color="000000" w:fill="FFC000"/>
            <w:noWrap/>
            <w:vAlign w:val="bottom"/>
            <w:hideMark/>
          </w:tcPr>
          <w:p w14:paraId="0B85B7DD" w14:textId="77777777" w:rsidR="002B7E98" w:rsidRPr="002B7E98" w:rsidRDefault="002B7E98" w:rsidP="002B7E98">
            <w:pPr>
              <w:spacing w:after="0" w:line="240" w:lineRule="auto"/>
              <w:rPr>
                <w:rFonts w:ascii="Calibri" w:eastAsia="Times New Roman" w:hAnsi="Calibri" w:cs="Calibri"/>
                <w:b/>
                <w:bCs/>
                <w:color w:val="000000"/>
                <w:sz w:val="22"/>
              </w:rPr>
            </w:pPr>
            <w:r w:rsidRPr="002B7E98">
              <w:rPr>
                <w:rFonts w:ascii="Calibri" w:eastAsia="Times New Roman" w:hAnsi="Calibri" w:cs="Calibri"/>
                <w:b/>
                <w:bCs/>
                <w:color w:val="000000"/>
                <w:sz w:val="22"/>
              </w:rPr>
              <w:t>Totals</w:t>
            </w:r>
          </w:p>
        </w:tc>
        <w:tc>
          <w:tcPr>
            <w:tcW w:w="503" w:type="pct"/>
            <w:tcBorders>
              <w:top w:val="nil"/>
              <w:left w:val="nil"/>
              <w:bottom w:val="single" w:sz="4" w:space="0" w:color="auto"/>
              <w:right w:val="single" w:sz="4" w:space="0" w:color="auto"/>
            </w:tcBorders>
            <w:shd w:val="clear" w:color="000000" w:fill="FFC000"/>
            <w:noWrap/>
            <w:vAlign w:val="bottom"/>
            <w:hideMark/>
          </w:tcPr>
          <w:p w14:paraId="23EB517C"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1500</w:t>
            </w:r>
          </w:p>
        </w:tc>
        <w:tc>
          <w:tcPr>
            <w:tcW w:w="311" w:type="pct"/>
            <w:tcBorders>
              <w:top w:val="nil"/>
              <w:left w:val="nil"/>
              <w:bottom w:val="single" w:sz="4" w:space="0" w:color="auto"/>
              <w:right w:val="single" w:sz="4" w:space="0" w:color="auto"/>
            </w:tcBorders>
            <w:shd w:val="clear" w:color="000000" w:fill="FFC000"/>
            <w:noWrap/>
            <w:vAlign w:val="bottom"/>
            <w:hideMark/>
          </w:tcPr>
          <w:p w14:paraId="15A1BE5E"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1500</w:t>
            </w:r>
          </w:p>
        </w:tc>
        <w:tc>
          <w:tcPr>
            <w:tcW w:w="288" w:type="pct"/>
            <w:tcBorders>
              <w:top w:val="nil"/>
              <w:left w:val="nil"/>
              <w:bottom w:val="single" w:sz="4" w:space="0" w:color="auto"/>
              <w:right w:val="single" w:sz="4" w:space="0" w:color="auto"/>
            </w:tcBorders>
            <w:shd w:val="clear" w:color="000000" w:fill="FFC000"/>
            <w:noWrap/>
            <w:vAlign w:val="bottom"/>
            <w:hideMark/>
          </w:tcPr>
          <w:p w14:paraId="7910D817"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1500</w:t>
            </w:r>
          </w:p>
        </w:tc>
        <w:tc>
          <w:tcPr>
            <w:tcW w:w="293" w:type="pct"/>
            <w:tcBorders>
              <w:top w:val="nil"/>
              <w:left w:val="nil"/>
              <w:bottom w:val="single" w:sz="4" w:space="0" w:color="auto"/>
              <w:right w:val="single" w:sz="4" w:space="0" w:color="auto"/>
            </w:tcBorders>
            <w:shd w:val="clear" w:color="000000" w:fill="FFC000"/>
            <w:noWrap/>
            <w:vAlign w:val="bottom"/>
            <w:hideMark/>
          </w:tcPr>
          <w:p w14:paraId="163ED030"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1500</w:t>
            </w:r>
          </w:p>
        </w:tc>
        <w:tc>
          <w:tcPr>
            <w:tcW w:w="306" w:type="pct"/>
            <w:tcBorders>
              <w:top w:val="nil"/>
              <w:left w:val="nil"/>
              <w:bottom w:val="single" w:sz="4" w:space="0" w:color="auto"/>
              <w:right w:val="single" w:sz="4" w:space="0" w:color="auto"/>
            </w:tcBorders>
            <w:shd w:val="clear" w:color="000000" w:fill="FFC000"/>
            <w:noWrap/>
            <w:vAlign w:val="bottom"/>
            <w:hideMark/>
          </w:tcPr>
          <w:p w14:paraId="02C56F39"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1500</w:t>
            </w:r>
          </w:p>
        </w:tc>
        <w:tc>
          <w:tcPr>
            <w:tcW w:w="279" w:type="pct"/>
            <w:tcBorders>
              <w:top w:val="nil"/>
              <w:left w:val="nil"/>
              <w:bottom w:val="single" w:sz="4" w:space="0" w:color="auto"/>
              <w:right w:val="single" w:sz="4" w:space="0" w:color="auto"/>
            </w:tcBorders>
            <w:shd w:val="clear" w:color="000000" w:fill="FFC000"/>
            <w:noWrap/>
            <w:vAlign w:val="bottom"/>
            <w:hideMark/>
          </w:tcPr>
          <w:p w14:paraId="6B489082"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1500</w:t>
            </w:r>
          </w:p>
        </w:tc>
        <w:tc>
          <w:tcPr>
            <w:tcW w:w="302" w:type="pct"/>
            <w:tcBorders>
              <w:top w:val="nil"/>
              <w:left w:val="nil"/>
              <w:bottom w:val="single" w:sz="4" w:space="0" w:color="auto"/>
              <w:right w:val="single" w:sz="4" w:space="0" w:color="auto"/>
            </w:tcBorders>
            <w:shd w:val="clear" w:color="000000" w:fill="FFC000"/>
            <w:noWrap/>
            <w:vAlign w:val="bottom"/>
            <w:hideMark/>
          </w:tcPr>
          <w:p w14:paraId="59DCAAE9"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1500</w:t>
            </w:r>
          </w:p>
        </w:tc>
        <w:tc>
          <w:tcPr>
            <w:tcW w:w="343" w:type="pct"/>
            <w:tcBorders>
              <w:top w:val="nil"/>
              <w:left w:val="nil"/>
              <w:bottom w:val="single" w:sz="4" w:space="0" w:color="auto"/>
              <w:right w:val="single" w:sz="4" w:space="0" w:color="auto"/>
            </w:tcBorders>
            <w:shd w:val="clear" w:color="000000" w:fill="FFC000"/>
            <w:noWrap/>
            <w:vAlign w:val="bottom"/>
            <w:hideMark/>
          </w:tcPr>
          <w:p w14:paraId="01959BC4"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1500</w:t>
            </w:r>
          </w:p>
        </w:tc>
        <w:tc>
          <w:tcPr>
            <w:tcW w:w="297" w:type="pct"/>
            <w:tcBorders>
              <w:top w:val="nil"/>
              <w:left w:val="nil"/>
              <w:bottom w:val="single" w:sz="4" w:space="0" w:color="auto"/>
              <w:right w:val="single" w:sz="4" w:space="0" w:color="auto"/>
            </w:tcBorders>
            <w:shd w:val="clear" w:color="000000" w:fill="FFC000"/>
            <w:noWrap/>
            <w:vAlign w:val="bottom"/>
            <w:hideMark/>
          </w:tcPr>
          <w:p w14:paraId="63856FFD"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1500</w:t>
            </w:r>
          </w:p>
        </w:tc>
        <w:tc>
          <w:tcPr>
            <w:tcW w:w="311" w:type="pct"/>
            <w:tcBorders>
              <w:top w:val="nil"/>
              <w:left w:val="nil"/>
              <w:bottom w:val="single" w:sz="4" w:space="0" w:color="auto"/>
              <w:right w:val="single" w:sz="4" w:space="0" w:color="auto"/>
            </w:tcBorders>
            <w:shd w:val="clear" w:color="000000" w:fill="FFC000"/>
            <w:noWrap/>
            <w:vAlign w:val="bottom"/>
            <w:hideMark/>
          </w:tcPr>
          <w:p w14:paraId="11262930"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1500</w:t>
            </w:r>
          </w:p>
        </w:tc>
        <w:tc>
          <w:tcPr>
            <w:tcW w:w="297" w:type="pct"/>
            <w:tcBorders>
              <w:top w:val="nil"/>
              <w:left w:val="nil"/>
              <w:bottom w:val="single" w:sz="4" w:space="0" w:color="auto"/>
              <w:right w:val="single" w:sz="4" w:space="0" w:color="auto"/>
            </w:tcBorders>
            <w:shd w:val="clear" w:color="000000" w:fill="FFC000"/>
            <w:noWrap/>
            <w:vAlign w:val="bottom"/>
            <w:hideMark/>
          </w:tcPr>
          <w:p w14:paraId="0006C113"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1500</w:t>
            </w:r>
          </w:p>
        </w:tc>
        <w:tc>
          <w:tcPr>
            <w:tcW w:w="293" w:type="pct"/>
            <w:tcBorders>
              <w:top w:val="nil"/>
              <w:left w:val="nil"/>
              <w:bottom w:val="single" w:sz="4" w:space="0" w:color="auto"/>
              <w:right w:val="single" w:sz="4" w:space="0" w:color="auto"/>
            </w:tcBorders>
            <w:shd w:val="clear" w:color="000000" w:fill="FFC000"/>
            <w:noWrap/>
            <w:vAlign w:val="bottom"/>
            <w:hideMark/>
          </w:tcPr>
          <w:p w14:paraId="1E29B6F1"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1500</w:t>
            </w:r>
          </w:p>
        </w:tc>
        <w:tc>
          <w:tcPr>
            <w:tcW w:w="329" w:type="pct"/>
            <w:tcBorders>
              <w:top w:val="nil"/>
              <w:left w:val="nil"/>
              <w:bottom w:val="single" w:sz="4" w:space="0" w:color="auto"/>
              <w:right w:val="single" w:sz="4" w:space="0" w:color="auto"/>
            </w:tcBorders>
            <w:shd w:val="clear" w:color="000000" w:fill="FFC000"/>
            <w:noWrap/>
            <w:vAlign w:val="bottom"/>
            <w:hideMark/>
          </w:tcPr>
          <w:p w14:paraId="415C0881"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18000</w:t>
            </w:r>
          </w:p>
        </w:tc>
      </w:tr>
      <w:tr w:rsidR="0005130F" w:rsidRPr="002B7E98" w14:paraId="468194DB" w14:textId="77777777" w:rsidTr="002B7E98">
        <w:trPr>
          <w:trHeight w:val="300"/>
        </w:trPr>
        <w:tc>
          <w:tcPr>
            <w:tcW w:w="846" w:type="pct"/>
            <w:tcBorders>
              <w:top w:val="nil"/>
              <w:left w:val="single" w:sz="4" w:space="0" w:color="auto"/>
              <w:bottom w:val="single" w:sz="4" w:space="0" w:color="auto"/>
              <w:right w:val="single" w:sz="4" w:space="0" w:color="auto"/>
            </w:tcBorders>
            <w:shd w:val="clear" w:color="auto" w:fill="auto"/>
            <w:noWrap/>
            <w:vAlign w:val="bottom"/>
            <w:hideMark/>
          </w:tcPr>
          <w:p w14:paraId="77442FA8"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503" w:type="pct"/>
            <w:tcBorders>
              <w:top w:val="nil"/>
              <w:left w:val="nil"/>
              <w:bottom w:val="single" w:sz="4" w:space="0" w:color="auto"/>
              <w:right w:val="single" w:sz="4" w:space="0" w:color="auto"/>
            </w:tcBorders>
            <w:shd w:val="clear" w:color="auto" w:fill="auto"/>
            <w:noWrap/>
            <w:vAlign w:val="bottom"/>
            <w:hideMark/>
          </w:tcPr>
          <w:p w14:paraId="0DE52BC9"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11" w:type="pct"/>
            <w:tcBorders>
              <w:top w:val="nil"/>
              <w:left w:val="nil"/>
              <w:bottom w:val="single" w:sz="4" w:space="0" w:color="auto"/>
              <w:right w:val="single" w:sz="4" w:space="0" w:color="auto"/>
            </w:tcBorders>
            <w:shd w:val="clear" w:color="auto" w:fill="auto"/>
            <w:noWrap/>
            <w:vAlign w:val="bottom"/>
            <w:hideMark/>
          </w:tcPr>
          <w:p w14:paraId="2BCD69DB"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88" w:type="pct"/>
            <w:tcBorders>
              <w:top w:val="nil"/>
              <w:left w:val="nil"/>
              <w:bottom w:val="single" w:sz="4" w:space="0" w:color="auto"/>
              <w:right w:val="single" w:sz="4" w:space="0" w:color="auto"/>
            </w:tcBorders>
            <w:shd w:val="clear" w:color="auto" w:fill="auto"/>
            <w:noWrap/>
            <w:vAlign w:val="bottom"/>
            <w:hideMark/>
          </w:tcPr>
          <w:p w14:paraId="0262B401"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3" w:type="pct"/>
            <w:tcBorders>
              <w:top w:val="nil"/>
              <w:left w:val="nil"/>
              <w:bottom w:val="single" w:sz="4" w:space="0" w:color="auto"/>
              <w:right w:val="single" w:sz="4" w:space="0" w:color="auto"/>
            </w:tcBorders>
            <w:shd w:val="clear" w:color="auto" w:fill="auto"/>
            <w:noWrap/>
            <w:vAlign w:val="bottom"/>
            <w:hideMark/>
          </w:tcPr>
          <w:p w14:paraId="1FA03BBE"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06" w:type="pct"/>
            <w:tcBorders>
              <w:top w:val="nil"/>
              <w:left w:val="nil"/>
              <w:bottom w:val="single" w:sz="4" w:space="0" w:color="auto"/>
              <w:right w:val="single" w:sz="4" w:space="0" w:color="auto"/>
            </w:tcBorders>
            <w:shd w:val="clear" w:color="auto" w:fill="auto"/>
            <w:noWrap/>
            <w:vAlign w:val="bottom"/>
            <w:hideMark/>
          </w:tcPr>
          <w:p w14:paraId="6120B666"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79" w:type="pct"/>
            <w:tcBorders>
              <w:top w:val="nil"/>
              <w:left w:val="nil"/>
              <w:bottom w:val="single" w:sz="4" w:space="0" w:color="auto"/>
              <w:right w:val="single" w:sz="4" w:space="0" w:color="auto"/>
            </w:tcBorders>
            <w:shd w:val="clear" w:color="auto" w:fill="auto"/>
            <w:noWrap/>
            <w:vAlign w:val="bottom"/>
            <w:hideMark/>
          </w:tcPr>
          <w:p w14:paraId="3F0257BF"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02" w:type="pct"/>
            <w:tcBorders>
              <w:top w:val="nil"/>
              <w:left w:val="nil"/>
              <w:bottom w:val="single" w:sz="4" w:space="0" w:color="auto"/>
              <w:right w:val="single" w:sz="4" w:space="0" w:color="auto"/>
            </w:tcBorders>
            <w:shd w:val="clear" w:color="auto" w:fill="auto"/>
            <w:noWrap/>
            <w:vAlign w:val="bottom"/>
            <w:hideMark/>
          </w:tcPr>
          <w:p w14:paraId="57ED1B6B"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43" w:type="pct"/>
            <w:tcBorders>
              <w:top w:val="nil"/>
              <w:left w:val="nil"/>
              <w:bottom w:val="single" w:sz="4" w:space="0" w:color="auto"/>
              <w:right w:val="single" w:sz="4" w:space="0" w:color="auto"/>
            </w:tcBorders>
            <w:shd w:val="clear" w:color="auto" w:fill="auto"/>
            <w:noWrap/>
            <w:vAlign w:val="bottom"/>
            <w:hideMark/>
          </w:tcPr>
          <w:p w14:paraId="3E41BA54"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7" w:type="pct"/>
            <w:tcBorders>
              <w:top w:val="nil"/>
              <w:left w:val="nil"/>
              <w:bottom w:val="single" w:sz="4" w:space="0" w:color="auto"/>
              <w:right w:val="single" w:sz="4" w:space="0" w:color="auto"/>
            </w:tcBorders>
            <w:shd w:val="clear" w:color="auto" w:fill="auto"/>
            <w:noWrap/>
            <w:vAlign w:val="bottom"/>
            <w:hideMark/>
          </w:tcPr>
          <w:p w14:paraId="7A95F5EA"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11" w:type="pct"/>
            <w:tcBorders>
              <w:top w:val="nil"/>
              <w:left w:val="nil"/>
              <w:bottom w:val="single" w:sz="4" w:space="0" w:color="auto"/>
              <w:right w:val="single" w:sz="4" w:space="0" w:color="auto"/>
            </w:tcBorders>
            <w:shd w:val="clear" w:color="auto" w:fill="auto"/>
            <w:noWrap/>
            <w:vAlign w:val="bottom"/>
            <w:hideMark/>
          </w:tcPr>
          <w:p w14:paraId="66080432"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7" w:type="pct"/>
            <w:tcBorders>
              <w:top w:val="nil"/>
              <w:left w:val="nil"/>
              <w:bottom w:val="single" w:sz="4" w:space="0" w:color="auto"/>
              <w:right w:val="single" w:sz="4" w:space="0" w:color="auto"/>
            </w:tcBorders>
            <w:shd w:val="clear" w:color="auto" w:fill="auto"/>
            <w:noWrap/>
            <w:vAlign w:val="bottom"/>
            <w:hideMark/>
          </w:tcPr>
          <w:p w14:paraId="5C95EB79"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293" w:type="pct"/>
            <w:tcBorders>
              <w:top w:val="nil"/>
              <w:left w:val="nil"/>
              <w:bottom w:val="single" w:sz="4" w:space="0" w:color="auto"/>
              <w:right w:val="single" w:sz="4" w:space="0" w:color="auto"/>
            </w:tcBorders>
            <w:shd w:val="clear" w:color="auto" w:fill="auto"/>
            <w:noWrap/>
            <w:vAlign w:val="bottom"/>
            <w:hideMark/>
          </w:tcPr>
          <w:p w14:paraId="7E775DB7"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29" w:type="pct"/>
            <w:tcBorders>
              <w:top w:val="nil"/>
              <w:left w:val="nil"/>
              <w:bottom w:val="single" w:sz="4" w:space="0" w:color="auto"/>
              <w:right w:val="single" w:sz="4" w:space="0" w:color="auto"/>
            </w:tcBorders>
            <w:shd w:val="clear" w:color="auto" w:fill="auto"/>
            <w:noWrap/>
            <w:vAlign w:val="bottom"/>
            <w:hideMark/>
          </w:tcPr>
          <w:p w14:paraId="445330BD"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r>
      <w:tr w:rsidR="002B7E98" w:rsidRPr="002B7E98" w14:paraId="61BAB6E2" w14:textId="77777777" w:rsidTr="002B7E98">
        <w:trPr>
          <w:trHeight w:val="300"/>
        </w:trPr>
        <w:tc>
          <w:tcPr>
            <w:tcW w:w="846" w:type="pct"/>
            <w:tcBorders>
              <w:top w:val="nil"/>
              <w:left w:val="single" w:sz="4" w:space="0" w:color="auto"/>
              <w:bottom w:val="single" w:sz="4" w:space="0" w:color="auto"/>
              <w:right w:val="single" w:sz="4" w:space="0" w:color="auto"/>
            </w:tcBorders>
            <w:shd w:val="clear" w:color="000000" w:fill="5B9BD5"/>
            <w:noWrap/>
            <w:vAlign w:val="bottom"/>
            <w:hideMark/>
          </w:tcPr>
          <w:p w14:paraId="7438795C" w14:textId="77777777" w:rsidR="002B7E98" w:rsidRPr="002B7E98" w:rsidRDefault="002B7E98" w:rsidP="002B7E98">
            <w:pPr>
              <w:spacing w:after="0" w:line="240" w:lineRule="auto"/>
              <w:rPr>
                <w:rFonts w:ascii="Calibri" w:eastAsia="Times New Roman" w:hAnsi="Calibri" w:cs="Calibri"/>
                <w:b/>
                <w:bCs/>
                <w:color w:val="000000"/>
                <w:sz w:val="22"/>
              </w:rPr>
            </w:pPr>
            <w:r w:rsidRPr="002B7E98">
              <w:rPr>
                <w:rFonts w:ascii="Calibri" w:eastAsia="Times New Roman" w:hAnsi="Calibri" w:cs="Calibri"/>
                <w:b/>
                <w:bCs/>
                <w:color w:val="000000"/>
                <w:sz w:val="22"/>
              </w:rPr>
              <w:t>TOTAL EXPENSES</w:t>
            </w:r>
          </w:p>
        </w:tc>
        <w:tc>
          <w:tcPr>
            <w:tcW w:w="503" w:type="pct"/>
            <w:tcBorders>
              <w:top w:val="nil"/>
              <w:left w:val="nil"/>
              <w:bottom w:val="single" w:sz="4" w:space="0" w:color="auto"/>
              <w:right w:val="single" w:sz="4" w:space="0" w:color="auto"/>
            </w:tcBorders>
            <w:shd w:val="clear" w:color="000000" w:fill="5B9BD5"/>
            <w:noWrap/>
            <w:vAlign w:val="bottom"/>
            <w:hideMark/>
          </w:tcPr>
          <w:p w14:paraId="3594BC87"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12815</w:t>
            </w:r>
          </w:p>
        </w:tc>
        <w:tc>
          <w:tcPr>
            <w:tcW w:w="311" w:type="pct"/>
            <w:tcBorders>
              <w:top w:val="nil"/>
              <w:left w:val="nil"/>
              <w:bottom w:val="single" w:sz="4" w:space="0" w:color="auto"/>
              <w:right w:val="single" w:sz="4" w:space="0" w:color="auto"/>
            </w:tcBorders>
            <w:shd w:val="clear" w:color="000000" w:fill="5B9BD5"/>
            <w:noWrap/>
            <w:vAlign w:val="bottom"/>
            <w:hideMark/>
          </w:tcPr>
          <w:p w14:paraId="2611557F"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13065</w:t>
            </w:r>
          </w:p>
        </w:tc>
        <w:tc>
          <w:tcPr>
            <w:tcW w:w="288" w:type="pct"/>
            <w:tcBorders>
              <w:top w:val="nil"/>
              <w:left w:val="nil"/>
              <w:bottom w:val="single" w:sz="4" w:space="0" w:color="auto"/>
              <w:right w:val="single" w:sz="4" w:space="0" w:color="auto"/>
            </w:tcBorders>
            <w:shd w:val="clear" w:color="000000" w:fill="5B9BD5"/>
            <w:noWrap/>
            <w:vAlign w:val="bottom"/>
            <w:hideMark/>
          </w:tcPr>
          <w:p w14:paraId="0209A36F"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12815</w:t>
            </w:r>
          </w:p>
        </w:tc>
        <w:tc>
          <w:tcPr>
            <w:tcW w:w="293" w:type="pct"/>
            <w:tcBorders>
              <w:top w:val="nil"/>
              <w:left w:val="nil"/>
              <w:bottom w:val="single" w:sz="4" w:space="0" w:color="auto"/>
              <w:right w:val="single" w:sz="4" w:space="0" w:color="auto"/>
            </w:tcBorders>
            <w:shd w:val="clear" w:color="000000" w:fill="5B9BD5"/>
            <w:noWrap/>
            <w:vAlign w:val="bottom"/>
            <w:hideMark/>
          </w:tcPr>
          <w:p w14:paraId="46CF98F0"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16165</w:t>
            </w:r>
          </w:p>
        </w:tc>
        <w:tc>
          <w:tcPr>
            <w:tcW w:w="306" w:type="pct"/>
            <w:tcBorders>
              <w:top w:val="nil"/>
              <w:left w:val="nil"/>
              <w:bottom w:val="single" w:sz="4" w:space="0" w:color="auto"/>
              <w:right w:val="single" w:sz="4" w:space="0" w:color="auto"/>
            </w:tcBorders>
            <w:shd w:val="clear" w:color="000000" w:fill="5B9BD5"/>
            <w:noWrap/>
            <w:vAlign w:val="bottom"/>
            <w:hideMark/>
          </w:tcPr>
          <w:p w14:paraId="252B1133"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14515</w:t>
            </w:r>
          </w:p>
        </w:tc>
        <w:tc>
          <w:tcPr>
            <w:tcW w:w="279" w:type="pct"/>
            <w:tcBorders>
              <w:top w:val="nil"/>
              <w:left w:val="nil"/>
              <w:bottom w:val="single" w:sz="4" w:space="0" w:color="auto"/>
              <w:right w:val="single" w:sz="4" w:space="0" w:color="auto"/>
            </w:tcBorders>
            <w:shd w:val="clear" w:color="000000" w:fill="5B9BD5"/>
            <w:noWrap/>
            <w:vAlign w:val="bottom"/>
            <w:hideMark/>
          </w:tcPr>
          <w:p w14:paraId="003F8C20"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14915</w:t>
            </w:r>
          </w:p>
        </w:tc>
        <w:tc>
          <w:tcPr>
            <w:tcW w:w="302" w:type="pct"/>
            <w:tcBorders>
              <w:top w:val="nil"/>
              <w:left w:val="nil"/>
              <w:bottom w:val="single" w:sz="4" w:space="0" w:color="auto"/>
              <w:right w:val="single" w:sz="4" w:space="0" w:color="auto"/>
            </w:tcBorders>
            <w:shd w:val="clear" w:color="000000" w:fill="5B9BD5"/>
            <w:noWrap/>
            <w:vAlign w:val="bottom"/>
            <w:hideMark/>
          </w:tcPr>
          <w:p w14:paraId="20EF5CC0"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14565</w:t>
            </w:r>
          </w:p>
        </w:tc>
        <w:tc>
          <w:tcPr>
            <w:tcW w:w="343" w:type="pct"/>
            <w:tcBorders>
              <w:top w:val="nil"/>
              <w:left w:val="nil"/>
              <w:bottom w:val="single" w:sz="4" w:space="0" w:color="auto"/>
              <w:right w:val="single" w:sz="4" w:space="0" w:color="auto"/>
            </w:tcBorders>
            <w:shd w:val="clear" w:color="000000" w:fill="5B9BD5"/>
            <w:noWrap/>
            <w:vAlign w:val="bottom"/>
            <w:hideMark/>
          </w:tcPr>
          <w:p w14:paraId="19C60347"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15165</w:t>
            </w:r>
          </w:p>
        </w:tc>
        <w:tc>
          <w:tcPr>
            <w:tcW w:w="297" w:type="pct"/>
            <w:tcBorders>
              <w:top w:val="nil"/>
              <w:left w:val="nil"/>
              <w:bottom w:val="single" w:sz="4" w:space="0" w:color="auto"/>
              <w:right w:val="single" w:sz="4" w:space="0" w:color="auto"/>
            </w:tcBorders>
            <w:shd w:val="clear" w:color="000000" w:fill="5B9BD5"/>
            <w:noWrap/>
            <w:vAlign w:val="bottom"/>
            <w:hideMark/>
          </w:tcPr>
          <w:p w14:paraId="5C786E44"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15015</w:t>
            </w:r>
          </w:p>
        </w:tc>
        <w:tc>
          <w:tcPr>
            <w:tcW w:w="311" w:type="pct"/>
            <w:tcBorders>
              <w:top w:val="nil"/>
              <w:left w:val="nil"/>
              <w:bottom w:val="single" w:sz="4" w:space="0" w:color="auto"/>
              <w:right w:val="single" w:sz="4" w:space="0" w:color="auto"/>
            </w:tcBorders>
            <w:shd w:val="clear" w:color="000000" w:fill="5B9BD5"/>
            <w:noWrap/>
            <w:vAlign w:val="bottom"/>
            <w:hideMark/>
          </w:tcPr>
          <w:p w14:paraId="132B1EBE"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13165</w:t>
            </w:r>
          </w:p>
        </w:tc>
        <w:tc>
          <w:tcPr>
            <w:tcW w:w="297" w:type="pct"/>
            <w:tcBorders>
              <w:top w:val="nil"/>
              <w:left w:val="nil"/>
              <w:bottom w:val="single" w:sz="4" w:space="0" w:color="auto"/>
              <w:right w:val="single" w:sz="4" w:space="0" w:color="auto"/>
            </w:tcBorders>
            <w:shd w:val="clear" w:color="000000" w:fill="5B9BD5"/>
            <w:noWrap/>
            <w:vAlign w:val="bottom"/>
            <w:hideMark/>
          </w:tcPr>
          <w:p w14:paraId="7847120C"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13065</w:t>
            </w:r>
          </w:p>
        </w:tc>
        <w:tc>
          <w:tcPr>
            <w:tcW w:w="293" w:type="pct"/>
            <w:tcBorders>
              <w:top w:val="nil"/>
              <w:left w:val="nil"/>
              <w:bottom w:val="single" w:sz="4" w:space="0" w:color="auto"/>
              <w:right w:val="single" w:sz="4" w:space="0" w:color="auto"/>
            </w:tcBorders>
            <w:shd w:val="clear" w:color="000000" w:fill="5B9BD5"/>
            <w:noWrap/>
            <w:vAlign w:val="bottom"/>
            <w:hideMark/>
          </w:tcPr>
          <w:p w14:paraId="598C4AF2"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17165</w:t>
            </w:r>
          </w:p>
        </w:tc>
        <w:tc>
          <w:tcPr>
            <w:tcW w:w="329" w:type="pct"/>
            <w:tcBorders>
              <w:top w:val="nil"/>
              <w:left w:val="nil"/>
              <w:bottom w:val="single" w:sz="4" w:space="0" w:color="auto"/>
              <w:right w:val="single" w:sz="4" w:space="0" w:color="auto"/>
            </w:tcBorders>
            <w:shd w:val="clear" w:color="000000" w:fill="5B9BD5"/>
            <w:noWrap/>
            <w:vAlign w:val="bottom"/>
            <w:hideMark/>
          </w:tcPr>
          <w:p w14:paraId="76241807" w14:textId="77777777" w:rsidR="002B7E98" w:rsidRPr="002B7E98" w:rsidRDefault="002B7E98" w:rsidP="002B7E98">
            <w:pPr>
              <w:spacing w:after="0" w:line="240" w:lineRule="auto"/>
              <w:rPr>
                <w:rFonts w:ascii="Calibri" w:eastAsia="Times New Roman" w:hAnsi="Calibri" w:cs="Calibri"/>
                <w:b/>
                <w:bCs/>
                <w:color w:val="000000"/>
                <w:sz w:val="22"/>
              </w:rPr>
            </w:pPr>
            <w:r w:rsidRPr="002B7E98">
              <w:rPr>
                <w:rFonts w:ascii="Calibri" w:eastAsia="Times New Roman" w:hAnsi="Calibri" w:cs="Calibri"/>
                <w:b/>
                <w:bCs/>
                <w:color w:val="000000"/>
                <w:sz w:val="22"/>
              </w:rPr>
              <w:t> </w:t>
            </w:r>
          </w:p>
        </w:tc>
      </w:tr>
      <w:tr w:rsidR="0005130F" w:rsidRPr="002B7E98" w14:paraId="0AE3BE1C" w14:textId="77777777" w:rsidTr="002B7E98">
        <w:trPr>
          <w:trHeight w:val="300"/>
        </w:trPr>
        <w:tc>
          <w:tcPr>
            <w:tcW w:w="846" w:type="pct"/>
            <w:tcBorders>
              <w:top w:val="nil"/>
              <w:left w:val="single" w:sz="4" w:space="0" w:color="auto"/>
              <w:bottom w:val="single" w:sz="4" w:space="0" w:color="auto"/>
              <w:right w:val="single" w:sz="4" w:space="0" w:color="auto"/>
            </w:tcBorders>
            <w:shd w:val="clear" w:color="auto" w:fill="auto"/>
            <w:noWrap/>
            <w:vAlign w:val="bottom"/>
            <w:hideMark/>
          </w:tcPr>
          <w:p w14:paraId="5306DD22"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503" w:type="pct"/>
            <w:tcBorders>
              <w:top w:val="nil"/>
              <w:left w:val="nil"/>
              <w:bottom w:val="single" w:sz="4" w:space="0" w:color="auto"/>
              <w:right w:val="single" w:sz="4" w:space="0" w:color="auto"/>
            </w:tcBorders>
            <w:shd w:val="clear" w:color="auto" w:fill="auto"/>
            <w:noWrap/>
            <w:vAlign w:val="bottom"/>
            <w:hideMark/>
          </w:tcPr>
          <w:p w14:paraId="495E43CF"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11" w:type="pct"/>
            <w:tcBorders>
              <w:top w:val="nil"/>
              <w:left w:val="nil"/>
              <w:bottom w:val="single" w:sz="4" w:space="0" w:color="auto"/>
              <w:right w:val="single" w:sz="4" w:space="0" w:color="auto"/>
            </w:tcBorders>
            <w:shd w:val="clear" w:color="auto" w:fill="auto"/>
            <w:noWrap/>
            <w:vAlign w:val="bottom"/>
            <w:hideMark/>
          </w:tcPr>
          <w:p w14:paraId="405C299A"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88" w:type="pct"/>
            <w:tcBorders>
              <w:top w:val="nil"/>
              <w:left w:val="nil"/>
              <w:bottom w:val="single" w:sz="4" w:space="0" w:color="auto"/>
              <w:right w:val="single" w:sz="4" w:space="0" w:color="auto"/>
            </w:tcBorders>
            <w:shd w:val="clear" w:color="auto" w:fill="auto"/>
            <w:noWrap/>
            <w:vAlign w:val="bottom"/>
            <w:hideMark/>
          </w:tcPr>
          <w:p w14:paraId="2AB4C4C6"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3" w:type="pct"/>
            <w:tcBorders>
              <w:top w:val="nil"/>
              <w:left w:val="nil"/>
              <w:bottom w:val="single" w:sz="4" w:space="0" w:color="auto"/>
              <w:right w:val="single" w:sz="4" w:space="0" w:color="auto"/>
            </w:tcBorders>
            <w:shd w:val="clear" w:color="auto" w:fill="auto"/>
            <w:noWrap/>
            <w:vAlign w:val="bottom"/>
            <w:hideMark/>
          </w:tcPr>
          <w:p w14:paraId="73EDB2DF"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306" w:type="pct"/>
            <w:tcBorders>
              <w:top w:val="nil"/>
              <w:left w:val="nil"/>
              <w:bottom w:val="single" w:sz="4" w:space="0" w:color="auto"/>
              <w:right w:val="single" w:sz="4" w:space="0" w:color="auto"/>
            </w:tcBorders>
            <w:shd w:val="clear" w:color="auto" w:fill="auto"/>
            <w:noWrap/>
            <w:vAlign w:val="bottom"/>
            <w:hideMark/>
          </w:tcPr>
          <w:p w14:paraId="00F41824"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79" w:type="pct"/>
            <w:tcBorders>
              <w:top w:val="nil"/>
              <w:left w:val="nil"/>
              <w:bottom w:val="single" w:sz="4" w:space="0" w:color="auto"/>
              <w:right w:val="single" w:sz="4" w:space="0" w:color="auto"/>
            </w:tcBorders>
            <w:shd w:val="clear" w:color="auto" w:fill="auto"/>
            <w:noWrap/>
            <w:vAlign w:val="bottom"/>
            <w:hideMark/>
          </w:tcPr>
          <w:p w14:paraId="2F4ECBC3"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02" w:type="pct"/>
            <w:tcBorders>
              <w:top w:val="nil"/>
              <w:left w:val="nil"/>
              <w:bottom w:val="single" w:sz="4" w:space="0" w:color="auto"/>
              <w:right w:val="single" w:sz="4" w:space="0" w:color="auto"/>
            </w:tcBorders>
            <w:shd w:val="clear" w:color="auto" w:fill="auto"/>
            <w:noWrap/>
            <w:vAlign w:val="bottom"/>
            <w:hideMark/>
          </w:tcPr>
          <w:p w14:paraId="7CEBB188"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43" w:type="pct"/>
            <w:tcBorders>
              <w:top w:val="nil"/>
              <w:left w:val="nil"/>
              <w:bottom w:val="single" w:sz="4" w:space="0" w:color="auto"/>
              <w:right w:val="single" w:sz="4" w:space="0" w:color="auto"/>
            </w:tcBorders>
            <w:shd w:val="clear" w:color="auto" w:fill="auto"/>
            <w:noWrap/>
            <w:vAlign w:val="bottom"/>
            <w:hideMark/>
          </w:tcPr>
          <w:p w14:paraId="7906B4DD"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7" w:type="pct"/>
            <w:tcBorders>
              <w:top w:val="nil"/>
              <w:left w:val="nil"/>
              <w:bottom w:val="single" w:sz="4" w:space="0" w:color="auto"/>
              <w:right w:val="single" w:sz="4" w:space="0" w:color="auto"/>
            </w:tcBorders>
            <w:shd w:val="clear" w:color="auto" w:fill="auto"/>
            <w:noWrap/>
            <w:vAlign w:val="bottom"/>
            <w:hideMark/>
          </w:tcPr>
          <w:p w14:paraId="11556DA9"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11" w:type="pct"/>
            <w:tcBorders>
              <w:top w:val="nil"/>
              <w:left w:val="nil"/>
              <w:bottom w:val="single" w:sz="4" w:space="0" w:color="auto"/>
              <w:right w:val="single" w:sz="4" w:space="0" w:color="auto"/>
            </w:tcBorders>
            <w:shd w:val="clear" w:color="auto" w:fill="auto"/>
            <w:noWrap/>
            <w:vAlign w:val="bottom"/>
            <w:hideMark/>
          </w:tcPr>
          <w:p w14:paraId="155CAB1D"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297" w:type="pct"/>
            <w:tcBorders>
              <w:top w:val="nil"/>
              <w:left w:val="nil"/>
              <w:bottom w:val="single" w:sz="4" w:space="0" w:color="auto"/>
              <w:right w:val="single" w:sz="4" w:space="0" w:color="auto"/>
            </w:tcBorders>
            <w:shd w:val="clear" w:color="auto" w:fill="auto"/>
            <w:noWrap/>
            <w:vAlign w:val="bottom"/>
            <w:hideMark/>
          </w:tcPr>
          <w:p w14:paraId="1F1D2C49"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3" w:type="pct"/>
            <w:tcBorders>
              <w:top w:val="nil"/>
              <w:left w:val="nil"/>
              <w:bottom w:val="single" w:sz="4" w:space="0" w:color="auto"/>
              <w:right w:val="single" w:sz="4" w:space="0" w:color="auto"/>
            </w:tcBorders>
            <w:shd w:val="clear" w:color="auto" w:fill="auto"/>
            <w:noWrap/>
            <w:vAlign w:val="bottom"/>
            <w:hideMark/>
          </w:tcPr>
          <w:p w14:paraId="3D38C190"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29" w:type="pct"/>
            <w:tcBorders>
              <w:top w:val="nil"/>
              <w:left w:val="nil"/>
              <w:bottom w:val="single" w:sz="4" w:space="0" w:color="auto"/>
              <w:right w:val="single" w:sz="4" w:space="0" w:color="auto"/>
            </w:tcBorders>
            <w:shd w:val="clear" w:color="auto" w:fill="auto"/>
            <w:noWrap/>
            <w:vAlign w:val="bottom"/>
            <w:hideMark/>
          </w:tcPr>
          <w:p w14:paraId="4566915F"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r>
      <w:tr w:rsidR="0005130F" w:rsidRPr="002B7E98" w14:paraId="0382277D" w14:textId="77777777" w:rsidTr="002B7E98">
        <w:trPr>
          <w:trHeight w:val="300"/>
        </w:trPr>
        <w:tc>
          <w:tcPr>
            <w:tcW w:w="846" w:type="pct"/>
            <w:tcBorders>
              <w:top w:val="nil"/>
              <w:left w:val="single" w:sz="4" w:space="0" w:color="auto"/>
              <w:bottom w:val="single" w:sz="4" w:space="0" w:color="auto"/>
              <w:right w:val="single" w:sz="4" w:space="0" w:color="auto"/>
            </w:tcBorders>
            <w:shd w:val="clear" w:color="auto" w:fill="auto"/>
            <w:noWrap/>
            <w:vAlign w:val="bottom"/>
            <w:hideMark/>
          </w:tcPr>
          <w:p w14:paraId="5E00EE6B" w14:textId="77777777" w:rsidR="002B7E98" w:rsidRPr="002B7E98" w:rsidRDefault="002B7E98" w:rsidP="002B7E98">
            <w:pPr>
              <w:spacing w:after="0" w:line="240" w:lineRule="auto"/>
              <w:rPr>
                <w:rFonts w:ascii="Calibri" w:eastAsia="Times New Roman" w:hAnsi="Calibri" w:cs="Calibri"/>
                <w:b/>
                <w:bCs/>
                <w:color w:val="000000"/>
                <w:sz w:val="22"/>
              </w:rPr>
            </w:pPr>
            <w:r w:rsidRPr="002B7E98">
              <w:rPr>
                <w:rFonts w:ascii="Calibri" w:eastAsia="Times New Roman" w:hAnsi="Calibri" w:cs="Calibri"/>
                <w:b/>
                <w:bCs/>
                <w:color w:val="000000"/>
                <w:sz w:val="22"/>
              </w:rPr>
              <w:t>OPENING BALANCES</w:t>
            </w:r>
          </w:p>
        </w:tc>
        <w:tc>
          <w:tcPr>
            <w:tcW w:w="503" w:type="pct"/>
            <w:tcBorders>
              <w:top w:val="nil"/>
              <w:left w:val="nil"/>
              <w:bottom w:val="single" w:sz="4" w:space="0" w:color="auto"/>
              <w:right w:val="single" w:sz="4" w:space="0" w:color="auto"/>
            </w:tcBorders>
            <w:shd w:val="clear" w:color="auto" w:fill="auto"/>
            <w:noWrap/>
            <w:vAlign w:val="bottom"/>
            <w:hideMark/>
          </w:tcPr>
          <w:p w14:paraId="64C76C31"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6000.00</w:t>
            </w:r>
          </w:p>
        </w:tc>
        <w:tc>
          <w:tcPr>
            <w:tcW w:w="311" w:type="pct"/>
            <w:tcBorders>
              <w:top w:val="nil"/>
              <w:left w:val="nil"/>
              <w:bottom w:val="single" w:sz="4" w:space="0" w:color="auto"/>
              <w:right w:val="single" w:sz="4" w:space="0" w:color="auto"/>
            </w:tcBorders>
            <w:shd w:val="clear" w:color="auto" w:fill="auto"/>
            <w:noWrap/>
            <w:vAlign w:val="bottom"/>
            <w:hideMark/>
          </w:tcPr>
          <w:p w14:paraId="518E6E2A"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84985.00</w:t>
            </w:r>
          </w:p>
        </w:tc>
        <w:tc>
          <w:tcPr>
            <w:tcW w:w="288" w:type="pct"/>
            <w:tcBorders>
              <w:top w:val="nil"/>
              <w:left w:val="nil"/>
              <w:bottom w:val="single" w:sz="4" w:space="0" w:color="auto"/>
              <w:right w:val="single" w:sz="4" w:space="0" w:color="auto"/>
            </w:tcBorders>
            <w:shd w:val="clear" w:color="auto" w:fill="auto"/>
            <w:noWrap/>
            <w:vAlign w:val="bottom"/>
            <w:hideMark/>
          </w:tcPr>
          <w:p w14:paraId="60251D58"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147269.55</w:t>
            </w:r>
          </w:p>
        </w:tc>
        <w:tc>
          <w:tcPr>
            <w:tcW w:w="293" w:type="pct"/>
            <w:tcBorders>
              <w:top w:val="nil"/>
              <w:left w:val="nil"/>
              <w:bottom w:val="single" w:sz="4" w:space="0" w:color="auto"/>
              <w:right w:val="single" w:sz="4" w:space="0" w:color="auto"/>
            </w:tcBorders>
            <w:shd w:val="clear" w:color="auto" w:fill="auto"/>
            <w:noWrap/>
            <w:vAlign w:val="bottom"/>
            <w:hideMark/>
          </w:tcPr>
          <w:p w14:paraId="0AE39BE1"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230672.64</w:t>
            </w:r>
          </w:p>
        </w:tc>
        <w:tc>
          <w:tcPr>
            <w:tcW w:w="306" w:type="pct"/>
            <w:tcBorders>
              <w:top w:val="nil"/>
              <w:left w:val="nil"/>
              <w:bottom w:val="single" w:sz="4" w:space="0" w:color="auto"/>
              <w:right w:val="single" w:sz="4" w:space="0" w:color="auto"/>
            </w:tcBorders>
            <w:shd w:val="clear" w:color="auto" w:fill="auto"/>
            <w:noWrap/>
            <w:vAlign w:val="bottom"/>
            <w:hideMark/>
          </w:tcPr>
          <w:p w14:paraId="58DFB139"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268227.82</w:t>
            </w:r>
          </w:p>
        </w:tc>
        <w:tc>
          <w:tcPr>
            <w:tcW w:w="279" w:type="pct"/>
            <w:tcBorders>
              <w:top w:val="nil"/>
              <w:left w:val="nil"/>
              <w:bottom w:val="single" w:sz="4" w:space="0" w:color="auto"/>
              <w:right w:val="single" w:sz="4" w:space="0" w:color="auto"/>
            </w:tcBorders>
            <w:shd w:val="clear" w:color="auto" w:fill="auto"/>
            <w:noWrap/>
            <w:vAlign w:val="bottom"/>
            <w:hideMark/>
          </w:tcPr>
          <w:p w14:paraId="189EB12D"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310559.65</w:t>
            </w:r>
          </w:p>
        </w:tc>
        <w:tc>
          <w:tcPr>
            <w:tcW w:w="302" w:type="pct"/>
            <w:tcBorders>
              <w:top w:val="nil"/>
              <w:left w:val="nil"/>
              <w:bottom w:val="single" w:sz="4" w:space="0" w:color="auto"/>
              <w:right w:val="single" w:sz="4" w:space="0" w:color="auto"/>
            </w:tcBorders>
            <w:shd w:val="clear" w:color="auto" w:fill="auto"/>
            <w:noWrap/>
            <w:vAlign w:val="bottom"/>
            <w:hideMark/>
          </w:tcPr>
          <w:p w14:paraId="1AFFBA2E"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360761.44</w:t>
            </w:r>
          </w:p>
        </w:tc>
        <w:tc>
          <w:tcPr>
            <w:tcW w:w="343" w:type="pct"/>
            <w:tcBorders>
              <w:top w:val="nil"/>
              <w:left w:val="nil"/>
              <w:bottom w:val="single" w:sz="4" w:space="0" w:color="auto"/>
              <w:right w:val="single" w:sz="4" w:space="0" w:color="auto"/>
            </w:tcBorders>
            <w:shd w:val="clear" w:color="auto" w:fill="auto"/>
            <w:noWrap/>
            <w:vAlign w:val="bottom"/>
            <w:hideMark/>
          </w:tcPr>
          <w:p w14:paraId="5F963E57"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420319.28</w:t>
            </w:r>
          </w:p>
        </w:tc>
        <w:tc>
          <w:tcPr>
            <w:tcW w:w="297" w:type="pct"/>
            <w:tcBorders>
              <w:top w:val="nil"/>
              <w:left w:val="nil"/>
              <w:bottom w:val="single" w:sz="4" w:space="0" w:color="auto"/>
              <w:right w:val="single" w:sz="4" w:space="0" w:color="auto"/>
            </w:tcBorders>
            <w:shd w:val="clear" w:color="auto" w:fill="auto"/>
            <w:noWrap/>
            <w:vAlign w:val="bottom"/>
            <w:hideMark/>
          </w:tcPr>
          <w:p w14:paraId="21E28253"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491463.86</w:t>
            </w:r>
          </w:p>
        </w:tc>
        <w:tc>
          <w:tcPr>
            <w:tcW w:w="311" w:type="pct"/>
            <w:tcBorders>
              <w:top w:val="nil"/>
              <w:left w:val="nil"/>
              <w:bottom w:val="single" w:sz="4" w:space="0" w:color="auto"/>
              <w:right w:val="single" w:sz="4" w:space="0" w:color="auto"/>
            </w:tcBorders>
            <w:shd w:val="clear" w:color="auto" w:fill="auto"/>
            <w:noWrap/>
            <w:vAlign w:val="bottom"/>
            <w:hideMark/>
          </w:tcPr>
          <w:p w14:paraId="09AE6127"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571992.78</w:t>
            </w:r>
          </w:p>
        </w:tc>
        <w:tc>
          <w:tcPr>
            <w:tcW w:w="297" w:type="pct"/>
            <w:tcBorders>
              <w:top w:val="nil"/>
              <w:left w:val="nil"/>
              <w:bottom w:val="single" w:sz="4" w:space="0" w:color="auto"/>
              <w:right w:val="single" w:sz="4" w:space="0" w:color="auto"/>
            </w:tcBorders>
            <w:shd w:val="clear" w:color="auto" w:fill="auto"/>
            <w:noWrap/>
            <w:vAlign w:val="bottom"/>
            <w:hideMark/>
          </w:tcPr>
          <w:p w14:paraId="01D1D516"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631787.56</w:t>
            </w:r>
          </w:p>
        </w:tc>
        <w:tc>
          <w:tcPr>
            <w:tcW w:w="293" w:type="pct"/>
            <w:tcBorders>
              <w:top w:val="nil"/>
              <w:left w:val="nil"/>
              <w:bottom w:val="single" w:sz="4" w:space="0" w:color="auto"/>
              <w:right w:val="single" w:sz="4" w:space="0" w:color="auto"/>
            </w:tcBorders>
            <w:shd w:val="clear" w:color="auto" w:fill="auto"/>
            <w:noWrap/>
            <w:vAlign w:val="bottom"/>
            <w:hideMark/>
          </w:tcPr>
          <w:p w14:paraId="69E85E25"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695376.19</w:t>
            </w:r>
          </w:p>
        </w:tc>
        <w:tc>
          <w:tcPr>
            <w:tcW w:w="329" w:type="pct"/>
            <w:tcBorders>
              <w:top w:val="nil"/>
              <w:left w:val="nil"/>
              <w:bottom w:val="single" w:sz="4" w:space="0" w:color="auto"/>
              <w:right w:val="single" w:sz="4" w:space="0" w:color="auto"/>
            </w:tcBorders>
            <w:shd w:val="clear" w:color="auto" w:fill="auto"/>
            <w:noWrap/>
            <w:vAlign w:val="bottom"/>
            <w:hideMark/>
          </w:tcPr>
          <w:p w14:paraId="12709148"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4219415.76</w:t>
            </w:r>
          </w:p>
        </w:tc>
      </w:tr>
      <w:tr w:rsidR="0005130F" w:rsidRPr="002B7E98" w14:paraId="61530DA5" w14:textId="77777777" w:rsidTr="002B7E98">
        <w:trPr>
          <w:trHeight w:val="300"/>
        </w:trPr>
        <w:tc>
          <w:tcPr>
            <w:tcW w:w="846" w:type="pct"/>
            <w:tcBorders>
              <w:top w:val="nil"/>
              <w:left w:val="single" w:sz="4" w:space="0" w:color="auto"/>
              <w:bottom w:val="single" w:sz="4" w:space="0" w:color="auto"/>
              <w:right w:val="single" w:sz="4" w:space="0" w:color="auto"/>
            </w:tcBorders>
            <w:shd w:val="clear" w:color="auto" w:fill="auto"/>
            <w:noWrap/>
            <w:vAlign w:val="bottom"/>
            <w:hideMark/>
          </w:tcPr>
          <w:p w14:paraId="33319FF5"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503" w:type="pct"/>
            <w:tcBorders>
              <w:top w:val="nil"/>
              <w:left w:val="nil"/>
              <w:bottom w:val="single" w:sz="4" w:space="0" w:color="auto"/>
              <w:right w:val="single" w:sz="4" w:space="0" w:color="auto"/>
            </w:tcBorders>
            <w:shd w:val="clear" w:color="auto" w:fill="auto"/>
            <w:noWrap/>
            <w:vAlign w:val="bottom"/>
            <w:hideMark/>
          </w:tcPr>
          <w:p w14:paraId="11D240AA"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11" w:type="pct"/>
            <w:tcBorders>
              <w:top w:val="nil"/>
              <w:left w:val="nil"/>
              <w:bottom w:val="single" w:sz="4" w:space="0" w:color="auto"/>
              <w:right w:val="single" w:sz="4" w:space="0" w:color="auto"/>
            </w:tcBorders>
            <w:shd w:val="clear" w:color="auto" w:fill="auto"/>
            <w:noWrap/>
            <w:vAlign w:val="bottom"/>
            <w:hideMark/>
          </w:tcPr>
          <w:p w14:paraId="4A07783F"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88" w:type="pct"/>
            <w:tcBorders>
              <w:top w:val="nil"/>
              <w:left w:val="nil"/>
              <w:bottom w:val="single" w:sz="4" w:space="0" w:color="auto"/>
              <w:right w:val="single" w:sz="4" w:space="0" w:color="auto"/>
            </w:tcBorders>
            <w:shd w:val="clear" w:color="auto" w:fill="auto"/>
            <w:noWrap/>
            <w:vAlign w:val="bottom"/>
            <w:hideMark/>
          </w:tcPr>
          <w:p w14:paraId="1B9CF576"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3" w:type="pct"/>
            <w:tcBorders>
              <w:top w:val="nil"/>
              <w:left w:val="nil"/>
              <w:bottom w:val="single" w:sz="4" w:space="0" w:color="auto"/>
              <w:right w:val="single" w:sz="4" w:space="0" w:color="auto"/>
            </w:tcBorders>
            <w:shd w:val="clear" w:color="auto" w:fill="auto"/>
            <w:noWrap/>
            <w:vAlign w:val="bottom"/>
            <w:hideMark/>
          </w:tcPr>
          <w:p w14:paraId="6F816AE8"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06" w:type="pct"/>
            <w:tcBorders>
              <w:top w:val="nil"/>
              <w:left w:val="nil"/>
              <w:bottom w:val="single" w:sz="4" w:space="0" w:color="auto"/>
              <w:right w:val="single" w:sz="4" w:space="0" w:color="auto"/>
            </w:tcBorders>
            <w:shd w:val="clear" w:color="auto" w:fill="auto"/>
            <w:noWrap/>
            <w:vAlign w:val="bottom"/>
            <w:hideMark/>
          </w:tcPr>
          <w:p w14:paraId="52EF4B94"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79" w:type="pct"/>
            <w:tcBorders>
              <w:top w:val="nil"/>
              <w:left w:val="nil"/>
              <w:bottom w:val="single" w:sz="4" w:space="0" w:color="auto"/>
              <w:right w:val="single" w:sz="4" w:space="0" w:color="auto"/>
            </w:tcBorders>
            <w:shd w:val="clear" w:color="auto" w:fill="auto"/>
            <w:noWrap/>
            <w:vAlign w:val="bottom"/>
            <w:hideMark/>
          </w:tcPr>
          <w:p w14:paraId="41334C00"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02" w:type="pct"/>
            <w:tcBorders>
              <w:top w:val="nil"/>
              <w:left w:val="nil"/>
              <w:bottom w:val="single" w:sz="4" w:space="0" w:color="auto"/>
              <w:right w:val="single" w:sz="4" w:space="0" w:color="auto"/>
            </w:tcBorders>
            <w:shd w:val="clear" w:color="auto" w:fill="auto"/>
            <w:noWrap/>
            <w:vAlign w:val="bottom"/>
            <w:hideMark/>
          </w:tcPr>
          <w:p w14:paraId="67F770AB"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43" w:type="pct"/>
            <w:tcBorders>
              <w:top w:val="nil"/>
              <w:left w:val="nil"/>
              <w:bottom w:val="single" w:sz="4" w:space="0" w:color="auto"/>
              <w:right w:val="single" w:sz="4" w:space="0" w:color="auto"/>
            </w:tcBorders>
            <w:shd w:val="clear" w:color="auto" w:fill="auto"/>
            <w:noWrap/>
            <w:vAlign w:val="bottom"/>
            <w:hideMark/>
          </w:tcPr>
          <w:p w14:paraId="1AAA33B4"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7" w:type="pct"/>
            <w:tcBorders>
              <w:top w:val="nil"/>
              <w:left w:val="nil"/>
              <w:bottom w:val="single" w:sz="4" w:space="0" w:color="auto"/>
              <w:right w:val="single" w:sz="4" w:space="0" w:color="auto"/>
            </w:tcBorders>
            <w:shd w:val="clear" w:color="auto" w:fill="auto"/>
            <w:noWrap/>
            <w:vAlign w:val="bottom"/>
            <w:hideMark/>
          </w:tcPr>
          <w:p w14:paraId="0E8E433B"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11" w:type="pct"/>
            <w:tcBorders>
              <w:top w:val="nil"/>
              <w:left w:val="nil"/>
              <w:bottom w:val="single" w:sz="4" w:space="0" w:color="auto"/>
              <w:right w:val="single" w:sz="4" w:space="0" w:color="auto"/>
            </w:tcBorders>
            <w:shd w:val="clear" w:color="auto" w:fill="auto"/>
            <w:noWrap/>
            <w:vAlign w:val="bottom"/>
            <w:hideMark/>
          </w:tcPr>
          <w:p w14:paraId="02B5E2D0"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7" w:type="pct"/>
            <w:tcBorders>
              <w:top w:val="nil"/>
              <w:left w:val="nil"/>
              <w:bottom w:val="single" w:sz="4" w:space="0" w:color="auto"/>
              <w:right w:val="single" w:sz="4" w:space="0" w:color="auto"/>
            </w:tcBorders>
            <w:shd w:val="clear" w:color="auto" w:fill="auto"/>
            <w:noWrap/>
            <w:vAlign w:val="bottom"/>
            <w:hideMark/>
          </w:tcPr>
          <w:p w14:paraId="16CAF7C4"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3" w:type="pct"/>
            <w:tcBorders>
              <w:top w:val="nil"/>
              <w:left w:val="nil"/>
              <w:bottom w:val="single" w:sz="4" w:space="0" w:color="auto"/>
              <w:right w:val="single" w:sz="4" w:space="0" w:color="auto"/>
            </w:tcBorders>
            <w:shd w:val="clear" w:color="auto" w:fill="auto"/>
            <w:noWrap/>
            <w:vAlign w:val="bottom"/>
            <w:hideMark/>
          </w:tcPr>
          <w:p w14:paraId="038FE882"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29" w:type="pct"/>
            <w:tcBorders>
              <w:top w:val="nil"/>
              <w:left w:val="nil"/>
              <w:bottom w:val="single" w:sz="4" w:space="0" w:color="auto"/>
              <w:right w:val="single" w:sz="4" w:space="0" w:color="auto"/>
            </w:tcBorders>
            <w:shd w:val="clear" w:color="auto" w:fill="auto"/>
            <w:noWrap/>
            <w:vAlign w:val="bottom"/>
            <w:hideMark/>
          </w:tcPr>
          <w:p w14:paraId="42D78696"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r>
      <w:tr w:rsidR="002B7E98" w:rsidRPr="002B7E98" w14:paraId="14D9C6F3" w14:textId="77777777" w:rsidTr="002B7E98">
        <w:trPr>
          <w:trHeight w:val="300"/>
        </w:trPr>
        <w:tc>
          <w:tcPr>
            <w:tcW w:w="846" w:type="pct"/>
            <w:tcBorders>
              <w:top w:val="nil"/>
              <w:left w:val="single" w:sz="4" w:space="0" w:color="auto"/>
              <w:bottom w:val="single" w:sz="4" w:space="0" w:color="auto"/>
              <w:right w:val="single" w:sz="4" w:space="0" w:color="auto"/>
            </w:tcBorders>
            <w:shd w:val="clear" w:color="000000" w:fill="5B9BD5"/>
            <w:noWrap/>
            <w:vAlign w:val="bottom"/>
            <w:hideMark/>
          </w:tcPr>
          <w:p w14:paraId="4A3F5506" w14:textId="77777777" w:rsidR="002B7E98" w:rsidRPr="002B7E98" w:rsidRDefault="002B7E98" w:rsidP="0005130F">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Net Monthly </w:t>
            </w:r>
            <w:r w:rsidR="0005130F">
              <w:rPr>
                <w:rFonts w:ascii="Calibri" w:eastAsia="Times New Roman" w:hAnsi="Calibri" w:cs="Calibri"/>
                <w:color w:val="000000"/>
                <w:sz w:val="22"/>
              </w:rPr>
              <w:t>Income/expenses</w:t>
            </w:r>
          </w:p>
        </w:tc>
        <w:tc>
          <w:tcPr>
            <w:tcW w:w="503" w:type="pct"/>
            <w:tcBorders>
              <w:top w:val="nil"/>
              <w:left w:val="nil"/>
              <w:bottom w:val="single" w:sz="4" w:space="0" w:color="auto"/>
              <w:right w:val="single" w:sz="4" w:space="0" w:color="auto"/>
            </w:tcBorders>
            <w:shd w:val="clear" w:color="000000" w:fill="5B9BD5"/>
            <w:noWrap/>
            <w:vAlign w:val="bottom"/>
            <w:hideMark/>
          </w:tcPr>
          <w:p w14:paraId="7AAD9819"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78985.00</w:t>
            </w:r>
          </w:p>
        </w:tc>
        <w:tc>
          <w:tcPr>
            <w:tcW w:w="311" w:type="pct"/>
            <w:tcBorders>
              <w:top w:val="nil"/>
              <w:left w:val="nil"/>
              <w:bottom w:val="single" w:sz="4" w:space="0" w:color="auto"/>
              <w:right w:val="single" w:sz="4" w:space="0" w:color="auto"/>
            </w:tcBorders>
            <w:shd w:val="clear" w:color="000000" w:fill="5B9BD5"/>
            <w:noWrap/>
            <w:vAlign w:val="bottom"/>
            <w:hideMark/>
          </w:tcPr>
          <w:p w14:paraId="70B0FDE0"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62284.55</w:t>
            </w:r>
          </w:p>
        </w:tc>
        <w:tc>
          <w:tcPr>
            <w:tcW w:w="288" w:type="pct"/>
            <w:tcBorders>
              <w:top w:val="nil"/>
              <w:left w:val="nil"/>
              <w:bottom w:val="single" w:sz="4" w:space="0" w:color="auto"/>
              <w:right w:val="single" w:sz="4" w:space="0" w:color="auto"/>
            </w:tcBorders>
            <w:shd w:val="clear" w:color="000000" w:fill="5B9BD5"/>
            <w:noWrap/>
            <w:vAlign w:val="bottom"/>
            <w:hideMark/>
          </w:tcPr>
          <w:p w14:paraId="510871E3"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83403.09</w:t>
            </w:r>
          </w:p>
        </w:tc>
        <w:tc>
          <w:tcPr>
            <w:tcW w:w="293" w:type="pct"/>
            <w:tcBorders>
              <w:top w:val="nil"/>
              <w:left w:val="nil"/>
              <w:bottom w:val="single" w:sz="4" w:space="0" w:color="auto"/>
              <w:right w:val="single" w:sz="4" w:space="0" w:color="auto"/>
            </w:tcBorders>
            <w:shd w:val="clear" w:color="000000" w:fill="5B9BD5"/>
            <w:noWrap/>
            <w:vAlign w:val="bottom"/>
            <w:hideMark/>
          </w:tcPr>
          <w:p w14:paraId="4C05E084"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37555.18</w:t>
            </w:r>
          </w:p>
        </w:tc>
        <w:tc>
          <w:tcPr>
            <w:tcW w:w="306" w:type="pct"/>
            <w:tcBorders>
              <w:top w:val="nil"/>
              <w:left w:val="nil"/>
              <w:bottom w:val="single" w:sz="4" w:space="0" w:color="auto"/>
              <w:right w:val="single" w:sz="4" w:space="0" w:color="auto"/>
            </w:tcBorders>
            <w:shd w:val="clear" w:color="000000" w:fill="5B9BD5"/>
            <w:noWrap/>
            <w:vAlign w:val="bottom"/>
            <w:hideMark/>
          </w:tcPr>
          <w:p w14:paraId="1882F3A2"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42331.83</w:t>
            </w:r>
          </w:p>
        </w:tc>
        <w:tc>
          <w:tcPr>
            <w:tcW w:w="279" w:type="pct"/>
            <w:tcBorders>
              <w:top w:val="nil"/>
              <w:left w:val="nil"/>
              <w:bottom w:val="single" w:sz="4" w:space="0" w:color="auto"/>
              <w:right w:val="single" w:sz="4" w:space="0" w:color="auto"/>
            </w:tcBorders>
            <w:shd w:val="clear" w:color="000000" w:fill="5B9BD5"/>
            <w:noWrap/>
            <w:vAlign w:val="bottom"/>
            <w:hideMark/>
          </w:tcPr>
          <w:p w14:paraId="72C952DC"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50201.79</w:t>
            </w:r>
          </w:p>
        </w:tc>
        <w:tc>
          <w:tcPr>
            <w:tcW w:w="302" w:type="pct"/>
            <w:tcBorders>
              <w:top w:val="nil"/>
              <w:left w:val="nil"/>
              <w:bottom w:val="single" w:sz="4" w:space="0" w:color="auto"/>
              <w:right w:val="single" w:sz="4" w:space="0" w:color="auto"/>
            </w:tcBorders>
            <w:shd w:val="clear" w:color="000000" w:fill="5B9BD5"/>
            <w:noWrap/>
            <w:vAlign w:val="bottom"/>
            <w:hideMark/>
          </w:tcPr>
          <w:p w14:paraId="307CA6ED"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59557.84</w:t>
            </w:r>
          </w:p>
        </w:tc>
        <w:tc>
          <w:tcPr>
            <w:tcW w:w="343" w:type="pct"/>
            <w:tcBorders>
              <w:top w:val="nil"/>
              <w:left w:val="nil"/>
              <w:bottom w:val="single" w:sz="4" w:space="0" w:color="auto"/>
              <w:right w:val="single" w:sz="4" w:space="0" w:color="auto"/>
            </w:tcBorders>
            <w:shd w:val="clear" w:color="000000" w:fill="5B9BD5"/>
            <w:noWrap/>
            <w:vAlign w:val="bottom"/>
            <w:hideMark/>
          </w:tcPr>
          <w:p w14:paraId="391CA63E"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71144.58</w:t>
            </w:r>
          </w:p>
        </w:tc>
        <w:tc>
          <w:tcPr>
            <w:tcW w:w="297" w:type="pct"/>
            <w:tcBorders>
              <w:top w:val="nil"/>
              <w:left w:val="nil"/>
              <w:bottom w:val="single" w:sz="4" w:space="0" w:color="auto"/>
              <w:right w:val="single" w:sz="4" w:space="0" w:color="auto"/>
            </w:tcBorders>
            <w:shd w:val="clear" w:color="000000" w:fill="5B9BD5"/>
            <w:noWrap/>
            <w:vAlign w:val="bottom"/>
            <w:hideMark/>
          </w:tcPr>
          <w:p w14:paraId="1B2271B1"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80528.92</w:t>
            </w:r>
          </w:p>
        </w:tc>
        <w:tc>
          <w:tcPr>
            <w:tcW w:w="311" w:type="pct"/>
            <w:tcBorders>
              <w:top w:val="nil"/>
              <w:left w:val="nil"/>
              <w:bottom w:val="single" w:sz="4" w:space="0" w:color="auto"/>
              <w:right w:val="single" w:sz="4" w:space="0" w:color="auto"/>
            </w:tcBorders>
            <w:shd w:val="clear" w:color="000000" w:fill="5B9BD5"/>
            <w:noWrap/>
            <w:vAlign w:val="bottom"/>
            <w:hideMark/>
          </w:tcPr>
          <w:p w14:paraId="13704CA0"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59794.78</w:t>
            </w:r>
          </w:p>
        </w:tc>
        <w:tc>
          <w:tcPr>
            <w:tcW w:w="297" w:type="pct"/>
            <w:tcBorders>
              <w:top w:val="nil"/>
              <w:left w:val="nil"/>
              <w:bottom w:val="single" w:sz="4" w:space="0" w:color="auto"/>
              <w:right w:val="single" w:sz="4" w:space="0" w:color="auto"/>
            </w:tcBorders>
            <w:shd w:val="clear" w:color="000000" w:fill="5B9BD5"/>
            <w:noWrap/>
            <w:vAlign w:val="bottom"/>
            <w:hideMark/>
          </w:tcPr>
          <w:p w14:paraId="563847E0"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63588.63</w:t>
            </w:r>
          </w:p>
        </w:tc>
        <w:tc>
          <w:tcPr>
            <w:tcW w:w="293" w:type="pct"/>
            <w:tcBorders>
              <w:top w:val="nil"/>
              <w:left w:val="nil"/>
              <w:bottom w:val="single" w:sz="4" w:space="0" w:color="auto"/>
              <w:right w:val="single" w:sz="4" w:space="0" w:color="auto"/>
            </w:tcBorders>
            <w:shd w:val="clear" w:color="000000" w:fill="5B9BD5"/>
            <w:noWrap/>
            <w:vAlign w:val="bottom"/>
            <w:hideMark/>
          </w:tcPr>
          <w:p w14:paraId="482A4D97"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61296.29</w:t>
            </w:r>
          </w:p>
        </w:tc>
        <w:tc>
          <w:tcPr>
            <w:tcW w:w="329" w:type="pct"/>
            <w:tcBorders>
              <w:top w:val="nil"/>
              <w:left w:val="nil"/>
              <w:bottom w:val="single" w:sz="4" w:space="0" w:color="auto"/>
              <w:right w:val="single" w:sz="4" w:space="0" w:color="auto"/>
            </w:tcBorders>
            <w:shd w:val="clear" w:color="000000" w:fill="5B9BD5"/>
            <w:noWrap/>
            <w:vAlign w:val="bottom"/>
            <w:hideMark/>
          </w:tcPr>
          <w:p w14:paraId="19EF854E" w14:textId="77777777" w:rsidR="002B7E98" w:rsidRPr="002B7E98" w:rsidRDefault="002B7E98" w:rsidP="002B7E98">
            <w:pPr>
              <w:spacing w:after="0" w:line="240" w:lineRule="auto"/>
              <w:jc w:val="right"/>
              <w:rPr>
                <w:rFonts w:ascii="Calibri" w:eastAsia="Times New Roman" w:hAnsi="Calibri" w:cs="Calibri"/>
                <w:color w:val="000000"/>
                <w:sz w:val="22"/>
              </w:rPr>
            </w:pPr>
            <w:r w:rsidRPr="002B7E98">
              <w:rPr>
                <w:rFonts w:ascii="Calibri" w:eastAsia="Times New Roman" w:hAnsi="Calibri" w:cs="Calibri"/>
                <w:color w:val="000000"/>
                <w:sz w:val="22"/>
              </w:rPr>
              <w:t>750672.47</w:t>
            </w:r>
          </w:p>
        </w:tc>
      </w:tr>
      <w:tr w:rsidR="0005130F" w:rsidRPr="002B7E98" w14:paraId="65500F43" w14:textId="77777777" w:rsidTr="002B7E98">
        <w:trPr>
          <w:trHeight w:val="300"/>
        </w:trPr>
        <w:tc>
          <w:tcPr>
            <w:tcW w:w="846" w:type="pct"/>
            <w:tcBorders>
              <w:top w:val="nil"/>
              <w:left w:val="single" w:sz="4" w:space="0" w:color="auto"/>
              <w:bottom w:val="single" w:sz="4" w:space="0" w:color="auto"/>
              <w:right w:val="single" w:sz="4" w:space="0" w:color="auto"/>
            </w:tcBorders>
            <w:shd w:val="clear" w:color="auto" w:fill="auto"/>
            <w:noWrap/>
            <w:vAlign w:val="bottom"/>
            <w:hideMark/>
          </w:tcPr>
          <w:p w14:paraId="01B201F1"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503" w:type="pct"/>
            <w:tcBorders>
              <w:top w:val="nil"/>
              <w:left w:val="nil"/>
              <w:bottom w:val="single" w:sz="4" w:space="0" w:color="auto"/>
              <w:right w:val="single" w:sz="4" w:space="0" w:color="auto"/>
            </w:tcBorders>
            <w:shd w:val="clear" w:color="auto" w:fill="auto"/>
            <w:noWrap/>
            <w:vAlign w:val="bottom"/>
            <w:hideMark/>
          </w:tcPr>
          <w:p w14:paraId="25012DBB"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11" w:type="pct"/>
            <w:tcBorders>
              <w:top w:val="nil"/>
              <w:left w:val="nil"/>
              <w:bottom w:val="single" w:sz="4" w:space="0" w:color="auto"/>
              <w:right w:val="single" w:sz="4" w:space="0" w:color="auto"/>
            </w:tcBorders>
            <w:shd w:val="clear" w:color="auto" w:fill="auto"/>
            <w:noWrap/>
            <w:vAlign w:val="bottom"/>
            <w:hideMark/>
          </w:tcPr>
          <w:p w14:paraId="394414BC"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88" w:type="pct"/>
            <w:tcBorders>
              <w:top w:val="nil"/>
              <w:left w:val="nil"/>
              <w:bottom w:val="single" w:sz="4" w:space="0" w:color="auto"/>
              <w:right w:val="single" w:sz="4" w:space="0" w:color="auto"/>
            </w:tcBorders>
            <w:shd w:val="clear" w:color="auto" w:fill="auto"/>
            <w:noWrap/>
            <w:vAlign w:val="bottom"/>
            <w:hideMark/>
          </w:tcPr>
          <w:p w14:paraId="03DC4AD0"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3" w:type="pct"/>
            <w:tcBorders>
              <w:top w:val="nil"/>
              <w:left w:val="nil"/>
              <w:bottom w:val="single" w:sz="4" w:space="0" w:color="auto"/>
              <w:right w:val="single" w:sz="4" w:space="0" w:color="auto"/>
            </w:tcBorders>
            <w:shd w:val="clear" w:color="auto" w:fill="auto"/>
            <w:noWrap/>
            <w:vAlign w:val="bottom"/>
            <w:hideMark/>
          </w:tcPr>
          <w:p w14:paraId="352ED139"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06" w:type="pct"/>
            <w:tcBorders>
              <w:top w:val="nil"/>
              <w:left w:val="nil"/>
              <w:bottom w:val="single" w:sz="4" w:space="0" w:color="auto"/>
              <w:right w:val="single" w:sz="4" w:space="0" w:color="auto"/>
            </w:tcBorders>
            <w:shd w:val="clear" w:color="auto" w:fill="auto"/>
            <w:noWrap/>
            <w:vAlign w:val="bottom"/>
            <w:hideMark/>
          </w:tcPr>
          <w:p w14:paraId="601D525E"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79" w:type="pct"/>
            <w:tcBorders>
              <w:top w:val="nil"/>
              <w:left w:val="nil"/>
              <w:bottom w:val="single" w:sz="4" w:space="0" w:color="auto"/>
              <w:right w:val="single" w:sz="4" w:space="0" w:color="auto"/>
            </w:tcBorders>
            <w:shd w:val="clear" w:color="auto" w:fill="auto"/>
            <w:noWrap/>
            <w:vAlign w:val="bottom"/>
            <w:hideMark/>
          </w:tcPr>
          <w:p w14:paraId="5FEDD81B"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02" w:type="pct"/>
            <w:tcBorders>
              <w:top w:val="nil"/>
              <w:left w:val="nil"/>
              <w:bottom w:val="single" w:sz="4" w:space="0" w:color="auto"/>
              <w:right w:val="single" w:sz="4" w:space="0" w:color="auto"/>
            </w:tcBorders>
            <w:shd w:val="clear" w:color="auto" w:fill="auto"/>
            <w:noWrap/>
            <w:vAlign w:val="bottom"/>
            <w:hideMark/>
          </w:tcPr>
          <w:p w14:paraId="42887C98"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43" w:type="pct"/>
            <w:tcBorders>
              <w:top w:val="nil"/>
              <w:left w:val="nil"/>
              <w:bottom w:val="single" w:sz="4" w:space="0" w:color="auto"/>
              <w:right w:val="single" w:sz="4" w:space="0" w:color="auto"/>
            </w:tcBorders>
            <w:shd w:val="clear" w:color="auto" w:fill="auto"/>
            <w:noWrap/>
            <w:vAlign w:val="bottom"/>
            <w:hideMark/>
          </w:tcPr>
          <w:p w14:paraId="0920A592"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7" w:type="pct"/>
            <w:tcBorders>
              <w:top w:val="nil"/>
              <w:left w:val="nil"/>
              <w:bottom w:val="single" w:sz="4" w:space="0" w:color="auto"/>
              <w:right w:val="single" w:sz="4" w:space="0" w:color="auto"/>
            </w:tcBorders>
            <w:shd w:val="clear" w:color="auto" w:fill="auto"/>
            <w:noWrap/>
            <w:vAlign w:val="bottom"/>
            <w:hideMark/>
          </w:tcPr>
          <w:p w14:paraId="447C770E"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11" w:type="pct"/>
            <w:tcBorders>
              <w:top w:val="nil"/>
              <w:left w:val="nil"/>
              <w:bottom w:val="single" w:sz="4" w:space="0" w:color="auto"/>
              <w:right w:val="single" w:sz="4" w:space="0" w:color="auto"/>
            </w:tcBorders>
            <w:shd w:val="clear" w:color="auto" w:fill="auto"/>
            <w:noWrap/>
            <w:vAlign w:val="bottom"/>
            <w:hideMark/>
          </w:tcPr>
          <w:p w14:paraId="75F02395"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w:t>
            </w:r>
          </w:p>
        </w:tc>
        <w:tc>
          <w:tcPr>
            <w:tcW w:w="297" w:type="pct"/>
            <w:tcBorders>
              <w:top w:val="nil"/>
              <w:left w:val="nil"/>
              <w:bottom w:val="single" w:sz="4" w:space="0" w:color="auto"/>
              <w:right w:val="single" w:sz="4" w:space="0" w:color="auto"/>
            </w:tcBorders>
            <w:shd w:val="clear" w:color="auto" w:fill="auto"/>
            <w:noWrap/>
            <w:vAlign w:val="bottom"/>
            <w:hideMark/>
          </w:tcPr>
          <w:p w14:paraId="1892009F"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293" w:type="pct"/>
            <w:tcBorders>
              <w:top w:val="nil"/>
              <w:left w:val="nil"/>
              <w:bottom w:val="single" w:sz="4" w:space="0" w:color="auto"/>
              <w:right w:val="single" w:sz="4" w:space="0" w:color="auto"/>
            </w:tcBorders>
            <w:shd w:val="clear" w:color="auto" w:fill="auto"/>
            <w:noWrap/>
            <w:vAlign w:val="bottom"/>
            <w:hideMark/>
          </w:tcPr>
          <w:p w14:paraId="342E800C"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c>
          <w:tcPr>
            <w:tcW w:w="329" w:type="pct"/>
            <w:tcBorders>
              <w:top w:val="nil"/>
              <w:left w:val="nil"/>
              <w:bottom w:val="single" w:sz="4" w:space="0" w:color="auto"/>
              <w:right w:val="single" w:sz="4" w:space="0" w:color="auto"/>
            </w:tcBorders>
            <w:shd w:val="clear" w:color="auto" w:fill="auto"/>
            <w:noWrap/>
            <w:vAlign w:val="bottom"/>
            <w:hideMark/>
          </w:tcPr>
          <w:p w14:paraId="76F30D3F" w14:textId="77777777" w:rsidR="002B7E98" w:rsidRPr="002B7E98" w:rsidRDefault="002B7E98" w:rsidP="002B7E98">
            <w:pPr>
              <w:spacing w:after="0" w:line="240" w:lineRule="auto"/>
              <w:rPr>
                <w:rFonts w:ascii="Calibri" w:eastAsia="Times New Roman" w:hAnsi="Calibri" w:cs="Calibri"/>
                <w:color w:val="000000"/>
                <w:sz w:val="22"/>
              </w:rPr>
            </w:pPr>
            <w:r w:rsidRPr="002B7E98">
              <w:rPr>
                <w:rFonts w:ascii="Calibri" w:eastAsia="Times New Roman" w:hAnsi="Calibri" w:cs="Calibri"/>
                <w:color w:val="000000"/>
                <w:sz w:val="22"/>
              </w:rPr>
              <w:t xml:space="preserve"> </w:t>
            </w:r>
          </w:p>
        </w:tc>
      </w:tr>
      <w:tr w:rsidR="002B7E98" w:rsidRPr="002B7E98" w14:paraId="5482AC88" w14:textId="77777777" w:rsidTr="002B7E98">
        <w:trPr>
          <w:trHeight w:val="300"/>
        </w:trPr>
        <w:tc>
          <w:tcPr>
            <w:tcW w:w="846" w:type="pct"/>
            <w:tcBorders>
              <w:top w:val="nil"/>
              <w:left w:val="single" w:sz="4" w:space="0" w:color="auto"/>
              <w:bottom w:val="single" w:sz="4" w:space="0" w:color="auto"/>
              <w:right w:val="single" w:sz="4" w:space="0" w:color="auto"/>
            </w:tcBorders>
            <w:shd w:val="clear" w:color="000000" w:fill="FFC000"/>
            <w:noWrap/>
            <w:vAlign w:val="bottom"/>
            <w:hideMark/>
          </w:tcPr>
          <w:p w14:paraId="4B667467" w14:textId="77777777" w:rsidR="002B7E98" w:rsidRPr="002B7E98" w:rsidRDefault="002B7E98" w:rsidP="002B7E98">
            <w:pPr>
              <w:spacing w:after="0" w:line="240" w:lineRule="auto"/>
              <w:rPr>
                <w:rFonts w:ascii="Calibri" w:eastAsia="Times New Roman" w:hAnsi="Calibri" w:cs="Calibri"/>
                <w:b/>
                <w:bCs/>
                <w:color w:val="000000"/>
                <w:sz w:val="22"/>
              </w:rPr>
            </w:pPr>
            <w:r w:rsidRPr="002B7E98">
              <w:rPr>
                <w:rFonts w:ascii="Calibri" w:eastAsia="Times New Roman" w:hAnsi="Calibri" w:cs="Calibri"/>
                <w:b/>
                <w:bCs/>
                <w:color w:val="000000"/>
                <w:sz w:val="22"/>
              </w:rPr>
              <w:t>Closing balance</w:t>
            </w:r>
          </w:p>
        </w:tc>
        <w:tc>
          <w:tcPr>
            <w:tcW w:w="503" w:type="pct"/>
            <w:tcBorders>
              <w:top w:val="nil"/>
              <w:left w:val="nil"/>
              <w:bottom w:val="single" w:sz="4" w:space="0" w:color="auto"/>
              <w:right w:val="single" w:sz="4" w:space="0" w:color="auto"/>
            </w:tcBorders>
            <w:shd w:val="clear" w:color="000000" w:fill="FFC000"/>
            <w:noWrap/>
            <w:vAlign w:val="bottom"/>
            <w:hideMark/>
          </w:tcPr>
          <w:p w14:paraId="348C5EF2"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84985.00</w:t>
            </w:r>
          </w:p>
        </w:tc>
        <w:tc>
          <w:tcPr>
            <w:tcW w:w="311" w:type="pct"/>
            <w:tcBorders>
              <w:top w:val="nil"/>
              <w:left w:val="nil"/>
              <w:bottom w:val="single" w:sz="4" w:space="0" w:color="auto"/>
              <w:right w:val="single" w:sz="4" w:space="0" w:color="auto"/>
            </w:tcBorders>
            <w:shd w:val="clear" w:color="000000" w:fill="FFC000"/>
            <w:noWrap/>
            <w:vAlign w:val="bottom"/>
            <w:hideMark/>
          </w:tcPr>
          <w:p w14:paraId="0823475A"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147269.55</w:t>
            </w:r>
          </w:p>
        </w:tc>
        <w:tc>
          <w:tcPr>
            <w:tcW w:w="288" w:type="pct"/>
            <w:tcBorders>
              <w:top w:val="nil"/>
              <w:left w:val="nil"/>
              <w:bottom w:val="single" w:sz="4" w:space="0" w:color="auto"/>
              <w:right w:val="single" w:sz="4" w:space="0" w:color="auto"/>
            </w:tcBorders>
            <w:shd w:val="clear" w:color="000000" w:fill="FFC000"/>
            <w:noWrap/>
            <w:vAlign w:val="bottom"/>
            <w:hideMark/>
          </w:tcPr>
          <w:p w14:paraId="4C750E94"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230672.64</w:t>
            </w:r>
          </w:p>
        </w:tc>
        <w:tc>
          <w:tcPr>
            <w:tcW w:w="293" w:type="pct"/>
            <w:tcBorders>
              <w:top w:val="nil"/>
              <w:left w:val="nil"/>
              <w:bottom w:val="single" w:sz="4" w:space="0" w:color="auto"/>
              <w:right w:val="single" w:sz="4" w:space="0" w:color="auto"/>
            </w:tcBorders>
            <w:shd w:val="clear" w:color="000000" w:fill="FFC000"/>
            <w:noWrap/>
            <w:vAlign w:val="bottom"/>
            <w:hideMark/>
          </w:tcPr>
          <w:p w14:paraId="41BD1729"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268227.82</w:t>
            </w:r>
          </w:p>
        </w:tc>
        <w:tc>
          <w:tcPr>
            <w:tcW w:w="306" w:type="pct"/>
            <w:tcBorders>
              <w:top w:val="nil"/>
              <w:left w:val="nil"/>
              <w:bottom w:val="single" w:sz="4" w:space="0" w:color="auto"/>
              <w:right w:val="single" w:sz="4" w:space="0" w:color="auto"/>
            </w:tcBorders>
            <w:shd w:val="clear" w:color="000000" w:fill="FFC000"/>
            <w:noWrap/>
            <w:vAlign w:val="bottom"/>
            <w:hideMark/>
          </w:tcPr>
          <w:p w14:paraId="0E2E601B"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310559.65</w:t>
            </w:r>
          </w:p>
        </w:tc>
        <w:tc>
          <w:tcPr>
            <w:tcW w:w="279" w:type="pct"/>
            <w:tcBorders>
              <w:top w:val="nil"/>
              <w:left w:val="nil"/>
              <w:bottom w:val="single" w:sz="4" w:space="0" w:color="auto"/>
              <w:right w:val="single" w:sz="4" w:space="0" w:color="auto"/>
            </w:tcBorders>
            <w:shd w:val="clear" w:color="000000" w:fill="FFC000"/>
            <w:noWrap/>
            <w:vAlign w:val="bottom"/>
            <w:hideMark/>
          </w:tcPr>
          <w:p w14:paraId="2429A7FA"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360761.44</w:t>
            </w:r>
          </w:p>
        </w:tc>
        <w:tc>
          <w:tcPr>
            <w:tcW w:w="302" w:type="pct"/>
            <w:tcBorders>
              <w:top w:val="nil"/>
              <w:left w:val="nil"/>
              <w:bottom w:val="single" w:sz="4" w:space="0" w:color="auto"/>
              <w:right w:val="single" w:sz="4" w:space="0" w:color="auto"/>
            </w:tcBorders>
            <w:shd w:val="clear" w:color="000000" w:fill="FFC000"/>
            <w:noWrap/>
            <w:vAlign w:val="bottom"/>
            <w:hideMark/>
          </w:tcPr>
          <w:p w14:paraId="6D1DF630"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420319.28</w:t>
            </w:r>
          </w:p>
        </w:tc>
        <w:tc>
          <w:tcPr>
            <w:tcW w:w="343" w:type="pct"/>
            <w:tcBorders>
              <w:top w:val="nil"/>
              <w:left w:val="nil"/>
              <w:bottom w:val="single" w:sz="4" w:space="0" w:color="auto"/>
              <w:right w:val="single" w:sz="4" w:space="0" w:color="auto"/>
            </w:tcBorders>
            <w:shd w:val="clear" w:color="000000" w:fill="FFC000"/>
            <w:noWrap/>
            <w:vAlign w:val="bottom"/>
            <w:hideMark/>
          </w:tcPr>
          <w:p w14:paraId="317A7D82"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491463.86</w:t>
            </w:r>
          </w:p>
        </w:tc>
        <w:tc>
          <w:tcPr>
            <w:tcW w:w="297" w:type="pct"/>
            <w:tcBorders>
              <w:top w:val="nil"/>
              <w:left w:val="nil"/>
              <w:bottom w:val="single" w:sz="4" w:space="0" w:color="auto"/>
              <w:right w:val="single" w:sz="4" w:space="0" w:color="auto"/>
            </w:tcBorders>
            <w:shd w:val="clear" w:color="000000" w:fill="FFC000"/>
            <w:noWrap/>
            <w:vAlign w:val="bottom"/>
            <w:hideMark/>
          </w:tcPr>
          <w:p w14:paraId="432DB79F"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571992.78</w:t>
            </w:r>
          </w:p>
        </w:tc>
        <w:tc>
          <w:tcPr>
            <w:tcW w:w="311" w:type="pct"/>
            <w:tcBorders>
              <w:top w:val="nil"/>
              <w:left w:val="nil"/>
              <w:bottom w:val="single" w:sz="4" w:space="0" w:color="auto"/>
              <w:right w:val="single" w:sz="4" w:space="0" w:color="auto"/>
            </w:tcBorders>
            <w:shd w:val="clear" w:color="000000" w:fill="FFC000"/>
            <w:noWrap/>
            <w:vAlign w:val="bottom"/>
            <w:hideMark/>
          </w:tcPr>
          <w:p w14:paraId="4BEA2EF8"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631787.56</w:t>
            </w:r>
          </w:p>
        </w:tc>
        <w:tc>
          <w:tcPr>
            <w:tcW w:w="297" w:type="pct"/>
            <w:tcBorders>
              <w:top w:val="nil"/>
              <w:left w:val="nil"/>
              <w:bottom w:val="single" w:sz="4" w:space="0" w:color="auto"/>
              <w:right w:val="single" w:sz="4" w:space="0" w:color="auto"/>
            </w:tcBorders>
            <w:shd w:val="clear" w:color="000000" w:fill="FFC000"/>
            <w:noWrap/>
            <w:vAlign w:val="bottom"/>
            <w:hideMark/>
          </w:tcPr>
          <w:p w14:paraId="7218C29F"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695376.19</w:t>
            </w:r>
          </w:p>
        </w:tc>
        <w:tc>
          <w:tcPr>
            <w:tcW w:w="293" w:type="pct"/>
            <w:tcBorders>
              <w:top w:val="nil"/>
              <w:left w:val="nil"/>
              <w:bottom w:val="single" w:sz="4" w:space="0" w:color="auto"/>
              <w:right w:val="single" w:sz="4" w:space="0" w:color="auto"/>
            </w:tcBorders>
            <w:shd w:val="clear" w:color="000000" w:fill="FFC000"/>
            <w:noWrap/>
            <w:vAlign w:val="bottom"/>
            <w:hideMark/>
          </w:tcPr>
          <w:p w14:paraId="3AEF487F"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756672.47</w:t>
            </w:r>
          </w:p>
        </w:tc>
        <w:tc>
          <w:tcPr>
            <w:tcW w:w="329" w:type="pct"/>
            <w:tcBorders>
              <w:top w:val="nil"/>
              <w:left w:val="nil"/>
              <w:bottom w:val="single" w:sz="4" w:space="0" w:color="auto"/>
              <w:right w:val="single" w:sz="4" w:space="0" w:color="auto"/>
            </w:tcBorders>
            <w:shd w:val="clear" w:color="000000" w:fill="FFC000"/>
            <w:noWrap/>
            <w:vAlign w:val="bottom"/>
            <w:hideMark/>
          </w:tcPr>
          <w:p w14:paraId="08BCF7FF" w14:textId="77777777" w:rsidR="002B7E98" w:rsidRPr="002B7E98" w:rsidRDefault="002B7E98" w:rsidP="002B7E98">
            <w:pPr>
              <w:spacing w:after="0" w:line="240" w:lineRule="auto"/>
              <w:jc w:val="right"/>
              <w:rPr>
                <w:rFonts w:ascii="Calibri" w:eastAsia="Times New Roman" w:hAnsi="Calibri" w:cs="Calibri"/>
                <w:b/>
                <w:bCs/>
                <w:color w:val="000000"/>
                <w:sz w:val="22"/>
              </w:rPr>
            </w:pPr>
            <w:r w:rsidRPr="002B7E98">
              <w:rPr>
                <w:rFonts w:ascii="Calibri" w:eastAsia="Times New Roman" w:hAnsi="Calibri" w:cs="Calibri"/>
                <w:b/>
                <w:bCs/>
                <w:color w:val="000000"/>
                <w:sz w:val="22"/>
              </w:rPr>
              <w:t>4970088.23</w:t>
            </w:r>
          </w:p>
        </w:tc>
      </w:tr>
    </w:tbl>
    <w:p w14:paraId="3421AE68" w14:textId="77777777" w:rsidR="000F40A7" w:rsidRPr="00BC2A13" w:rsidRDefault="00BA5715" w:rsidP="000E75C1">
      <w:pPr>
        <w:pStyle w:val="Heading1"/>
        <w:jc w:val="both"/>
        <w:rPr>
          <w:rFonts w:cs="Times New Roman"/>
          <w:b w:val="0"/>
          <w:sz w:val="24"/>
          <w:szCs w:val="24"/>
        </w:rPr>
      </w:pPr>
      <w:r w:rsidRPr="00A700DE">
        <w:rPr>
          <w:rFonts w:cs="Times New Roman"/>
          <w:sz w:val="24"/>
          <w:szCs w:val="24"/>
        </w:rPr>
        <w:br w:type="page"/>
      </w:r>
      <w:r w:rsidR="00B07041">
        <w:rPr>
          <w:rFonts w:cs="Times New Roman"/>
          <w:b w:val="0"/>
          <w:sz w:val="24"/>
          <w:szCs w:val="24"/>
        </w:rPr>
        <w:lastRenderedPageBreak/>
        <w:t>The c</w:t>
      </w:r>
      <w:r w:rsidR="00BC2A13" w:rsidRPr="00BC2A13">
        <w:rPr>
          <w:rFonts w:cs="Times New Roman"/>
          <w:b w:val="0"/>
          <w:sz w:val="24"/>
          <w:szCs w:val="24"/>
        </w:rPr>
        <w:t xml:space="preserve">ash flow budget shows the anticipated revenues </w:t>
      </w:r>
      <w:r w:rsidR="00FD1D4A">
        <w:rPr>
          <w:rFonts w:cs="Times New Roman"/>
          <w:b w:val="0"/>
          <w:sz w:val="24"/>
          <w:szCs w:val="24"/>
        </w:rPr>
        <w:t>bu</w:t>
      </w:r>
      <w:r w:rsidR="00BC2A13" w:rsidRPr="00BC2A13">
        <w:rPr>
          <w:rFonts w:cs="Times New Roman"/>
          <w:b w:val="0"/>
          <w:sz w:val="24"/>
          <w:szCs w:val="24"/>
        </w:rPr>
        <w:t>nd expenses for particular</w:t>
      </w:r>
      <w:r w:rsidR="006C6AF7">
        <w:rPr>
          <w:rFonts w:cs="Times New Roman"/>
          <w:b w:val="0"/>
          <w:sz w:val="24"/>
          <w:szCs w:val="24"/>
        </w:rPr>
        <w:t xml:space="preserve"> months</w:t>
      </w:r>
      <w:r w:rsidR="00524F5C">
        <w:rPr>
          <w:rFonts w:cs="Times New Roman"/>
          <w:b w:val="0"/>
          <w:sz w:val="24"/>
          <w:szCs w:val="24"/>
        </w:rPr>
        <w:t>, years</w:t>
      </w:r>
      <w:r w:rsidR="00B07041">
        <w:rPr>
          <w:rFonts w:cs="Times New Roman"/>
          <w:b w:val="0"/>
          <w:sz w:val="24"/>
          <w:szCs w:val="24"/>
        </w:rPr>
        <w:t>,</w:t>
      </w:r>
      <w:r w:rsidR="00524F5C">
        <w:rPr>
          <w:rFonts w:cs="Times New Roman"/>
          <w:b w:val="0"/>
          <w:sz w:val="24"/>
          <w:szCs w:val="24"/>
        </w:rPr>
        <w:t xml:space="preserve"> and quarters</w:t>
      </w:r>
      <w:r w:rsidR="00BC2A13" w:rsidRPr="00BC2A13">
        <w:rPr>
          <w:rFonts w:cs="Times New Roman"/>
          <w:b w:val="0"/>
          <w:sz w:val="24"/>
          <w:szCs w:val="24"/>
        </w:rPr>
        <w:t xml:space="preserve">. </w:t>
      </w:r>
      <w:r w:rsidR="002022EA">
        <w:rPr>
          <w:rFonts w:cs="Times New Roman"/>
          <w:b w:val="0"/>
          <w:sz w:val="24"/>
          <w:szCs w:val="24"/>
        </w:rPr>
        <w:t>Th</w:t>
      </w:r>
      <w:r w:rsidR="00F20E65">
        <w:rPr>
          <w:rFonts w:cs="Times New Roman"/>
          <w:b w:val="0"/>
          <w:sz w:val="24"/>
          <w:szCs w:val="24"/>
        </w:rPr>
        <w:t>e above tables illustrate the cash budget of Continental Hotel Budget</w:t>
      </w:r>
      <w:r w:rsidR="00311213">
        <w:rPr>
          <w:rFonts w:cs="Times New Roman"/>
          <w:b w:val="0"/>
          <w:sz w:val="24"/>
          <w:szCs w:val="24"/>
        </w:rPr>
        <w:t xml:space="preserve"> for the year </w:t>
      </w:r>
      <w:r w:rsidR="00EF4F9D">
        <w:rPr>
          <w:rFonts w:cs="Times New Roman"/>
          <w:b w:val="0"/>
          <w:sz w:val="24"/>
          <w:szCs w:val="24"/>
        </w:rPr>
        <w:t>January</w:t>
      </w:r>
      <w:r w:rsidR="00311213">
        <w:rPr>
          <w:rFonts w:cs="Times New Roman"/>
          <w:b w:val="0"/>
          <w:sz w:val="24"/>
          <w:szCs w:val="24"/>
        </w:rPr>
        <w:t xml:space="preserve"> to December 2022. </w:t>
      </w:r>
      <w:r w:rsidR="003F24E2">
        <w:rPr>
          <w:rFonts w:cs="Times New Roman"/>
          <w:b w:val="0"/>
          <w:sz w:val="24"/>
          <w:szCs w:val="24"/>
        </w:rPr>
        <w:t xml:space="preserve">The opening balance of the company in </w:t>
      </w:r>
      <w:r w:rsidR="00B94D94">
        <w:rPr>
          <w:rFonts w:cs="Times New Roman"/>
          <w:b w:val="0"/>
          <w:sz w:val="24"/>
          <w:szCs w:val="24"/>
        </w:rPr>
        <w:t xml:space="preserve">January </w:t>
      </w:r>
      <w:r w:rsidR="005E5BA2">
        <w:rPr>
          <w:rFonts w:cs="Times New Roman"/>
          <w:b w:val="0"/>
          <w:sz w:val="24"/>
          <w:szCs w:val="24"/>
        </w:rPr>
        <w:t xml:space="preserve">2022 is </w:t>
      </w:r>
      <w:r w:rsidR="005209C8">
        <w:rPr>
          <w:rFonts w:cs="Times New Roman"/>
          <w:b w:val="0"/>
          <w:sz w:val="24"/>
          <w:szCs w:val="24"/>
        </w:rPr>
        <w:t>£</w:t>
      </w:r>
      <w:r w:rsidR="005E5BA2">
        <w:rPr>
          <w:rFonts w:cs="Times New Roman"/>
          <w:b w:val="0"/>
          <w:sz w:val="24"/>
          <w:szCs w:val="24"/>
        </w:rPr>
        <w:t>6000</w:t>
      </w:r>
      <w:r w:rsidR="00986AC8">
        <w:rPr>
          <w:rFonts w:cs="Times New Roman"/>
          <w:b w:val="0"/>
          <w:sz w:val="24"/>
          <w:szCs w:val="24"/>
        </w:rPr>
        <w:t xml:space="preserve">. The total income and expenses are </w:t>
      </w:r>
      <w:r w:rsidR="005209C8">
        <w:rPr>
          <w:rFonts w:cs="Times New Roman"/>
          <w:b w:val="0"/>
          <w:sz w:val="24"/>
          <w:szCs w:val="24"/>
        </w:rPr>
        <w:t>£</w:t>
      </w:r>
      <w:r w:rsidR="00986AC8">
        <w:rPr>
          <w:rFonts w:cs="Times New Roman"/>
          <w:b w:val="0"/>
          <w:sz w:val="24"/>
          <w:szCs w:val="24"/>
        </w:rPr>
        <w:t xml:space="preserve">918000 and </w:t>
      </w:r>
      <w:r w:rsidR="005209C8">
        <w:rPr>
          <w:rFonts w:cs="Times New Roman"/>
          <w:b w:val="0"/>
          <w:sz w:val="24"/>
          <w:szCs w:val="24"/>
        </w:rPr>
        <w:t>£</w:t>
      </w:r>
      <w:r w:rsidR="00986AC8">
        <w:rPr>
          <w:rFonts w:cs="Times New Roman"/>
          <w:b w:val="0"/>
          <w:sz w:val="24"/>
          <w:szCs w:val="24"/>
        </w:rPr>
        <w:t>12815</w:t>
      </w:r>
      <w:r w:rsidR="003011A1">
        <w:rPr>
          <w:rFonts w:cs="Times New Roman"/>
          <w:b w:val="0"/>
          <w:sz w:val="24"/>
          <w:szCs w:val="24"/>
        </w:rPr>
        <w:t xml:space="preserve">, the net income is </w:t>
      </w:r>
      <w:r w:rsidR="005209C8">
        <w:rPr>
          <w:rFonts w:cs="Times New Roman"/>
          <w:b w:val="0"/>
          <w:sz w:val="24"/>
          <w:szCs w:val="24"/>
        </w:rPr>
        <w:t>£</w:t>
      </w:r>
      <w:r w:rsidR="003011A1">
        <w:rPr>
          <w:rFonts w:cs="Times New Roman"/>
          <w:b w:val="0"/>
          <w:sz w:val="24"/>
          <w:szCs w:val="24"/>
        </w:rPr>
        <w:t>78985 in January month.</w:t>
      </w:r>
      <w:r w:rsidR="00FC696B">
        <w:rPr>
          <w:rFonts w:cs="Times New Roman"/>
          <w:b w:val="0"/>
          <w:sz w:val="24"/>
          <w:szCs w:val="24"/>
        </w:rPr>
        <w:t xml:space="preserve"> </w:t>
      </w:r>
      <w:r w:rsidR="00B07041">
        <w:rPr>
          <w:rFonts w:cs="Times New Roman"/>
          <w:b w:val="0"/>
          <w:sz w:val="24"/>
          <w:szCs w:val="24"/>
        </w:rPr>
        <w:t>The c</w:t>
      </w:r>
      <w:r w:rsidR="00FC696B">
        <w:rPr>
          <w:rFonts w:cs="Times New Roman"/>
          <w:b w:val="0"/>
          <w:sz w:val="24"/>
          <w:szCs w:val="24"/>
        </w:rPr>
        <w:t>ompany earn</w:t>
      </w:r>
      <w:r w:rsidR="00B07041">
        <w:rPr>
          <w:rFonts w:cs="Times New Roman"/>
          <w:b w:val="0"/>
          <w:sz w:val="24"/>
          <w:szCs w:val="24"/>
        </w:rPr>
        <w:t>s</w:t>
      </w:r>
      <w:r w:rsidR="00FC696B">
        <w:rPr>
          <w:rFonts w:cs="Times New Roman"/>
          <w:b w:val="0"/>
          <w:sz w:val="24"/>
          <w:szCs w:val="24"/>
        </w:rPr>
        <w:t xml:space="preserve"> interest on it</w:t>
      </w:r>
      <w:r w:rsidR="00B07041">
        <w:rPr>
          <w:rFonts w:cs="Times New Roman"/>
          <w:b w:val="0"/>
          <w:sz w:val="24"/>
          <w:szCs w:val="24"/>
        </w:rPr>
        <w:t>s</w:t>
      </w:r>
      <w:r w:rsidR="00FC696B">
        <w:rPr>
          <w:rFonts w:cs="Times New Roman"/>
          <w:b w:val="0"/>
          <w:sz w:val="24"/>
          <w:szCs w:val="24"/>
        </w:rPr>
        <w:t xml:space="preserve"> closing balance from </w:t>
      </w:r>
      <w:r w:rsidR="00B07041">
        <w:rPr>
          <w:rFonts w:cs="Times New Roman"/>
          <w:b w:val="0"/>
          <w:sz w:val="24"/>
          <w:szCs w:val="24"/>
        </w:rPr>
        <w:t xml:space="preserve">the </w:t>
      </w:r>
      <w:r w:rsidR="00FC696B">
        <w:rPr>
          <w:rFonts w:cs="Times New Roman"/>
          <w:b w:val="0"/>
          <w:sz w:val="24"/>
          <w:szCs w:val="24"/>
        </w:rPr>
        <w:t xml:space="preserve">bank at the rate </w:t>
      </w:r>
      <w:r w:rsidR="00B07041">
        <w:rPr>
          <w:rFonts w:cs="Times New Roman"/>
          <w:b w:val="0"/>
          <w:sz w:val="24"/>
          <w:szCs w:val="24"/>
        </w:rPr>
        <w:t xml:space="preserve">of </w:t>
      </w:r>
      <w:r w:rsidR="00FC696B">
        <w:rPr>
          <w:rFonts w:cs="Times New Roman"/>
          <w:b w:val="0"/>
          <w:sz w:val="24"/>
          <w:szCs w:val="24"/>
        </w:rPr>
        <w:t xml:space="preserve">3%. </w:t>
      </w:r>
      <w:r w:rsidR="00FA3388">
        <w:rPr>
          <w:rFonts w:cs="Times New Roman"/>
          <w:b w:val="0"/>
          <w:sz w:val="24"/>
          <w:szCs w:val="24"/>
        </w:rPr>
        <w:t xml:space="preserve">In September month the total income is </w:t>
      </w:r>
      <w:r w:rsidR="005209C8">
        <w:rPr>
          <w:rFonts w:cs="Times New Roman"/>
          <w:b w:val="0"/>
          <w:sz w:val="24"/>
          <w:szCs w:val="24"/>
        </w:rPr>
        <w:t>£</w:t>
      </w:r>
      <w:r w:rsidR="00100E5A">
        <w:rPr>
          <w:rFonts w:cs="Times New Roman"/>
          <w:b w:val="0"/>
          <w:sz w:val="24"/>
          <w:szCs w:val="24"/>
        </w:rPr>
        <w:t xml:space="preserve">95593.92 </w:t>
      </w:r>
      <w:r w:rsidR="00FA3388">
        <w:rPr>
          <w:rFonts w:cs="Times New Roman"/>
          <w:b w:val="0"/>
          <w:sz w:val="24"/>
          <w:szCs w:val="24"/>
        </w:rPr>
        <w:t xml:space="preserve">higher than </w:t>
      </w:r>
      <w:r w:rsidR="00B07041">
        <w:rPr>
          <w:rFonts w:cs="Times New Roman"/>
          <w:b w:val="0"/>
          <w:sz w:val="24"/>
          <w:szCs w:val="24"/>
        </w:rPr>
        <w:t>in</w:t>
      </w:r>
      <w:r w:rsidR="00FA3388">
        <w:rPr>
          <w:rFonts w:cs="Times New Roman"/>
          <w:b w:val="0"/>
          <w:sz w:val="24"/>
          <w:szCs w:val="24"/>
        </w:rPr>
        <w:t xml:space="preserve"> other months. </w:t>
      </w:r>
      <w:r w:rsidR="00100E5A">
        <w:rPr>
          <w:rFonts w:cs="Times New Roman"/>
          <w:b w:val="0"/>
          <w:sz w:val="24"/>
          <w:szCs w:val="24"/>
        </w:rPr>
        <w:t>The total expenses increase</w:t>
      </w:r>
      <w:r w:rsidR="00B07041">
        <w:rPr>
          <w:rFonts w:cs="Times New Roman"/>
          <w:b w:val="0"/>
          <w:sz w:val="24"/>
          <w:szCs w:val="24"/>
        </w:rPr>
        <w:t>d</w:t>
      </w:r>
      <w:r w:rsidR="00100E5A">
        <w:rPr>
          <w:rFonts w:cs="Times New Roman"/>
          <w:b w:val="0"/>
          <w:sz w:val="24"/>
          <w:szCs w:val="24"/>
        </w:rPr>
        <w:t xml:space="preserve"> in </w:t>
      </w:r>
      <w:r w:rsidR="00DE4541">
        <w:rPr>
          <w:rFonts w:cs="Times New Roman"/>
          <w:b w:val="0"/>
          <w:sz w:val="24"/>
          <w:szCs w:val="24"/>
        </w:rPr>
        <w:t xml:space="preserve">August is </w:t>
      </w:r>
      <w:r w:rsidR="005209C8">
        <w:rPr>
          <w:rFonts w:cs="Times New Roman"/>
          <w:b w:val="0"/>
          <w:sz w:val="24"/>
          <w:szCs w:val="24"/>
        </w:rPr>
        <w:t>£</w:t>
      </w:r>
      <w:r w:rsidR="00DE4541">
        <w:rPr>
          <w:rFonts w:cs="Times New Roman"/>
          <w:b w:val="0"/>
          <w:sz w:val="24"/>
          <w:szCs w:val="24"/>
        </w:rPr>
        <w:t xml:space="preserve">15165 and the closing balance in December is </w:t>
      </w:r>
      <w:r w:rsidR="005209C8">
        <w:rPr>
          <w:rFonts w:cs="Times New Roman"/>
          <w:b w:val="0"/>
          <w:sz w:val="24"/>
          <w:szCs w:val="24"/>
        </w:rPr>
        <w:t>£</w:t>
      </w:r>
      <w:r w:rsidR="00DE4541">
        <w:rPr>
          <w:rFonts w:cs="Times New Roman"/>
          <w:b w:val="0"/>
          <w:sz w:val="24"/>
          <w:szCs w:val="24"/>
        </w:rPr>
        <w:t xml:space="preserve">756672.47. </w:t>
      </w:r>
      <w:r w:rsidR="005209C8">
        <w:rPr>
          <w:rFonts w:cs="Times New Roman"/>
          <w:b w:val="0"/>
          <w:sz w:val="24"/>
          <w:szCs w:val="24"/>
        </w:rPr>
        <w:t>T</w:t>
      </w:r>
      <w:r w:rsidR="00CD7425">
        <w:rPr>
          <w:rFonts w:cs="Times New Roman"/>
          <w:b w:val="0"/>
          <w:sz w:val="24"/>
          <w:szCs w:val="24"/>
        </w:rPr>
        <w:t xml:space="preserve">he income and expenses fluctuate throughout the financial </w:t>
      </w:r>
      <w:r w:rsidR="00CD7425" w:rsidRPr="008A3CF4">
        <w:rPr>
          <w:rFonts w:cs="Times New Roman"/>
          <w:b w:val="0"/>
          <w:sz w:val="24"/>
          <w:szCs w:val="24"/>
        </w:rPr>
        <w:t>year</w:t>
      </w:r>
      <w:r w:rsidR="00B8300A" w:rsidRPr="008A3CF4">
        <w:rPr>
          <w:rFonts w:cs="Times New Roman"/>
          <w:b w:val="0"/>
          <w:sz w:val="24"/>
          <w:szCs w:val="24"/>
        </w:rPr>
        <w:t xml:space="preserve"> </w:t>
      </w:r>
      <w:r w:rsidR="00B8300A" w:rsidRPr="008A3CF4">
        <w:rPr>
          <w:b w:val="0"/>
          <w:sz w:val="24"/>
          <w:szCs w:val="24"/>
        </w:rPr>
        <w:t>(Yang et al., 2019).</w:t>
      </w:r>
      <w:r w:rsidR="00B8300A" w:rsidRPr="008A3CF4">
        <w:rPr>
          <w:b w:val="0"/>
          <w:sz w:val="24"/>
          <w:szCs w:val="24"/>
          <w:shd w:val="clear" w:color="auto" w:fill="FFFFFF"/>
        </w:rPr>
        <w:t xml:space="preserve"> </w:t>
      </w:r>
      <w:r w:rsidR="005209C8" w:rsidRPr="008A3CF4">
        <w:rPr>
          <w:rFonts w:cs="Times New Roman"/>
          <w:b w:val="0"/>
          <w:sz w:val="24"/>
          <w:szCs w:val="24"/>
        </w:rPr>
        <w:t>T</w:t>
      </w:r>
      <w:r w:rsidR="00362165" w:rsidRPr="008A3CF4">
        <w:rPr>
          <w:rFonts w:cs="Times New Roman"/>
          <w:b w:val="0"/>
          <w:sz w:val="24"/>
          <w:szCs w:val="24"/>
        </w:rPr>
        <w:t>he</w:t>
      </w:r>
      <w:r w:rsidR="00362165">
        <w:rPr>
          <w:rFonts w:cs="Times New Roman"/>
          <w:b w:val="0"/>
          <w:sz w:val="24"/>
          <w:szCs w:val="24"/>
        </w:rPr>
        <w:t xml:space="preserve"> company expenses are increased due to inefficient control o</w:t>
      </w:r>
      <w:r w:rsidR="00B07041">
        <w:rPr>
          <w:rFonts w:cs="Times New Roman"/>
          <w:b w:val="0"/>
          <w:sz w:val="24"/>
          <w:szCs w:val="24"/>
        </w:rPr>
        <w:t>f</w:t>
      </w:r>
      <w:r w:rsidR="00362165">
        <w:rPr>
          <w:rFonts w:cs="Times New Roman"/>
          <w:b w:val="0"/>
          <w:sz w:val="24"/>
          <w:szCs w:val="24"/>
        </w:rPr>
        <w:t xml:space="preserve"> the </w:t>
      </w:r>
      <w:r w:rsidR="00724A2A">
        <w:rPr>
          <w:rFonts w:cs="Times New Roman"/>
          <w:b w:val="0"/>
          <w:sz w:val="24"/>
          <w:szCs w:val="24"/>
        </w:rPr>
        <w:t>expenses and cost</w:t>
      </w:r>
      <w:r w:rsidR="00B07041">
        <w:rPr>
          <w:rFonts w:cs="Times New Roman"/>
          <w:b w:val="0"/>
          <w:sz w:val="24"/>
          <w:szCs w:val="24"/>
        </w:rPr>
        <w:t>s</w:t>
      </w:r>
      <w:r w:rsidR="00724A2A">
        <w:rPr>
          <w:rFonts w:cs="Times New Roman"/>
          <w:b w:val="0"/>
          <w:sz w:val="24"/>
          <w:szCs w:val="24"/>
        </w:rPr>
        <w:t xml:space="preserve">. </w:t>
      </w:r>
      <w:r w:rsidR="005209C8">
        <w:rPr>
          <w:rFonts w:cs="Times New Roman"/>
          <w:b w:val="0"/>
          <w:sz w:val="24"/>
          <w:szCs w:val="24"/>
        </w:rPr>
        <w:t>It will help the company in its decision</w:t>
      </w:r>
      <w:r w:rsidR="00B07041">
        <w:rPr>
          <w:rFonts w:cs="Times New Roman"/>
          <w:b w:val="0"/>
          <w:sz w:val="24"/>
          <w:szCs w:val="24"/>
        </w:rPr>
        <w:t>-</w:t>
      </w:r>
      <w:r w:rsidR="005209C8">
        <w:rPr>
          <w:rFonts w:cs="Times New Roman"/>
          <w:b w:val="0"/>
          <w:sz w:val="24"/>
          <w:szCs w:val="24"/>
        </w:rPr>
        <w:t xml:space="preserve">making process and </w:t>
      </w:r>
      <w:r w:rsidR="00B07041">
        <w:rPr>
          <w:rFonts w:cs="Times New Roman"/>
          <w:b w:val="0"/>
          <w:sz w:val="24"/>
          <w:szCs w:val="24"/>
        </w:rPr>
        <w:t xml:space="preserve">in </w:t>
      </w:r>
      <w:r w:rsidR="005209C8">
        <w:rPr>
          <w:rFonts w:cs="Times New Roman"/>
          <w:b w:val="0"/>
          <w:sz w:val="24"/>
          <w:szCs w:val="24"/>
        </w:rPr>
        <w:t xml:space="preserve">building new strategies and policies. </w:t>
      </w:r>
      <w:r w:rsidR="000F40A7" w:rsidRPr="00BC2A13">
        <w:rPr>
          <w:rFonts w:cs="Times New Roman"/>
          <w:b w:val="0"/>
          <w:szCs w:val="24"/>
        </w:rPr>
        <w:br w:type="page"/>
      </w:r>
    </w:p>
    <w:p w14:paraId="0B2C8CD3" w14:textId="77777777" w:rsidR="000F7239" w:rsidRPr="00A700DE" w:rsidRDefault="00E05865" w:rsidP="00A700DE">
      <w:pPr>
        <w:pStyle w:val="Heading1"/>
        <w:jc w:val="both"/>
        <w:rPr>
          <w:rFonts w:cs="Times New Roman"/>
          <w:sz w:val="24"/>
          <w:szCs w:val="24"/>
        </w:rPr>
      </w:pPr>
      <w:bookmarkStart w:id="2" w:name="_Toc120704074"/>
      <w:r w:rsidRPr="00A700DE">
        <w:rPr>
          <w:rFonts w:cs="Times New Roman"/>
          <w:sz w:val="24"/>
          <w:szCs w:val="24"/>
        </w:rPr>
        <w:lastRenderedPageBreak/>
        <w:t>Task 2</w:t>
      </w:r>
      <w:bookmarkEnd w:id="2"/>
    </w:p>
    <w:p w14:paraId="4723213E" w14:textId="77777777" w:rsidR="00E05865" w:rsidRPr="00A700DE" w:rsidRDefault="00B22C4D" w:rsidP="00A700DE">
      <w:pPr>
        <w:jc w:val="both"/>
        <w:rPr>
          <w:rFonts w:cs="Times New Roman"/>
          <w:b/>
          <w:szCs w:val="24"/>
        </w:rPr>
      </w:pPr>
      <w:r>
        <w:rPr>
          <w:rFonts w:cs="Times New Roman"/>
          <w:b/>
          <w:szCs w:val="24"/>
        </w:rPr>
        <w:t>Traditional</w:t>
      </w:r>
      <w:r w:rsidR="0029642C" w:rsidRPr="00A700DE">
        <w:rPr>
          <w:rFonts w:cs="Times New Roman"/>
          <w:b/>
          <w:szCs w:val="24"/>
        </w:rPr>
        <w:t xml:space="preserve"> </w:t>
      </w:r>
      <w:r w:rsidR="00F6398E" w:rsidRPr="00A700DE">
        <w:rPr>
          <w:rFonts w:cs="Times New Roman"/>
          <w:b/>
          <w:szCs w:val="24"/>
        </w:rPr>
        <w:t>budget</w:t>
      </w:r>
    </w:p>
    <w:p w14:paraId="29BF0FE8" w14:textId="77777777" w:rsidR="00E3023C" w:rsidRPr="00A700DE" w:rsidRDefault="00E3023C" w:rsidP="00A700DE">
      <w:pPr>
        <w:jc w:val="both"/>
        <w:rPr>
          <w:rFonts w:cs="Times New Roman"/>
          <w:szCs w:val="24"/>
        </w:rPr>
      </w:pPr>
      <w:r w:rsidRPr="00A700DE">
        <w:rPr>
          <w:rFonts w:cs="Times New Roman"/>
          <w:szCs w:val="24"/>
        </w:rPr>
        <w:t xml:space="preserve">Traditional budgeting is a technique that bases its </w:t>
      </w:r>
      <w:r w:rsidR="00B01715" w:rsidRPr="00A700DE">
        <w:rPr>
          <w:rFonts w:cs="Times New Roman"/>
          <w:szCs w:val="24"/>
        </w:rPr>
        <w:t>present-year</w:t>
      </w:r>
      <w:r w:rsidRPr="00A700DE">
        <w:rPr>
          <w:rFonts w:cs="Times New Roman"/>
          <w:szCs w:val="24"/>
        </w:rPr>
        <w:t xml:space="preserve"> budgeting on the previous year's expenses. The convenience of using this method of </w:t>
      </w:r>
      <w:r w:rsidR="00B01715" w:rsidRPr="00A700DE">
        <w:rPr>
          <w:rFonts w:cs="Times New Roman"/>
          <w:szCs w:val="24"/>
        </w:rPr>
        <w:t xml:space="preserve">the </w:t>
      </w:r>
      <w:r w:rsidRPr="00A700DE">
        <w:rPr>
          <w:rFonts w:cs="Times New Roman"/>
          <w:szCs w:val="24"/>
        </w:rPr>
        <w:t>budget is the primary advantage. A business that uses this method of budget hasn't had to recon</w:t>
      </w:r>
      <w:r w:rsidR="00501104" w:rsidRPr="00A700DE">
        <w:rPr>
          <w:rFonts w:cs="Times New Roman"/>
          <w:szCs w:val="24"/>
        </w:rPr>
        <w:t xml:space="preserve">sider each element of the array (Hung 2021). </w:t>
      </w:r>
      <w:r w:rsidRPr="00A700DE">
        <w:rPr>
          <w:rFonts w:cs="Times New Roman"/>
          <w:szCs w:val="24"/>
        </w:rPr>
        <w:t xml:space="preserve"> Furthermore, managers can review expenditures from the prior year because adding or subtracting for economic conditions, the rate of inflation, customer preferences, etc.</w:t>
      </w:r>
      <w:r w:rsidR="00B01715" w:rsidRPr="00A700DE">
        <w:rPr>
          <w:rFonts w:cs="Times New Roman"/>
          <w:szCs w:val="24"/>
        </w:rPr>
        <w:t xml:space="preserve"> </w:t>
      </w:r>
      <w:r w:rsidR="00E875D1" w:rsidRPr="00A700DE">
        <w:rPr>
          <w:rFonts w:cs="Times New Roman"/>
          <w:szCs w:val="24"/>
        </w:rPr>
        <w:t>Most</w:t>
      </w:r>
      <w:r w:rsidRPr="00A700DE">
        <w:rPr>
          <w:rFonts w:cs="Times New Roman"/>
          <w:szCs w:val="24"/>
        </w:rPr>
        <w:t xml:space="preserve"> businesses </w:t>
      </w:r>
      <w:r w:rsidR="00B01715" w:rsidRPr="00A700DE">
        <w:rPr>
          <w:rFonts w:cs="Times New Roman"/>
          <w:szCs w:val="24"/>
        </w:rPr>
        <w:t>favor</w:t>
      </w:r>
      <w:r w:rsidRPr="00A700DE">
        <w:rPr>
          <w:rFonts w:cs="Times New Roman"/>
          <w:szCs w:val="24"/>
        </w:rPr>
        <w:t xml:space="preserve"> this method of budgeting is that </w:t>
      </w:r>
      <w:r w:rsidR="00E875D1" w:rsidRPr="00A700DE">
        <w:rPr>
          <w:rFonts w:cs="Times New Roman"/>
          <w:szCs w:val="24"/>
        </w:rPr>
        <w:t>it</w:t>
      </w:r>
      <w:r w:rsidRPr="00A700DE">
        <w:rPr>
          <w:rFonts w:cs="Times New Roman"/>
          <w:szCs w:val="24"/>
        </w:rPr>
        <w:t xml:space="preserve"> can create </w:t>
      </w:r>
      <w:r w:rsidR="00B01715" w:rsidRPr="00A700DE">
        <w:rPr>
          <w:rFonts w:cs="Times New Roman"/>
          <w:szCs w:val="24"/>
        </w:rPr>
        <w:t xml:space="preserve">a </w:t>
      </w:r>
      <w:r w:rsidRPr="00A700DE">
        <w:rPr>
          <w:rFonts w:cs="Times New Roman"/>
          <w:szCs w:val="24"/>
        </w:rPr>
        <w:t>budget with whichever information company it has on hand and rapidly produce a forecast.</w:t>
      </w:r>
    </w:p>
    <w:p w14:paraId="21D1FC98" w14:textId="77777777" w:rsidR="00B01715" w:rsidRPr="00A700DE" w:rsidRDefault="00EF0CB8" w:rsidP="00A700DE">
      <w:pPr>
        <w:jc w:val="both"/>
        <w:rPr>
          <w:rFonts w:cs="Times New Roman"/>
          <w:b/>
          <w:szCs w:val="24"/>
        </w:rPr>
      </w:pPr>
      <w:r w:rsidRPr="00A700DE">
        <w:rPr>
          <w:rFonts w:cs="Times New Roman"/>
          <w:b/>
          <w:szCs w:val="24"/>
        </w:rPr>
        <w:t>Advantages</w:t>
      </w:r>
    </w:p>
    <w:p w14:paraId="0FD4075F" w14:textId="77777777" w:rsidR="00BE4D4A" w:rsidRPr="00A700DE" w:rsidRDefault="008B2DA1" w:rsidP="00A700DE">
      <w:pPr>
        <w:jc w:val="both"/>
        <w:rPr>
          <w:rFonts w:cs="Times New Roman"/>
          <w:b/>
          <w:szCs w:val="24"/>
        </w:rPr>
      </w:pPr>
      <w:r w:rsidRPr="00A700DE">
        <w:rPr>
          <w:rFonts w:cs="Times New Roman"/>
          <w:b/>
          <w:szCs w:val="24"/>
        </w:rPr>
        <w:t>Pr</w:t>
      </w:r>
      <w:r w:rsidR="00595212" w:rsidRPr="00A700DE">
        <w:rPr>
          <w:rFonts w:cs="Times New Roman"/>
          <w:b/>
          <w:szCs w:val="24"/>
        </w:rPr>
        <w:t>ovides a strong structure</w:t>
      </w:r>
    </w:p>
    <w:p w14:paraId="542B8B2C" w14:textId="77777777" w:rsidR="00595212" w:rsidRPr="00A700DE" w:rsidRDefault="00696E8A" w:rsidP="00A700DE">
      <w:pPr>
        <w:jc w:val="both"/>
        <w:rPr>
          <w:rFonts w:cs="Times New Roman"/>
          <w:szCs w:val="24"/>
        </w:rPr>
      </w:pPr>
      <w:r w:rsidRPr="00A700DE">
        <w:rPr>
          <w:rFonts w:cs="Times New Roman"/>
          <w:szCs w:val="24"/>
        </w:rPr>
        <w:t xml:space="preserve">It is simple to manage the company's monetary operations because it is dependent on a </w:t>
      </w:r>
      <w:r w:rsidR="00972045" w:rsidRPr="00A700DE">
        <w:rPr>
          <w:rFonts w:cs="Times New Roman"/>
          <w:szCs w:val="24"/>
        </w:rPr>
        <w:t>benchmark</w:t>
      </w:r>
      <w:r w:rsidR="00B73DAC" w:rsidRPr="00A700DE">
        <w:rPr>
          <w:rFonts w:cs="Times New Roman"/>
          <w:szCs w:val="24"/>
        </w:rPr>
        <w:t xml:space="preserve"> from </w:t>
      </w:r>
      <w:r w:rsidR="008A2B49">
        <w:rPr>
          <w:rFonts w:cs="Times New Roman"/>
          <w:szCs w:val="24"/>
        </w:rPr>
        <w:t>the prior year (Johnson 2017).</w:t>
      </w:r>
      <w:r w:rsidR="00A2501E">
        <w:rPr>
          <w:rFonts w:cs="Times New Roman"/>
          <w:szCs w:val="24"/>
        </w:rPr>
        <w:t xml:space="preserve"> </w:t>
      </w:r>
      <w:r w:rsidR="00B73DAC" w:rsidRPr="00A700DE">
        <w:rPr>
          <w:rFonts w:cs="Times New Roman"/>
          <w:szCs w:val="24"/>
        </w:rPr>
        <w:t>I</w:t>
      </w:r>
      <w:r w:rsidRPr="00A700DE">
        <w:rPr>
          <w:rFonts w:cs="Times New Roman"/>
          <w:szCs w:val="24"/>
        </w:rPr>
        <w:t>t enables the business to establish its budget on a strong foundation that is simple to implement and manage.</w:t>
      </w:r>
      <w:r w:rsidR="00972045" w:rsidRPr="00A700DE">
        <w:rPr>
          <w:rFonts w:cs="Times New Roman"/>
          <w:szCs w:val="24"/>
        </w:rPr>
        <w:t xml:space="preserve"> In this budgeting, managers use the old </w:t>
      </w:r>
      <w:r w:rsidR="00E422AC" w:rsidRPr="00A700DE">
        <w:rPr>
          <w:rFonts w:cs="Times New Roman"/>
          <w:szCs w:val="24"/>
        </w:rPr>
        <w:t>format</w:t>
      </w:r>
      <w:r w:rsidR="00972045" w:rsidRPr="00A700DE">
        <w:rPr>
          <w:rFonts w:cs="Times New Roman"/>
          <w:szCs w:val="24"/>
        </w:rPr>
        <w:t xml:space="preserve"> and structure for </w:t>
      </w:r>
      <w:r w:rsidR="009845A8" w:rsidRPr="00A700DE">
        <w:rPr>
          <w:rFonts w:cs="Times New Roman"/>
          <w:szCs w:val="24"/>
        </w:rPr>
        <w:t>creating</w:t>
      </w:r>
      <w:r w:rsidR="00972045" w:rsidRPr="00A700DE">
        <w:rPr>
          <w:rFonts w:cs="Times New Roman"/>
          <w:szCs w:val="24"/>
        </w:rPr>
        <w:t xml:space="preserve"> </w:t>
      </w:r>
      <w:r w:rsidR="00E422AC" w:rsidRPr="00A700DE">
        <w:rPr>
          <w:rFonts w:cs="Times New Roman"/>
          <w:szCs w:val="24"/>
        </w:rPr>
        <w:t xml:space="preserve">a </w:t>
      </w:r>
      <w:r w:rsidR="00972045" w:rsidRPr="00A700DE">
        <w:rPr>
          <w:rFonts w:cs="Times New Roman"/>
          <w:szCs w:val="24"/>
        </w:rPr>
        <w:t xml:space="preserve">new </w:t>
      </w:r>
      <w:r w:rsidR="00B361D6" w:rsidRPr="00A700DE">
        <w:rPr>
          <w:rFonts w:cs="Times New Roman"/>
          <w:szCs w:val="24"/>
        </w:rPr>
        <w:t>budget</w:t>
      </w:r>
      <w:r w:rsidR="009845A8" w:rsidRPr="00A700DE">
        <w:rPr>
          <w:rFonts w:cs="Times New Roman"/>
          <w:szCs w:val="24"/>
        </w:rPr>
        <w:t xml:space="preserve">. </w:t>
      </w:r>
    </w:p>
    <w:p w14:paraId="2586F1A6" w14:textId="77777777" w:rsidR="00391318" w:rsidRPr="00A700DE" w:rsidRDefault="008B2DA1" w:rsidP="00A700DE">
      <w:pPr>
        <w:jc w:val="both"/>
        <w:rPr>
          <w:rFonts w:cs="Times New Roman"/>
          <w:b/>
          <w:szCs w:val="24"/>
        </w:rPr>
      </w:pPr>
      <w:r w:rsidRPr="00A700DE">
        <w:rPr>
          <w:rFonts w:cs="Times New Roman"/>
          <w:b/>
          <w:szCs w:val="24"/>
        </w:rPr>
        <w:t>P</w:t>
      </w:r>
      <w:r w:rsidR="00391318" w:rsidRPr="00A700DE">
        <w:rPr>
          <w:rFonts w:cs="Times New Roman"/>
          <w:b/>
          <w:szCs w:val="24"/>
        </w:rPr>
        <w:t xml:space="preserve">romotes </w:t>
      </w:r>
      <w:r w:rsidRPr="00A700DE">
        <w:rPr>
          <w:rFonts w:cs="Times New Roman"/>
          <w:b/>
          <w:szCs w:val="24"/>
        </w:rPr>
        <w:t>decentralization</w:t>
      </w:r>
      <w:r w:rsidR="00391318" w:rsidRPr="00A700DE">
        <w:rPr>
          <w:rFonts w:cs="Times New Roman"/>
          <w:b/>
          <w:szCs w:val="24"/>
        </w:rPr>
        <w:t xml:space="preserve"> </w:t>
      </w:r>
    </w:p>
    <w:p w14:paraId="44F13EE7" w14:textId="77777777" w:rsidR="00391318" w:rsidRPr="00A700DE" w:rsidRDefault="00391318" w:rsidP="00A700DE">
      <w:pPr>
        <w:jc w:val="both"/>
        <w:rPr>
          <w:rFonts w:cs="Times New Roman"/>
          <w:szCs w:val="24"/>
        </w:rPr>
      </w:pPr>
      <w:r w:rsidRPr="00A700DE">
        <w:rPr>
          <w:rFonts w:cs="Times New Roman"/>
          <w:szCs w:val="24"/>
        </w:rPr>
        <w:t xml:space="preserve">The concept is </w:t>
      </w:r>
      <w:r w:rsidR="008D5416" w:rsidRPr="00A700DE">
        <w:rPr>
          <w:rFonts w:cs="Times New Roman"/>
          <w:szCs w:val="24"/>
        </w:rPr>
        <w:t>decentralized</w:t>
      </w:r>
      <w:r w:rsidRPr="00A700DE">
        <w:rPr>
          <w:rFonts w:cs="Times New Roman"/>
          <w:szCs w:val="24"/>
        </w:rPr>
        <w:t xml:space="preserve"> because managers can review last year's expenditures and determine the budget for the forthcoming year. Additionally, upper executives </w:t>
      </w:r>
      <w:r w:rsidR="008D5416" w:rsidRPr="00A700DE">
        <w:rPr>
          <w:rFonts w:cs="Times New Roman"/>
          <w:szCs w:val="24"/>
        </w:rPr>
        <w:t>are</w:t>
      </w:r>
      <w:r w:rsidRPr="00A700DE">
        <w:rPr>
          <w:rFonts w:cs="Times New Roman"/>
          <w:szCs w:val="24"/>
        </w:rPr>
        <w:t xml:space="preserve"> not required to consider how this new budget is helpful for </w:t>
      </w:r>
      <w:r w:rsidR="00BF6EAD">
        <w:rPr>
          <w:rFonts w:cs="Times New Roman"/>
          <w:szCs w:val="24"/>
        </w:rPr>
        <w:t xml:space="preserve">the </w:t>
      </w:r>
      <w:r w:rsidR="0018578C">
        <w:rPr>
          <w:rFonts w:cs="Times New Roman"/>
          <w:szCs w:val="24"/>
        </w:rPr>
        <w:t>upcoming year (</w:t>
      </w:r>
      <w:r w:rsidR="0018578C">
        <w:rPr>
          <w:shd w:val="clear" w:color="auto" w:fill="FFFFFF"/>
        </w:rPr>
        <w:t>Lehtonen 2022).</w:t>
      </w:r>
      <w:r w:rsidRPr="00A700DE">
        <w:rPr>
          <w:rFonts w:cs="Times New Roman"/>
          <w:szCs w:val="24"/>
        </w:rPr>
        <w:t>  Consequentl</w:t>
      </w:r>
      <w:r w:rsidR="00B73DAC" w:rsidRPr="00A700DE">
        <w:rPr>
          <w:rFonts w:cs="Times New Roman"/>
          <w:szCs w:val="24"/>
        </w:rPr>
        <w:t xml:space="preserve">y, focus on certain greater </w:t>
      </w:r>
      <w:r w:rsidR="004506A0" w:rsidRPr="00A700DE">
        <w:rPr>
          <w:rFonts w:cs="Times New Roman"/>
          <w:szCs w:val="24"/>
        </w:rPr>
        <w:t xml:space="preserve">activities. </w:t>
      </w:r>
      <w:r w:rsidR="002C2EFB" w:rsidRPr="00A700DE">
        <w:rPr>
          <w:rFonts w:cs="Times New Roman"/>
          <w:szCs w:val="24"/>
        </w:rPr>
        <w:t>I</w:t>
      </w:r>
      <w:r w:rsidR="004506A0" w:rsidRPr="00A700DE">
        <w:rPr>
          <w:rFonts w:cs="Times New Roman"/>
          <w:szCs w:val="24"/>
        </w:rPr>
        <w:t xml:space="preserve">f the </w:t>
      </w:r>
      <w:r w:rsidR="002C2EFB" w:rsidRPr="00A700DE">
        <w:rPr>
          <w:rFonts w:cs="Times New Roman"/>
          <w:szCs w:val="24"/>
        </w:rPr>
        <w:t>subsidiary</w:t>
      </w:r>
      <w:r w:rsidR="004506A0" w:rsidRPr="00A700DE">
        <w:rPr>
          <w:rFonts w:cs="Times New Roman"/>
          <w:szCs w:val="24"/>
        </w:rPr>
        <w:t xml:space="preserve"> company </w:t>
      </w:r>
      <w:r w:rsidR="002C2EFB" w:rsidRPr="00A700DE">
        <w:rPr>
          <w:rFonts w:cs="Times New Roman"/>
          <w:szCs w:val="24"/>
        </w:rPr>
        <w:t xml:space="preserve">is </w:t>
      </w:r>
      <w:r w:rsidR="004506A0" w:rsidRPr="00A700DE">
        <w:rPr>
          <w:rFonts w:cs="Times New Roman"/>
          <w:szCs w:val="24"/>
        </w:rPr>
        <w:t xml:space="preserve">situated in </w:t>
      </w:r>
      <w:r w:rsidR="002C2EFB" w:rsidRPr="00A700DE">
        <w:rPr>
          <w:rFonts w:cs="Times New Roman"/>
          <w:szCs w:val="24"/>
        </w:rPr>
        <w:t>a different</w:t>
      </w:r>
      <w:r w:rsidR="004506A0" w:rsidRPr="00A700DE">
        <w:rPr>
          <w:rFonts w:cs="Times New Roman"/>
          <w:szCs w:val="24"/>
        </w:rPr>
        <w:t xml:space="preserve"> country then it </w:t>
      </w:r>
      <w:r w:rsidR="002C2EFB" w:rsidRPr="00A700DE">
        <w:rPr>
          <w:rFonts w:cs="Times New Roman"/>
          <w:szCs w:val="24"/>
        </w:rPr>
        <w:t>allows</w:t>
      </w:r>
      <w:r w:rsidR="004506A0" w:rsidRPr="00A700DE">
        <w:rPr>
          <w:rFonts w:cs="Times New Roman"/>
          <w:szCs w:val="24"/>
        </w:rPr>
        <w:t xml:space="preserve"> the company </w:t>
      </w:r>
      <w:r w:rsidR="00472620" w:rsidRPr="00A700DE">
        <w:rPr>
          <w:rFonts w:cs="Times New Roman"/>
          <w:szCs w:val="24"/>
        </w:rPr>
        <w:t xml:space="preserve">to </w:t>
      </w:r>
      <w:r w:rsidR="002C2EFB" w:rsidRPr="00A700DE">
        <w:rPr>
          <w:rFonts w:cs="Times New Roman"/>
          <w:szCs w:val="24"/>
        </w:rPr>
        <w:t xml:space="preserve">make its financial budget under the predetermined limits. </w:t>
      </w:r>
    </w:p>
    <w:p w14:paraId="7606F656" w14:textId="77777777" w:rsidR="00155348" w:rsidRPr="00A700DE" w:rsidRDefault="008B2DA1" w:rsidP="00A700DE">
      <w:pPr>
        <w:jc w:val="both"/>
        <w:rPr>
          <w:rFonts w:cs="Times New Roman"/>
          <w:b/>
          <w:szCs w:val="24"/>
        </w:rPr>
      </w:pPr>
      <w:r w:rsidRPr="00A700DE">
        <w:rPr>
          <w:rFonts w:cs="Times New Roman"/>
          <w:b/>
          <w:szCs w:val="24"/>
        </w:rPr>
        <w:t>Disadvantages</w:t>
      </w:r>
    </w:p>
    <w:p w14:paraId="042539F5" w14:textId="77777777" w:rsidR="00B73DAC" w:rsidRPr="00A700DE" w:rsidRDefault="00996379" w:rsidP="00A700DE">
      <w:pPr>
        <w:jc w:val="both"/>
        <w:rPr>
          <w:rFonts w:cs="Times New Roman"/>
          <w:szCs w:val="24"/>
        </w:rPr>
      </w:pPr>
      <w:r w:rsidRPr="00A700DE">
        <w:rPr>
          <w:rFonts w:cs="Times New Roman"/>
          <w:b/>
          <w:szCs w:val="24"/>
        </w:rPr>
        <w:t>It takes a lot of time</w:t>
      </w:r>
      <w:r w:rsidRPr="00A700DE">
        <w:rPr>
          <w:rFonts w:cs="Times New Roman"/>
          <w:szCs w:val="24"/>
        </w:rPr>
        <w:t xml:space="preserve"> because managers frequently use past budget</w:t>
      </w:r>
      <w:r w:rsidR="00BF6EAD">
        <w:rPr>
          <w:rFonts w:cs="Times New Roman"/>
          <w:szCs w:val="24"/>
        </w:rPr>
        <w:t>s</w:t>
      </w:r>
      <w:r w:rsidRPr="00A700DE">
        <w:rPr>
          <w:rFonts w:cs="Times New Roman"/>
          <w:szCs w:val="24"/>
        </w:rPr>
        <w:t> </w:t>
      </w:r>
      <w:r w:rsidR="008B2DA1" w:rsidRPr="00A700DE">
        <w:rPr>
          <w:rFonts w:cs="Times New Roman"/>
          <w:szCs w:val="24"/>
        </w:rPr>
        <w:t xml:space="preserve">while </w:t>
      </w:r>
      <w:r w:rsidR="000D678C" w:rsidRPr="00A700DE">
        <w:rPr>
          <w:rFonts w:cs="Times New Roman"/>
          <w:szCs w:val="24"/>
        </w:rPr>
        <w:t>preparing new budgeting. T</w:t>
      </w:r>
      <w:r w:rsidR="008B2DA1" w:rsidRPr="00A700DE">
        <w:rPr>
          <w:rFonts w:cs="Times New Roman"/>
          <w:szCs w:val="24"/>
        </w:rPr>
        <w:t xml:space="preserve">he reason </w:t>
      </w:r>
      <w:r w:rsidR="00BF6EAD">
        <w:rPr>
          <w:rFonts w:cs="Times New Roman"/>
          <w:szCs w:val="24"/>
        </w:rPr>
        <w:t>for</w:t>
      </w:r>
      <w:r w:rsidR="008B2DA1" w:rsidRPr="00A700DE">
        <w:rPr>
          <w:rFonts w:cs="Times New Roman"/>
          <w:szCs w:val="24"/>
        </w:rPr>
        <w:t xml:space="preserve"> </w:t>
      </w:r>
      <w:r w:rsidRPr="00A700DE">
        <w:rPr>
          <w:rFonts w:cs="Times New Roman"/>
          <w:szCs w:val="24"/>
        </w:rPr>
        <w:t xml:space="preserve">collecting the information and comparing the expenditures from the preceding year to the anticipated expenditures after taking into account </w:t>
      </w:r>
      <w:r w:rsidR="00BF6EAD">
        <w:rPr>
          <w:rFonts w:cs="Times New Roman"/>
          <w:szCs w:val="24"/>
        </w:rPr>
        <w:t xml:space="preserve">the </w:t>
      </w:r>
      <w:r w:rsidRPr="00A700DE">
        <w:rPr>
          <w:rFonts w:cs="Times New Roman"/>
          <w:szCs w:val="24"/>
        </w:rPr>
        <w:t>rate of inflation as well as other variables necessitates a great deal of effort.</w:t>
      </w:r>
      <w:r w:rsidR="000D678C" w:rsidRPr="00A700DE">
        <w:rPr>
          <w:rFonts w:cs="Times New Roman"/>
          <w:szCs w:val="24"/>
        </w:rPr>
        <w:t xml:space="preserve"> The manager need</w:t>
      </w:r>
      <w:r w:rsidR="00BF6EAD">
        <w:rPr>
          <w:rFonts w:cs="Times New Roman"/>
          <w:szCs w:val="24"/>
        </w:rPr>
        <w:t>s</w:t>
      </w:r>
      <w:r w:rsidR="000D678C" w:rsidRPr="00A700DE">
        <w:rPr>
          <w:rFonts w:cs="Times New Roman"/>
          <w:szCs w:val="24"/>
        </w:rPr>
        <w:t xml:space="preserve"> more time because </w:t>
      </w:r>
      <w:r w:rsidR="00BF6EAD">
        <w:rPr>
          <w:rFonts w:cs="Times New Roman"/>
          <w:szCs w:val="24"/>
        </w:rPr>
        <w:t>they</w:t>
      </w:r>
      <w:r w:rsidR="000D678C" w:rsidRPr="00A700DE">
        <w:rPr>
          <w:rFonts w:cs="Times New Roman"/>
          <w:szCs w:val="24"/>
        </w:rPr>
        <w:t xml:space="preserve"> first analy</w:t>
      </w:r>
      <w:r w:rsidR="00BF6EAD">
        <w:rPr>
          <w:rFonts w:cs="Times New Roman"/>
          <w:szCs w:val="24"/>
        </w:rPr>
        <w:t>ze</w:t>
      </w:r>
      <w:r w:rsidR="000D678C" w:rsidRPr="00A700DE">
        <w:rPr>
          <w:rFonts w:cs="Times New Roman"/>
          <w:szCs w:val="24"/>
        </w:rPr>
        <w:t xml:space="preserve"> all the old documents and then find out the important information that will help in creating the new budget. </w:t>
      </w:r>
    </w:p>
    <w:p w14:paraId="232D1118" w14:textId="77777777" w:rsidR="00133554" w:rsidRPr="00A700DE" w:rsidRDefault="00B846AD" w:rsidP="00A700DE">
      <w:pPr>
        <w:jc w:val="both"/>
        <w:rPr>
          <w:rFonts w:cs="Times New Roman"/>
          <w:b/>
          <w:szCs w:val="24"/>
        </w:rPr>
      </w:pPr>
      <w:r w:rsidRPr="00A700DE">
        <w:rPr>
          <w:rFonts w:cs="Times New Roman"/>
          <w:b/>
          <w:szCs w:val="24"/>
        </w:rPr>
        <w:lastRenderedPageBreak/>
        <w:t>Human m</w:t>
      </w:r>
      <w:r w:rsidR="00133554" w:rsidRPr="00A700DE">
        <w:rPr>
          <w:rFonts w:cs="Times New Roman"/>
          <w:b/>
          <w:szCs w:val="24"/>
        </w:rPr>
        <w:t>istake probabilities are higher</w:t>
      </w:r>
    </w:p>
    <w:p w14:paraId="12F59C30" w14:textId="77777777" w:rsidR="00CB7145" w:rsidRPr="00A700DE" w:rsidRDefault="00B846AD" w:rsidP="00A700DE">
      <w:pPr>
        <w:jc w:val="both"/>
        <w:rPr>
          <w:rFonts w:cs="Times New Roman"/>
          <w:szCs w:val="24"/>
        </w:rPr>
      </w:pPr>
      <w:r w:rsidRPr="00A700DE">
        <w:rPr>
          <w:rFonts w:cs="Times New Roman"/>
          <w:szCs w:val="24"/>
        </w:rPr>
        <w:t xml:space="preserve"> It's normal to mistake and make errors because the entire process involves glancing at numerous datasets. As a reason, mistakes might occasionally expense firm</w:t>
      </w:r>
      <w:r w:rsidR="000023BA">
        <w:rPr>
          <w:rFonts w:cs="Times New Roman"/>
          <w:szCs w:val="24"/>
        </w:rPr>
        <w:t>s too much money.</w:t>
      </w:r>
      <w:r w:rsidR="005F1F2F" w:rsidRPr="00A700DE">
        <w:rPr>
          <w:rFonts w:cs="Times New Roman"/>
          <w:szCs w:val="24"/>
        </w:rPr>
        <w:t xml:space="preserve"> The </w:t>
      </w:r>
      <w:r w:rsidR="00CA385C" w:rsidRPr="00A700DE">
        <w:rPr>
          <w:rFonts w:cs="Times New Roman"/>
          <w:szCs w:val="24"/>
        </w:rPr>
        <w:t>manager</w:t>
      </w:r>
      <w:r w:rsidR="005F1F2F" w:rsidRPr="00A700DE">
        <w:rPr>
          <w:rFonts w:cs="Times New Roman"/>
          <w:szCs w:val="24"/>
        </w:rPr>
        <w:t xml:space="preserve"> is </w:t>
      </w:r>
      <w:r w:rsidR="00CA385C" w:rsidRPr="00A700DE">
        <w:rPr>
          <w:rFonts w:cs="Times New Roman"/>
          <w:szCs w:val="24"/>
        </w:rPr>
        <w:t xml:space="preserve">a </w:t>
      </w:r>
      <w:r w:rsidR="005F1F2F" w:rsidRPr="00A700DE">
        <w:rPr>
          <w:rFonts w:cs="Times New Roman"/>
          <w:szCs w:val="24"/>
        </w:rPr>
        <w:t>human being</w:t>
      </w:r>
      <w:r w:rsidR="00C309BE" w:rsidRPr="00A700DE">
        <w:rPr>
          <w:rFonts w:cs="Times New Roman"/>
          <w:szCs w:val="24"/>
        </w:rPr>
        <w:t xml:space="preserve"> so it must</w:t>
      </w:r>
      <w:r w:rsidR="005F1F2F" w:rsidRPr="00A700DE">
        <w:rPr>
          <w:rFonts w:cs="Times New Roman"/>
          <w:szCs w:val="24"/>
        </w:rPr>
        <w:t xml:space="preserve"> be </w:t>
      </w:r>
      <w:r w:rsidR="00CA385C" w:rsidRPr="00A700DE">
        <w:rPr>
          <w:rFonts w:cs="Times New Roman"/>
          <w:szCs w:val="24"/>
        </w:rPr>
        <w:t>a chance</w:t>
      </w:r>
      <w:r w:rsidR="005F1F2F" w:rsidRPr="00A700DE">
        <w:rPr>
          <w:rFonts w:cs="Times New Roman"/>
          <w:szCs w:val="24"/>
        </w:rPr>
        <w:t xml:space="preserve"> </w:t>
      </w:r>
      <w:r w:rsidR="00EF1C40" w:rsidRPr="00A700DE">
        <w:rPr>
          <w:rFonts w:cs="Times New Roman"/>
          <w:szCs w:val="24"/>
        </w:rPr>
        <w:t xml:space="preserve">of </w:t>
      </w:r>
      <w:r w:rsidR="005F1F2F" w:rsidRPr="00A700DE">
        <w:rPr>
          <w:rFonts w:cs="Times New Roman"/>
          <w:szCs w:val="24"/>
        </w:rPr>
        <w:t>mistakes</w:t>
      </w:r>
      <w:r w:rsidR="00EF1C40" w:rsidRPr="00A700DE">
        <w:rPr>
          <w:rFonts w:cs="Times New Roman"/>
          <w:szCs w:val="24"/>
        </w:rPr>
        <w:t xml:space="preserve"> </w:t>
      </w:r>
      <w:r w:rsidR="00CA385C" w:rsidRPr="00A700DE">
        <w:rPr>
          <w:rFonts w:cs="Times New Roman"/>
          <w:szCs w:val="24"/>
        </w:rPr>
        <w:t>occurring</w:t>
      </w:r>
      <w:r w:rsidR="00EF1C40" w:rsidRPr="00A700DE">
        <w:rPr>
          <w:rFonts w:cs="Times New Roman"/>
          <w:szCs w:val="24"/>
        </w:rPr>
        <w:t xml:space="preserve"> in the choices </w:t>
      </w:r>
      <w:r w:rsidR="00CA385C" w:rsidRPr="00A700DE">
        <w:rPr>
          <w:rFonts w:cs="Times New Roman"/>
          <w:szCs w:val="24"/>
        </w:rPr>
        <w:t xml:space="preserve">of </w:t>
      </w:r>
      <w:r w:rsidR="00EF1C40" w:rsidRPr="00A700DE">
        <w:rPr>
          <w:rFonts w:cs="Times New Roman"/>
          <w:szCs w:val="24"/>
        </w:rPr>
        <w:t xml:space="preserve">the data and figures </w:t>
      </w:r>
      <w:r w:rsidR="00CA385C" w:rsidRPr="00A700DE">
        <w:rPr>
          <w:rFonts w:cs="Times New Roman"/>
          <w:szCs w:val="24"/>
        </w:rPr>
        <w:t xml:space="preserve">that </w:t>
      </w:r>
      <w:r w:rsidR="00EF1C40" w:rsidRPr="00A700DE">
        <w:rPr>
          <w:rFonts w:cs="Times New Roman"/>
          <w:szCs w:val="24"/>
        </w:rPr>
        <w:t xml:space="preserve">is useful for the </w:t>
      </w:r>
      <w:r w:rsidR="00CA385C" w:rsidRPr="00A700DE">
        <w:rPr>
          <w:rFonts w:cs="Times New Roman"/>
          <w:szCs w:val="24"/>
        </w:rPr>
        <w:t>budget.</w:t>
      </w:r>
    </w:p>
    <w:p w14:paraId="7375A870" w14:textId="77777777" w:rsidR="00797111" w:rsidRPr="00A700DE" w:rsidRDefault="00CA385C" w:rsidP="00A700DE">
      <w:pPr>
        <w:jc w:val="both"/>
        <w:rPr>
          <w:rFonts w:cs="Times New Roman"/>
          <w:b/>
          <w:szCs w:val="24"/>
        </w:rPr>
      </w:pPr>
      <w:r w:rsidRPr="00A700DE">
        <w:rPr>
          <w:rFonts w:cs="Times New Roman"/>
          <w:b/>
          <w:szCs w:val="24"/>
        </w:rPr>
        <w:t>Zero-based</w:t>
      </w:r>
      <w:r w:rsidR="00797111" w:rsidRPr="00A700DE">
        <w:rPr>
          <w:rFonts w:cs="Times New Roman"/>
          <w:b/>
          <w:szCs w:val="24"/>
        </w:rPr>
        <w:t xml:space="preserve"> budgeting</w:t>
      </w:r>
    </w:p>
    <w:p w14:paraId="03CBCA13" w14:textId="77777777" w:rsidR="00520DDC" w:rsidRPr="00A700DE" w:rsidRDefault="001875F2" w:rsidP="00A700DE">
      <w:pPr>
        <w:jc w:val="both"/>
        <w:rPr>
          <w:rFonts w:cs="Times New Roman"/>
          <w:szCs w:val="24"/>
        </w:rPr>
      </w:pPr>
      <w:r w:rsidRPr="00A700DE">
        <w:rPr>
          <w:rFonts w:cs="Times New Roman"/>
          <w:szCs w:val="24"/>
        </w:rPr>
        <w:t>The benchmark for the budget from the prior year is not used when cre</w:t>
      </w:r>
      <w:r w:rsidR="00CA385C" w:rsidRPr="00A700DE">
        <w:rPr>
          <w:rFonts w:cs="Times New Roman"/>
          <w:szCs w:val="24"/>
        </w:rPr>
        <w:t xml:space="preserve">ating the zero-based approach. It is a </w:t>
      </w:r>
      <w:r w:rsidRPr="00A700DE">
        <w:rPr>
          <w:rFonts w:cs="Times New Roman"/>
          <w:szCs w:val="24"/>
        </w:rPr>
        <w:t>strategy frequently used by charitable groups and government entities to create budgets. Management should explain e</w:t>
      </w:r>
      <w:r w:rsidR="00B66F78" w:rsidRPr="00A700DE">
        <w:rPr>
          <w:rFonts w:cs="Times New Roman"/>
          <w:szCs w:val="24"/>
        </w:rPr>
        <w:t xml:space="preserve">ach spending within this budget (Mellinger 2018). </w:t>
      </w:r>
      <w:r w:rsidRPr="00A700DE">
        <w:rPr>
          <w:rFonts w:cs="Times New Roman"/>
          <w:szCs w:val="24"/>
        </w:rPr>
        <w:t xml:space="preserve"> It</w:t>
      </w:r>
      <w:r w:rsidR="005D3921" w:rsidRPr="00A700DE">
        <w:rPr>
          <w:rFonts w:cs="Times New Roman"/>
          <w:szCs w:val="24"/>
        </w:rPr>
        <w:t xml:space="preserve"> </w:t>
      </w:r>
      <w:r w:rsidRPr="00A700DE">
        <w:rPr>
          <w:rFonts w:cs="Times New Roman"/>
          <w:szCs w:val="24"/>
        </w:rPr>
        <w:t>requires considerable information bec</w:t>
      </w:r>
      <w:r w:rsidR="00CA385C" w:rsidRPr="00A700DE">
        <w:rPr>
          <w:rFonts w:cs="Times New Roman"/>
          <w:szCs w:val="24"/>
        </w:rPr>
        <w:t>ause each operation within</w:t>
      </w:r>
      <w:r w:rsidRPr="00A700DE">
        <w:rPr>
          <w:rFonts w:cs="Times New Roman"/>
          <w:szCs w:val="24"/>
        </w:rPr>
        <w:t xml:space="preserve"> an </w:t>
      </w:r>
      <w:r w:rsidR="00CA385C" w:rsidRPr="00A700DE">
        <w:rPr>
          <w:rFonts w:cs="Times New Roman"/>
          <w:szCs w:val="24"/>
        </w:rPr>
        <w:t>organization</w:t>
      </w:r>
      <w:r w:rsidRPr="00A700DE">
        <w:rPr>
          <w:rFonts w:cs="Times New Roman"/>
          <w:szCs w:val="24"/>
        </w:rPr>
        <w:t xml:space="preserve"> i</w:t>
      </w:r>
      <w:r w:rsidR="009D6F04">
        <w:rPr>
          <w:rFonts w:cs="Times New Roman"/>
          <w:szCs w:val="24"/>
        </w:rPr>
        <w:t xml:space="preserve">s examined and given an expense. </w:t>
      </w:r>
      <w:r w:rsidR="00F77E8A" w:rsidRPr="00A700DE">
        <w:rPr>
          <w:rFonts w:cs="Times New Roman"/>
          <w:szCs w:val="24"/>
        </w:rPr>
        <w:t>Generally, a manager is expected to have a common basis of zero expenditures.</w:t>
      </w:r>
      <w:r w:rsidR="00E67631" w:rsidRPr="00A700DE">
        <w:rPr>
          <w:rFonts w:cs="Times New Roman"/>
          <w:szCs w:val="24"/>
        </w:rPr>
        <w:t xml:space="preserve"> In this budget</w:t>
      </w:r>
      <w:r w:rsidR="005D3921" w:rsidRPr="00A700DE">
        <w:rPr>
          <w:rFonts w:cs="Times New Roman"/>
          <w:szCs w:val="24"/>
        </w:rPr>
        <w:t>,</w:t>
      </w:r>
      <w:r w:rsidR="00E67631" w:rsidRPr="00A700DE">
        <w:rPr>
          <w:rFonts w:cs="Times New Roman"/>
          <w:szCs w:val="24"/>
        </w:rPr>
        <w:t xml:space="preserve"> all the upcoming circumstances are taken into consideration while </w:t>
      </w:r>
      <w:r w:rsidR="005D3921" w:rsidRPr="00A700DE">
        <w:rPr>
          <w:rFonts w:cs="Times New Roman"/>
          <w:szCs w:val="24"/>
        </w:rPr>
        <w:t>preparing</w:t>
      </w:r>
      <w:r w:rsidR="00E67631" w:rsidRPr="00A700DE">
        <w:rPr>
          <w:rFonts w:cs="Times New Roman"/>
          <w:szCs w:val="24"/>
        </w:rPr>
        <w:t xml:space="preserve"> the budget. </w:t>
      </w:r>
    </w:p>
    <w:p w14:paraId="3C13F845" w14:textId="77777777" w:rsidR="00112830" w:rsidRPr="00A700DE" w:rsidRDefault="00B66A0D" w:rsidP="00A700DE">
      <w:pPr>
        <w:jc w:val="both"/>
        <w:rPr>
          <w:rFonts w:cs="Times New Roman"/>
          <w:b/>
          <w:szCs w:val="24"/>
        </w:rPr>
      </w:pPr>
      <w:r w:rsidRPr="00A700DE">
        <w:rPr>
          <w:rFonts w:cs="Times New Roman"/>
          <w:b/>
          <w:szCs w:val="24"/>
        </w:rPr>
        <w:t>Advantages</w:t>
      </w:r>
    </w:p>
    <w:p w14:paraId="65283FD6" w14:textId="77777777" w:rsidR="004600DF" w:rsidRPr="00A700DE" w:rsidRDefault="004600DF" w:rsidP="00A700DE">
      <w:pPr>
        <w:jc w:val="both"/>
        <w:rPr>
          <w:rFonts w:cs="Times New Roman"/>
          <w:b/>
          <w:szCs w:val="24"/>
        </w:rPr>
      </w:pPr>
      <w:r w:rsidRPr="00A700DE">
        <w:rPr>
          <w:rFonts w:cs="Times New Roman"/>
          <w:b/>
          <w:szCs w:val="24"/>
        </w:rPr>
        <w:t>Examining Potential Solutions</w:t>
      </w:r>
    </w:p>
    <w:p w14:paraId="5425ED9A" w14:textId="77777777" w:rsidR="004600DF" w:rsidRPr="00A700DE" w:rsidRDefault="004600DF" w:rsidP="00A700DE">
      <w:pPr>
        <w:jc w:val="both"/>
        <w:rPr>
          <w:rFonts w:cs="Times New Roman"/>
          <w:szCs w:val="24"/>
        </w:rPr>
      </w:pPr>
      <w:r w:rsidRPr="00A700DE">
        <w:rPr>
          <w:rFonts w:cs="Times New Roman"/>
          <w:szCs w:val="24"/>
        </w:rPr>
        <w:t>Management should assess alternatives for carrying out every</w:t>
      </w:r>
      <w:r w:rsidR="005D3921" w:rsidRPr="00A700DE">
        <w:rPr>
          <w:rFonts w:cs="Times New Roman"/>
          <w:szCs w:val="24"/>
        </w:rPr>
        <w:t xml:space="preserve"> </w:t>
      </w:r>
      <w:r w:rsidRPr="00A700DE">
        <w:rPr>
          <w:rFonts w:cs="Times New Roman"/>
          <w:szCs w:val="24"/>
        </w:rPr>
        <w:t xml:space="preserve">task and the impacts of various </w:t>
      </w:r>
      <w:r w:rsidR="005D3921" w:rsidRPr="00A700DE">
        <w:rPr>
          <w:rFonts w:cs="Times New Roman"/>
          <w:szCs w:val="24"/>
        </w:rPr>
        <w:t>expenditures</w:t>
      </w:r>
      <w:r w:rsidRPr="00A700DE">
        <w:rPr>
          <w:rFonts w:cs="Times New Roman"/>
          <w:szCs w:val="24"/>
        </w:rPr>
        <w:t xml:space="preserve"> when using zero-base budgeting. This technique makes managers ensure </w:t>
      </w:r>
      <w:r w:rsidR="00B66A0D" w:rsidRPr="00A700DE">
        <w:rPr>
          <w:rFonts w:cs="Times New Roman"/>
          <w:szCs w:val="24"/>
        </w:rPr>
        <w:t>alternatives</w:t>
      </w:r>
      <w:r w:rsidRPr="00A700DE">
        <w:rPr>
          <w:rFonts w:cs="Times New Roman"/>
          <w:szCs w:val="24"/>
        </w:rPr>
        <w:t xml:space="preserve"> associated with running the firm by encouraging the creation </w:t>
      </w:r>
      <w:r w:rsidR="005D3921" w:rsidRPr="00A700DE">
        <w:rPr>
          <w:rFonts w:cs="Times New Roman"/>
          <w:szCs w:val="24"/>
        </w:rPr>
        <w:t>of</w:t>
      </w:r>
      <w:r w:rsidRPr="00A700DE">
        <w:rPr>
          <w:rFonts w:cs="Times New Roman"/>
          <w:szCs w:val="24"/>
        </w:rPr>
        <w:t xml:space="preserve"> these possibilities.</w:t>
      </w:r>
    </w:p>
    <w:p w14:paraId="4E190642" w14:textId="77777777" w:rsidR="004600DF" w:rsidRPr="00A700DE" w:rsidRDefault="00B66A0D" w:rsidP="00A700DE">
      <w:pPr>
        <w:jc w:val="both"/>
        <w:rPr>
          <w:rFonts w:cs="Times New Roman"/>
          <w:b/>
          <w:szCs w:val="24"/>
        </w:rPr>
      </w:pPr>
      <w:r w:rsidRPr="00A700DE">
        <w:rPr>
          <w:rFonts w:cs="Times New Roman"/>
          <w:b/>
          <w:szCs w:val="24"/>
        </w:rPr>
        <w:t>Diminishing of</w:t>
      </w:r>
      <w:r w:rsidR="005D3921" w:rsidRPr="00A700DE">
        <w:rPr>
          <w:rFonts w:cs="Times New Roman"/>
          <w:b/>
          <w:szCs w:val="24"/>
        </w:rPr>
        <w:t xml:space="preserve"> </w:t>
      </w:r>
      <w:r w:rsidR="004600DF" w:rsidRPr="00A700DE">
        <w:rPr>
          <w:rFonts w:cs="Times New Roman"/>
          <w:b/>
          <w:szCs w:val="24"/>
        </w:rPr>
        <w:t>Budget Inflation</w:t>
      </w:r>
    </w:p>
    <w:p w14:paraId="3111FF99" w14:textId="77777777" w:rsidR="00112830" w:rsidRPr="00A700DE" w:rsidRDefault="004600DF" w:rsidP="00A700DE">
      <w:pPr>
        <w:jc w:val="both"/>
        <w:rPr>
          <w:rFonts w:cs="Times New Roman"/>
          <w:szCs w:val="24"/>
        </w:rPr>
      </w:pPr>
      <w:r w:rsidRPr="00A700DE">
        <w:rPr>
          <w:rFonts w:cs="Times New Roman"/>
          <w:szCs w:val="24"/>
        </w:rPr>
        <w:t>Managers are less inclined to intentionally exaggerate company budgets because it is too obvious to do so when spending is tied to particular tasks.</w:t>
      </w:r>
      <w:r w:rsidR="008B55CE" w:rsidRPr="00A700DE">
        <w:rPr>
          <w:rFonts w:cs="Times New Roman"/>
          <w:szCs w:val="24"/>
        </w:rPr>
        <w:t xml:space="preserve"> It ignores all the </w:t>
      </w:r>
      <w:r w:rsidR="000E4B2D" w:rsidRPr="00A700DE">
        <w:rPr>
          <w:rFonts w:cs="Times New Roman"/>
          <w:szCs w:val="24"/>
        </w:rPr>
        <w:t>irrelevant</w:t>
      </w:r>
      <w:r w:rsidR="008B55CE" w:rsidRPr="00A700DE">
        <w:rPr>
          <w:rFonts w:cs="Times New Roman"/>
          <w:szCs w:val="24"/>
        </w:rPr>
        <w:t xml:space="preserve"> information and costs that will just </w:t>
      </w:r>
      <w:r w:rsidR="000E4B2D" w:rsidRPr="00A700DE">
        <w:rPr>
          <w:rFonts w:cs="Times New Roman"/>
          <w:szCs w:val="24"/>
        </w:rPr>
        <w:t>be decreasing</w:t>
      </w:r>
      <w:r w:rsidR="008B55CE" w:rsidRPr="00A700DE">
        <w:rPr>
          <w:rFonts w:cs="Times New Roman"/>
          <w:szCs w:val="24"/>
        </w:rPr>
        <w:t xml:space="preserve"> the profits of </w:t>
      </w:r>
      <w:r w:rsidR="000E4B2D" w:rsidRPr="00A700DE">
        <w:rPr>
          <w:rFonts w:cs="Times New Roman"/>
          <w:szCs w:val="24"/>
        </w:rPr>
        <w:t xml:space="preserve">the </w:t>
      </w:r>
      <w:r w:rsidR="008B55CE" w:rsidRPr="00A700DE">
        <w:rPr>
          <w:rFonts w:cs="Times New Roman"/>
          <w:szCs w:val="24"/>
        </w:rPr>
        <w:t xml:space="preserve">company. </w:t>
      </w:r>
    </w:p>
    <w:p w14:paraId="1A876075" w14:textId="77777777" w:rsidR="005D3921" w:rsidRPr="00A700DE" w:rsidRDefault="00413A5B" w:rsidP="00A700DE">
      <w:pPr>
        <w:jc w:val="both"/>
        <w:rPr>
          <w:rFonts w:cs="Times New Roman"/>
          <w:b/>
          <w:szCs w:val="24"/>
        </w:rPr>
      </w:pPr>
      <w:r w:rsidRPr="00A700DE">
        <w:rPr>
          <w:rFonts w:cs="Times New Roman"/>
          <w:b/>
          <w:szCs w:val="24"/>
        </w:rPr>
        <w:t>Disadvantages</w:t>
      </w:r>
    </w:p>
    <w:p w14:paraId="568C341B" w14:textId="77777777" w:rsidR="00A2472C" w:rsidRPr="00A700DE" w:rsidRDefault="00A2472C" w:rsidP="00A700DE">
      <w:pPr>
        <w:jc w:val="both"/>
        <w:rPr>
          <w:rFonts w:cs="Times New Roman"/>
          <w:b/>
          <w:szCs w:val="24"/>
        </w:rPr>
      </w:pPr>
      <w:r w:rsidRPr="00A700DE">
        <w:rPr>
          <w:rFonts w:cs="Times New Roman"/>
          <w:b/>
          <w:szCs w:val="24"/>
        </w:rPr>
        <w:t>Increased red tape</w:t>
      </w:r>
    </w:p>
    <w:p w14:paraId="5BB7D436" w14:textId="77777777" w:rsidR="00413A5B" w:rsidRPr="00A700DE" w:rsidRDefault="00A2472C" w:rsidP="00A700DE">
      <w:pPr>
        <w:jc w:val="both"/>
        <w:rPr>
          <w:rFonts w:cs="Times New Roman"/>
          <w:szCs w:val="24"/>
        </w:rPr>
      </w:pPr>
      <w:r w:rsidRPr="00A700DE">
        <w:rPr>
          <w:rFonts w:cs="Times New Roman"/>
          <w:szCs w:val="24"/>
        </w:rPr>
        <w:t>Continuously building a zero-base budget from scratch necessitates a huge amount of study, conferences, and presentations, each of which demands extra employees to oversee the operation.</w:t>
      </w:r>
    </w:p>
    <w:p w14:paraId="365504BE" w14:textId="77777777" w:rsidR="00764CEF" w:rsidRPr="00A700DE" w:rsidRDefault="00764CEF" w:rsidP="00A700DE">
      <w:pPr>
        <w:jc w:val="both"/>
        <w:rPr>
          <w:rFonts w:cs="Times New Roman"/>
          <w:b/>
          <w:szCs w:val="24"/>
        </w:rPr>
      </w:pPr>
      <w:r w:rsidRPr="00A700DE">
        <w:rPr>
          <w:rFonts w:cs="Times New Roman"/>
          <w:b/>
          <w:szCs w:val="24"/>
        </w:rPr>
        <w:lastRenderedPageBreak/>
        <w:t>Abstract Justifications</w:t>
      </w:r>
    </w:p>
    <w:p w14:paraId="76A3C0CA" w14:textId="77777777" w:rsidR="00764CEF" w:rsidRPr="00A700DE" w:rsidRDefault="00764CEF" w:rsidP="00A700DE">
      <w:pPr>
        <w:jc w:val="both"/>
        <w:rPr>
          <w:rFonts w:cs="Times New Roman"/>
          <w:szCs w:val="24"/>
        </w:rPr>
      </w:pPr>
      <w:r w:rsidRPr="00A700DE">
        <w:rPr>
          <w:rFonts w:cs="Times New Roman"/>
          <w:szCs w:val="24"/>
        </w:rPr>
        <w:t>Determining or justifying expenditures for parts</w:t>
      </w:r>
      <w:r w:rsidR="00A23C43" w:rsidRPr="00A700DE">
        <w:rPr>
          <w:rFonts w:cs="Times New Roman"/>
          <w:szCs w:val="24"/>
        </w:rPr>
        <w:t xml:space="preserve"> of a firm that don't generate real,</w:t>
      </w:r>
      <w:r w:rsidRPr="00A700DE">
        <w:rPr>
          <w:rFonts w:cs="Times New Roman"/>
          <w:szCs w:val="24"/>
        </w:rPr>
        <w:t xml:space="preserve"> tactile returns could be challenging. How much is spent and alloc</w:t>
      </w:r>
      <w:r w:rsidR="006C343C" w:rsidRPr="00A700DE">
        <w:rPr>
          <w:rFonts w:cs="Times New Roman"/>
          <w:szCs w:val="24"/>
        </w:rPr>
        <w:t xml:space="preserve">ated </w:t>
      </w:r>
      <w:r w:rsidR="00A23C43" w:rsidRPr="00A700DE">
        <w:rPr>
          <w:rFonts w:cs="Times New Roman"/>
          <w:szCs w:val="24"/>
        </w:rPr>
        <w:t xml:space="preserve">in the marketing department? It </w:t>
      </w:r>
      <w:r w:rsidR="00904CB0" w:rsidRPr="00A700DE">
        <w:rPr>
          <w:rFonts w:cs="Times New Roman"/>
          <w:szCs w:val="24"/>
        </w:rPr>
        <w:t>explains</w:t>
      </w:r>
      <w:r w:rsidR="00A23C43" w:rsidRPr="00A700DE">
        <w:rPr>
          <w:rFonts w:cs="Times New Roman"/>
          <w:szCs w:val="24"/>
        </w:rPr>
        <w:t xml:space="preserve"> all the expenses and costs it considers in the </w:t>
      </w:r>
      <w:r w:rsidR="00904CB0" w:rsidRPr="00A700DE">
        <w:rPr>
          <w:rFonts w:cs="Times New Roman"/>
          <w:szCs w:val="24"/>
        </w:rPr>
        <w:t xml:space="preserve">budget. </w:t>
      </w:r>
    </w:p>
    <w:p w14:paraId="03280870" w14:textId="77777777" w:rsidR="002667E8" w:rsidRPr="00A700DE" w:rsidRDefault="002667E8" w:rsidP="00A700DE">
      <w:pPr>
        <w:jc w:val="both"/>
        <w:rPr>
          <w:rFonts w:cs="Times New Roman"/>
          <w:b/>
          <w:szCs w:val="24"/>
        </w:rPr>
      </w:pPr>
      <w:r w:rsidRPr="00A700DE">
        <w:rPr>
          <w:rFonts w:cs="Times New Roman"/>
          <w:b/>
          <w:szCs w:val="24"/>
        </w:rPr>
        <w:t>Additional Management Time</w:t>
      </w:r>
    </w:p>
    <w:p w14:paraId="31D85853" w14:textId="77777777" w:rsidR="00D92231" w:rsidRPr="00A700DE" w:rsidRDefault="002667E8" w:rsidP="00A700DE">
      <w:pPr>
        <w:jc w:val="both"/>
        <w:rPr>
          <w:rFonts w:cs="Times New Roman"/>
          <w:szCs w:val="24"/>
        </w:rPr>
      </w:pPr>
      <w:r w:rsidRPr="00A700DE">
        <w:rPr>
          <w:rFonts w:cs="Times New Roman"/>
          <w:szCs w:val="24"/>
        </w:rPr>
        <w:t>Zero-base budgeting mandates</w:t>
      </w:r>
      <w:r w:rsidR="008325BA" w:rsidRPr="00A700DE">
        <w:rPr>
          <w:rFonts w:cs="Times New Roman"/>
          <w:szCs w:val="24"/>
        </w:rPr>
        <w:t xml:space="preserve"> </w:t>
      </w:r>
      <w:r w:rsidRPr="00A700DE">
        <w:rPr>
          <w:rFonts w:cs="Times New Roman"/>
          <w:szCs w:val="24"/>
        </w:rPr>
        <w:t>functional evaluation, which takes a lot of organizational operations.</w:t>
      </w:r>
      <w:r w:rsidR="00A2209D" w:rsidRPr="00A700DE">
        <w:rPr>
          <w:rFonts w:cs="Times New Roman"/>
          <w:szCs w:val="24"/>
        </w:rPr>
        <w:t xml:space="preserve"> The accurate budget preparation manager and expertise </w:t>
      </w:r>
      <w:r w:rsidR="00502786" w:rsidRPr="00A700DE">
        <w:rPr>
          <w:rFonts w:cs="Times New Roman"/>
          <w:szCs w:val="24"/>
        </w:rPr>
        <w:t>require</w:t>
      </w:r>
      <w:r w:rsidR="00A2209D" w:rsidRPr="00A700DE">
        <w:rPr>
          <w:rFonts w:cs="Times New Roman"/>
          <w:szCs w:val="24"/>
        </w:rPr>
        <w:t xml:space="preserve"> more time and </w:t>
      </w:r>
      <w:r w:rsidR="00502786" w:rsidRPr="00A700DE">
        <w:rPr>
          <w:rFonts w:cs="Times New Roman"/>
          <w:szCs w:val="24"/>
        </w:rPr>
        <w:t>effort</w:t>
      </w:r>
      <w:r w:rsidR="00A2209D" w:rsidRPr="00A700DE">
        <w:rPr>
          <w:rFonts w:cs="Times New Roman"/>
          <w:szCs w:val="24"/>
        </w:rPr>
        <w:t xml:space="preserve">. It is collect all the </w:t>
      </w:r>
      <w:r w:rsidR="003E61DF" w:rsidRPr="00A700DE">
        <w:rPr>
          <w:rFonts w:cs="Times New Roman"/>
          <w:szCs w:val="24"/>
        </w:rPr>
        <w:t xml:space="preserve">data from </w:t>
      </w:r>
      <w:r w:rsidR="001F18CA" w:rsidRPr="00A700DE">
        <w:rPr>
          <w:rFonts w:cs="Times New Roman"/>
          <w:szCs w:val="24"/>
        </w:rPr>
        <w:t xml:space="preserve">the </w:t>
      </w:r>
      <w:r w:rsidR="003E61DF" w:rsidRPr="00A700DE">
        <w:rPr>
          <w:rFonts w:cs="Times New Roman"/>
          <w:szCs w:val="24"/>
        </w:rPr>
        <w:t xml:space="preserve">internal and external environment thus it </w:t>
      </w:r>
      <w:r w:rsidR="001F18CA" w:rsidRPr="00A700DE">
        <w:rPr>
          <w:rFonts w:cs="Times New Roman"/>
          <w:szCs w:val="24"/>
        </w:rPr>
        <w:t>needs</w:t>
      </w:r>
      <w:r w:rsidR="003E61DF" w:rsidRPr="00A700DE">
        <w:rPr>
          <w:rFonts w:cs="Times New Roman"/>
          <w:szCs w:val="24"/>
        </w:rPr>
        <w:t xml:space="preserve"> more cost for collecting </w:t>
      </w:r>
      <w:r w:rsidR="001F18CA" w:rsidRPr="00A700DE">
        <w:rPr>
          <w:rFonts w:cs="Times New Roman"/>
          <w:szCs w:val="24"/>
        </w:rPr>
        <w:t>this information</w:t>
      </w:r>
      <w:r w:rsidR="00E04F4C" w:rsidRPr="00A700DE">
        <w:rPr>
          <w:rFonts w:cs="Times New Roman"/>
          <w:szCs w:val="24"/>
        </w:rPr>
        <w:t xml:space="preserve"> (required for making </w:t>
      </w:r>
      <w:r w:rsidR="00A0345D" w:rsidRPr="00A700DE">
        <w:rPr>
          <w:rFonts w:cs="Times New Roman"/>
          <w:szCs w:val="24"/>
        </w:rPr>
        <w:t xml:space="preserve">a </w:t>
      </w:r>
      <w:r w:rsidR="00E04F4C" w:rsidRPr="00A700DE">
        <w:rPr>
          <w:rFonts w:cs="Times New Roman"/>
          <w:szCs w:val="24"/>
        </w:rPr>
        <w:t xml:space="preserve">budget). </w:t>
      </w:r>
    </w:p>
    <w:p w14:paraId="53C1455D" w14:textId="77777777" w:rsidR="00D92231" w:rsidRPr="00A700DE" w:rsidRDefault="00D92231" w:rsidP="00A700DE">
      <w:pPr>
        <w:jc w:val="both"/>
        <w:rPr>
          <w:rFonts w:cs="Times New Roman"/>
          <w:b/>
          <w:szCs w:val="24"/>
        </w:rPr>
      </w:pPr>
      <w:r w:rsidRPr="00A700DE">
        <w:rPr>
          <w:rFonts w:cs="Times New Roman"/>
          <w:b/>
          <w:szCs w:val="24"/>
        </w:rPr>
        <w:t>B)</w:t>
      </w:r>
    </w:p>
    <w:p w14:paraId="388EF021" w14:textId="77777777" w:rsidR="00D92231" w:rsidRPr="00A700DE" w:rsidRDefault="00F71F64" w:rsidP="00A700DE">
      <w:pPr>
        <w:jc w:val="both"/>
        <w:rPr>
          <w:rFonts w:cs="Times New Roman"/>
          <w:b/>
          <w:szCs w:val="24"/>
        </w:rPr>
      </w:pPr>
      <w:r w:rsidRPr="00A700DE">
        <w:rPr>
          <w:rFonts w:cs="Times New Roman"/>
          <w:b/>
          <w:szCs w:val="24"/>
        </w:rPr>
        <w:t>Process of zero-base budget</w:t>
      </w:r>
    </w:p>
    <w:p w14:paraId="5E9EF8AE" w14:textId="77777777" w:rsidR="00F71F64" w:rsidRPr="00A700DE" w:rsidRDefault="00871847" w:rsidP="00A700DE">
      <w:pPr>
        <w:jc w:val="both"/>
        <w:rPr>
          <w:rFonts w:cs="Times New Roman"/>
          <w:b/>
          <w:szCs w:val="24"/>
        </w:rPr>
      </w:pPr>
      <w:r w:rsidRPr="00A700DE">
        <w:rPr>
          <w:rFonts w:cs="Times New Roman"/>
          <w:szCs w:val="24"/>
        </w:rPr>
        <w:t xml:space="preserve">1. </w:t>
      </w:r>
      <w:r w:rsidR="00ED0EAD" w:rsidRPr="00A700DE">
        <w:rPr>
          <w:rFonts w:cs="Times New Roman"/>
          <w:b/>
          <w:szCs w:val="24"/>
        </w:rPr>
        <w:t>Beginning</w:t>
      </w:r>
    </w:p>
    <w:p w14:paraId="13B70B1F" w14:textId="77777777" w:rsidR="00BC229A" w:rsidRPr="00A700DE" w:rsidRDefault="00BC229A" w:rsidP="00A700DE">
      <w:pPr>
        <w:jc w:val="both"/>
        <w:rPr>
          <w:rFonts w:cs="Times New Roman"/>
          <w:szCs w:val="24"/>
        </w:rPr>
      </w:pPr>
      <w:r w:rsidRPr="00A700DE">
        <w:rPr>
          <w:rFonts w:cs="Times New Roman"/>
          <w:szCs w:val="24"/>
        </w:rPr>
        <w:t xml:space="preserve">In this first step of zero budgeting, the manager analysis all the </w:t>
      </w:r>
      <w:r w:rsidR="00572D93" w:rsidRPr="00A700DE">
        <w:rPr>
          <w:rFonts w:cs="Times New Roman"/>
          <w:szCs w:val="24"/>
        </w:rPr>
        <w:t xml:space="preserve">financial </w:t>
      </w:r>
      <w:r w:rsidRPr="00A700DE">
        <w:rPr>
          <w:rFonts w:cs="Times New Roman"/>
          <w:szCs w:val="24"/>
        </w:rPr>
        <w:t xml:space="preserve">and operational </w:t>
      </w:r>
      <w:r w:rsidR="00440267" w:rsidRPr="00A700DE">
        <w:rPr>
          <w:rFonts w:cs="Times New Roman"/>
          <w:szCs w:val="24"/>
        </w:rPr>
        <w:t>conditions</w:t>
      </w:r>
      <w:r w:rsidRPr="00A700DE">
        <w:rPr>
          <w:rFonts w:cs="Times New Roman"/>
          <w:szCs w:val="24"/>
        </w:rPr>
        <w:t xml:space="preserve"> and expenses </w:t>
      </w:r>
      <w:r w:rsidR="00440267" w:rsidRPr="00A700DE">
        <w:rPr>
          <w:rFonts w:cs="Times New Roman"/>
          <w:szCs w:val="24"/>
        </w:rPr>
        <w:t>arising</w:t>
      </w:r>
      <w:r w:rsidRPr="00A700DE">
        <w:rPr>
          <w:rFonts w:cs="Times New Roman"/>
          <w:szCs w:val="24"/>
        </w:rPr>
        <w:t xml:space="preserve"> in the</w:t>
      </w:r>
      <w:r w:rsidR="008325BA" w:rsidRPr="00A700DE">
        <w:rPr>
          <w:rFonts w:cs="Times New Roman"/>
          <w:szCs w:val="24"/>
        </w:rPr>
        <w:t xml:space="preserve"> </w:t>
      </w:r>
      <w:r w:rsidR="00EC1E62" w:rsidRPr="00A700DE">
        <w:rPr>
          <w:rFonts w:cs="Times New Roman"/>
          <w:szCs w:val="24"/>
        </w:rPr>
        <w:t>organization</w:t>
      </w:r>
      <w:r w:rsidR="00283214" w:rsidRPr="00A700DE">
        <w:rPr>
          <w:rFonts w:cs="Times New Roman"/>
          <w:szCs w:val="24"/>
        </w:rPr>
        <w:t xml:space="preserve">. It is </w:t>
      </w:r>
      <w:r w:rsidR="00440267" w:rsidRPr="00A700DE">
        <w:rPr>
          <w:rFonts w:cs="Times New Roman"/>
          <w:szCs w:val="24"/>
        </w:rPr>
        <w:t>preparing</w:t>
      </w:r>
      <w:r w:rsidR="00283214" w:rsidRPr="00A700DE">
        <w:rPr>
          <w:rFonts w:cs="Times New Roman"/>
          <w:szCs w:val="24"/>
        </w:rPr>
        <w:t xml:space="preserve"> </w:t>
      </w:r>
      <w:r w:rsidR="003A5270" w:rsidRPr="00A700DE">
        <w:rPr>
          <w:rFonts w:cs="Times New Roman"/>
          <w:szCs w:val="24"/>
        </w:rPr>
        <w:t>a ne</w:t>
      </w:r>
      <w:r w:rsidR="00283214" w:rsidRPr="00A700DE">
        <w:rPr>
          <w:rFonts w:cs="Times New Roman"/>
          <w:szCs w:val="24"/>
        </w:rPr>
        <w:t xml:space="preserve">w annual budget without utilizing the previous </w:t>
      </w:r>
      <w:r w:rsidR="00EC1E62" w:rsidRPr="00A700DE">
        <w:rPr>
          <w:rFonts w:cs="Times New Roman"/>
          <w:szCs w:val="24"/>
        </w:rPr>
        <w:t>year’s</w:t>
      </w:r>
      <w:r w:rsidR="00283214" w:rsidRPr="00A700DE">
        <w:rPr>
          <w:rFonts w:cs="Times New Roman"/>
          <w:szCs w:val="24"/>
        </w:rPr>
        <w:t xml:space="preserve"> figures and </w:t>
      </w:r>
      <w:r w:rsidR="00E7538C" w:rsidRPr="00A700DE">
        <w:rPr>
          <w:rFonts w:cs="Times New Roman"/>
          <w:szCs w:val="24"/>
        </w:rPr>
        <w:t>facts (</w:t>
      </w:r>
      <w:r w:rsidR="00E7538C" w:rsidRPr="00A700DE">
        <w:rPr>
          <w:rFonts w:cs="Times New Roman"/>
          <w:szCs w:val="24"/>
          <w:shd w:val="clear" w:color="auto" w:fill="FFFFFF"/>
        </w:rPr>
        <w:t>Zimmer</w:t>
      </w:r>
      <w:r w:rsidR="00E7538C" w:rsidRPr="00A700DE">
        <w:rPr>
          <w:rFonts w:cs="Times New Roman"/>
          <w:szCs w:val="24"/>
        </w:rPr>
        <w:t xml:space="preserve"> et al., 2020). </w:t>
      </w:r>
      <w:r w:rsidR="000C697C" w:rsidRPr="00A700DE">
        <w:rPr>
          <w:rFonts w:cs="Times New Roman"/>
          <w:szCs w:val="24"/>
        </w:rPr>
        <w:t>I</w:t>
      </w:r>
      <w:r w:rsidR="00DF4495" w:rsidRPr="00A700DE">
        <w:rPr>
          <w:rFonts w:cs="Times New Roman"/>
          <w:szCs w:val="24"/>
        </w:rPr>
        <w:t>t</w:t>
      </w:r>
      <w:r w:rsidR="000C697C" w:rsidRPr="00A700DE">
        <w:rPr>
          <w:rFonts w:cs="Times New Roman"/>
          <w:szCs w:val="24"/>
        </w:rPr>
        <w:t xml:space="preserve"> determines</w:t>
      </w:r>
      <w:r w:rsidR="00DF4495" w:rsidRPr="00A700DE">
        <w:rPr>
          <w:rFonts w:cs="Times New Roman"/>
          <w:szCs w:val="24"/>
        </w:rPr>
        <w:t xml:space="preserve"> the different </w:t>
      </w:r>
      <w:r w:rsidR="000C697C" w:rsidRPr="00A700DE">
        <w:rPr>
          <w:rFonts w:cs="Times New Roman"/>
          <w:szCs w:val="24"/>
        </w:rPr>
        <w:t>department’s</w:t>
      </w:r>
      <w:r w:rsidR="00DF4495" w:rsidRPr="00A700DE">
        <w:rPr>
          <w:rFonts w:cs="Times New Roman"/>
          <w:szCs w:val="24"/>
        </w:rPr>
        <w:t xml:space="preserve"> costs. The division available in the business is finance, marketing, sel</w:t>
      </w:r>
      <w:r w:rsidR="000C697C" w:rsidRPr="00A700DE">
        <w:rPr>
          <w:rFonts w:cs="Times New Roman"/>
          <w:szCs w:val="24"/>
        </w:rPr>
        <w:t>ling, production</w:t>
      </w:r>
      <w:r w:rsidR="007411FD" w:rsidRPr="00A700DE">
        <w:rPr>
          <w:rFonts w:cs="Times New Roman"/>
          <w:szCs w:val="24"/>
        </w:rPr>
        <w:t>,</w:t>
      </w:r>
      <w:r w:rsidR="000C697C" w:rsidRPr="00A700DE">
        <w:rPr>
          <w:rFonts w:cs="Times New Roman"/>
          <w:szCs w:val="24"/>
        </w:rPr>
        <w:t xml:space="preserve"> and resource departments.  </w:t>
      </w:r>
    </w:p>
    <w:p w14:paraId="70326AEB" w14:textId="77777777" w:rsidR="00071B8C" w:rsidRPr="00A700DE" w:rsidRDefault="00A82764" w:rsidP="00A700DE">
      <w:pPr>
        <w:jc w:val="both"/>
        <w:rPr>
          <w:rFonts w:cs="Times New Roman"/>
          <w:b/>
          <w:szCs w:val="24"/>
        </w:rPr>
      </w:pPr>
      <w:r w:rsidRPr="00A700DE">
        <w:rPr>
          <w:rFonts w:cs="Times New Roman"/>
          <w:szCs w:val="24"/>
        </w:rPr>
        <w:t xml:space="preserve">2. </w:t>
      </w:r>
      <w:r w:rsidR="00E31A0D">
        <w:rPr>
          <w:rFonts w:cs="Times New Roman"/>
          <w:b/>
          <w:szCs w:val="24"/>
        </w:rPr>
        <w:t>Evaluation</w:t>
      </w:r>
    </w:p>
    <w:p w14:paraId="593C9E39" w14:textId="77777777" w:rsidR="00BC1E7E" w:rsidRPr="00A700DE" w:rsidRDefault="00C37968" w:rsidP="00A700DE">
      <w:pPr>
        <w:jc w:val="both"/>
        <w:rPr>
          <w:rFonts w:cs="Times New Roman"/>
          <w:szCs w:val="24"/>
        </w:rPr>
      </w:pPr>
      <w:r w:rsidRPr="00A700DE">
        <w:rPr>
          <w:rFonts w:cs="Times New Roman"/>
          <w:szCs w:val="24"/>
        </w:rPr>
        <w:t xml:space="preserve">The manager </w:t>
      </w:r>
      <w:r w:rsidR="00440267" w:rsidRPr="00A700DE">
        <w:rPr>
          <w:rFonts w:cs="Times New Roman"/>
          <w:szCs w:val="24"/>
        </w:rPr>
        <w:t>determines</w:t>
      </w:r>
      <w:r w:rsidRPr="00A700DE">
        <w:rPr>
          <w:rFonts w:cs="Times New Roman"/>
          <w:szCs w:val="24"/>
        </w:rPr>
        <w:t xml:space="preserve"> all the </w:t>
      </w:r>
      <w:r w:rsidR="00440267" w:rsidRPr="00A700DE">
        <w:rPr>
          <w:rFonts w:cs="Times New Roman"/>
          <w:szCs w:val="24"/>
        </w:rPr>
        <w:t>costs</w:t>
      </w:r>
      <w:r w:rsidRPr="00A700DE">
        <w:rPr>
          <w:rFonts w:cs="Times New Roman"/>
          <w:szCs w:val="24"/>
        </w:rPr>
        <w:t xml:space="preserve"> and </w:t>
      </w:r>
      <w:r w:rsidR="00F56E71" w:rsidRPr="00A700DE">
        <w:rPr>
          <w:rFonts w:cs="Times New Roman"/>
          <w:szCs w:val="24"/>
        </w:rPr>
        <w:t xml:space="preserve">resources needed </w:t>
      </w:r>
      <w:r w:rsidR="00440267" w:rsidRPr="00A700DE">
        <w:rPr>
          <w:rFonts w:cs="Times New Roman"/>
          <w:szCs w:val="24"/>
        </w:rPr>
        <w:t xml:space="preserve">by </w:t>
      </w:r>
      <w:r w:rsidR="000E18D8" w:rsidRPr="00A700DE">
        <w:rPr>
          <w:rFonts w:cs="Times New Roman"/>
          <w:szCs w:val="24"/>
        </w:rPr>
        <w:t xml:space="preserve">different divisions of the company for </w:t>
      </w:r>
      <w:r w:rsidR="00E30284" w:rsidRPr="00A700DE">
        <w:rPr>
          <w:rFonts w:cs="Times New Roman"/>
          <w:szCs w:val="24"/>
        </w:rPr>
        <w:t>o</w:t>
      </w:r>
      <w:r w:rsidR="00F56E71" w:rsidRPr="00A700DE">
        <w:rPr>
          <w:rFonts w:cs="Times New Roman"/>
          <w:szCs w:val="24"/>
        </w:rPr>
        <w:t xml:space="preserve">perating and achieving its </w:t>
      </w:r>
      <w:r w:rsidR="000E18D8" w:rsidRPr="00A700DE">
        <w:rPr>
          <w:rFonts w:cs="Times New Roman"/>
          <w:szCs w:val="24"/>
        </w:rPr>
        <w:t>goal</w:t>
      </w:r>
      <w:r w:rsidR="00B526FC" w:rsidRPr="00A700DE">
        <w:rPr>
          <w:rFonts w:cs="Times New Roman"/>
          <w:szCs w:val="24"/>
        </w:rPr>
        <w:t xml:space="preserve"> and objectives. </w:t>
      </w:r>
      <w:r w:rsidR="000F7239" w:rsidRPr="00A700DE">
        <w:rPr>
          <w:rFonts w:cs="Times New Roman"/>
          <w:szCs w:val="24"/>
        </w:rPr>
        <w:t>T</w:t>
      </w:r>
      <w:r w:rsidR="0032156C" w:rsidRPr="00A700DE">
        <w:rPr>
          <w:rFonts w:cs="Times New Roman"/>
          <w:szCs w:val="24"/>
        </w:rPr>
        <w:t>he main pur</w:t>
      </w:r>
      <w:r w:rsidR="006F47BD" w:rsidRPr="00A700DE">
        <w:rPr>
          <w:rFonts w:cs="Times New Roman"/>
          <w:szCs w:val="24"/>
        </w:rPr>
        <w:t>pose of this budget is</w:t>
      </w:r>
      <w:r w:rsidR="00BE03E5" w:rsidRPr="00A700DE">
        <w:rPr>
          <w:rFonts w:cs="Times New Roman"/>
          <w:szCs w:val="24"/>
        </w:rPr>
        <w:t xml:space="preserve"> </w:t>
      </w:r>
      <w:r w:rsidR="00440267" w:rsidRPr="00A700DE">
        <w:rPr>
          <w:rFonts w:cs="Times New Roman"/>
          <w:szCs w:val="24"/>
        </w:rPr>
        <w:t xml:space="preserve">to </w:t>
      </w:r>
      <w:r w:rsidR="00BE03E5" w:rsidRPr="00A700DE">
        <w:rPr>
          <w:rFonts w:cs="Times New Roman"/>
          <w:szCs w:val="24"/>
        </w:rPr>
        <w:t xml:space="preserve">cut </w:t>
      </w:r>
      <w:r w:rsidR="00AF3958" w:rsidRPr="00A700DE">
        <w:rPr>
          <w:rFonts w:cs="Times New Roman"/>
          <w:szCs w:val="24"/>
        </w:rPr>
        <w:t>unnecessary</w:t>
      </w:r>
      <w:r w:rsidR="00BE03E5" w:rsidRPr="00A700DE">
        <w:rPr>
          <w:rFonts w:cs="Times New Roman"/>
          <w:szCs w:val="24"/>
        </w:rPr>
        <w:t xml:space="preserve"> costs</w:t>
      </w:r>
      <w:r w:rsidR="00AF3958" w:rsidRPr="00A700DE">
        <w:rPr>
          <w:rFonts w:cs="Times New Roman"/>
          <w:szCs w:val="24"/>
        </w:rPr>
        <w:t xml:space="preserve"> and services. </w:t>
      </w:r>
      <w:r w:rsidR="003849B7" w:rsidRPr="00A700DE">
        <w:rPr>
          <w:rFonts w:cs="Times New Roman"/>
          <w:szCs w:val="24"/>
        </w:rPr>
        <w:t>In this step</w:t>
      </w:r>
      <w:r w:rsidR="007411FD" w:rsidRPr="00A700DE">
        <w:rPr>
          <w:rFonts w:cs="Times New Roman"/>
          <w:szCs w:val="24"/>
        </w:rPr>
        <w:t>,</w:t>
      </w:r>
      <w:r w:rsidR="003849B7" w:rsidRPr="00A700DE">
        <w:rPr>
          <w:rFonts w:cs="Times New Roman"/>
          <w:szCs w:val="24"/>
        </w:rPr>
        <w:t xml:space="preserve"> they determine the individual costs of the current departments. </w:t>
      </w:r>
      <w:r w:rsidR="007411FD" w:rsidRPr="00A700DE">
        <w:rPr>
          <w:rFonts w:cs="Times New Roman"/>
          <w:szCs w:val="24"/>
        </w:rPr>
        <w:t xml:space="preserve">This helps the company to allocate the limited sources </w:t>
      </w:r>
      <w:r w:rsidR="00BF6EAD">
        <w:rPr>
          <w:rFonts w:cs="Times New Roman"/>
          <w:szCs w:val="24"/>
        </w:rPr>
        <w:t>efficiently</w:t>
      </w:r>
      <w:r w:rsidR="007411FD" w:rsidRPr="00A700DE">
        <w:rPr>
          <w:rFonts w:cs="Times New Roman"/>
          <w:szCs w:val="24"/>
        </w:rPr>
        <w:t>.</w:t>
      </w:r>
    </w:p>
    <w:p w14:paraId="058EDD6F" w14:textId="77777777" w:rsidR="00560660" w:rsidRPr="00A700DE" w:rsidRDefault="00560660" w:rsidP="00A700DE">
      <w:pPr>
        <w:jc w:val="both"/>
        <w:rPr>
          <w:rFonts w:cs="Times New Roman"/>
          <w:b/>
          <w:szCs w:val="24"/>
        </w:rPr>
      </w:pPr>
      <w:r w:rsidRPr="00A700DE">
        <w:rPr>
          <w:rFonts w:cs="Times New Roman"/>
          <w:szCs w:val="24"/>
        </w:rPr>
        <w:t xml:space="preserve">3. </w:t>
      </w:r>
      <w:r w:rsidRPr="00A700DE">
        <w:rPr>
          <w:rFonts w:cs="Times New Roman"/>
          <w:b/>
          <w:szCs w:val="24"/>
        </w:rPr>
        <w:t xml:space="preserve">Justify </w:t>
      </w:r>
    </w:p>
    <w:p w14:paraId="54D18DF1" w14:textId="77777777" w:rsidR="00E57914" w:rsidRPr="00A700DE" w:rsidRDefault="00E57914" w:rsidP="00A700DE">
      <w:pPr>
        <w:jc w:val="both"/>
        <w:rPr>
          <w:rFonts w:cs="Times New Roman"/>
          <w:szCs w:val="24"/>
        </w:rPr>
      </w:pPr>
      <w:r w:rsidRPr="00A700DE">
        <w:rPr>
          <w:rFonts w:cs="Times New Roman"/>
          <w:szCs w:val="24"/>
        </w:rPr>
        <w:t xml:space="preserve">The </w:t>
      </w:r>
      <w:r w:rsidR="00440267" w:rsidRPr="00A700DE">
        <w:rPr>
          <w:rFonts w:cs="Times New Roman"/>
          <w:szCs w:val="24"/>
        </w:rPr>
        <w:t>zero-based</w:t>
      </w:r>
      <w:r w:rsidRPr="00A700DE">
        <w:rPr>
          <w:rFonts w:cs="Times New Roman"/>
          <w:szCs w:val="24"/>
        </w:rPr>
        <w:t xml:space="preserve"> budget explains all the </w:t>
      </w:r>
      <w:r w:rsidR="0070282E" w:rsidRPr="00A700DE">
        <w:rPr>
          <w:rFonts w:cs="Times New Roman"/>
          <w:szCs w:val="24"/>
        </w:rPr>
        <w:t xml:space="preserve">financial and operational </w:t>
      </w:r>
      <w:r w:rsidR="00440267" w:rsidRPr="00A700DE">
        <w:rPr>
          <w:rFonts w:cs="Times New Roman"/>
          <w:szCs w:val="24"/>
        </w:rPr>
        <w:t>costs</w:t>
      </w:r>
      <w:r w:rsidR="0070282E" w:rsidRPr="00A700DE">
        <w:rPr>
          <w:rFonts w:cs="Times New Roman"/>
          <w:szCs w:val="24"/>
        </w:rPr>
        <w:t xml:space="preserve"> written in the budget.</w:t>
      </w:r>
      <w:r w:rsidR="009707B9" w:rsidRPr="00A700DE">
        <w:rPr>
          <w:rFonts w:cs="Times New Roman"/>
          <w:szCs w:val="24"/>
        </w:rPr>
        <w:t xml:space="preserve"> It determines the relevant, cost-saving areas and </w:t>
      </w:r>
      <w:r w:rsidR="00440267" w:rsidRPr="00A700DE">
        <w:rPr>
          <w:rFonts w:cs="Times New Roman"/>
          <w:szCs w:val="24"/>
        </w:rPr>
        <w:t>cost-effective</w:t>
      </w:r>
      <w:r w:rsidR="009707B9" w:rsidRPr="00A700DE">
        <w:rPr>
          <w:rFonts w:cs="Times New Roman"/>
          <w:szCs w:val="24"/>
        </w:rPr>
        <w:t>.</w:t>
      </w:r>
      <w:r w:rsidR="003A5CED" w:rsidRPr="00A700DE">
        <w:rPr>
          <w:rFonts w:cs="Times New Roman"/>
          <w:szCs w:val="24"/>
        </w:rPr>
        <w:t xml:space="preserve"> Funds and resources are </w:t>
      </w:r>
      <w:r w:rsidR="00440267" w:rsidRPr="00A700DE">
        <w:rPr>
          <w:rFonts w:cs="Times New Roman"/>
          <w:szCs w:val="24"/>
        </w:rPr>
        <w:t>allocated</w:t>
      </w:r>
      <w:r w:rsidR="003A5CED" w:rsidRPr="00A700DE">
        <w:rPr>
          <w:rFonts w:cs="Times New Roman"/>
          <w:szCs w:val="24"/>
        </w:rPr>
        <w:t xml:space="preserve"> after the proper analysis</w:t>
      </w:r>
      <w:r w:rsidR="00CD0AF3" w:rsidRPr="00A700DE">
        <w:rPr>
          <w:rFonts w:cs="Times New Roman"/>
          <w:szCs w:val="24"/>
        </w:rPr>
        <w:t xml:space="preserve"> (</w:t>
      </w:r>
      <w:r w:rsidR="00CD0AF3" w:rsidRPr="00A700DE">
        <w:rPr>
          <w:rFonts w:cs="Times New Roman"/>
          <w:szCs w:val="24"/>
          <w:shd w:val="clear" w:color="auto" w:fill="FFFFFF"/>
        </w:rPr>
        <w:t>Zimmer</w:t>
      </w:r>
      <w:r w:rsidR="00CD0AF3" w:rsidRPr="00A700DE">
        <w:rPr>
          <w:rFonts w:cs="Times New Roman"/>
          <w:szCs w:val="24"/>
        </w:rPr>
        <w:t xml:space="preserve"> et al., 2020). </w:t>
      </w:r>
      <w:r w:rsidR="003A5CED" w:rsidRPr="00A700DE">
        <w:rPr>
          <w:rFonts w:cs="Times New Roman"/>
          <w:szCs w:val="24"/>
        </w:rPr>
        <w:t xml:space="preserve"> </w:t>
      </w:r>
      <w:r w:rsidR="00CA78BE" w:rsidRPr="00A700DE">
        <w:rPr>
          <w:rFonts w:cs="Times New Roman"/>
          <w:szCs w:val="24"/>
        </w:rPr>
        <w:t>I</w:t>
      </w:r>
      <w:r w:rsidR="003A5CED" w:rsidRPr="00A700DE">
        <w:rPr>
          <w:rFonts w:cs="Times New Roman"/>
          <w:szCs w:val="24"/>
        </w:rPr>
        <w:t xml:space="preserve">t helps to eliminate operations and activities. </w:t>
      </w:r>
      <w:r w:rsidR="0039748D" w:rsidRPr="00A700DE">
        <w:rPr>
          <w:rFonts w:cs="Times New Roman"/>
          <w:szCs w:val="24"/>
        </w:rPr>
        <w:lastRenderedPageBreak/>
        <w:t>H</w:t>
      </w:r>
      <w:r w:rsidR="003206A4" w:rsidRPr="00A700DE">
        <w:rPr>
          <w:rFonts w:cs="Times New Roman"/>
          <w:szCs w:val="24"/>
        </w:rPr>
        <w:t xml:space="preserve">ere it </w:t>
      </w:r>
      <w:r w:rsidR="0039748D" w:rsidRPr="00A700DE">
        <w:rPr>
          <w:rFonts w:cs="Times New Roman"/>
          <w:szCs w:val="24"/>
        </w:rPr>
        <w:t>justifies</w:t>
      </w:r>
      <w:r w:rsidR="003206A4" w:rsidRPr="00A700DE">
        <w:rPr>
          <w:rFonts w:cs="Times New Roman"/>
          <w:szCs w:val="24"/>
        </w:rPr>
        <w:t xml:space="preserve"> the valid reason why it is important to allocate these different </w:t>
      </w:r>
      <w:r w:rsidR="0039748D" w:rsidRPr="00A700DE">
        <w:rPr>
          <w:rFonts w:cs="Times New Roman"/>
          <w:szCs w:val="24"/>
        </w:rPr>
        <w:t>divisions</w:t>
      </w:r>
      <w:r w:rsidR="003206A4" w:rsidRPr="00A700DE">
        <w:rPr>
          <w:rFonts w:cs="Times New Roman"/>
          <w:szCs w:val="24"/>
        </w:rPr>
        <w:t xml:space="preserve"> as mentioned above. </w:t>
      </w:r>
    </w:p>
    <w:p w14:paraId="063F2D3F" w14:textId="77777777" w:rsidR="00FF605F" w:rsidRPr="00A700DE" w:rsidRDefault="00FF605F" w:rsidP="00A700DE">
      <w:pPr>
        <w:jc w:val="both"/>
        <w:rPr>
          <w:rFonts w:cs="Times New Roman"/>
          <w:b/>
          <w:szCs w:val="24"/>
        </w:rPr>
      </w:pPr>
      <w:r w:rsidRPr="00A700DE">
        <w:rPr>
          <w:rFonts w:cs="Times New Roman"/>
          <w:szCs w:val="24"/>
        </w:rPr>
        <w:t xml:space="preserve">4. </w:t>
      </w:r>
      <w:r w:rsidRPr="00A700DE">
        <w:rPr>
          <w:rFonts w:cs="Times New Roman"/>
          <w:b/>
          <w:szCs w:val="24"/>
        </w:rPr>
        <w:t>Streamline</w:t>
      </w:r>
      <w:r w:rsidR="00B5286F" w:rsidRPr="00A700DE">
        <w:rPr>
          <w:rFonts w:cs="Times New Roman"/>
          <w:b/>
          <w:szCs w:val="24"/>
        </w:rPr>
        <w:t xml:space="preserve"> </w:t>
      </w:r>
    </w:p>
    <w:p w14:paraId="40B7836F" w14:textId="77777777" w:rsidR="00B5286F" w:rsidRPr="00A700DE" w:rsidRDefault="00440267" w:rsidP="00A700DE">
      <w:pPr>
        <w:jc w:val="both"/>
        <w:rPr>
          <w:rFonts w:cs="Times New Roman"/>
          <w:szCs w:val="24"/>
        </w:rPr>
      </w:pPr>
      <w:r w:rsidRPr="00A700DE">
        <w:rPr>
          <w:rFonts w:cs="Times New Roman"/>
          <w:szCs w:val="24"/>
        </w:rPr>
        <w:t>This</w:t>
      </w:r>
      <w:r w:rsidR="006B305D" w:rsidRPr="00A700DE">
        <w:rPr>
          <w:rFonts w:cs="Times New Roman"/>
          <w:szCs w:val="24"/>
        </w:rPr>
        <w:t xml:space="preserve"> process of zero budget, </w:t>
      </w:r>
      <w:r w:rsidR="00CA6448" w:rsidRPr="00A700DE">
        <w:rPr>
          <w:rFonts w:cs="Times New Roman"/>
          <w:szCs w:val="24"/>
        </w:rPr>
        <w:t xml:space="preserve">explains </w:t>
      </w:r>
      <w:r w:rsidR="006B305D" w:rsidRPr="00A700DE">
        <w:rPr>
          <w:rFonts w:cs="Times New Roman"/>
          <w:szCs w:val="24"/>
        </w:rPr>
        <w:t>what and how the activities</w:t>
      </w:r>
      <w:r w:rsidR="00CA6448" w:rsidRPr="00A700DE">
        <w:rPr>
          <w:rFonts w:cs="Times New Roman"/>
          <w:szCs w:val="24"/>
        </w:rPr>
        <w:t xml:space="preserve"> might </w:t>
      </w:r>
      <w:r w:rsidRPr="00A700DE">
        <w:rPr>
          <w:rFonts w:cs="Times New Roman"/>
          <w:szCs w:val="24"/>
        </w:rPr>
        <w:t>be performed</w:t>
      </w:r>
      <w:r w:rsidR="006B305D" w:rsidRPr="00A700DE">
        <w:rPr>
          <w:rFonts w:cs="Times New Roman"/>
          <w:szCs w:val="24"/>
        </w:rPr>
        <w:t xml:space="preserve"> by the departments. It suggests the best alternative </w:t>
      </w:r>
      <w:r w:rsidRPr="00A700DE">
        <w:rPr>
          <w:rFonts w:cs="Times New Roman"/>
          <w:szCs w:val="24"/>
        </w:rPr>
        <w:t xml:space="preserve">to </w:t>
      </w:r>
      <w:r w:rsidR="006B305D" w:rsidRPr="00A700DE">
        <w:rPr>
          <w:rFonts w:cs="Times New Roman"/>
          <w:szCs w:val="24"/>
        </w:rPr>
        <w:t xml:space="preserve">solve the operations. </w:t>
      </w:r>
      <w:r w:rsidRPr="00A700DE">
        <w:rPr>
          <w:rFonts w:cs="Times New Roman"/>
          <w:szCs w:val="24"/>
        </w:rPr>
        <w:t>Standardizing</w:t>
      </w:r>
      <w:r w:rsidR="00C725E9" w:rsidRPr="00A700DE">
        <w:rPr>
          <w:rFonts w:cs="Times New Roman"/>
          <w:szCs w:val="24"/>
        </w:rPr>
        <w:t xml:space="preserve"> and </w:t>
      </w:r>
      <w:r w:rsidRPr="00A700DE">
        <w:rPr>
          <w:rFonts w:cs="Times New Roman"/>
          <w:szCs w:val="24"/>
        </w:rPr>
        <w:t>automating</w:t>
      </w:r>
      <w:r w:rsidR="00C725E9" w:rsidRPr="00A700DE">
        <w:rPr>
          <w:rFonts w:cs="Times New Roman"/>
          <w:szCs w:val="24"/>
        </w:rPr>
        <w:t xml:space="preserve"> s</w:t>
      </w:r>
      <w:r w:rsidR="00805C12" w:rsidRPr="00A700DE">
        <w:rPr>
          <w:rFonts w:cs="Times New Roman"/>
          <w:szCs w:val="24"/>
        </w:rPr>
        <w:t xml:space="preserve">teps provides to the decision departments. </w:t>
      </w:r>
      <w:r w:rsidR="0039748D" w:rsidRPr="00A700DE">
        <w:rPr>
          <w:rFonts w:cs="Times New Roman"/>
          <w:szCs w:val="24"/>
        </w:rPr>
        <w:t>In this step</w:t>
      </w:r>
      <w:r w:rsidR="00BF6EAD">
        <w:rPr>
          <w:rFonts w:cs="Times New Roman"/>
          <w:szCs w:val="24"/>
        </w:rPr>
        <w:t>,</w:t>
      </w:r>
      <w:r w:rsidR="0039748D" w:rsidRPr="00A700DE">
        <w:rPr>
          <w:rFonts w:cs="Times New Roman"/>
          <w:szCs w:val="24"/>
        </w:rPr>
        <w:t xml:space="preserve"> the manager allocate</w:t>
      </w:r>
      <w:r w:rsidR="00BF6EAD">
        <w:rPr>
          <w:rFonts w:cs="Times New Roman"/>
          <w:szCs w:val="24"/>
        </w:rPr>
        <w:t>s</w:t>
      </w:r>
      <w:r w:rsidR="0039748D" w:rsidRPr="00A700DE">
        <w:rPr>
          <w:rFonts w:cs="Times New Roman"/>
          <w:szCs w:val="24"/>
        </w:rPr>
        <w:t xml:space="preserve"> the resources and funds according to the </w:t>
      </w:r>
      <w:r w:rsidR="009B4493" w:rsidRPr="00A700DE">
        <w:rPr>
          <w:rFonts w:cs="Times New Roman"/>
          <w:szCs w:val="24"/>
        </w:rPr>
        <w:t>priorities</w:t>
      </w:r>
      <w:r w:rsidR="00BF2A06" w:rsidRPr="00A700DE">
        <w:rPr>
          <w:rFonts w:cs="Times New Roman"/>
          <w:szCs w:val="24"/>
        </w:rPr>
        <w:t xml:space="preserve"> and importan</w:t>
      </w:r>
      <w:r w:rsidR="009B4493" w:rsidRPr="00A700DE">
        <w:rPr>
          <w:rFonts w:cs="Times New Roman"/>
          <w:szCs w:val="24"/>
        </w:rPr>
        <w:t xml:space="preserve">ce. </w:t>
      </w:r>
    </w:p>
    <w:p w14:paraId="5B39FFFB" w14:textId="77777777" w:rsidR="001025EF" w:rsidRPr="00A700DE" w:rsidRDefault="00D30EE6" w:rsidP="00A700DE">
      <w:pPr>
        <w:jc w:val="both"/>
        <w:rPr>
          <w:rFonts w:cs="Times New Roman"/>
          <w:b/>
          <w:szCs w:val="24"/>
        </w:rPr>
      </w:pPr>
      <w:r w:rsidRPr="00A700DE">
        <w:rPr>
          <w:rFonts w:cs="Times New Roman"/>
          <w:szCs w:val="24"/>
        </w:rPr>
        <w:t xml:space="preserve">5. </w:t>
      </w:r>
      <w:r w:rsidR="00E31A0D">
        <w:rPr>
          <w:rFonts w:cs="Times New Roman"/>
          <w:b/>
          <w:szCs w:val="24"/>
        </w:rPr>
        <w:t>Execution</w:t>
      </w:r>
    </w:p>
    <w:p w14:paraId="5B1E2509" w14:textId="77777777" w:rsidR="00D67180" w:rsidRPr="00A700DE" w:rsidRDefault="0079443D" w:rsidP="00A700DE">
      <w:pPr>
        <w:jc w:val="both"/>
        <w:rPr>
          <w:rFonts w:cs="Times New Roman"/>
          <w:szCs w:val="24"/>
        </w:rPr>
      </w:pPr>
      <w:r w:rsidRPr="00A700DE">
        <w:rPr>
          <w:rFonts w:cs="Times New Roman"/>
          <w:szCs w:val="24"/>
        </w:rPr>
        <w:t xml:space="preserve">After the proper analysis </w:t>
      </w:r>
      <w:r w:rsidR="00BF6EAD">
        <w:rPr>
          <w:rFonts w:cs="Times New Roman"/>
          <w:szCs w:val="24"/>
        </w:rPr>
        <w:t xml:space="preserve">of </w:t>
      </w:r>
      <w:r w:rsidRPr="00A700DE">
        <w:rPr>
          <w:rFonts w:cs="Times New Roman"/>
          <w:szCs w:val="24"/>
        </w:rPr>
        <w:t xml:space="preserve">the business activities of different departments and then evaluating how much resources and cost </w:t>
      </w:r>
      <w:r w:rsidR="00BF6EAD">
        <w:rPr>
          <w:rFonts w:cs="Times New Roman"/>
          <w:szCs w:val="24"/>
        </w:rPr>
        <w:t>are</w:t>
      </w:r>
      <w:r w:rsidRPr="00A700DE">
        <w:rPr>
          <w:rFonts w:cs="Times New Roman"/>
          <w:szCs w:val="24"/>
        </w:rPr>
        <w:t xml:space="preserve"> required and then which method</w:t>
      </w:r>
      <w:r w:rsidR="00DA2BE0" w:rsidRPr="00A700DE">
        <w:rPr>
          <w:rFonts w:cs="Times New Roman"/>
          <w:szCs w:val="24"/>
        </w:rPr>
        <w:t xml:space="preserve">s or alternatives aid in </w:t>
      </w:r>
      <w:r w:rsidR="00BF6EAD">
        <w:rPr>
          <w:rFonts w:cs="Times New Roman"/>
          <w:szCs w:val="24"/>
        </w:rPr>
        <w:t xml:space="preserve">the </w:t>
      </w:r>
      <w:r w:rsidR="00DA2BE0" w:rsidRPr="00A700DE">
        <w:rPr>
          <w:rFonts w:cs="Times New Roman"/>
          <w:szCs w:val="24"/>
        </w:rPr>
        <w:t>reduction of extra cost</w:t>
      </w:r>
      <w:r w:rsidR="00CD0AF3" w:rsidRPr="00A700DE">
        <w:rPr>
          <w:rFonts w:cs="Times New Roman"/>
          <w:szCs w:val="24"/>
        </w:rPr>
        <w:t xml:space="preserve"> (</w:t>
      </w:r>
      <w:r w:rsidR="00CD0AF3" w:rsidRPr="00A700DE">
        <w:rPr>
          <w:rFonts w:cs="Times New Roman"/>
          <w:szCs w:val="24"/>
          <w:shd w:val="clear" w:color="auto" w:fill="FFFFFF"/>
        </w:rPr>
        <w:t>Zimmer</w:t>
      </w:r>
      <w:r w:rsidR="00CD0AF3" w:rsidRPr="00A700DE">
        <w:rPr>
          <w:rFonts w:cs="Times New Roman"/>
          <w:szCs w:val="24"/>
        </w:rPr>
        <w:t xml:space="preserve"> et al., 2020). </w:t>
      </w:r>
      <w:r w:rsidR="00077A07" w:rsidRPr="00A700DE">
        <w:rPr>
          <w:rFonts w:cs="Times New Roman"/>
          <w:szCs w:val="24"/>
        </w:rPr>
        <w:t xml:space="preserve">It </w:t>
      </w:r>
      <w:r w:rsidR="00BF6EAD">
        <w:rPr>
          <w:rFonts w:cs="Times New Roman"/>
          <w:szCs w:val="24"/>
        </w:rPr>
        <w:t>communicates</w:t>
      </w:r>
      <w:r w:rsidR="00077A07" w:rsidRPr="00A700DE">
        <w:rPr>
          <w:rFonts w:cs="Times New Roman"/>
          <w:szCs w:val="24"/>
        </w:rPr>
        <w:t xml:space="preserve"> the rules, plans, responsibilities</w:t>
      </w:r>
      <w:r w:rsidR="00BF6EAD">
        <w:rPr>
          <w:rFonts w:cs="Times New Roman"/>
          <w:szCs w:val="24"/>
        </w:rPr>
        <w:t>,</w:t>
      </w:r>
      <w:r w:rsidR="00077A07" w:rsidRPr="00A700DE">
        <w:rPr>
          <w:rFonts w:cs="Times New Roman"/>
          <w:szCs w:val="24"/>
        </w:rPr>
        <w:t xml:space="preserve"> and strategies to all employers. </w:t>
      </w:r>
      <w:r w:rsidR="00F27448" w:rsidRPr="00A700DE">
        <w:rPr>
          <w:rFonts w:cs="Times New Roman"/>
          <w:szCs w:val="24"/>
        </w:rPr>
        <w:t xml:space="preserve">The manager control and monitor </w:t>
      </w:r>
      <w:r w:rsidR="00C73FD7" w:rsidRPr="00A700DE">
        <w:rPr>
          <w:rFonts w:cs="Times New Roman"/>
          <w:szCs w:val="24"/>
        </w:rPr>
        <w:t>the actual results with the planned budget. If any deviation ar</w:t>
      </w:r>
      <w:r w:rsidR="00BF6EAD">
        <w:rPr>
          <w:rFonts w:cs="Times New Roman"/>
          <w:szCs w:val="24"/>
        </w:rPr>
        <w:t>ises</w:t>
      </w:r>
      <w:r w:rsidR="00C73FD7" w:rsidRPr="00A700DE">
        <w:rPr>
          <w:rFonts w:cs="Times New Roman"/>
          <w:szCs w:val="24"/>
        </w:rPr>
        <w:t xml:space="preserve"> in the business</w:t>
      </w:r>
      <w:r w:rsidR="00091B0F" w:rsidRPr="00A700DE">
        <w:rPr>
          <w:rFonts w:cs="Times New Roman"/>
          <w:szCs w:val="24"/>
        </w:rPr>
        <w:t xml:space="preserve"> </w:t>
      </w:r>
    </w:p>
    <w:p w14:paraId="2E7FB6D8" w14:textId="77777777" w:rsidR="008369F7" w:rsidRPr="00A700DE" w:rsidRDefault="00B75C5A" w:rsidP="00A700DE">
      <w:pPr>
        <w:jc w:val="both"/>
        <w:rPr>
          <w:rFonts w:cs="Times New Roman"/>
          <w:szCs w:val="24"/>
        </w:rPr>
      </w:pPr>
      <w:r w:rsidRPr="00A700DE">
        <w:rPr>
          <w:rFonts w:cs="Times New Roman"/>
          <w:b/>
          <w:szCs w:val="24"/>
        </w:rPr>
        <w:t xml:space="preserve">Implementation of </w:t>
      </w:r>
      <w:r w:rsidR="00210A50" w:rsidRPr="00A700DE">
        <w:rPr>
          <w:rFonts w:cs="Times New Roman"/>
          <w:b/>
          <w:szCs w:val="24"/>
        </w:rPr>
        <w:t xml:space="preserve">Zero budgeting </w:t>
      </w:r>
    </w:p>
    <w:p w14:paraId="74963782" w14:textId="77777777" w:rsidR="00C820CB" w:rsidRPr="00A700DE" w:rsidRDefault="00C820CB" w:rsidP="00A700DE">
      <w:pPr>
        <w:jc w:val="both"/>
        <w:rPr>
          <w:rFonts w:cs="Times New Roman"/>
          <w:szCs w:val="24"/>
        </w:rPr>
      </w:pPr>
      <w:r w:rsidRPr="00A700DE">
        <w:rPr>
          <w:rFonts w:cs="Times New Roman"/>
          <w:szCs w:val="24"/>
        </w:rPr>
        <w:t>The decision</w:t>
      </w:r>
      <w:r w:rsidR="006127CA" w:rsidRPr="00A700DE">
        <w:rPr>
          <w:rFonts w:cs="Times New Roman"/>
          <w:szCs w:val="24"/>
        </w:rPr>
        <w:t xml:space="preserve"> to adopt zero-based budgeting should take into account the organization's overall go</w:t>
      </w:r>
      <w:r w:rsidR="00952046" w:rsidRPr="00A700DE">
        <w:rPr>
          <w:rFonts w:cs="Times New Roman"/>
          <w:szCs w:val="24"/>
        </w:rPr>
        <w:t>als, </w:t>
      </w:r>
      <w:r w:rsidR="007204A9" w:rsidRPr="00A700DE">
        <w:rPr>
          <w:rFonts w:cs="Times New Roman"/>
          <w:szCs w:val="24"/>
        </w:rPr>
        <w:t>strategy</w:t>
      </w:r>
      <w:r w:rsidR="005B694F" w:rsidRPr="00A700DE">
        <w:rPr>
          <w:rFonts w:cs="Times New Roman"/>
          <w:szCs w:val="24"/>
        </w:rPr>
        <w:t>,</w:t>
      </w:r>
      <w:r w:rsidR="007204A9" w:rsidRPr="00A700DE">
        <w:rPr>
          <w:rFonts w:cs="Times New Roman"/>
          <w:szCs w:val="24"/>
        </w:rPr>
        <w:t xml:space="preserve"> and objectives. I</w:t>
      </w:r>
      <w:r w:rsidR="006127CA" w:rsidRPr="00A700DE">
        <w:rPr>
          <w:rFonts w:cs="Times New Roman"/>
          <w:szCs w:val="24"/>
        </w:rPr>
        <w:t>t is not</w:t>
      </w:r>
      <w:r w:rsidR="00BD6AEF" w:rsidRPr="00A700DE">
        <w:rPr>
          <w:rFonts w:cs="Times New Roman"/>
          <w:szCs w:val="24"/>
        </w:rPr>
        <w:t xml:space="preserve"> only an accounting choice.</w:t>
      </w:r>
      <w:r w:rsidR="00F56723" w:rsidRPr="00A700DE">
        <w:rPr>
          <w:rFonts w:cs="Times New Roman"/>
          <w:szCs w:val="24"/>
        </w:rPr>
        <w:t xml:space="preserve"> The implementation of this budget </w:t>
      </w:r>
      <w:r w:rsidR="00BF7601" w:rsidRPr="00A700DE">
        <w:rPr>
          <w:rFonts w:cs="Times New Roman"/>
          <w:szCs w:val="24"/>
        </w:rPr>
        <w:t>helps</w:t>
      </w:r>
      <w:r w:rsidR="00F56723" w:rsidRPr="00A700DE">
        <w:rPr>
          <w:rFonts w:cs="Times New Roman"/>
          <w:szCs w:val="24"/>
        </w:rPr>
        <w:t xml:space="preserve"> the firm </w:t>
      </w:r>
      <w:r w:rsidR="00BF7601" w:rsidRPr="00A700DE">
        <w:rPr>
          <w:rFonts w:cs="Times New Roman"/>
          <w:szCs w:val="24"/>
        </w:rPr>
        <w:t xml:space="preserve">in the reduction of costs, </w:t>
      </w:r>
      <w:r w:rsidR="005631CE" w:rsidRPr="00A700DE">
        <w:rPr>
          <w:rFonts w:cs="Times New Roman"/>
          <w:szCs w:val="24"/>
        </w:rPr>
        <w:t>flexibility</w:t>
      </w:r>
      <w:r w:rsidR="00BF7601" w:rsidRPr="00A700DE">
        <w:rPr>
          <w:rFonts w:cs="Times New Roman"/>
          <w:szCs w:val="24"/>
        </w:rPr>
        <w:t xml:space="preserve"> of budget, </w:t>
      </w:r>
      <w:r w:rsidR="005631CE" w:rsidRPr="00A700DE">
        <w:rPr>
          <w:rFonts w:cs="Times New Roman"/>
          <w:szCs w:val="24"/>
        </w:rPr>
        <w:t xml:space="preserve">and </w:t>
      </w:r>
      <w:r w:rsidR="00BF7601" w:rsidRPr="00A700DE">
        <w:rPr>
          <w:rFonts w:cs="Times New Roman"/>
          <w:szCs w:val="24"/>
        </w:rPr>
        <w:t xml:space="preserve">making new </w:t>
      </w:r>
      <w:r w:rsidR="005631CE" w:rsidRPr="00A700DE">
        <w:rPr>
          <w:rFonts w:cs="Times New Roman"/>
          <w:szCs w:val="24"/>
        </w:rPr>
        <w:t>strategies</w:t>
      </w:r>
      <w:r w:rsidR="00BF7601" w:rsidRPr="00A700DE">
        <w:rPr>
          <w:rFonts w:cs="Times New Roman"/>
          <w:szCs w:val="24"/>
        </w:rPr>
        <w:t xml:space="preserve"> and operations. </w:t>
      </w:r>
      <w:r w:rsidR="00F56723" w:rsidRPr="00A700DE">
        <w:rPr>
          <w:rFonts w:cs="Times New Roman"/>
          <w:szCs w:val="24"/>
        </w:rPr>
        <w:t xml:space="preserve"> </w:t>
      </w:r>
      <w:r w:rsidR="00BD6AEF" w:rsidRPr="00A700DE">
        <w:rPr>
          <w:rFonts w:cs="Times New Roman"/>
          <w:szCs w:val="24"/>
        </w:rPr>
        <w:t>It</w:t>
      </w:r>
      <w:r w:rsidR="006127CA" w:rsidRPr="00A700DE">
        <w:rPr>
          <w:rFonts w:cs="Times New Roman"/>
          <w:szCs w:val="24"/>
        </w:rPr>
        <w:t xml:space="preserve"> might improve cost-cutting efforts for businesses, but it might also fundamentally alter the culture </w:t>
      </w:r>
      <w:r w:rsidR="00403B54" w:rsidRPr="00A700DE">
        <w:rPr>
          <w:rFonts w:cs="Times New Roman"/>
          <w:szCs w:val="24"/>
        </w:rPr>
        <w:t>and customs of those businesses (</w:t>
      </w:r>
      <w:proofErr w:type="spellStart"/>
      <w:r w:rsidR="00403B54" w:rsidRPr="00A700DE">
        <w:rPr>
          <w:rFonts w:cs="Times New Roman"/>
          <w:szCs w:val="24"/>
          <w:shd w:val="clear" w:color="auto" w:fill="FFFFFF"/>
        </w:rPr>
        <w:t>Emerling</w:t>
      </w:r>
      <w:proofErr w:type="spellEnd"/>
      <w:r w:rsidR="00403B54" w:rsidRPr="00A700DE">
        <w:rPr>
          <w:rFonts w:cs="Times New Roman"/>
          <w:szCs w:val="24"/>
          <w:shd w:val="clear" w:color="auto" w:fill="FFFFFF"/>
        </w:rPr>
        <w:t xml:space="preserve"> and Wojcik-</w:t>
      </w:r>
      <w:proofErr w:type="spellStart"/>
      <w:r w:rsidR="00403B54" w:rsidRPr="00A700DE">
        <w:rPr>
          <w:rFonts w:cs="Times New Roman"/>
          <w:szCs w:val="24"/>
          <w:shd w:val="clear" w:color="auto" w:fill="FFFFFF"/>
        </w:rPr>
        <w:t>Jurkiewicz</w:t>
      </w:r>
      <w:proofErr w:type="spellEnd"/>
      <w:r w:rsidR="00403B54" w:rsidRPr="00A700DE">
        <w:rPr>
          <w:rFonts w:cs="Times New Roman"/>
          <w:szCs w:val="24"/>
          <w:shd w:val="clear" w:color="auto" w:fill="FFFFFF"/>
        </w:rPr>
        <w:t xml:space="preserve"> 2018). </w:t>
      </w:r>
      <w:r w:rsidR="005B694F" w:rsidRPr="00A700DE">
        <w:rPr>
          <w:rFonts w:cs="Times New Roman"/>
          <w:szCs w:val="24"/>
        </w:rPr>
        <w:t xml:space="preserve">Selecting </w:t>
      </w:r>
      <w:r w:rsidR="008034E4" w:rsidRPr="00A700DE">
        <w:rPr>
          <w:rFonts w:cs="Times New Roman"/>
          <w:szCs w:val="24"/>
        </w:rPr>
        <w:t>the most relevant is the capability to analyze the causality relationship between operation quantities and the associated resource and personnel demands. The influence of shifting operation volumes and various service standards on expenses must be considered by executives when making choices.</w:t>
      </w:r>
      <w:r w:rsidR="00354F33" w:rsidRPr="00A700DE">
        <w:rPr>
          <w:rFonts w:cs="Times New Roman"/>
          <w:szCs w:val="24"/>
        </w:rPr>
        <w:t xml:space="preserve"> </w:t>
      </w:r>
    </w:p>
    <w:p w14:paraId="41DC7B86" w14:textId="77777777" w:rsidR="00210A50" w:rsidRPr="00A700DE" w:rsidRDefault="006B062A" w:rsidP="00A700DE">
      <w:pPr>
        <w:jc w:val="both"/>
        <w:rPr>
          <w:rFonts w:cs="Times New Roman"/>
          <w:szCs w:val="24"/>
        </w:rPr>
      </w:pPr>
      <w:r w:rsidRPr="00A700DE">
        <w:rPr>
          <w:rFonts w:cs="Times New Roman"/>
          <w:szCs w:val="24"/>
        </w:rPr>
        <w:t xml:space="preserve">The </w:t>
      </w:r>
      <w:r w:rsidR="00445BFA" w:rsidRPr="00A700DE">
        <w:rPr>
          <w:rFonts w:cs="Times New Roman"/>
          <w:szCs w:val="24"/>
        </w:rPr>
        <w:t>zero-based</w:t>
      </w:r>
      <w:r w:rsidRPr="00A700DE">
        <w:rPr>
          <w:rFonts w:cs="Times New Roman"/>
          <w:szCs w:val="24"/>
        </w:rPr>
        <w:t xml:space="preserve"> budgeting</w:t>
      </w:r>
      <w:r w:rsidR="00354F33" w:rsidRPr="00A700DE">
        <w:rPr>
          <w:rFonts w:cs="Times New Roman"/>
          <w:szCs w:val="24"/>
        </w:rPr>
        <w:t xml:space="preserve"> framework is the first corporation description of causal relationships connecting operations of various business lines if an </w:t>
      </w:r>
      <w:r w:rsidR="005B694F" w:rsidRPr="00A700DE">
        <w:rPr>
          <w:rFonts w:cs="Times New Roman"/>
          <w:szCs w:val="24"/>
        </w:rPr>
        <w:t>organization</w:t>
      </w:r>
      <w:r w:rsidR="00354F33" w:rsidRPr="00A700DE">
        <w:rPr>
          <w:rFonts w:cs="Times New Roman"/>
          <w:szCs w:val="24"/>
        </w:rPr>
        <w:t xml:space="preserve"> employs an adaptive strategy to </w:t>
      </w:r>
      <w:r w:rsidR="005B694F" w:rsidRPr="00A700DE">
        <w:rPr>
          <w:rFonts w:cs="Times New Roman"/>
          <w:szCs w:val="24"/>
        </w:rPr>
        <w:t xml:space="preserve">the </w:t>
      </w:r>
      <w:r w:rsidR="00354F33" w:rsidRPr="00A700DE">
        <w:rPr>
          <w:rFonts w:cs="Times New Roman"/>
          <w:szCs w:val="24"/>
        </w:rPr>
        <w:t>budgeting process depending on the actual figures of the preceding year. The framework must b</w:t>
      </w:r>
      <w:r w:rsidR="00BD6AEF" w:rsidRPr="00A700DE">
        <w:rPr>
          <w:rFonts w:cs="Times New Roman"/>
          <w:szCs w:val="24"/>
        </w:rPr>
        <w:t xml:space="preserve">e modified as necessary by financial managers of </w:t>
      </w:r>
      <w:r w:rsidR="00354F33" w:rsidRPr="00A700DE">
        <w:rPr>
          <w:rFonts w:cs="Times New Roman"/>
          <w:szCs w:val="24"/>
        </w:rPr>
        <w:t>departments to enable continuous re-</w:t>
      </w:r>
      <w:r w:rsidR="00354F33" w:rsidRPr="00A700DE">
        <w:rPr>
          <w:rFonts w:cs="Times New Roman"/>
          <w:szCs w:val="24"/>
        </w:rPr>
        <w:lastRenderedPageBreak/>
        <w:t>forecasts and yearly financing decisions, which will eventually become increasingly effective and provide additional information</w:t>
      </w:r>
      <w:r w:rsidR="00EE754D" w:rsidRPr="00A700DE">
        <w:rPr>
          <w:rFonts w:cs="Times New Roman"/>
          <w:szCs w:val="24"/>
        </w:rPr>
        <w:t>.</w:t>
      </w:r>
    </w:p>
    <w:p w14:paraId="427BA2EA" w14:textId="77777777" w:rsidR="001A0AF5" w:rsidRDefault="001A0AF5">
      <w:pPr>
        <w:spacing w:line="259" w:lineRule="auto"/>
        <w:rPr>
          <w:rFonts w:cs="Times New Roman"/>
          <w:b/>
          <w:szCs w:val="24"/>
        </w:rPr>
      </w:pPr>
      <w:r>
        <w:rPr>
          <w:rFonts w:cs="Times New Roman"/>
          <w:b/>
          <w:szCs w:val="24"/>
        </w:rPr>
        <w:br w:type="page"/>
      </w:r>
    </w:p>
    <w:p w14:paraId="1C25BFAE" w14:textId="77777777" w:rsidR="00797948" w:rsidRPr="00A700DE" w:rsidRDefault="004D30F9" w:rsidP="00A700DE">
      <w:pPr>
        <w:jc w:val="both"/>
        <w:rPr>
          <w:rFonts w:cs="Times New Roman"/>
          <w:b/>
          <w:szCs w:val="24"/>
        </w:rPr>
      </w:pPr>
      <w:r w:rsidRPr="00A700DE">
        <w:rPr>
          <w:rFonts w:cs="Times New Roman"/>
          <w:b/>
          <w:szCs w:val="24"/>
        </w:rPr>
        <w:lastRenderedPageBreak/>
        <w:t>C)</w:t>
      </w:r>
    </w:p>
    <w:p w14:paraId="6F37336D" w14:textId="77777777" w:rsidR="00797948" w:rsidRPr="00A700DE" w:rsidRDefault="00797948" w:rsidP="00A700DE">
      <w:pPr>
        <w:jc w:val="both"/>
        <w:rPr>
          <w:rFonts w:cs="Times New Roman"/>
          <w:b/>
          <w:szCs w:val="24"/>
        </w:rPr>
      </w:pPr>
      <w:r w:rsidRPr="00A700DE">
        <w:rPr>
          <w:rFonts w:cs="Times New Roman"/>
          <w:b/>
          <w:szCs w:val="24"/>
        </w:rPr>
        <w:t>Can Budgeting control support sustainability</w:t>
      </w:r>
    </w:p>
    <w:p w14:paraId="33BCC5CC" w14:textId="77777777" w:rsidR="004D30F9" w:rsidRPr="00A700DE" w:rsidRDefault="00EE3C0D" w:rsidP="00A700DE">
      <w:pPr>
        <w:jc w:val="both"/>
        <w:rPr>
          <w:rFonts w:cs="Times New Roman"/>
          <w:szCs w:val="24"/>
        </w:rPr>
      </w:pPr>
      <w:r w:rsidRPr="00A700DE">
        <w:rPr>
          <w:rFonts w:cs="Times New Roman"/>
          <w:szCs w:val="24"/>
        </w:rPr>
        <w:t>Budgeting</w:t>
      </w:r>
      <w:r w:rsidR="0041559F" w:rsidRPr="00A700DE">
        <w:rPr>
          <w:rFonts w:cs="Times New Roman"/>
          <w:szCs w:val="24"/>
        </w:rPr>
        <w:t xml:space="preserve"> </w:t>
      </w:r>
      <w:r w:rsidRPr="00A700DE">
        <w:rPr>
          <w:rFonts w:cs="Times New Roman"/>
          <w:szCs w:val="24"/>
        </w:rPr>
        <w:t>helps</w:t>
      </w:r>
      <w:r w:rsidR="0041559F" w:rsidRPr="00A700DE">
        <w:rPr>
          <w:rFonts w:cs="Times New Roman"/>
          <w:szCs w:val="24"/>
        </w:rPr>
        <w:t xml:space="preserve"> the business </w:t>
      </w:r>
      <w:r w:rsidR="002D36FB" w:rsidRPr="00A700DE">
        <w:rPr>
          <w:rFonts w:cs="Times New Roman"/>
          <w:szCs w:val="24"/>
        </w:rPr>
        <w:t xml:space="preserve">with </w:t>
      </w:r>
      <w:r w:rsidR="00721187" w:rsidRPr="00A700DE">
        <w:rPr>
          <w:rFonts w:cs="Times New Roman"/>
          <w:szCs w:val="24"/>
        </w:rPr>
        <w:t xml:space="preserve">the </w:t>
      </w:r>
      <w:r w:rsidR="00F541B4" w:rsidRPr="00A700DE">
        <w:rPr>
          <w:rFonts w:cs="Times New Roman"/>
          <w:szCs w:val="24"/>
        </w:rPr>
        <w:t xml:space="preserve">proper allocation of </w:t>
      </w:r>
      <w:r w:rsidR="004A518F" w:rsidRPr="00A700DE">
        <w:rPr>
          <w:rFonts w:cs="Times New Roman"/>
          <w:szCs w:val="24"/>
        </w:rPr>
        <w:t>scarce</w:t>
      </w:r>
      <w:r w:rsidR="00582F8B" w:rsidRPr="00A700DE">
        <w:rPr>
          <w:rFonts w:cs="Times New Roman"/>
          <w:szCs w:val="24"/>
        </w:rPr>
        <w:t xml:space="preserve"> resources </w:t>
      </w:r>
      <w:r w:rsidR="004A518F" w:rsidRPr="00A700DE">
        <w:rPr>
          <w:rFonts w:cs="Times New Roman"/>
          <w:szCs w:val="24"/>
        </w:rPr>
        <w:t xml:space="preserve">for the company’s </w:t>
      </w:r>
      <w:r w:rsidR="005775B9" w:rsidRPr="00A700DE">
        <w:rPr>
          <w:rFonts w:cs="Times New Roman"/>
          <w:szCs w:val="24"/>
        </w:rPr>
        <w:t xml:space="preserve">departments for performing its duties effectively. </w:t>
      </w:r>
      <w:r w:rsidR="00386C55" w:rsidRPr="00A700DE">
        <w:rPr>
          <w:rFonts w:cs="Times New Roman"/>
          <w:szCs w:val="24"/>
        </w:rPr>
        <w:t xml:space="preserve">The zero budget helps the business to cut down the extra </w:t>
      </w:r>
      <w:r w:rsidR="00857BC1" w:rsidRPr="00A700DE">
        <w:rPr>
          <w:rFonts w:cs="Times New Roman"/>
          <w:szCs w:val="24"/>
        </w:rPr>
        <w:t>expenses and costs</w:t>
      </w:r>
      <w:r w:rsidR="00A831D4" w:rsidRPr="00A700DE">
        <w:rPr>
          <w:rFonts w:cs="Times New Roman"/>
          <w:szCs w:val="24"/>
        </w:rPr>
        <w:t xml:space="preserve"> in the business. It helps the company to increase its profitability. The </w:t>
      </w:r>
      <w:r w:rsidR="00996ADC" w:rsidRPr="00A700DE">
        <w:rPr>
          <w:rFonts w:cs="Times New Roman"/>
          <w:szCs w:val="24"/>
        </w:rPr>
        <w:t>zero-based</w:t>
      </w:r>
      <w:r w:rsidR="00A831D4" w:rsidRPr="00A700DE">
        <w:rPr>
          <w:rFonts w:cs="Times New Roman"/>
          <w:szCs w:val="24"/>
        </w:rPr>
        <w:t xml:space="preserve"> budget </w:t>
      </w:r>
      <w:r w:rsidR="00996ADC" w:rsidRPr="00A700DE">
        <w:rPr>
          <w:rFonts w:cs="Times New Roman"/>
          <w:szCs w:val="24"/>
        </w:rPr>
        <w:t>justifies</w:t>
      </w:r>
      <w:r w:rsidR="00A831D4" w:rsidRPr="00A700DE">
        <w:rPr>
          <w:rFonts w:cs="Times New Roman"/>
          <w:szCs w:val="24"/>
        </w:rPr>
        <w:t xml:space="preserve"> all the costs and expenses</w:t>
      </w:r>
      <w:r w:rsidR="00B11CEC" w:rsidRPr="00A700DE">
        <w:rPr>
          <w:rFonts w:cs="Times New Roman"/>
          <w:szCs w:val="24"/>
        </w:rPr>
        <w:t xml:space="preserve"> and it helps in capital structure.</w:t>
      </w:r>
      <w:r w:rsidR="00822D41" w:rsidRPr="00A700DE">
        <w:rPr>
          <w:rFonts w:cs="Times New Roman"/>
          <w:szCs w:val="24"/>
        </w:rPr>
        <w:t xml:space="preserve"> </w:t>
      </w:r>
      <w:r w:rsidR="00FE2F4D" w:rsidRPr="00A700DE">
        <w:rPr>
          <w:rFonts w:cs="Times New Roman"/>
          <w:szCs w:val="24"/>
        </w:rPr>
        <w:t>T</w:t>
      </w:r>
      <w:r w:rsidR="00702C0F" w:rsidRPr="00A700DE">
        <w:rPr>
          <w:rFonts w:cs="Times New Roman"/>
          <w:szCs w:val="24"/>
        </w:rPr>
        <w:t xml:space="preserve">he cost disciplines </w:t>
      </w:r>
      <w:r w:rsidR="00FE2F4D" w:rsidRPr="00A700DE">
        <w:rPr>
          <w:rFonts w:cs="Times New Roman"/>
          <w:szCs w:val="24"/>
        </w:rPr>
        <w:t xml:space="preserve">support the </w:t>
      </w:r>
      <w:r w:rsidR="00547CB0" w:rsidRPr="00A700DE">
        <w:rPr>
          <w:rFonts w:cs="Times New Roman"/>
          <w:szCs w:val="24"/>
        </w:rPr>
        <w:t>company’s</w:t>
      </w:r>
      <w:r w:rsidR="00FE2F4D" w:rsidRPr="00A700DE">
        <w:rPr>
          <w:rFonts w:cs="Times New Roman"/>
          <w:szCs w:val="24"/>
        </w:rPr>
        <w:t xml:space="preserve"> sustainability. </w:t>
      </w:r>
      <w:r w:rsidR="00547CB0" w:rsidRPr="00A700DE">
        <w:rPr>
          <w:rFonts w:cs="Times New Roman"/>
          <w:szCs w:val="24"/>
        </w:rPr>
        <w:t xml:space="preserve">It eliminates all the unnecessary activities and services that are not helping in achieving the </w:t>
      </w:r>
      <w:r w:rsidR="00BB469F" w:rsidRPr="00A700DE">
        <w:rPr>
          <w:rFonts w:cs="Times New Roman"/>
          <w:szCs w:val="24"/>
        </w:rPr>
        <w:t>business objectives.</w:t>
      </w:r>
      <w:r w:rsidR="009D7B9F" w:rsidRPr="00A700DE">
        <w:rPr>
          <w:rFonts w:cs="Times New Roman"/>
          <w:szCs w:val="24"/>
        </w:rPr>
        <w:t xml:space="preserve"> </w:t>
      </w:r>
      <w:r w:rsidR="00B04BEF" w:rsidRPr="00A700DE">
        <w:rPr>
          <w:rFonts w:cs="Times New Roman"/>
          <w:szCs w:val="24"/>
        </w:rPr>
        <w:t>T</w:t>
      </w:r>
      <w:r w:rsidR="009D7B9F" w:rsidRPr="00A700DE">
        <w:rPr>
          <w:rFonts w:cs="Times New Roman"/>
          <w:szCs w:val="24"/>
        </w:rPr>
        <w:t xml:space="preserve">he planners and managers both work together and build the budget that will aid to </w:t>
      </w:r>
      <w:r w:rsidR="00B04BEF" w:rsidRPr="00A700DE">
        <w:rPr>
          <w:rFonts w:cs="Times New Roman"/>
          <w:szCs w:val="24"/>
        </w:rPr>
        <w:t>organization</w:t>
      </w:r>
      <w:r w:rsidR="006B212A">
        <w:rPr>
          <w:rFonts w:cs="Times New Roman"/>
          <w:szCs w:val="24"/>
        </w:rPr>
        <w:t>'s</w:t>
      </w:r>
      <w:r w:rsidR="009D7B9F" w:rsidRPr="00A700DE">
        <w:rPr>
          <w:rFonts w:cs="Times New Roman"/>
          <w:szCs w:val="24"/>
        </w:rPr>
        <w:t xml:space="preserve"> expansion</w:t>
      </w:r>
      <w:r w:rsidR="00371C02">
        <w:rPr>
          <w:rFonts w:cs="Times New Roman"/>
          <w:szCs w:val="24"/>
        </w:rPr>
        <w:t xml:space="preserve"> (</w:t>
      </w:r>
      <w:proofErr w:type="spellStart"/>
      <w:r w:rsidR="00371C02">
        <w:rPr>
          <w:shd w:val="clear" w:color="auto" w:fill="FFFFFF"/>
        </w:rPr>
        <w:t>Ekardt</w:t>
      </w:r>
      <w:proofErr w:type="spellEnd"/>
      <w:r w:rsidR="00371C02">
        <w:rPr>
          <w:shd w:val="clear" w:color="auto" w:fill="FFFFFF"/>
        </w:rPr>
        <w:t xml:space="preserve"> et al., 2018). </w:t>
      </w:r>
      <w:r w:rsidR="0056578D" w:rsidRPr="00A700DE">
        <w:rPr>
          <w:rFonts w:cs="Times New Roman"/>
          <w:szCs w:val="24"/>
        </w:rPr>
        <w:t xml:space="preserve">The company increased its business profits through cost savings and </w:t>
      </w:r>
      <w:r w:rsidR="00947E3A" w:rsidRPr="00A700DE">
        <w:rPr>
          <w:rFonts w:cs="Times New Roman"/>
          <w:szCs w:val="24"/>
        </w:rPr>
        <w:t xml:space="preserve">alignment of the expenditures according to the budget and objectives. </w:t>
      </w:r>
      <w:r w:rsidR="006B212A">
        <w:rPr>
          <w:rFonts w:cs="Times New Roman"/>
          <w:szCs w:val="24"/>
        </w:rPr>
        <w:t>The b</w:t>
      </w:r>
      <w:r w:rsidR="00160D67" w:rsidRPr="00A700DE">
        <w:rPr>
          <w:rFonts w:cs="Times New Roman"/>
          <w:szCs w:val="24"/>
        </w:rPr>
        <w:t xml:space="preserve">udget </w:t>
      </w:r>
      <w:r w:rsidR="006B212A">
        <w:rPr>
          <w:rFonts w:cs="Times New Roman"/>
          <w:szCs w:val="24"/>
        </w:rPr>
        <w:t>assists</w:t>
      </w:r>
      <w:r w:rsidR="00160D67" w:rsidRPr="00A700DE">
        <w:rPr>
          <w:rFonts w:cs="Times New Roman"/>
          <w:szCs w:val="24"/>
        </w:rPr>
        <w:t xml:space="preserve"> the </w:t>
      </w:r>
      <w:r w:rsidR="00DE68EA" w:rsidRPr="00A700DE">
        <w:rPr>
          <w:rFonts w:cs="Times New Roman"/>
          <w:szCs w:val="24"/>
        </w:rPr>
        <w:t xml:space="preserve">functional department </w:t>
      </w:r>
      <w:r w:rsidR="006B212A">
        <w:rPr>
          <w:rFonts w:cs="Times New Roman"/>
          <w:szCs w:val="24"/>
        </w:rPr>
        <w:t>in</w:t>
      </w:r>
      <w:r w:rsidR="00DE68EA" w:rsidRPr="00A700DE">
        <w:rPr>
          <w:rFonts w:cs="Times New Roman"/>
          <w:szCs w:val="24"/>
        </w:rPr>
        <w:t xml:space="preserve"> executi</w:t>
      </w:r>
      <w:r w:rsidR="006B212A">
        <w:rPr>
          <w:rFonts w:cs="Times New Roman"/>
          <w:szCs w:val="24"/>
        </w:rPr>
        <w:t>ng</w:t>
      </w:r>
      <w:r w:rsidR="00DE68EA" w:rsidRPr="00A700DE">
        <w:rPr>
          <w:rFonts w:cs="Times New Roman"/>
          <w:szCs w:val="24"/>
        </w:rPr>
        <w:t xml:space="preserve"> its duties </w:t>
      </w:r>
      <w:r w:rsidR="00FD188D" w:rsidRPr="00A700DE">
        <w:rPr>
          <w:rFonts w:cs="Times New Roman"/>
          <w:szCs w:val="24"/>
        </w:rPr>
        <w:t>effectively</w:t>
      </w:r>
      <w:r w:rsidR="00DE68EA" w:rsidRPr="00A700DE">
        <w:rPr>
          <w:rFonts w:cs="Times New Roman"/>
          <w:szCs w:val="24"/>
        </w:rPr>
        <w:t>.</w:t>
      </w:r>
      <w:r w:rsidR="009E27E4" w:rsidRPr="00A700DE">
        <w:rPr>
          <w:rFonts w:cs="Times New Roman"/>
          <w:szCs w:val="24"/>
        </w:rPr>
        <w:t xml:space="preserve"> It is </w:t>
      </w:r>
      <w:r w:rsidR="006B212A">
        <w:rPr>
          <w:rFonts w:cs="Times New Roman"/>
          <w:szCs w:val="24"/>
        </w:rPr>
        <w:t xml:space="preserve">a </w:t>
      </w:r>
      <w:r w:rsidR="009E27E4" w:rsidRPr="00A700DE">
        <w:rPr>
          <w:rFonts w:cs="Times New Roman"/>
          <w:szCs w:val="24"/>
        </w:rPr>
        <w:t>flexible planning alternative provide</w:t>
      </w:r>
      <w:r w:rsidR="006B212A">
        <w:rPr>
          <w:rFonts w:cs="Times New Roman"/>
          <w:szCs w:val="24"/>
        </w:rPr>
        <w:t>d</w:t>
      </w:r>
      <w:r w:rsidR="009E27E4" w:rsidRPr="00A700DE">
        <w:rPr>
          <w:rFonts w:cs="Times New Roman"/>
          <w:szCs w:val="24"/>
        </w:rPr>
        <w:t xml:space="preserve"> to the business. </w:t>
      </w:r>
      <w:r w:rsidR="00981D4C" w:rsidRPr="00A700DE">
        <w:rPr>
          <w:rFonts w:cs="Times New Roman"/>
          <w:szCs w:val="24"/>
        </w:rPr>
        <w:t>M</w:t>
      </w:r>
      <w:r w:rsidR="00EC0D2E" w:rsidRPr="00A700DE">
        <w:rPr>
          <w:rFonts w:cs="Times New Roman"/>
          <w:szCs w:val="24"/>
        </w:rPr>
        <w:t>ost industries and government</w:t>
      </w:r>
      <w:r w:rsidR="006B212A">
        <w:rPr>
          <w:rFonts w:cs="Times New Roman"/>
          <w:szCs w:val="24"/>
        </w:rPr>
        <w:t>s</w:t>
      </w:r>
      <w:r w:rsidR="00EC0D2E" w:rsidRPr="00A700DE">
        <w:rPr>
          <w:rFonts w:cs="Times New Roman"/>
          <w:szCs w:val="24"/>
        </w:rPr>
        <w:t xml:space="preserve"> used this budgeting technique for </w:t>
      </w:r>
      <w:r w:rsidR="00981D4C" w:rsidRPr="00A700DE">
        <w:rPr>
          <w:rFonts w:cs="Times New Roman"/>
          <w:szCs w:val="24"/>
        </w:rPr>
        <w:t>arranging</w:t>
      </w:r>
      <w:r w:rsidR="00EC0D2E" w:rsidRPr="00A700DE">
        <w:rPr>
          <w:rFonts w:cs="Times New Roman"/>
          <w:szCs w:val="24"/>
        </w:rPr>
        <w:t xml:space="preserve"> </w:t>
      </w:r>
      <w:r w:rsidR="006B212A">
        <w:rPr>
          <w:rFonts w:cs="Times New Roman"/>
          <w:szCs w:val="24"/>
        </w:rPr>
        <w:t>their</w:t>
      </w:r>
      <w:r w:rsidR="00EC0D2E" w:rsidRPr="00A700DE">
        <w:rPr>
          <w:rFonts w:cs="Times New Roman"/>
          <w:szCs w:val="24"/>
        </w:rPr>
        <w:t xml:space="preserve"> revenues and expenses accordingly. The reason behind most utilize</w:t>
      </w:r>
      <w:r w:rsidR="006B212A">
        <w:rPr>
          <w:rFonts w:cs="Times New Roman"/>
          <w:szCs w:val="24"/>
        </w:rPr>
        <w:t>s</w:t>
      </w:r>
      <w:r w:rsidR="00EC0D2E" w:rsidRPr="00A700DE">
        <w:rPr>
          <w:rFonts w:cs="Times New Roman"/>
          <w:szCs w:val="24"/>
        </w:rPr>
        <w:t xml:space="preserve"> it includes all the important changes that affect the decision</w:t>
      </w:r>
      <w:r w:rsidR="006B212A">
        <w:rPr>
          <w:rFonts w:cs="Times New Roman"/>
          <w:szCs w:val="24"/>
        </w:rPr>
        <w:t>-</w:t>
      </w:r>
      <w:r w:rsidR="00EC0D2E" w:rsidRPr="00A700DE">
        <w:rPr>
          <w:rFonts w:cs="Times New Roman"/>
          <w:szCs w:val="24"/>
        </w:rPr>
        <w:t>making and future growth of the business such as inflations, customer demand</w:t>
      </w:r>
      <w:r w:rsidR="006B212A">
        <w:rPr>
          <w:rFonts w:cs="Times New Roman"/>
          <w:szCs w:val="24"/>
        </w:rPr>
        <w:t>,</w:t>
      </w:r>
      <w:r w:rsidR="00EC0D2E" w:rsidRPr="00A700DE">
        <w:rPr>
          <w:rFonts w:cs="Times New Roman"/>
          <w:szCs w:val="24"/>
        </w:rPr>
        <w:t xml:space="preserve"> </w:t>
      </w:r>
      <w:r w:rsidR="00FE5CCC" w:rsidRPr="00A700DE">
        <w:rPr>
          <w:rFonts w:cs="Times New Roman"/>
          <w:szCs w:val="24"/>
        </w:rPr>
        <w:t>taxes</w:t>
      </w:r>
      <w:r w:rsidR="006B212A">
        <w:rPr>
          <w:rFonts w:cs="Times New Roman"/>
          <w:szCs w:val="24"/>
        </w:rPr>
        <w:t>,</w:t>
      </w:r>
      <w:r w:rsidR="00FE5CCC" w:rsidRPr="00A700DE">
        <w:rPr>
          <w:rFonts w:cs="Times New Roman"/>
          <w:szCs w:val="24"/>
        </w:rPr>
        <w:t xml:space="preserve"> etc.</w:t>
      </w:r>
    </w:p>
    <w:p w14:paraId="6BFCFDD8" w14:textId="77777777" w:rsidR="009A0271" w:rsidRPr="00A700DE" w:rsidRDefault="009A0271" w:rsidP="00A700DE">
      <w:pPr>
        <w:jc w:val="both"/>
        <w:rPr>
          <w:rFonts w:cs="Times New Roman"/>
          <w:szCs w:val="24"/>
        </w:rPr>
      </w:pPr>
    </w:p>
    <w:p w14:paraId="63A34665" w14:textId="77777777" w:rsidR="00EE754D" w:rsidRPr="00A700DE" w:rsidRDefault="00EE754D" w:rsidP="00A700DE">
      <w:pPr>
        <w:jc w:val="both"/>
        <w:rPr>
          <w:rFonts w:cs="Times New Roman"/>
          <w:szCs w:val="24"/>
        </w:rPr>
      </w:pPr>
    </w:p>
    <w:p w14:paraId="09D08582" w14:textId="77777777" w:rsidR="00797111" w:rsidRPr="00A700DE" w:rsidRDefault="00797111" w:rsidP="00A700DE">
      <w:pPr>
        <w:jc w:val="both"/>
        <w:rPr>
          <w:rFonts w:cs="Times New Roman"/>
          <w:szCs w:val="24"/>
        </w:rPr>
      </w:pPr>
    </w:p>
    <w:p w14:paraId="1F9E8686" w14:textId="77777777" w:rsidR="00EF0CB8" w:rsidRPr="00A700DE" w:rsidRDefault="00EF0CB8" w:rsidP="00A700DE">
      <w:pPr>
        <w:jc w:val="both"/>
        <w:rPr>
          <w:rFonts w:cs="Times New Roman"/>
          <w:szCs w:val="24"/>
        </w:rPr>
      </w:pPr>
    </w:p>
    <w:p w14:paraId="1F9B824C" w14:textId="77777777" w:rsidR="00B01715" w:rsidRPr="00A700DE" w:rsidRDefault="00B01715" w:rsidP="00A700DE">
      <w:pPr>
        <w:jc w:val="both"/>
        <w:rPr>
          <w:rFonts w:cs="Times New Roman"/>
          <w:szCs w:val="24"/>
        </w:rPr>
      </w:pPr>
    </w:p>
    <w:p w14:paraId="2BE25941" w14:textId="77777777" w:rsidR="0081712D" w:rsidRPr="00A700DE" w:rsidRDefault="0081712D" w:rsidP="00A700DE">
      <w:pPr>
        <w:jc w:val="both"/>
        <w:rPr>
          <w:rFonts w:cs="Times New Roman"/>
          <w:b/>
          <w:szCs w:val="24"/>
        </w:rPr>
      </w:pPr>
      <w:r w:rsidRPr="00A700DE">
        <w:rPr>
          <w:rFonts w:cs="Times New Roman"/>
          <w:b/>
          <w:szCs w:val="24"/>
        </w:rPr>
        <w:br w:type="page"/>
      </w:r>
    </w:p>
    <w:p w14:paraId="2586DC92" w14:textId="77777777" w:rsidR="0029642C" w:rsidRPr="00A700DE" w:rsidRDefault="0081712D" w:rsidP="001A0AF5">
      <w:pPr>
        <w:pStyle w:val="Heading1"/>
      </w:pPr>
      <w:bookmarkStart w:id="3" w:name="_Toc120704075"/>
      <w:r w:rsidRPr="00A700DE">
        <w:lastRenderedPageBreak/>
        <w:t>Conclusion</w:t>
      </w:r>
      <w:bookmarkEnd w:id="3"/>
    </w:p>
    <w:p w14:paraId="41C88B3B" w14:textId="77777777" w:rsidR="009513B7" w:rsidRPr="00A700DE" w:rsidRDefault="00C23AAB" w:rsidP="00A700DE">
      <w:pPr>
        <w:jc w:val="both"/>
        <w:rPr>
          <w:rFonts w:cs="Times New Roman"/>
          <w:szCs w:val="24"/>
        </w:rPr>
      </w:pPr>
      <w:r w:rsidRPr="00A700DE">
        <w:rPr>
          <w:rFonts w:cs="Times New Roman"/>
          <w:szCs w:val="24"/>
        </w:rPr>
        <w:t xml:space="preserve">The creation of budgets is a must for a business's financial and operational performance. Budgeting examines the anticipated resources </w:t>
      </w:r>
      <w:r w:rsidR="00E0736E" w:rsidRPr="00A700DE">
        <w:rPr>
          <w:rFonts w:cs="Times New Roman"/>
          <w:szCs w:val="24"/>
        </w:rPr>
        <w:t xml:space="preserve">and costs of a business. Budget </w:t>
      </w:r>
      <w:r w:rsidRPr="00A700DE">
        <w:rPr>
          <w:rFonts w:cs="Times New Roman"/>
          <w:szCs w:val="24"/>
        </w:rPr>
        <w:t xml:space="preserve">development, assessment, and approval procedures are typically time-consuming </w:t>
      </w:r>
      <w:r w:rsidR="00E0736E" w:rsidRPr="00A700DE">
        <w:rPr>
          <w:rFonts w:cs="Times New Roman"/>
          <w:szCs w:val="24"/>
        </w:rPr>
        <w:t>processes</w:t>
      </w:r>
      <w:r w:rsidRPr="00A700DE">
        <w:rPr>
          <w:rFonts w:cs="Times New Roman"/>
          <w:b/>
          <w:szCs w:val="24"/>
        </w:rPr>
        <w:t>.</w:t>
      </w:r>
      <w:r w:rsidR="00566D00" w:rsidRPr="00A700DE">
        <w:rPr>
          <w:rFonts w:cs="Times New Roman"/>
          <w:b/>
          <w:szCs w:val="24"/>
        </w:rPr>
        <w:t xml:space="preserve"> </w:t>
      </w:r>
      <w:r w:rsidR="006B212A">
        <w:rPr>
          <w:rFonts w:cs="Times New Roman"/>
          <w:szCs w:val="24"/>
        </w:rPr>
        <w:t>Zero</w:t>
      </w:r>
      <w:r w:rsidR="00BF6EAD">
        <w:rPr>
          <w:rFonts w:cs="Times New Roman"/>
          <w:szCs w:val="24"/>
        </w:rPr>
        <w:t>-</w:t>
      </w:r>
      <w:r w:rsidR="006B212A">
        <w:rPr>
          <w:rFonts w:cs="Times New Roman"/>
          <w:szCs w:val="24"/>
        </w:rPr>
        <w:t>based budgeting</w:t>
      </w:r>
      <w:r w:rsidR="00566D00" w:rsidRPr="00A700DE">
        <w:rPr>
          <w:rFonts w:cs="Times New Roman"/>
          <w:szCs w:val="24"/>
        </w:rPr>
        <w:t xml:space="preserve"> must be </w:t>
      </w:r>
      <w:r w:rsidR="000A7216" w:rsidRPr="00A700DE">
        <w:rPr>
          <w:rFonts w:cs="Times New Roman"/>
          <w:szCs w:val="24"/>
        </w:rPr>
        <w:t>modeled</w:t>
      </w:r>
      <w:r w:rsidR="00566D00" w:rsidRPr="00A700DE">
        <w:rPr>
          <w:rFonts w:cs="Times New Roman"/>
          <w:szCs w:val="24"/>
        </w:rPr>
        <w:t xml:space="preserve"> and provided using a competent and adaptable strategic plan to be productive. Even in today's generation more uncertain corporate environments could facilitate, assist, and implement efficient ZBB procedures.</w:t>
      </w:r>
      <w:r w:rsidR="001F0B7F" w:rsidRPr="00A700DE">
        <w:rPr>
          <w:rFonts w:cs="Times New Roman"/>
          <w:szCs w:val="24"/>
        </w:rPr>
        <w:t xml:space="preserve"> Explanation of the budget items and costs is not demanded at all in conventional budgeting. On the contrary side, appropriate reasoning was necessary </w:t>
      </w:r>
      <w:r w:rsidR="000A7216" w:rsidRPr="00A700DE">
        <w:rPr>
          <w:rFonts w:cs="Times New Roman"/>
          <w:szCs w:val="24"/>
        </w:rPr>
        <w:t>for</w:t>
      </w:r>
      <w:r w:rsidR="001F0B7F" w:rsidRPr="00A700DE">
        <w:rPr>
          <w:rFonts w:cs="Times New Roman"/>
          <w:szCs w:val="24"/>
        </w:rPr>
        <w:t xml:space="preserve"> zero-based budgeting, considering both the expense and return.</w:t>
      </w:r>
    </w:p>
    <w:p w14:paraId="45922722" w14:textId="77777777" w:rsidR="009513B7" w:rsidRPr="00A700DE" w:rsidRDefault="009513B7" w:rsidP="00A700DE">
      <w:pPr>
        <w:jc w:val="both"/>
        <w:rPr>
          <w:rFonts w:cs="Times New Roman"/>
          <w:szCs w:val="24"/>
        </w:rPr>
      </w:pPr>
      <w:r w:rsidRPr="00A700DE">
        <w:rPr>
          <w:rFonts w:cs="Times New Roman"/>
          <w:szCs w:val="24"/>
        </w:rPr>
        <w:br w:type="page"/>
      </w:r>
    </w:p>
    <w:p w14:paraId="12F40EE2" w14:textId="77777777" w:rsidR="0081712D" w:rsidRPr="00A700DE" w:rsidRDefault="007C13DE" w:rsidP="007C13DE">
      <w:pPr>
        <w:pStyle w:val="Heading1"/>
        <w:rPr>
          <w:sz w:val="24"/>
        </w:rPr>
      </w:pPr>
      <w:bookmarkStart w:id="4" w:name="_Toc120704076"/>
      <w:r>
        <w:lastRenderedPageBreak/>
        <w:t>References</w:t>
      </w:r>
      <w:bookmarkEnd w:id="4"/>
    </w:p>
    <w:p w14:paraId="37EBAB2D" w14:textId="77777777" w:rsidR="003C652C" w:rsidRPr="003C652C" w:rsidRDefault="003C652C" w:rsidP="003C652C">
      <w:pPr>
        <w:pStyle w:val="ListParagraph"/>
        <w:numPr>
          <w:ilvl w:val="0"/>
          <w:numId w:val="1"/>
        </w:numPr>
        <w:rPr>
          <w:shd w:val="clear" w:color="auto" w:fill="FFFFFF"/>
        </w:rPr>
      </w:pPr>
      <w:proofErr w:type="spellStart"/>
      <w:r w:rsidRPr="003C652C">
        <w:rPr>
          <w:shd w:val="clear" w:color="auto" w:fill="FFFFFF"/>
        </w:rPr>
        <w:t>Ekardt</w:t>
      </w:r>
      <w:proofErr w:type="spellEnd"/>
      <w:r w:rsidRPr="003C652C">
        <w:rPr>
          <w:shd w:val="clear" w:color="auto" w:fill="FFFFFF"/>
        </w:rPr>
        <w:t xml:space="preserve">, F., </w:t>
      </w:r>
      <w:proofErr w:type="spellStart"/>
      <w:r w:rsidRPr="003C652C">
        <w:rPr>
          <w:shd w:val="clear" w:color="auto" w:fill="FFFFFF"/>
        </w:rPr>
        <w:t>Wieding</w:t>
      </w:r>
      <w:proofErr w:type="spellEnd"/>
      <w:r w:rsidRPr="003C652C">
        <w:rPr>
          <w:shd w:val="clear" w:color="auto" w:fill="FFFFFF"/>
        </w:rPr>
        <w:t xml:space="preserve">, J. and Zorn, A., 2018. Paris agreement, precautionary principle and human rights: zero emissions in two </w:t>
      </w:r>
      <w:proofErr w:type="gramStart"/>
      <w:r w:rsidRPr="003C652C">
        <w:rPr>
          <w:shd w:val="clear" w:color="auto" w:fill="FFFFFF"/>
        </w:rPr>
        <w:t>decades?.</w:t>
      </w:r>
      <w:proofErr w:type="gramEnd"/>
      <w:r w:rsidRPr="003C652C">
        <w:rPr>
          <w:shd w:val="clear" w:color="auto" w:fill="FFFFFF"/>
        </w:rPr>
        <w:t> </w:t>
      </w:r>
      <w:r w:rsidRPr="003C652C">
        <w:rPr>
          <w:i/>
          <w:iCs/>
          <w:shd w:val="clear" w:color="auto" w:fill="FFFFFF"/>
        </w:rPr>
        <w:t>Sustainability</w:t>
      </w:r>
      <w:r w:rsidRPr="003C652C">
        <w:rPr>
          <w:shd w:val="clear" w:color="auto" w:fill="FFFFFF"/>
        </w:rPr>
        <w:t>, </w:t>
      </w:r>
      <w:r w:rsidRPr="003C652C">
        <w:rPr>
          <w:i/>
          <w:iCs/>
          <w:shd w:val="clear" w:color="auto" w:fill="FFFFFF"/>
        </w:rPr>
        <w:t>10</w:t>
      </w:r>
      <w:r w:rsidRPr="003C652C">
        <w:rPr>
          <w:shd w:val="clear" w:color="auto" w:fill="FFFFFF"/>
        </w:rPr>
        <w:t>(8), p.2812.</w:t>
      </w:r>
    </w:p>
    <w:p w14:paraId="6712A43A" w14:textId="77777777" w:rsidR="003C652C" w:rsidRPr="003C652C" w:rsidRDefault="003C652C" w:rsidP="003C652C">
      <w:pPr>
        <w:pStyle w:val="ListParagraph"/>
        <w:numPr>
          <w:ilvl w:val="0"/>
          <w:numId w:val="1"/>
        </w:numPr>
        <w:jc w:val="both"/>
        <w:rPr>
          <w:rFonts w:cs="Times New Roman"/>
          <w:szCs w:val="24"/>
          <w:shd w:val="clear" w:color="auto" w:fill="FFFFFF"/>
        </w:rPr>
      </w:pPr>
      <w:proofErr w:type="spellStart"/>
      <w:r w:rsidRPr="003C652C">
        <w:rPr>
          <w:rFonts w:cs="Times New Roman"/>
          <w:szCs w:val="24"/>
          <w:shd w:val="clear" w:color="auto" w:fill="FFFFFF"/>
        </w:rPr>
        <w:t>Emerling</w:t>
      </w:r>
      <w:proofErr w:type="spellEnd"/>
      <w:r w:rsidRPr="003C652C">
        <w:rPr>
          <w:rFonts w:cs="Times New Roman"/>
          <w:szCs w:val="24"/>
          <w:shd w:val="clear" w:color="auto" w:fill="FFFFFF"/>
        </w:rPr>
        <w:t>, I. and Wojcik-</w:t>
      </w:r>
      <w:proofErr w:type="spellStart"/>
      <w:r w:rsidRPr="003C652C">
        <w:rPr>
          <w:rFonts w:cs="Times New Roman"/>
          <w:szCs w:val="24"/>
          <w:shd w:val="clear" w:color="auto" w:fill="FFFFFF"/>
        </w:rPr>
        <w:t>Jurkiewicz</w:t>
      </w:r>
      <w:proofErr w:type="spellEnd"/>
      <w:r w:rsidRPr="003C652C">
        <w:rPr>
          <w:rFonts w:cs="Times New Roman"/>
          <w:szCs w:val="24"/>
          <w:shd w:val="clear" w:color="auto" w:fill="FFFFFF"/>
        </w:rPr>
        <w:t>, M., 2018. The risk associated with the replacement of traditional budget with performance budgeting in the public finance sector management, </w:t>
      </w:r>
      <w:r w:rsidRPr="003C652C">
        <w:rPr>
          <w:rFonts w:cs="Times New Roman"/>
          <w:i/>
          <w:iCs/>
          <w:szCs w:val="24"/>
          <w:shd w:val="clear" w:color="auto" w:fill="FFFFFF"/>
        </w:rPr>
        <w:t>12</w:t>
      </w:r>
      <w:r w:rsidRPr="003C652C">
        <w:rPr>
          <w:rFonts w:cs="Times New Roman"/>
          <w:szCs w:val="24"/>
          <w:shd w:val="clear" w:color="auto" w:fill="FFFFFF"/>
        </w:rPr>
        <w:t>(1), pp.55-63.</w:t>
      </w:r>
    </w:p>
    <w:p w14:paraId="51333ED4" w14:textId="77777777" w:rsidR="003C652C" w:rsidRPr="003C652C" w:rsidRDefault="003C652C" w:rsidP="003C652C">
      <w:pPr>
        <w:pStyle w:val="ListParagraph"/>
        <w:numPr>
          <w:ilvl w:val="0"/>
          <w:numId w:val="1"/>
        </w:numPr>
        <w:jc w:val="both"/>
        <w:rPr>
          <w:rFonts w:cs="Times New Roman"/>
          <w:szCs w:val="24"/>
          <w:shd w:val="clear" w:color="auto" w:fill="FFFFFF"/>
        </w:rPr>
      </w:pPr>
      <w:r w:rsidRPr="003C652C">
        <w:rPr>
          <w:rFonts w:cs="Times New Roman"/>
          <w:szCs w:val="24"/>
          <w:shd w:val="clear" w:color="auto" w:fill="FFFFFF"/>
        </w:rPr>
        <w:t>Hung, L.D., 2021. External Debts and Economic Growth when Debt Rating Matters. </w:t>
      </w:r>
      <w:r w:rsidRPr="003C652C">
        <w:rPr>
          <w:rFonts w:cs="Times New Roman"/>
          <w:i/>
          <w:iCs/>
          <w:szCs w:val="24"/>
          <w:shd w:val="clear" w:color="auto" w:fill="FFFFFF"/>
        </w:rPr>
        <w:t>Journal of International Commerce, Economics and Policy</w:t>
      </w:r>
      <w:r w:rsidRPr="003C652C">
        <w:rPr>
          <w:rFonts w:cs="Times New Roman"/>
          <w:szCs w:val="24"/>
          <w:shd w:val="clear" w:color="auto" w:fill="FFFFFF"/>
        </w:rPr>
        <w:t>, </w:t>
      </w:r>
      <w:r w:rsidRPr="003C652C">
        <w:rPr>
          <w:rFonts w:cs="Times New Roman"/>
          <w:i/>
          <w:iCs/>
          <w:szCs w:val="24"/>
          <w:shd w:val="clear" w:color="auto" w:fill="FFFFFF"/>
        </w:rPr>
        <w:t>12</w:t>
      </w:r>
      <w:r w:rsidRPr="003C652C">
        <w:rPr>
          <w:rFonts w:cs="Times New Roman"/>
          <w:szCs w:val="24"/>
          <w:shd w:val="clear" w:color="auto" w:fill="FFFFFF"/>
        </w:rPr>
        <w:t>(03), p.2150016.</w:t>
      </w:r>
    </w:p>
    <w:p w14:paraId="35FE2B39" w14:textId="77777777" w:rsidR="003C652C" w:rsidRPr="003C652C" w:rsidRDefault="003C652C" w:rsidP="003C652C">
      <w:pPr>
        <w:pStyle w:val="ListParagraph"/>
        <w:numPr>
          <w:ilvl w:val="0"/>
          <w:numId w:val="1"/>
        </w:numPr>
        <w:jc w:val="both"/>
        <w:rPr>
          <w:rFonts w:cs="Times New Roman"/>
          <w:szCs w:val="24"/>
        </w:rPr>
      </w:pPr>
      <w:r w:rsidRPr="003C652C">
        <w:rPr>
          <w:rFonts w:cs="Times New Roman"/>
          <w:szCs w:val="24"/>
        </w:rPr>
        <w:t xml:space="preserve">Johnson, R. 2017. Different Budgeting Methods. Available at: </w:t>
      </w:r>
      <w:hyperlink r:id="rId10" w:history="1">
        <w:r w:rsidRPr="003C652C">
          <w:rPr>
            <w:rStyle w:val="Hyperlink"/>
            <w:rFonts w:cs="Times New Roman"/>
            <w:color w:val="auto"/>
            <w:szCs w:val="24"/>
            <w:u w:val="none"/>
          </w:rPr>
          <w:t>https://bizfluent.com/info-12062428-different-budgeting-methods.html</w:t>
        </w:r>
      </w:hyperlink>
      <w:r w:rsidRPr="003C652C">
        <w:rPr>
          <w:rFonts w:cs="Times New Roman"/>
          <w:szCs w:val="24"/>
        </w:rPr>
        <w:t xml:space="preserve"> [Online] (Accessed: 30 November 2022)</w:t>
      </w:r>
    </w:p>
    <w:p w14:paraId="72CD0C3C" w14:textId="77777777" w:rsidR="003C652C" w:rsidRPr="003C652C" w:rsidRDefault="003C652C" w:rsidP="003C652C">
      <w:pPr>
        <w:pStyle w:val="ListParagraph"/>
        <w:numPr>
          <w:ilvl w:val="0"/>
          <w:numId w:val="1"/>
        </w:numPr>
        <w:rPr>
          <w:shd w:val="clear" w:color="auto" w:fill="FFFFFF"/>
        </w:rPr>
      </w:pPr>
      <w:r w:rsidRPr="003C652C">
        <w:rPr>
          <w:shd w:val="clear" w:color="auto" w:fill="FFFFFF"/>
        </w:rPr>
        <w:t>Lehtonen, P., 2022. Policy on the move: the enabling settings of participation in participatory budgeting. </w:t>
      </w:r>
      <w:r w:rsidRPr="003C652C">
        <w:rPr>
          <w:i/>
          <w:iCs/>
          <w:shd w:val="clear" w:color="auto" w:fill="FFFFFF"/>
        </w:rPr>
        <w:t>Policy studies</w:t>
      </w:r>
      <w:r w:rsidRPr="003C652C">
        <w:rPr>
          <w:shd w:val="clear" w:color="auto" w:fill="FFFFFF"/>
        </w:rPr>
        <w:t>, </w:t>
      </w:r>
      <w:r w:rsidRPr="003C652C">
        <w:rPr>
          <w:i/>
          <w:iCs/>
          <w:shd w:val="clear" w:color="auto" w:fill="FFFFFF"/>
        </w:rPr>
        <w:t>43</w:t>
      </w:r>
      <w:r w:rsidRPr="003C652C">
        <w:rPr>
          <w:shd w:val="clear" w:color="auto" w:fill="FFFFFF"/>
        </w:rPr>
        <w:t>(5), pp.1036-1054.</w:t>
      </w:r>
    </w:p>
    <w:p w14:paraId="3F5B5488" w14:textId="77777777" w:rsidR="003C652C" w:rsidRPr="003C652C" w:rsidRDefault="003C652C" w:rsidP="003C652C">
      <w:pPr>
        <w:pStyle w:val="ListParagraph"/>
        <w:numPr>
          <w:ilvl w:val="0"/>
          <w:numId w:val="1"/>
        </w:numPr>
        <w:jc w:val="both"/>
        <w:rPr>
          <w:rFonts w:cs="Times New Roman"/>
          <w:szCs w:val="24"/>
        </w:rPr>
      </w:pPr>
      <w:r w:rsidRPr="003C652C">
        <w:rPr>
          <w:rFonts w:cs="Times New Roman"/>
          <w:szCs w:val="24"/>
        </w:rPr>
        <w:t xml:space="preserve">Mellinger, B.B., 2018. Advantages &amp; Disadvantages of a Line-Item Budget. Available at: </w:t>
      </w:r>
      <w:hyperlink r:id="rId11" w:history="1">
        <w:r w:rsidRPr="003C652C">
          <w:rPr>
            <w:rStyle w:val="Hyperlink"/>
            <w:rFonts w:cs="Times New Roman"/>
            <w:color w:val="auto"/>
            <w:szCs w:val="24"/>
            <w:u w:val="none"/>
          </w:rPr>
          <w:t>https://smallbusiness.chron.com/advantages-disadvantages-lineitem-budget-25461.html</w:t>
        </w:r>
      </w:hyperlink>
      <w:r w:rsidRPr="003C652C">
        <w:rPr>
          <w:rFonts w:cs="Times New Roman"/>
          <w:szCs w:val="24"/>
        </w:rPr>
        <w:t xml:space="preserve"> [Online] (Accessed: 30 November 2022)</w:t>
      </w:r>
    </w:p>
    <w:p w14:paraId="2DC6AD44" w14:textId="77777777" w:rsidR="003C652C" w:rsidRPr="003C652C" w:rsidRDefault="003C652C" w:rsidP="003C652C">
      <w:pPr>
        <w:pStyle w:val="ListParagraph"/>
        <w:numPr>
          <w:ilvl w:val="0"/>
          <w:numId w:val="1"/>
        </w:numPr>
        <w:rPr>
          <w:shd w:val="clear" w:color="auto" w:fill="FFFFFF"/>
        </w:rPr>
      </w:pPr>
      <w:r w:rsidRPr="003C652C">
        <w:rPr>
          <w:shd w:val="clear" w:color="auto" w:fill="FFFFFF"/>
        </w:rPr>
        <w:t xml:space="preserve">Yang, X., Mao, S., Gao, H., Duan, Y. and Zou, Q., 2019. Novel financial capital flow forecast framework using time series theory and deep learning: a case study analysis of </w:t>
      </w:r>
      <w:proofErr w:type="spellStart"/>
      <w:r w:rsidRPr="003C652C">
        <w:rPr>
          <w:shd w:val="clear" w:color="auto" w:fill="FFFFFF"/>
        </w:rPr>
        <w:t>Yu’e</w:t>
      </w:r>
      <w:proofErr w:type="spellEnd"/>
      <w:r w:rsidRPr="003C652C">
        <w:rPr>
          <w:shd w:val="clear" w:color="auto" w:fill="FFFFFF"/>
        </w:rPr>
        <w:t xml:space="preserve"> Bao transaction data. </w:t>
      </w:r>
      <w:proofErr w:type="spellStart"/>
      <w:r w:rsidRPr="003C652C">
        <w:rPr>
          <w:i/>
          <w:iCs/>
          <w:shd w:val="clear" w:color="auto" w:fill="FFFFFF"/>
        </w:rPr>
        <w:t>Ieee</w:t>
      </w:r>
      <w:proofErr w:type="spellEnd"/>
      <w:r w:rsidRPr="003C652C">
        <w:rPr>
          <w:i/>
          <w:iCs/>
          <w:shd w:val="clear" w:color="auto" w:fill="FFFFFF"/>
        </w:rPr>
        <w:t xml:space="preserve"> Access</w:t>
      </w:r>
      <w:r w:rsidRPr="003C652C">
        <w:rPr>
          <w:shd w:val="clear" w:color="auto" w:fill="FFFFFF"/>
        </w:rPr>
        <w:t>, </w:t>
      </w:r>
      <w:r w:rsidRPr="003C652C">
        <w:rPr>
          <w:i/>
          <w:iCs/>
          <w:shd w:val="clear" w:color="auto" w:fill="FFFFFF"/>
        </w:rPr>
        <w:t>7</w:t>
      </w:r>
      <w:r w:rsidRPr="003C652C">
        <w:rPr>
          <w:shd w:val="clear" w:color="auto" w:fill="FFFFFF"/>
        </w:rPr>
        <w:t>, pp.70662-70672.</w:t>
      </w:r>
    </w:p>
    <w:p w14:paraId="39F1C499" w14:textId="77777777" w:rsidR="003C652C" w:rsidRPr="003C652C" w:rsidRDefault="003C652C" w:rsidP="003C652C">
      <w:pPr>
        <w:pStyle w:val="ListParagraph"/>
        <w:numPr>
          <w:ilvl w:val="0"/>
          <w:numId w:val="1"/>
        </w:numPr>
        <w:jc w:val="both"/>
        <w:rPr>
          <w:rFonts w:cs="Times New Roman"/>
          <w:szCs w:val="24"/>
          <w:shd w:val="clear" w:color="auto" w:fill="FFFFFF"/>
        </w:rPr>
      </w:pPr>
      <w:r w:rsidRPr="003C652C">
        <w:rPr>
          <w:rFonts w:cs="Times New Roman"/>
          <w:szCs w:val="24"/>
          <w:shd w:val="clear" w:color="auto" w:fill="FFFFFF"/>
        </w:rPr>
        <w:t xml:space="preserve">Zimmer, M.A., Kaiser, K.E., </w:t>
      </w:r>
      <w:proofErr w:type="spellStart"/>
      <w:r w:rsidRPr="003C652C">
        <w:rPr>
          <w:rFonts w:cs="Times New Roman"/>
          <w:szCs w:val="24"/>
          <w:shd w:val="clear" w:color="auto" w:fill="FFFFFF"/>
        </w:rPr>
        <w:t>Blaszczak</w:t>
      </w:r>
      <w:proofErr w:type="spellEnd"/>
      <w:r w:rsidRPr="003C652C">
        <w:rPr>
          <w:rFonts w:cs="Times New Roman"/>
          <w:szCs w:val="24"/>
          <w:shd w:val="clear" w:color="auto" w:fill="FFFFFF"/>
        </w:rPr>
        <w:t xml:space="preserve">, J.R., Zipper, S.C., Hammond, J.C., Fritz, K.M., Costigan, K.H., Hosen, J., Godsey, S.E., Allen, G.H. and </w:t>
      </w:r>
      <w:proofErr w:type="spellStart"/>
      <w:r w:rsidRPr="003C652C">
        <w:rPr>
          <w:rFonts w:cs="Times New Roman"/>
          <w:szCs w:val="24"/>
          <w:shd w:val="clear" w:color="auto" w:fill="FFFFFF"/>
        </w:rPr>
        <w:t>Kampf</w:t>
      </w:r>
      <w:proofErr w:type="spellEnd"/>
      <w:r w:rsidRPr="003C652C">
        <w:rPr>
          <w:rFonts w:cs="Times New Roman"/>
          <w:szCs w:val="24"/>
          <w:shd w:val="clear" w:color="auto" w:fill="FFFFFF"/>
        </w:rPr>
        <w:t>, S., 2020. Zero or not? Causes and consequences of zero‐flow stream gage readings. </w:t>
      </w:r>
      <w:r w:rsidRPr="003C652C">
        <w:rPr>
          <w:rFonts w:cs="Times New Roman"/>
          <w:i/>
          <w:iCs/>
          <w:szCs w:val="24"/>
          <w:shd w:val="clear" w:color="auto" w:fill="FFFFFF"/>
        </w:rPr>
        <w:t>Wiley Interdisciplinary Reviews: Water</w:t>
      </w:r>
      <w:r w:rsidRPr="003C652C">
        <w:rPr>
          <w:rFonts w:cs="Times New Roman"/>
          <w:szCs w:val="24"/>
          <w:shd w:val="clear" w:color="auto" w:fill="FFFFFF"/>
        </w:rPr>
        <w:t>, </w:t>
      </w:r>
      <w:r w:rsidRPr="003C652C">
        <w:rPr>
          <w:rFonts w:cs="Times New Roman"/>
          <w:i/>
          <w:iCs/>
          <w:szCs w:val="24"/>
          <w:shd w:val="clear" w:color="auto" w:fill="FFFFFF"/>
        </w:rPr>
        <w:t>7</w:t>
      </w:r>
      <w:r w:rsidRPr="003C652C">
        <w:rPr>
          <w:rFonts w:cs="Times New Roman"/>
          <w:szCs w:val="24"/>
          <w:shd w:val="clear" w:color="auto" w:fill="FFFFFF"/>
        </w:rPr>
        <w:t>(3), p.e1436.</w:t>
      </w:r>
    </w:p>
    <w:p w14:paraId="0B0FF295" w14:textId="77777777" w:rsidR="00FB24B2" w:rsidRPr="007260F6" w:rsidRDefault="00FB24B2" w:rsidP="00571027">
      <w:pPr>
        <w:rPr>
          <w:shd w:val="clear" w:color="auto" w:fill="FFFFFF"/>
        </w:rPr>
      </w:pPr>
    </w:p>
    <w:p w14:paraId="7DD9FF2A" w14:textId="77777777" w:rsidR="00082817" w:rsidRPr="00E73072" w:rsidRDefault="00082817" w:rsidP="00571027">
      <w:pPr>
        <w:rPr>
          <w:rFonts w:cs="Times New Roman"/>
          <w:szCs w:val="24"/>
        </w:rPr>
      </w:pPr>
    </w:p>
    <w:p w14:paraId="2F1EE193" w14:textId="77777777" w:rsidR="009513B7" w:rsidRPr="00A700DE" w:rsidRDefault="009513B7" w:rsidP="00A700DE">
      <w:pPr>
        <w:jc w:val="both"/>
        <w:rPr>
          <w:rFonts w:cs="Times New Roman"/>
          <w:szCs w:val="24"/>
        </w:rPr>
      </w:pPr>
    </w:p>
    <w:p w14:paraId="4EC08CDC" w14:textId="77777777" w:rsidR="00F6398E" w:rsidRPr="00A700DE" w:rsidRDefault="00F6398E" w:rsidP="00A700DE">
      <w:pPr>
        <w:jc w:val="both"/>
        <w:rPr>
          <w:rFonts w:cs="Times New Roman"/>
          <w:szCs w:val="24"/>
        </w:rPr>
      </w:pPr>
    </w:p>
    <w:sectPr w:rsidR="00F6398E" w:rsidRPr="00A700DE">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EE7CDC" w14:textId="77777777" w:rsidR="008C6C8D" w:rsidRDefault="008C6C8D" w:rsidP="00B01715">
      <w:pPr>
        <w:spacing w:after="0" w:line="240" w:lineRule="auto"/>
      </w:pPr>
      <w:r>
        <w:separator/>
      </w:r>
    </w:p>
  </w:endnote>
  <w:endnote w:type="continuationSeparator" w:id="0">
    <w:p w14:paraId="48EC1536" w14:textId="77777777" w:rsidR="008C6C8D" w:rsidRDefault="008C6C8D" w:rsidP="00B017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2731257"/>
      <w:docPartObj>
        <w:docPartGallery w:val="Page Numbers (Bottom of Page)"/>
        <w:docPartUnique/>
      </w:docPartObj>
    </w:sdtPr>
    <w:sdtEndPr>
      <w:rPr>
        <w:noProof/>
      </w:rPr>
    </w:sdtEndPr>
    <w:sdtContent>
      <w:p w14:paraId="4A191AA7" w14:textId="77777777" w:rsidR="000F7239" w:rsidRDefault="000F7239">
        <w:pPr>
          <w:pStyle w:val="Footer"/>
          <w:jc w:val="center"/>
        </w:pPr>
        <w:r>
          <w:fldChar w:fldCharType="begin"/>
        </w:r>
        <w:r>
          <w:instrText xml:space="preserve"> PAGE   \* MERGEFORMAT </w:instrText>
        </w:r>
        <w:r>
          <w:fldChar w:fldCharType="separate"/>
        </w:r>
        <w:r w:rsidR="0035091D">
          <w:rPr>
            <w:noProof/>
          </w:rPr>
          <w:t>4</w:t>
        </w:r>
        <w:r>
          <w:rPr>
            <w:noProof/>
          </w:rPr>
          <w:fldChar w:fldCharType="end"/>
        </w:r>
      </w:p>
    </w:sdtContent>
  </w:sdt>
  <w:p w14:paraId="402062FE" w14:textId="77777777" w:rsidR="000F7239" w:rsidRDefault="000F72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753721" w14:textId="77777777" w:rsidR="008C6C8D" w:rsidRDefault="008C6C8D" w:rsidP="00B01715">
      <w:pPr>
        <w:spacing w:after="0" w:line="240" w:lineRule="auto"/>
      </w:pPr>
      <w:r>
        <w:separator/>
      </w:r>
    </w:p>
  </w:footnote>
  <w:footnote w:type="continuationSeparator" w:id="0">
    <w:p w14:paraId="40D0AE12" w14:textId="77777777" w:rsidR="008C6C8D" w:rsidRDefault="008C6C8D" w:rsidP="00B017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A36FE8"/>
    <w:multiLevelType w:val="hybridMultilevel"/>
    <w:tmpl w:val="F46093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980044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EytrQ0MDAzMjEzsTBQ0lEKTi0uzszPAykwrgUAUkhZhiwAAAA="/>
  </w:docVars>
  <w:rsids>
    <w:rsidRoot w:val="00BC5C11"/>
    <w:rsid w:val="000023BA"/>
    <w:rsid w:val="000205C1"/>
    <w:rsid w:val="00031599"/>
    <w:rsid w:val="0005130F"/>
    <w:rsid w:val="000676E5"/>
    <w:rsid w:val="00071B8C"/>
    <w:rsid w:val="00077A07"/>
    <w:rsid w:val="00082817"/>
    <w:rsid w:val="00091B0F"/>
    <w:rsid w:val="000A7216"/>
    <w:rsid w:val="000C697C"/>
    <w:rsid w:val="000C7ABE"/>
    <w:rsid w:val="000D678C"/>
    <w:rsid w:val="000E18D8"/>
    <w:rsid w:val="000E4B2D"/>
    <w:rsid w:val="000E5E12"/>
    <w:rsid w:val="000E75C1"/>
    <w:rsid w:val="000F40A7"/>
    <w:rsid w:val="000F7239"/>
    <w:rsid w:val="00100E5A"/>
    <w:rsid w:val="001025EF"/>
    <w:rsid w:val="00106DDA"/>
    <w:rsid w:val="00112830"/>
    <w:rsid w:val="00133554"/>
    <w:rsid w:val="0014386D"/>
    <w:rsid w:val="00155348"/>
    <w:rsid w:val="00160D67"/>
    <w:rsid w:val="0018578C"/>
    <w:rsid w:val="001875F2"/>
    <w:rsid w:val="00193966"/>
    <w:rsid w:val="0019667B"/>
    <w:rsid w:val="001A0AF5"/>
    <w:rsid w:val="001C30BF"/>
    <w:rsid w:val="001E70C3"/>
    <w:rsid w:val="001F0B7F"/>
    <w:rsid w:val="001F18CA"/>
    <w:rsid w:val="001F4E04"/>
    <w:rsid w:val="002022EA"/>
    <w:rsid w:val="00205C0B"/>
    <w:rsid w:val="00210A50"/>
    <w:rsid w:val="00225D05"/>
    <w:rsid w:val="002667E8"/>
    <w:rsid w:val="00283214"/>
    <w:rsid w:val="0029642C"/>
    <w:rsid w:val="002B79E3"/>
    <w:rsid w:val="002B7E98"/>
    <w:rsid w:val="002C2EFB"/>
    <w:rsid w:val="002D36FB"/>
    <w:rsid w:val="003011A1"/>
    <w:rsid w:val="00311213"/>
    <w:rsid w:val="003206A4"/>
    <w:rsid w:val="0032156C"/>
    <w:rsid w:val="0032642F"/>
    <w:rsid w:val="0035091D"/>
    <w:rsid w:val="00354F33"/>
    <w:rsid w:val="00360AB2"/>
    <w:rsid w:val="00362165"/>
    <w:rsid w:val="003713D5"/>
    <w:rsid w:val="00371C02"/>
    <w:rsid w:val="003849B7"/>
    <w:rsid w:val="00384F4B"/>
    <w:rsid w:val="00386C55"/>
    <w:rsid w:val="00391318"/>
    <w:rsid w:val="0039748D"/>
    <w:rsid w:val="003A5270"/>
    <w:rsid w:val="003A5CED"/>
    <w:rsid w:val="003B51DA"/>
    <w:rsid w:val="003C652C"/>
    <w:rsid w:val="003E61DF"/>
    <w:rsid w:val="003F24E2"/>
    <w:rsid w:val="003F759D"/>
    <w:rsid w:val="00403B54"/>
    <w:rsid w:val="0041028F"/>
    <w:rsid w:val="00413A5B"/>
    <w:rsid w:val="0041559F"/>
    <w:rsid w:val="00440267"/>
    <w:rsid w:val="00443F10"/>
    <w:rsid w:val="00445BFA"/>
    <w:rsid w:val="004506A0"/>
    <w:rsid w:val="004515E1"/>
    <w:rsid w:val="004600DF"/>
    <w:rsid w:val="00472620"/>
    <w:rsid w:val="004A518F"/>
    <w:rsid w:val="004C1463"/>
    <w:rsid w:val="004D30F9"/>
    <w:rsid w:val="00501104"/>
    <w:rsid w:val="00502786"/>
    <w:rsid w:val="005209C8"/>
    <w:rsid w:val="00520DDC"/>
    <w:rsid w:val="00524F5C"/>
    <w:rsid w:val="00547CB0"/>
    <w:rsid w:val="00560660"/>
    <w:rsid w:val="005631CE"/>
    <w:rsid w:val="0056451E"/>
    <w:rsid w:val="0056578D"/>
    <w:rsid w:val="00566D00"/>
    <w:rsid w:val="00571027"/>
    <w:rsid w:val="00572D93"/>
    <w:rsid w:val="005775B9"/>
    <w:rsid w:val="00580A8F"/>
    <w:rsid w:val="00582F8B"/>
    <w:rsid w:val="00595212"/>
    <w:rsid w:val="005B694F"/>
    <w:rsid w:val="005D3921"/>
    <w:rsid w:val="005E5BA2"/>
    <w:rsid w:val="005F1F2F"/>
    <w:rsid w:val="006071D6"/>
    <w:rsid w:val="00612083"/>
    <w:rsid w:val="006127CA"/>
    <w:rsid w:val="00615281"/>
    <w:rsid w:val="00623B50"/>
    <w:rsid w:val="006375EF"/>
    <w:rsid w:val="006935E3"/>
    <w:rsid w:val="00696E8A"/>
    <w:rsid w:val="006B062A"/>
    <w:rsid w:val="006B212A"/>
    <w:rsid w:val="006B305D"/>
    <w:rsid w:val="006C343C"/>
    <w:rsid w:val="006C6AF7"/>
    <w:rsid w:val="006E4C17"/>
    <w:rsid w:val="006F47BD"/>
    <w:rsid w:val="0070282E"/>
    <w:rsid w:val="00702C0F"/>
    <w:rsid w:val="007103A0"/>
    <w:rsid w:val="007204A9"/>
    <w:rsid w:val="00721187"/>
    <w:rsid w:val="00724A2A"/>
    <w:rsid w:val="007260F6"/>
    <w:rsid w:val="007411FD"/>
    <w:rsid w:val="00764CEF"/>
    <w:rsid w:val="00785A09"/>
    <w:rsid w:val="0079443D"/>
    <w:rsid w:val="00796DDF"/>
    <w:rsid w:val="00797111"/>
    <w:rsid w:val="00797948"/>
    <w:rsid w:val="007C13DE"/>
    <w:rsid w:val="008034E4"/>
    <w:rsid w:val="00805C12"/>
    <w:rsid w:val="00815934"/>
    <w:rsid w:val="0081712D"/>
    <w:rsid w:val="00822D41"/>
    <w:rsid w:val="008325BA"/>
    <w:rsid w:val="008369F7"/>
    <w:rsid w:val="0084334F"/>
    <w:rsid w:val="008515AF"/>
    <w:rsid w:val="00857BC1"/>
    <w:rsid w:val="00866459"/>
    <w:rsid w:val="00871847"/>
    <w:rsid w:val="008A0E71"/>
    <w:rsid w:val="008A2B49"/>
    <w:rsid w:val="008A3CF4"/>
    <w:rsid w:val="008B2DA1"/>
    <w:rsid w:val="008B55CE"/>
    <w:rsid w:val="008C55B1"/>
    <w:rsid w:val="008C6C8D"/>
    <w:rsid w:val="008C7FDE"/>
    <w:rsid w:val="008D5416"/>
    <w:rsid w:val="00904CB0"/>
    <w:rsid w:val="00927269"/>
    <w:rsid w:val="00944A79"/>
    <w:rsid w:val="00947E3A"/>
    <w:rsid w:val="009513B7"/>
    <w:rsid w:val="00952046"/>
    <w:rsid w:val="009534CD"/>
    <w:rsid w:val="009707B9"/>
    <w:rsid w:val="00972045"/>
    <w:rsid w:val="00981D4C"/>
    <w:rsid w:val="009845A8"/>
    <w:rsid w:val="00986AC8"/>
    <w:rsid w:val="00996379"/>
    <w:rsid w:val="00996ADC"/>
    <w:rsid w:val="009A0271"/>
    <w:rsid w:val="009B4493"/>
    <w:rsid w:val="009D6F04"/>
    <w:rsid w:val="009D7B9F"/>
    <w:rsid w:val="009E27E4"/>
    <w:rsid w:val="009F56F9"/>
    <w:rsid w:val="00A0345D"/>
    <w:rsid w:val="00A2209D"/>
    <w:rsid w:val="00A23C43"/>
    <w:rsid w:val="00A2472C"/>
    <w:rsid w:val="00A2501E"/>
    <w:rsid w:val="00A349DE"/>
    <w:rsid w:val="00A50CEB"/>
    <w:rsid w:val="00A5511B"/>
    <w:rsid w:val="00A6170D"/>
    <w:rsid w:val="00A700DE"/>
    <w:rsid w:val="00A74D01"/>
    <w:rsid w:val="00A82764"/>
    <w:rsid w:val="00A831D4"/>
    <w:rsid w:val="00AB1929"/>
    <w:rsid w:val="00AC0044"/>
    <w:rsid w:val="00AF3958"/>
    <w:rsid w:val="00B01715"/>
    <w:rsid w:val="00B04BEF"/>
    <w:rsid w:val="00B05900"/>
    <w:rsid w:val="00B07041"/>
    <w:rsid w:val="00B11CEC"/>
    <w:rsid w:val="00B217AD"/>
    <w:rsid w:val="00B22C4D"/>
    <w:rsid w:val="00B361D6"/>
    <w:rsid w:val="00B526FC"/>
    <w:rsid w:val="00B5286F"/>
    <w:rsid w:val="00B66A0D"/>
    <w:rsid w:val="00B66F78"/>
    <w:rsid w:val="00B73DAC"/>
    <w:rsid w:val="00B75C5A"/>
    <w:rsid w:val="00B8300A"/>
    <w:rsid w:val="00B835A2"/>
    <w:rsid w:val="00B846AD"/>
    <w:rsid w:val="00B94D94"/>
    <w:rsid w:val="00BA5715"/>
    <w:rsid w:val="00BB1661"/>
    <w:rsid w:val="00BB469F"/>
    <w:rsid w:val="00BC1E7E"/>
    <w:rsid w:val="00BC229A"/>
    <w:rsid w:val="00BC2A13"/>
    <w:rsid w:val="00BC5C11"/>
    <w:rsid w:val="00BD39A3"/>
    <w:rsid w:val="00BD6AEF"/>
    <w:rsid w:val="00BE03E5"/>
    <w:rsid w:val="00BE4D4A"/>
    <w:rsid w:val="00BF2A06"/>
    <w:rsid w:val="00BF6EAD"/>
    <w:rsid w:val="00BF7601"/>
    <w:rsid w:val="00C16EC7"/>
    <w:rsid w:val="00C23AAB"/>
    <w:rsid w:val="00C309BE"/>
    <w:rsid w:val="00C37968"/>
    <w:rsid w:val="00C725E9"/>
    <w:rsid w:val="00C73FD7"/>
    <w:rsid w:val="00C81ECC"/>
    <w:rsid w:val="00C820CB"/>
    <w:rsid w:val="00CA385C"/>
    <w:rsid w:val="00CA6448"/>
    <w:rsid w:val="00CA78BE"/>
    <w:rsid w:val="00CB7145"/>
    <w:rsid w:val="00CD0AF3"/>
    <w:rsid w:val="00CD434F"/>
    <w:rsid w:val="00CD7425"/>
    <w:rsid w:val="00D01A12"/>
    <w:rsid w:val="00D0622F"/>
    <w:rsid w:val="00D30EE6"/>
    <w:rsid w:val="00D32425"/>
    <w:rsid w:val="00D32EE4"/>
    <w:rsid w:val="00D67180"/>
    <w:rsid w:val="00D91163"/>
    <w:rsid w:val="00D92231"/>
    <w:rsid w:val="00D95F69"/>
    <w:rsid w:val="00DA2BE0"/>
    <w:rsid w:val="00DE4541"/>
    <w:rsid w:val="00DE68EA"/>
    <w:rsid w:val="00DF4495"/>
    <w:rsid w:val="00E03591"/>
    <w:rsid w:val="00E03E61"/>
    <w:rsid w:val="00E04F4C"/>
    <w:rsid w:val="00E05865"/>
    <w:rsid w:val="00E0736E"/>
    <w:rsid w:val="00E276B4"/>
    <w:rsid w:val="00E3023C"/>
    <w:rsid w:val="00E30284"/>
    <w:rsid w:val="00E31A0D"/>
    <w:rsid w:val="00E422AC"/>
    <w:rsid w:val="00E57914"/>
    <w:rsid w:val="00E67631"/>
    <w:rsid w:val="00E73072"/>
    <w:rsid w:val="00E7538C"/>
    <w:rsid w:val="00E83469"/>
    <w:rsid w:val="00E84CDA"/>
    <w:rsid w:val="00E875D1"/>
    <w:rsid w:val="00EB0DC4"/>
    <w:rsid w:val="00EC0D2E"/>
    <w:rsid w:val="00EC1330"/>
    <w:rsid w:val="00EC1E62"/>
    <w:rsid w:val="00ED0EAD"/>
    <w:rsid w:val="00ED384E"/>
    <w:rsid w:val="00EE3C0D"/>
    <w:rsid w:val="00EE754D"/>
    <w:rsid w:val="00EF0CB8"/>
    <w:rsid w:val="00EF1C40"/>
    <w:rsid w:val="00EF4F9D"/>
    <w:rsid w:val="00F176BF"/>
    <w:rsid w:val="00F20540"/>
    <w:rsid w:val="00F20E65"/>
    <w:rsid w:val="00F27448"/>
    <w:rsid w:val="00F33534"/>
    <w:rsid w:val="00F46E4B"/>
    <w:rsid w:val="00F541B4"/>
    <w:rsid w:val="00F56723"/>
    <w:rsid w:val="00F56E71"/>
    <w:rsid w:val="00F6398E"/>
    <w:rsid w:val="00F65C23"/>
    <w:rsid w:val="00F71F64"/>
    <w:rsid w:val="00F75656"/>
    <w:rsid w:val="00F77E8A"/>
    <w:rsid w:val="00FA3388"/>
    <w:rsid w:val="00FB24B2"/>
    <w:rsid w:val="00FC33B6"/>
    <w:rsid w:val="00FC696B"/>
    <w:rsid w:val="00FD188D"/>
    <w:rsid w:val="00FD1D4A"/>
    <w:rsid w:val="00FE2F4D"/>
    <w:rsid w:val="00FE5CCC"/>
    <w:rsid w:val="00FE76BB"/>
    <w:rsid w:val="00FF60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30E02"/>
  <w15:docId w15:val="{D03DFE0D-645F-4BE2-A947-7FC2D48260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334F"/>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1E70C3"/>
    <w:pPr>
      <w:keepNext/>
      <w:keepLines/>
      <w:spacing w:before="240" w:after="0"/>
      <w:outlineLvl w:val="0"/>
    </w:pPr>
    <w:rPr>
      <w:rFonts w:eastAsiaTheme="majorEastAsia"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70C3"/>
    <w:rPr>
      <w:rFonts w:ascii="Times New Roman" w:eastAsiaTheme="majorEastAsia" w:hAnsi="Times New Roman" w:cstheme="majorBidi"/>
      <w:b/>
      <w:sz w:val="28"/>
      <w:szCs w:val="32"/>
    </w:rPr>
  </w:style>
  <w:style w:type="paragraph" w:styleId="Title">
    <w:name w:val="Title"/>
    <w:basedOn w:val="Normal"/>
    <w:next w:val="Normal"/>
    <w:link w:val="TitleChar"/>
    <w:uiPriority w:val="10"/>
    <w:qFormat/>
    <w:rsid w:val="001E70C3"/>
    <w:pPr>
      <w:spacing w:after="0"/>
      <w:contextualSpacing/>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1E70C3"/>
    <w:rPr>
      <w:rFonts w:ascii="Times New Roman" w:eastAsiaTheme="majorEastAsia" w:hAnsi="Times New Roman" w:cstheme="majorBidi"/>
      <w:b/>
      <w:spacing w:val="-10"/>
      <w:kern w:val="28"/>
      <w:sz w:val="48"/>
      <w:szCs w:val="56"/>
    </w:rPr>
  </w:style>
  <w:style w:type="paragraph" w:styleId="Header">
    <w:name w:val="header"/>
    <w:basedOn w:val="Normal"/>
    <w:link w:val="HeaderChar"/>
    <w:uiPriority w:val="99"/>
    <w:unhideWhenUsed/>
    <w:rsid w:val="00B01715"/>
    <w:pPr>
      <w:tabs>
        <w:tab w:val="center" w:pos="4680"/>
        <w:tab w:val="right" w:pos="9360"/>
      </w:tabs>
      <w:spacing w:after="0" w:line="240" w:lineRule="auto"/>
    </w:pPr>
  </w:style>
  <w:style w:type="character" w:customStyle="1" w:styleId="HeaderChar">
    <w:name w:val="Header Char"/>
    <w:basedOn w:val="DefaultParagraphFont"/>
    <w:link w:val="Header"/>
    <w:uiPriority w:val="99"/>
    <w:rsid w:val="00B01715"/>
    <w:rPr>
      <w:rFonts w:ascii="Times New Roman" w:hAnsi="Times New Roman"/>
      <w:sz w:val="24"/>
    </w:rPr>
  </w:style>
  <w:style w:type="paragraph" w:styleId="Footer">
    <w:name w:val="footer"/>
    <w:basedOn w:val="Normal"/>
    <w:link w:val="FooterChar"/>
    <w:uiPriority w:val="99"/>
    <w:unhideWhenUsed/>
    <w:rsid w:val="00B01715"/>
    <w:pPr>
      <w:tabs>
        <w:tab w:val="center" w:pos="4680"/>
        <w:tab w:val="right" w:pos="9360"/>
      </w:tabs>
      <w:spacing w:after="0" w:line="240" w:lineRule="auto"/>
    </w:pPr>
  </w:style>
  <w:style w:type="character" w:customStyle="1" w:styleId="FooterChar">
    <w:name w:val="Footer Char"/>
    <w:basedOn w:val="DefaultParagraphFont"/>
    <w:link w:val="Footer"/>
    <w:uiPriority w:val="99"/>
    <w:rsid w:val="00B01715"/>
    <w:rPr>
      <w:rFonts w:ascii="Times New Roman" w:hAnsi="Times New Roman"/>
      <w:sz w:val="24"/>
    </w:rPr>
  </w:style>
  <w:style w:type="paragraph" w:styleId="NormalWeb">
    <w:name w:val="Normal (Web)"/>
    <w:basedOn w:val="Normal"/>
    <w:uiPriority w:val="99"/>
    <w:rsid w:val="0032642F"/>
    <w:pPr>
      <w:spacing w:before="100" w:after="100" w:line="240" w:lineRule="auto"/>
    </w:pPr>
    <w:rPr>
      <w:rFonts w:eastAsia="Times New Roman" w:cs="Times New Roman"/>
      <w:szCs w:val="20"/>
      <w:lang w:val="en-GB"/>
    </w:rPr>
  </w:style>
  <w:style w:type="character" w:styleId="Hyperlink">
    <w:name w:val="Hyperlink"/>
    <w:basedOn w:val="DefaultParagraphFont"/>
    <w:uiPriority w:val="99"/>
    <w:unhideWhenUsed/>
    <w:rsid w:val="00D32425"/>
    <w:rPr>
      <w:color w:val="0563C1" w:themeColor="hyperlink"/>
      <w:u w:val="single"/>
    </w:rPr>
  </w:style>
  <w:style w:type="paragraph" w:styleId="TOCHeading">
    <w:name w:val="TOC Heading"/>
    <w:basedOn w:val="Heading1"/>
    <w:next w:val="Normal"/>
    <w:uiPriority w:val="39"/>
    <w:unhideWhenUsed/>
    <w:qFormat/>
    <w:rsid w:val="001A0AF5"/>
    <w:pPr>
      <w:spacing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1A0AF5"/>
    <w:pPr>
      <w:spacing w:after="100"/>
    </w:pPr>
  </w:style>
  <w:style w:type="paragraph" w:styleId="ListParagraph">
    <w:name w:val="List Paragraph"/>
    <w:basedOn w:val="Normal"/>
    <w:uiPriority w:val="34"/>
    <w:qFormat/>
    <w:rsid w:val="003C652C"/>
    <w:pPr>
      <w:ind w:left="720"/>
      <w:contextualSpacing/>
    </w:pPr>
  </w:style>
  <w:style w:type="paragraph" w:styleId="BalloonText">
    <w:name w:val="Balloon Text"/>
    <w:basedOn w:val="Normal"/>
    <w:link w:val="BalloonTextChar"/>
    <w:uiPriority w:val="99"/>
    <w:semiHidden/>
    <w:unhideWhenUsed/>
    <w:rsid w:val="00B22C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2C4D"/>
    <w:rPr>
      <w:rFonts w:ascii="Tahoma" w:hAnsi="Tahoma" w:cs="Tahoma"/>
      <w:sz w:val="16"/>
      <w:szCs w:val="16"/>
    </w:rPr>
  </w:style>
  <w:style w:type="character" w:customStyle="1" w:styleId="NoSpacingChar">
    <w:name w:val="No Spacing Char"/>
    <w:basedOn w:val="DefaultParagraphFont"/>
    <w:link w:val="NoSpacing"/>
    <w:uiPriority w:val="1"/>
    <w:locked/>
    <w:rsid w:val="004C1463"/>
    <w:rPr>
      <w:rFonts w:ascii="Times New Roman" w:eastAsiaTheme="minorEastAsia" w:hAnsi="Times New Roman" w:cs="Times New Roman"/>
    </w:rPr>
  </w:style>
  <w:style w:type="paragraph" w:styleId="NoSpacing">
    <w:name w:val="No Spacing"/>
    <w:link w:val="NoSpacingChar"/>
    <w:uiPriority w:val="1"/>
    <w:qFormat/>
    <w:rsid w:val="004C1463"/>
    <w:pPr>
      <w:spacing w:after="0" w:line="240" w:lineRule="auto"/>
    </w:pPr>
    <w:rPr>
      <w:rFonts w:ascii="Times New Roman" w:eastAsiaTheme="minorEastAsia"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603299">
      <w:bodyDiv w:val="1"/>
      <w:marLeft w:val="0"/>
      <w:marRight w:val="0"/>
      <w:marTop w:val="0"/>
      <w:marBottom w:val="0"/>
      <w:divBdr>
        <w:top w:val="none" w:sz="0" w:space="0" w:color="auto"/>
        <w:left w:val="none" w:sz="0" w:space="0" w:color="auto"/>
        <w:bottom w:val="none" w:sz="0" w:space="0" w:color="auto"/>
        <w:right w:val="none" w:sz="0" w:space="0" w:color="auto"/>
      </w:divBdr>
    </w:div>
    <w:div w:id="180244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mallbusiness.chron.com/advantages-disadvantages-lineitem-budget-25461.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bizfluent.com/info-12062428-different-budgeting-methods.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4706554BAC44B4B8EAF6937E096C80D"/>
        <w:category>
          <w:name w:val="General"/>
          <w:gallery w:val="placeholder"/>
        </w:category>
        <w:types>
          <w:type w:val="bbPlcHdr"/>
        </w:types>
        <w:behaviors>
          <w:behavior w:val="content"/>
        </w:behaviors>
        <w:guid w:val="{43CB1C44-E70C-40FB-B4A3-BF832BCCBF92}"/>
      </w:docPartPr>
      <w:docPartBody>
        <w:p w:rsidR="00000000" w:rsidRDefault="005D6834" w:rsidP="005D6834">
          <w:pPr>
            <w:pStyle w:val="84706554BAC44B4B8EAF6937E096C80D"/>
          </w:pPr>
          <w:r>
            <w:rPr>
              <w:rFonts w:asciiTheme="majorHAnsi" w:eastAsiaTheme="majorEastAsia" w:hAnsiTheme="majorHAnsi" w:cstheme="majorBidi"/>
              <w:caps/>
              <w:color w:val="4472C4" w:themeColor="accent1"/>
              <w:sz w:val="80"/>
              <w:szCs w:val="80"/>
            </w:rPr>
            <w:t>[Document title]</w:t>
          </w:r>
        </w:p>
      </w:docPartBody>
    </w:docPart>
    <w:docPart>
      <w:docPartPr>
        <w:name w:val="F12C337F2E5947629E2186A00E01AC8E"/>
        <w:category>
          <w:name w:val="General"/>
          <w:gallery w:val="placeholder"/>
        </w:category>
        <w:types>
          <w:type w:val="bbPlcHdr"/>
        </w:types>
        <w:behaviors>
          <w:behavior w:val="content"/>
        </w:behaviors>
        <w:guid w:val="{BBEA07F4-DF3C-4579-AD19-EC261D66083A}"/>
      </w:docPartPr>
      <w:docPartBody>
        <w:p w:rsidR="00000000" w:rsidRDefault="005D6834" w:rsidP="005D6834">
          <w:pPr>
            <w:pStyle w:val="F12C337F2E5947629E2186A00E01AC8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6834"/>
    <w:rsid w:val="005D6834"/>
    <w:rsid w:val="00D350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4706554BAC44B4B8EAF6937E096C80D">
    <w:name w:val="84706554BAC44B4B8EAF6937E096C80D"/>
    <w:rsid w:val="005D6834"/>
  </w:style>
  <w:style w:type="paragraph" w:customStyle="1" w:styleId="F12C337F2E5947629E2186A00E01AC8E">
    <w:name w:val="F12C337F2E5947629E2186A00E01AC8E"/>
    <w:rsid w:val="005D683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620343-CAA1-4C7E-83CC-E0A832CDF8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2522</Words>
  <Characters>14376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Continental Hotel</dc:title>
  <dc:subject>Financial statement</dc:subject>
  <cp:keywords/>
  <dc:description/>
  <cp:lastModifiedBy>Camelia Dragoi (2025269)</cp:lastModifiedBy>
  <cp:revision>2</cp:revision>
  <dcterms:created xsi:type="dcterms:W3CDTF">2022-12-07T20:24:00Z</dcterms:created>
  <dcterms:modified xsi:type="dcterms:W3CDTF">2022-12-07T20:24:00Z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b147ebb5-c927-48bf-8e62-9d7fd1a1209b</vt:lpwstr>
  </property>
</Properties>
</file>