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8BA12" w14:textId="77777777" w:rsidR="00E944E0" w:rsidRPr="00112318" w:rsidRDefault="00000000" w:rsidP="00F26CE5">
      <w:pPr>
        <w:spacing w:before="1600"/>
        <w:jc w:val="center"/>
        <w:rPr>
          <w:rFonts w:ascii="Times New Roman" w:hAnsi="Times New Roman" w:cs="Times New Roman"/>
          <w:sz w:val="24"/>
          <w:szCs w:val="24"/>
        </w:rPr>
      </w:pPr>
      <w:bookmarkStart w:id="0" w:name="_Hlk240925205"/>
      <w:r w:rsidRPr="00112318">
        <w:rPr>
          <w:rFonts w:ascii="Times New Roman" w:hAnsi="Times New Roman" w:cs="Times New Roman"/>
          <w:b/>
          <w:sz w:val="24"/>
          <w:szCs w:val="24"/>
        </w:rPr>
        <w:t>BSc Health and Social Care</w:t>
      </w:r>
    </w:p>
    <w:p w14:paraId="63A71263" w14:textId="77777777" w:rsidR="00E944E0" w:rsidRPr="00112318" w:rsidRDefault="00000000" w:rsidP="00F26CE5">
      <w:pPr>
        <w:jc w:val="center"/>
        <w:rPr>
          <w:rFonts w:ascii="Times New Roman" w:hAnsi="Times New Roman" w:cs="Times New Roman"/>
          <w:sz w:val="24"/>
          <w:szCs w:val="24"/>
        </w:rPr>
      </w:pPr>
      <w:r w:rsidRPr="00112318">
        <w:rPr>
          <w:rFonts w:ascii="Times New Roman" w:hAnsi="Times New Roman" w:cs="Times New Roman"/>
          <w:b/>
          <w:sz w:val="24"/>
          <w:szCs w:val="24"/>
        </w:rPr>
        <w:t>BMHP5019 – Introduction to Independent Research Skills</w:t>
      </w:r>
    </w:p>
    <w:p w14:paraId="1B79559B" w14:textId="77777777" w:rsidR="00E944E0" w:rsidRPr="00112318" w:rsidRDefault="00000000" w:rsidP="00F26CE5">
      <w:pPr>
        <w:spacing w:before="480"/>
        <w:jc w:val="center"/>
        <w:rPr>
          <w:rFonts w:ascii="Times New Roman" w:hAnsi="Times New Roman" w:cs="Times New Roman"/>
          <w:sz w:val="24"/>
          <w:szCs w:val="24"/>
        </w:rPr>
      </w:pPr>
      <w:r w:rsidRPr="00112318">
        <w:rPr>
          <w:rFonts w:ascii="Times New Roman" w:hAnsi="Times New Roman" w:cs="Times New Roman"/>
          <w:b/>
          <w:sz w:val="24"/>
          <w:szCs w:val="24"/>
        </w:rPr>
        <w:t>Component 1: Written Assignment</w:t>
      </w:r>
      <w:r w:rsidRPr="00112318">
        <w:rPr>
          <w:rFonts w:ascii="Times New Roman" w:hAnsi="Times New Roman" w:cs="Times New Roman"/>
          <w:b/>
          <w:sz w:val="24"/>
          <w:szCs w:val="24"/>
        </w:rPr>
        <w:br/>
        <w:t>Research Proposal</w:t>
      </w:r>
    </w:p>
    <w:p w14:paraId="18D5D588" w14:textId="77777777" w:rsidR="00E944E0" w:rsidRPr="00112318" w:rsidRDefault="00000000" w:rsidP="00F26CE5">
      <w:pPr>
        <w:spacing w:before="360"/>
        <w:jc w:val="center"/>
        <w:rPr>
          <w:rFonts w:ascii="Times New Roman" w:hAnsi="Times New Roman" w:cs="Times New Roman"/>
          <w:sz w:val="24"/>
          <w:szCs w:val="24"/>
        </w:rPr>
      </w:pPr>
      <w:r w:rsidRPr="00112318">
        <w:rPr>
          <w:rFonts w:ascii="Times New Roman" w:hAnsi="Times New Roman" w:cs="Times New Roman"/>
          <w:b/>
          <w:sz w:val="24"/>
          <w:szCs w:val="24"/>
        </w:rPr>
        <w:t>Digital Exclusion and Access to Digitally Enabled Primary Care among Older Adults in the UK: A Scoping Review Proposal</w:t>
      </w:r>
    </w:p>
    <w:p w14:paraId="3AB92CC2" w14:textId="20D1D23A" w:rsidR="00AD0082" w:rsidRPr="00112318" w:rsidRDefault="00000000" w:rsidP="00F26CE5">
      <w:pPr>
        <w:jc w:val="center"/>
        <w:rPr>
          <w:rFonts w:ascii="Times New Roman" w:hAnsi="Times New Roman" w:cs="Times New Roman"/>
          <w:sz w:val="24"/>
          <w:szCs w:val="24"/>
        </w:rPr>
      </w:pPr>
      <w:r w:rsidRPr="00112318">
        <w:rPr>
          <w:rFonts w:ascii="Times New Roman" w:hAnsi="Times New Roman" w:cs="Times New Roman"/>
          <w:sz w:val="24"/>
          <w:szCs w:val="24"/>
        </w:rPr>
        <w:t>Student name:</w:t>
      </w:r>
      <w:r w:rsidR="005B4C5E">
        <w:rPr>
          <w:rFonts w:ascii="Times New Roman" w:hAnsi="Times New Roman" w:cs="Times New Roman"/>
          <w:sz w:val="24"/>
          <w:szCs w:val="24"/>
        </w:rPr>
        <w:t xml:space="preserve"> Ghazala Hussain</w:t>
      </w:r>
    </w:p>
    <w:p w14:paraId="2AC0B026" w14:textId="182B23BF" w:rsidR="00AD0082" w:rsidRPr="00112318" w:rsidRDefault="00000000" w:rsidP="00F26CE5">
      <w:pPr>
        <w:jc w:val="center"/>
        <w:rPr>
          <w:rFonts w:ascii="Times New Roman" w:hAnsi="Times New Roman" w:cs="Times New Roman"/>
          <w:sz w:val="24"/>
          <w:szCs w:val="24"/>
        </w:rPr>
      </w:pPr>
      <w:r w:rsidRPr="00112318">
        <w:rPr>
          <w:rFonts w:ascii="Times New Roman" w:hAnsi="Times New Roman" w:cs="Times New Roman"/>
          <w:sz w:val="24"/>
          <w:szCs w:val="24"/>
        </w:rPr>
        <w:t>Student number:</w:t>
      </w:r>
      <w:r w:rsidR="005B4C5E">
        <w:rPr>
          <w:rFonts w:ascii="Times New Roman" w:hAnsi="Times New Roman" w:cs="Times New Roman"/>
          <w:sz w:val="24"/>
          <w:szCs w:val="24"/>
        </w:rPr>
        <w:t xml:space="preserve"> 2408113</w:t>
      </w:r>
    </w:p>
    <w:p w14:paraId="6A06063F" w14:textId="77777777" w:rsidR="00AD0082" w:rsidRPr="00112318" w:rsidRDefault="00000000" w:rsidP="00F26CE5">
      <w:pPr>
        <w:jc w:val="center"/>
        <w:rPr>
          <w:rFonts w:ascii="Times New Roman" w:hAnsi="Times New Roman" w:cs="Times New Roman"/>
          <w:sz w:val="24"/>
          <w:szCs w:val="24"/>
        </w:rPr>
      </w:pPr>
      <w:r w:rsidRPr="00112318">
        <w:rPr>
          <w:rFonts w:ascii="Times New Roman" w:hAnsi="Times New Roman" w:cs="Times New Roman"/>
          <w:sz w:val="24"/>
          <w:szCs w:val="24"/>
        </w:rPr>
        <w:t>Module code: BMHP5019</w:t>
      </w:r>
    </w:p>
    <w:p w14:paraId="5E6D7B0D" w14:textId="5ED0DD1D" w:rsidR="00E944E0" w:rsidRPr="00112318" w:rsidRDefault="00E944E0" w:rsidP="00F26CE5">
      <w:pPr>
        <w:jc w:val="center"/>
        <w:rPr>
          <w:sz w:val="24"/>
          <w:szCs w:val="24"/>
        </w:rPr>
      </w:pPr>
    </w:p>
    <w:p w14:paraId="291687DA" w14:textId="77777777" w:rsidR="00E944E0" w:rsidRPr="00112318" w:rsidRDefault="00000000" w:rsidP="00F26CE5">
      <w:pPr>
        <w:rPr>
          <w:rFonts w:ascii="Times New Roman" w:hAnsi="Times New Roman" w:cs="Times New Roman"/>
          <w:sz w:val="24"/>
          <w:szCs w:val="24"/>
        </w:rPr>
      </w:pPr>
      <w:r w:rsidRPr="00112318">
        <w:rPr>
          <w:rFonts w:ascii="Times New Roman" w:hAnsi="Times New Roman" w:cs="Times New Roman"/>
          <w:sz w:val="24"/>
          <w:szCs w:val="24"/>
        </w:rPr>
        <w:br/>
      </w:r>
    </w:p>
    <w:p w14:paraId="60667FC6" w14:textId="77777777" w:rsidR="00E944E0" w:rsidRPr="00EF61A2" w:rsidRDefault="00000000" w:rsidP="00F26CE5">
      <w:pPr>
        <w:pStyle w:val="Heading1"/>
        <w:pageBreakBefore/>
        <w:jc w:val="center"/>
        <w:rPr>
          <w:rFonts w:ascii="Times New Roman" w:hAnsi="Times New Roman" w:cs="Times New Roman"/>
          <w:sz w:val="32"/>
          <w:szCs w:val="32"/>
        </w:rPr>
      </w:pPr>
      <w:r w:rsidRPr="00EF61A2">
        <w:rPr>
          <w:rFonts w:ascii="Times New Roman" w:eastAsia="Arial" w:hAnsi="Times New Roman" w:cs="Times New Roman"/>
          <w:sz w:val="32"/>
          <w:szCs w:val="32"/>
        </w:rPr>
        <w:lastRenderedPageBreak/>
        <w:t>Research Proposal</w:t>
      </w:r>
    </w:p>
    <w:p w14:paraId="5740B701" w14:textId="77777777" w:rsidR="00E944E0" w:rsidRPr="00526CAA" w:rsidRDefault="00000000" w:rsidP="00F26CE5">
      <w:pPr>
        <w:pStyle w:val="Heading2"/>
        <w:jc w:val="left"/>
        <w:rPr>
          <w:rFonts w:ascii="Times New Roman" w:hAnsi="Times New Roman" w:cs="Times New Roman"/>
          <w:sz w:val="28"/>
          <w:szCs w:val="28"/>
        </w:rPr>
      </w:pPr>
      <w:r w:rsidRPr="00526CAA">
        <w:rPr>
          <w:rFonts w:ascii="Times New Roman" w:eastAsia="Arial" w:hAnsi="Times New Roman" w:cs="Times New Roman"/>
          <w:sz w:val="28"/>
          <w:szCs w:val="28"/>
        </w:rPr>
        <w:t>Topic and review question</w:t>
      </w:r>
    </w:p>
    <w:p w14:paraId="1B5ED76E" w14:textId="38271DA4" w:rsidR="002465CF" w:rsidRPr="00521144" w:rsidRDefault="002465CF" w:rsidP="00F26CE5">
      <w:pPr>
        <w:rPr>
          <w:rFonts w:ascii="Times New Roman" w:hAnsi="Times New Roman" w:cs="Times New Roman"/>
          <w:sz w:val="24"/>
          <w:szCs w:val="24"/>
        </w:rPr>
      </w:pPr>
      <w:r w:rsidRPr="00112318">
        <w:rPr>
          <w:rFonts w:ascii="Times New Roman" w:eastAsia="Times New Roman" w:hAnsi="Times New Roman"/>
          <w:sz w:val="24"/>
          <w:szCs w:val="24"/>
        </w:rPr>
        <w:t xml:space="preserve">This secondary research proposal examines digital exclusion and access to digitally enabled primary care among adults aged 65 and over in the UK. </w:t>
      </w:r>
      <w:r w:rsidRPr="00112318">
        <w:rPr>
          <w:rFonts w:ascii="Times New Roman" w:eastAsia="Times New Roman" w:hAnsi="Times New Roman"/>
          <w:b/>
          <w:sz w:val="24"/>
          <w:szCs w:val="24"/>
        </w:rPr>
        <w:t>Research question:</w:t>
      </w:r>
      <w:r w:rsidRPr="00112318">
        <w:rPr>
          <w:rFonts w:ascii="Times New Roman" w:eastAsia="Times New Roman" w:hAnsi="Times New Roman"/>
          <w:sz w:val="24"/>
          <w:szCs w:val="24"/>
        </w:rPr>
        <w:t xml:space="preserve"> </w:t>
      </w:r>
      <w:r w:rsidR="00517F2C">
        <w:rPr>
          <w:rFonts w:ascii="Times New Roman" w:eastAsia="Times New Roman" w:hAnsi="Times New Roman"/>
          <w:sz w:val="24"/>
          <w:szCs w:val="24"/>
        </w:rPr>
        <w:t xml:space="preserve"> </w:t>
      </w:r>
      <w:r w:rsidR="005B167A">
        <w:rPr>
          <w:rFonts w:ascii="Times New Roman" w:eastAsia="Times New Roman" w:hAnsi="Times New Roman"/>
          <w:sz w:val="24"/>
          <w:szCs w:val="24"/>
        </w:rPr>
        <w:t xml:space="preserve"> </w:t>
      </w:r>
      <w:r w:rsidR="005B167A" w:rsidRPr="00521144">
        <w:rPr>
          <w:rFonts w:ascii="Times New Roman" w:eastAsia="Times New Roman" w:hAnsi="Times New Roman"/>
          <w:sz w:val="24"/>
          <w:szCs w:val="24"/>
        </w:rPr>
        <w:t xml:space="preserve">What barriers and facilitators influence access to digitally enabled primary care among adults aged 65 years and over in the UK? </w:t>
      </w:r>
    </w:p>
    <w:p w14:paraId="264C2619" w14:textId="77777777" w:rsidR="004A2907" w:rsidRPr="00526CAA" w:rsidRDefault="004A2907" w:rsidP="00F26CE5">
      <w:pPr>
        <w:pStyle w:val="Heading2"/>
        <w:jc w:val="left"/>
        <w:rPr>
          <w:rFonts w:ascii="Times New Roman" w:hAnsi="Times New Roman" w:cs="Times New Roman"/>
          <w:sz w:val="28"/>
          <w:szCs w:val="28"/>
        </w:rPr>
      </w:pPr>
      <w:r w:rsidRPr="00526CAA">
        <w:rPr>
          <w:rFonts w:ascii="Times New Roman" w:eastAsia="Arial" w:hAnsi="Times New Roman" w:cs="Times New Roman"/>
          <w:sz w:val="28"/>
          <w:szCs w:val="28"/>
        </w:rPr>
        <w:t>Objectives</w:t>
      </w:r>
    </w:p>
    <w:p w14:paraId="34F79B74" w14:textId="21CDFDD0" w:rsidR="002465CF" w:rsidRPr="00112318" w:rsidRDefault="002465CF" w:rsidP="00F26CE5">
      <w:pPr>
        <w:rPr>
          <w:rFonts w:ascii="Times New Roman" w:hAnsi="Times New Roman" w:cs="Times New Roman"/>
          <w:sz w:val="24"/>
          <w:szCs w:val="24"/>
        </w:rPr>
      </w:pPr>
      <w:r w:rsidRPr="00112318">
        <w:rPr>
          <w:rFonts w:ascii="Times New Roman" w:hAnsi="Times New Roman" w:cs="Times New Roman"/>
          <w:sz w:val="24"/>
          <w:szCs w:val="24"/>
        </w:rPr>
        <w:t xml:space="preserve">The review will: (1) </w:t>
      </w:r>
      <w:r w:rsidR="009268D6">
        <w:rPr>
          <w:rFonts w:ascii="Times New Roman" w:hAnsi="Times New Roman" w:cs="Times New Roman"/>
          <w:sz w:val="24"/>
          <w:szCs w:val="24"/>
        </w:rPr>
        <w:t>Identify</w:t>
      </w:r>
      <w:r w:rsidRPr="00112318">
        <w:rPr>
          <w:rFonts w:ascii="Times New Roman" w:hAnsi="Times New Roman" w:cs="Times New Roman"/>
          <w:sz w:val="24"/>
          <w:szCs w:val="24"/>
        </w:rPr>
        <w:t xml:space="preserve"> and </w:t>
      </w:r>
      <w:proofErr w:type="spellStart"/>
      <w:r w:rsidRPr="00112318">
        <w:rPr>
          <w:rFonts w:ascii="Times New Roman" w:hAnsi="Times New Roman" w:cs="Times New Roman"/>
          <w:sz w:val="24"/>
          <w:szCs w:val="24"/>
        </w:rPr>
        <w:t>characterise</w:t>
      </w:r>
      <w:proofErr w:type="spellEnd"/>
      <w:r w:rsidRPr="00112318">
        <w:rPr>
          <w:rFonts w:ascii="Times New Roman" w:hAnsi="Times New Roman" w:cs="Times New Roman"/>
          <w:sz w:val="24"/>
          <w:szCs w:val="24"/>
        </w:rPr>
        <w:t xml:space="preserve"> barriers to access to digital primary care; (2) identify access and experience-enhancing facilitators and support; and (3) explore the intersection of age, deprivation, ethnicity, disability and digital skills and the evidence gaps.</w:t>
      </w:r>
    </w:p>
    <w:p w14:paraId="65A47A4D" w14:textId="0D10B9D7" w:rsidR="004A2907" w:rsidRPr="00526CAA" w:rsidRDefault="004A2907" w:rsidP="00F26CE5">
      <w:pPr>
        <w:pStyle w:val="Heading2"/>
        <w:jc w:val="left"/>
        <w:rPr>
          <w:rFonts w:ascii="Times New Roman" w:hAnsi="Times New Roman" w:cs="Times New Roman"/>
          <w:sz w:val="28"/>
          <w:szCs w:val="28"/>
        </w:rPr>
      </w:pPr>
      <w:r w:rsidRPr="00526CAA">
        <w:rPr>
          <w:rFonts w:ascii="Times New Roman" w:eastAsia="Arial" w:hAnsi="Times New Roman" w:cs="Times New Roman"/>
          <w:sz w:val="28"/>
          <w:szCs w:val="28"/>
        </w:rPr>
        <w:t xml:space="preserve">Rationale </w:t>
      </w:r>
      <w:r w:rsidR="0076077F" w:rsidRPr="00526CAA">
        <w:rPr>
          <w:rFonts w:ascii="Times New Roman" w:eastAsia="Arial" w:hAnsi="Times New Roman" w:cs="Times New Roman"/>
          <w:sz w:val="28"/>
          <w:szCs w:val="28"/>
        </w:rPr>
        <w:t xml:space="preserve"> </w:t>
      </w:r>
    </w:p>
    <w:p w14:paraId="7C236134" w14:textId="4B6C3F51" w:rsidR="002465CF" w:rsidRPr="00112318" w:rsidRDefault="002465CF" w:rsidP="00F26CE5">
      <w:pPr>
        <w:rPr>
          <w:rFonts w:ascii="Times New Roman" w:hAnsi="Times New Roman" w:cs="Times New Roman"/>
          <w:sz w:val="24"/>
          <w:szCs w:val="24"/>
        </w:rPr>
      </w:pPr>
      <w:r w:rsidRPr="00112318">
        <w:rPr>
          <w:rFonts w:ascii="Times New Roman" w:hAnsi="Times New Roman" w:cs="Times New Roman"/>
          <w:sz w:val="24"/>
          <w:szCs w:val="24"/>
        </w:rPr>
        <w:t xml:space="preserve">Digital access can enhance convenience and communication, </w:t>
      </w:r>
      <w:r w:rsidR="0076077F" w:rsidRPr="00112318">
        <w:rPr>
          <w:rFonts w:ascii="Times New Roman" w:hAnsi="Times New Roman" w:cs="Times New Roman"/>
          <w:sz w:val="24"/>
          <w:szCs w:val="24"/>
        </w:rPr>
        <w:t>but its benefits are unevenly distributed</w:t>
      </w:r>
      <w:r w:rsidRPr="00112318">
        <w:rPr>
          <w:rFonts w:ascii="Times New Roman" w:hAnsi="Times New Roman" w:cs="Times New Roman"/>
          <w:sz w:val="24"/>
          <w:szCs w:val="24"/>
        </w:rPr>
        <w:t xml:space="preserve">. </w:t>
      </w:r>
      <w:r w:rsidR="0076077F" w:rsidRPr="00112318">
        <w:rPr>
          <w:rFonts w:ascii="Times New Roman" w:hAnsi="Times New Roman" w:cs="Times New Roman"/>
          <w:sz w:val="24"/>
          <w:szCs w:val="24"/>
        </w:rPr>
        <w:t>Ofcom (2026) reports that two-thirds of UK adults without home internet are aged 75+, with exclusion intersecting with disability</w:t>
      </w:r>
      <w:r w:rsidRPr="00112318">
        <w:rPr>
          <w:rFonts w:ascii="Times New Roman" w:hAnsi="Times New Roman" w:cs="Times New Roman"/>
          <w:sz w:val="24"/>
          <w:szCs w:val="24"/>
        </w:rPr>
        <w:t xml:space="preserve">, qualifications and financial vulnerability. Chappell et al. (2023) found that practice patients under the age of 44 were nearly </w:t>
      </w:r>
      <w:r w:rsidR="008742FB">
        <w:rPr>
          <w:rFonts w:ascii="Times New Roman" w:hAnsi="Times New Roman" w:cs="Times New Roman"/>
          <w:sz w:val="24"/>
          <w:szCs w:val="24"/>
        </w:rPr>
        <w:t xml:space="preserve">10 times as likely to initiate contact online as those </w:t>
      </w:r>
      <w:r w:rsidRPr="00112318">
        <w:rPr>
          <w:rFonts w:ascii="Times New Roman" w:hAnsi="Times New Roman" w:cs="Times New Roman"/>
          <w:sz w:val="24"/>
          <w:szCs w:val="24"/>
        </w:rPr>
        <w:t xml:space="preserve">over 74. </w:t>
      </w:r>
      <w:r w:rsidR="006A1488">
        <w:rPr>
          <w:rFonts w:ascii="Times New Roman" w:hAnsi="Times New Roman" w:cs="Times New Roman"/>
          <w:sz w:val="24"/>
          <w:szCs w:val="24"/>
        </w:rPr>
        <w:t xml:space="preserve"> </w:t>
      </w:r>
      <w:r w:rsidR="00856FA3" w:rsidRPr="00856FA3">
        <w:rPr>
          <w:rFonts w:ascii="Times New Roman" w:hAnsi="Times New Roman" w:cs="Times New Roman"/>
          <w:sz w:val="24"/>
          <w:szCs w:val="24"/>
        </w:rPr>
        <w:t>Zhang et al. (2023) found that people living in more deprived areas were less likely to use digital NHS services.</w:t>
      </w:r>
      <w:r w:rsidRPr="00112318">
        <w:rPr>
          <w:rFonts w:ascii="Times New Roman" w:hAnsi="Times New Roman" w:cs="Times New Roman"/>
          <w:sz w:val="24"/>
          <w:szCs w:val="24"/>
        </w:rPr>
        <w:t xml:space="preserve"> </w:t>
      </w:r>
      <w:r w:rsidR="00E40221">
        <w:rPr>
          <w:rFonts w:ascii="Times New Roman" w:hAnsi="Times New Roman" w:cs="Times New Roman"/>
          <w:sz w:val="24"/>
          <w:szCs w:val="24"/>
        </w:rPr>
        <w:t xml:space="preserve"> </w:t>
      </w:r>
      <w:r w:rsidR="00E40221" w:rsidRPr="00E40221">
        <w:rPr>
          <w:rFonts w:ascii="Times New Roman" w:hAnsi="Times New Roman" w:cs="Times New Roman"/>
          <w:sz w:val="24"/>
          <w:szCs w:val="24"/>
        </w:rPr>
        <w:t>KC et al. (2024) found that the uptake and use of NHS App functions differed across sociodemographic groups</w:t>
      </w:r>
      <w:r w:rsidR="004B1DFE">
        <w:rPr>
          <w:rFonts w:ascii="Times New Roman" w:hAnsi="Times New Roman" w:cs="Times New Roman"/>
          <w:sz w:val="24"/>
          <w:szCs w:val="24"/>
        </w:rPr>
        <w:t>.</w:t>
      </w:r>
      <w:r w:rsidRPr="00112318">
        <w:rPr>
          <w:rFonts w:ascii="Times New Roman" w:hAnsi="Times New Roman" w:cs="Times New Roman"/>
          <w:sz w:val="24"/>
          <w:szCs w:val="24"/>
        </w:rPr>
        <w:t xml:space="preserve"> According to qualitative evidence, confidence, language, culture, trust</w:t>
      </w:r>
      <w:r w:rsidR="004208F1">
        <w:rPr>
          <w:rFonts w:ascii="Times New Roman" w:hAnsi="Times New Roman" w:cs="Times New Roman"/>
          <w:sz w:val="24"/>
          <w:szCs w:val="24"/>
        </w:rPr>
        <w:t>,</w:t>
      </w:r>
      <w:r w:rsidRPr="00112318">
        <w:rPr>
          <w:rFonts w:ascii="Times New Roman" w:hAnsi="Times New Roman" w:cs="Times New Roman"/>
          <w:sz w:val="24"/>
          <w:szCs w:val="24"/>
        </w:rPr>
        <w:t xml:space="preserve"> and social support may influence older adults' experiences (Ahmed et al., 2024).  Stakeholder research reveals that access</w:t>
      </w:r>
      <w:r w:rsidR="008742FB">
        <w:rPr>
          <w:rFonts w:ascii="Times New Roman" w:hAnsi="Times New Roman" w:cs="Times New Roman"/>
          <w:sz w:val="24"/>
          <w:szCs w:val="24"/>
        </w:rPr>
        <w:t>, as well as awareness and support, remain challenges</w:t>
      </w:r>
      <w:r w:rsidRPr="00112318">
        <w:rPr>
          <w:rFonts w:ascii="Times New Roman" w:hAnsi="Times New Roman" w:cs="Times New Roman"/>
          <w:sz w:val="24"/>
          <w:szCs w:val="24"/>
        </w:rPr>
        <w:t xml:space="preserve"> (</w:t>
      </w:r>
      <w:proofErr w:type="spellStart"/>
      <w:r w:rsidRPr="00112318">
        <w:rPr>
          <w:rFonts w:ascii="Times New Roman" w:hAnsi="Times New Roman" w:cs="Times New Roman"/>
          <w:sz w:val="24"/>
          <w:szCs w:val="24"/>
        </w:rPr>
        <w:t>Treadgold</w:t>
      </w:r>
      <w:proofErr w:type="spellEnd"/>
      <w:r w:rsidRPr="00112318">
        <w:rPr>
          <w:rFonts w:ascii="Times New Roman" w:hAnsi="Times New Roman" w:cs="Times New Roman"/>
          <w:sz w:val="24"/>
          <w:szCs w:val="24"/>
        </w:rPr>
        <w:t xml:space="preserve"> et al., 2025). As illustrated in a recent scoping review, digital exclusion is not merely about the absence of devices (Xue et al., 2026). Therefore, a UK scoping review is appropriate to provide a map of evidence and gaps for practice.</w:t>
      </w:r>
    </w:p>
    <w:p w14:paraId="70AC5F49" w14:textId="7EB1B1D4" w:rsidR="00E0732C" w:rsidRPr="00526CAA" w:rsidRDefault="00E0732C" w:rsidP="00F26CE5">
      <w:pPr>
        <w:pStyle w:val="Heading2"/>
        <w:jc w:val="left"/>
        <w:rPr>
          <w:rFonts w:ascii="Times New Roman" w:hAnsi="Times New Roman" w:cs="Times New Roman"/>
          <w:sz w:val="28"/>
          <w:szCs w:val="28"/>
        </w:rPr>
      </w:pPr>
      <w:r w:rsidRPr="00526CAA">
        <w:rPr>
          <w:rFonts w:ascii="Times New Roman" w:eastAsia="Arial" w:hAnsi="Times New Roman" w:cs="Times New Roman"/>
          <w:sz w:val="28"/>
          <w:szCs w:val="28"/>
        </w:rPr>
        <w:t xml:space="preserve">Methods </w:t>
      </w:r>
    </w:p>
    <w:p w14:paraId="7D15F32F" w14:textId="329D0694" w:rsidR="002465CF" w:rsidRPr="00112318" w:rsidRDefault="006A4BBE" w:rsidP="00F26CE5">
      <w:pPr>
        <w:rPr>
          <w:rFonts w:ascii="Times New Roman" w:hAnsi="Times New Roman" w:cs="Times New Roman"/>
          <w:sz w:val="24"/>
          <w:szCs w:val="24"/>
        </w:rPr>
      </w:pPr>
      <w:r w:rsidRPr="006A4BBE">
        <w:rPr>
          <w:rFonts w:ascii="Times New Roman" w:hAnsi="Times New Roman" w:cs="Times New Roman"/>
          <w:sz w:val="24"/>
          <w:szCs w:val="24"/>
        </w:rPr>
        <w:t>This secondary scoping review will use the Population–Concept–Context approach: adults aged 65+ as the population, barriers and facilitators to digital access as the concept, and UK primary care as the context.</w:t>
      </w:r>
      <w:r>
        <w:rPr>
          <w:rFonts w:ascii="Times New Roman" w:hAnsi="Times New Roman" w:cs="Times New Roman"/>
          <w:sz w:val="24"/>
          <w:szCs w:val="24"/>
        </w:rPr>
        <w:t xml:space="preserve"> </w:t>
      </w:r>
      <w:r w:rsidR="000B5000" w:rsidRPr="000B5000">
        <w:rPr>
          <w:rFonts w:ascii="Times New Roman" w:hAnsi="Times New Roman" w:cs="Times New Roman"/>
          <w:sz w:val="24"/>
          <w:szCs w:val="24"/>
        </w:rPr>
        <w:t xml:space="preserve">The review will follow Arksey and O’Malley (2005) and </w:t>
      </w:r>
      <w:proofErr w:type="spellStart"/>
      <w:r w:rsidR="000B5000" w:rsidRPr="000B5000">
        <w:rPr>
          <w:rFonts w:ascii="Times New Roman" w:hAnsi="Times New Roman" w:cs="Times New Roman"/>
          <w:sz w:val="24"/>
          <w:szCs w:val="24"/>
        </w:rPr>
        <w:t>Tricco</w:t>
      </w:r>
      <w:proofErr w:type="spellEnd"/>
      <w:r w:rsidR="000B5000" w:rsidRPr="000B5000">
        <w:rPr>
          <w:rFonts w:ascii="Times New Roman" w:hAnsi="Times New Roman" w:cs="Times New Roman"/>
          <w:sz w:val="24"/>
          <w:szCs w:val="24"/>
        </w:rPr>
        <w:t xml:space="preserve"> et al. (2018). </w:t>
      </w:r>
      <w:r w:rsidR="00362478" w:rsidRPr="00362478">
        <w:rPr>
          <w:rFonts w:ascii="Times New Roman" w:hAnsi="Times New Roman" w:cs="Times New Roman"/>
          <w:sz w:val="24"/>
          <w:szCs w:val="24"/>
        </w:rPr>
        <w:t xml:space="preserve">CINAHL, MEDLINE, PsycINFO and Scopus will be </w:t>
      </w:r>
      <w:r w:rsidR="005B4C5E" w:rsidRPr="00362478">
        <w:rPr>
          <w:rFonts w:ascii="Times New Roman" w:hAnsi="Times New Roman" w:cs="Times New Roman"/>
          <w:sz w:val="24"/>
          <w:szCs w:val="24"/>
        </w:rPr>
        <w:t>searching</w:t>
      </w:r>
      <w:r w:rsidR="00362478" w:rsidRPr="00362478">
        <w:rPr>
          <w:rFonts w:ascii="Times New Roman" w:hAnsi="Times New Roman" w:cs="Times New Roman"/>
          <w:sz w:val="24"/>
          <w:szCs w:val="24"/>
        </w:rPr>
        <w:t xml:space="preserve"> for relevant peer-reviewed studies.</w:t>
      </w:r>
      <w:r w:rsidR="00362478">
        <w:rPr>
          <w:rFonts w:ascii="Times New Roman" w:hAnsi="Times New Roman" w:cs="Times New Roman"/>
          <w:sz w:val="24"/>
          <w:szCs w:val="24"/>
        </w:rPr>
        <w:t xml:space="preserve"> </w:t>
      </w:r>
      <w:r w:rsidR="00625650" w:rsidRPr="00625650">
        <w:rPr>
          <w:rFonts w:ascii="Times New Roman" w:hAnsi="Times New Roman" w:cs="Times New Roman"/>
          <w:sz w:val="24"/>
          <w:szCs w:val="24"/>
        </w:rPr>
        <w:lastRenderedPageBreak/>
        <w:t xml:space="preserve">Studies from the UK will be reviewed, recorded and then </w:t>
      </w:r>
      <w:r w:rsidR="005B4C5E" w:rsidRPr="00625650">
        <w:rPr>
          <w:rFonts w:ascii="Times New Roman" w:hAnsi="Times New Roman" w:cs="Times New Roman"/>
          <w:sz w:val="24"/>
          <w:szCs w:val="24"/>
        </w:rPr>
        <w:t>analyzed</w:t>
      </w:r>
      <w:r w:rsidR="00625650" w:rsidRPr="00625650">
        <w:rPr>
          <w:rFonts w:ascii="Times New Roman" w:hAnsi="Times New Roman" w:cs="Times New Roman"/>
          <w:sz w:val="24"/>
          <w:szCs w:val="24"/>
        </w:rPr>
        <w:t xml:space="preserve"> thematically using Aveyard's (2014) approach to look for common barriers, enablers and gaps in evidence.</w:t>
      </w:r>
    </w:p>
    <w:p w14:paraId="335DF11E" w14:textId="77777777" w:rsidR="00B27D9D" w:rsidRPr="00526CAA" w:rsidRDefault="00B27D9D" w:rsidP="00F26CE5">
      <w:pPr>
        <w:pStyle w:val="Heading2"/>
        <w:jc w:val="left"/>
        <w:rPr>
          <w:rFonts w:ascii="Times New Roman" w:hAnsi="Times New Roman" w:cs="Times New Roman"/>
          <w:sz w:val="28"/>
          <w:szCs w:val="28"/>
        </w:rPr>
      </w:pPr>
      <w:r w:rsidRPr="00526CAA">
        <w:rPr>
          <w:rFonts w:ascii="Times New Roman" w:eastAsia="Arial" w:hAnsi="Times New Roman" w:cs="Times New Roman"/>
          <w:sz w:val="28"/>
          <w:szCs w:val="28"/>
        </w:rPr>
        <w:t>Ethical considerations</w:t>
      </w:r>
    </w:p>
    <w:p w14:paraId="7B3E7731" w14:textId="72BF479C" w:rsidR="00E944E0" w:rsidRPr="00112318" w:rsidRDefault="002465CF" w:rsidP="00F26CE5">
      <w:pPr>
        <w:rPr>
          <w:rFonts w:ascii="Times New Roman" w:hAnsi="Times New Roman" w:cs="Times New Roman"/>
          <w:sz w:val="24"/>
          <w:szCs w:val="24"/>
        </w:rPr>
      </w:pPr>
      <w:r w:rsidRPr="00112318">
        <w:rPr>
          <w:rFonts w:ascii="Times New Roman" w:hAnsi="Times New Roman" w:cs="Times New Roman"/>
          <w:sz w:val="24"/>
          <w:szCs w:val="24"/>
        </w:rPr>
        <w:t>No participant is to be recruited, and no new personal data is to be collected. Research will be conducted with ethical integrity, by citing properly, openly choosing and presenting findings, and avoiding fabrication, plagiarism, or selective reporting.</w:t>
      </w:r>
    </w:p>
    <w:p w14:paraId="266F91CE" w14:textId="77777777" w:rsidR="00E944E0" w:rsidRPr="00112318" w:rsidRDefault="00000000" w:rsidP="00F26CE5">
      <w:pPr>
        <w:rPr>
          <w:rFonts w:ascii="Times New Roman" w:hAnsi="Times New Roman" w:cs="Times New Roman"/>
          <w:sz w:val="24"/>
          <w:szCs w:val="24"/>
        </w:rPr>
      </w:pPr>
      <w:r w:rsidRPr="00112318">
        <w:rPr>
          <w:rFonts w:ascii="Times New Roman" w:hAnsi="Times New Roman" w:cs="Times New Roman"/>
          <w:sz w:val="24"/>
          <w:szCs w:val="24"/>
        </w:rPr>
        <w:br/>
      </w:r>
    </w:p>
    <w:p w14:paraId="2139612E" w14:textId="66B92915" w:rsidR="00E944E0" w:rsidRPr="00526CAA" w:rsidRDefault="00000000" w:rsidP="00F26CE5">
      <w:pPr>
        <w:pStyle w:val="Heading2"/>
        <w:pageBreakBefore/>
        <w:jc w:val="left"/>
        <w:rPr>
          <w:rFonts w:ascii="Times New Roman" w:hAnsi="Times New Roman" w:cs="Times New Roman"/>
          <w:sz w:val="28"/>
          <w:szCs w:val="28"/>
        </w:rPr>
      </w:pPr>
      <w:r w:rsidRPr="00526CAA">
        <w:rPr>
          <w:rFonts w:ascii="Times New Roman" w:eastAsia="Arial" w:hAnsi="Times New Roman" w:cs="Times New Roman"/>
          <w:sz w:val="28"/>
          <w:szCs w:val="28"/>
        </w:rPr>
        <w:lastRenderedPageBreak/>
        <w:t>Reference</w:t>
      </w:r>
      <w:r w:rsidR="003F200D">
        <w:rPr>
          <w:rFonts w:ascii="Times New Roman" w:eastAsia="Arial" w:hAnsi="Times New Roman" w:cs="Times New Roman"/>
          <w:sz w:val="28"/>
          <w:szCs w:val="28"/>
        </w:rPr>
        <w:t>s</w:t>
      </w:r>
    </w:p>
    <w:p w14:paraId="3151F748" w14:textId="50DD0587"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Ahmed, N., Hall, A., Poku, B., McDermott, J., Astbury, J. and Todd, C. (2024) ‘Experiences and views of older adults of South Asian, Black African, and Caribbean backgrounds about the digitalization of primary care services since the COVID-19 pandemic: Qualitative focus group study’, </w:t>
      </w:r>
      <w:r w:rsidRPr="00112318">
        <w:rPr>
          <w:rFonts w:ascii="Times New Roman" w:hAnsi="Times New Roman" w:cs="Times New Roman"/>
          <w:i/>
          <w:sz w:val="24"/>
          <w:szCs w:val="24"/>
        </w:rPr>
        <w:t>JMIR Formative Research</w:t>
      </w:r>
      <w:r w:rsidRPr="00112318">
        <w:rPr>
          <w:rFonts w:ascii="Times New Roman" w:hAnsi="Times New Roman" w:cs="Times New Roman"/>
          <w:sz w:val="24"/>
          <w:szCs w:val="24"/>
        </w:rPr>
        <w:t xml:space="preserve">, 8, e57580. Available at: </w:t>
      </w:r>
      <w:hyperlink r:id="rId10" w:history="1">
        <w:r w:rsidR="002465CF" w:rsidRPr="00112318">
          <w:rPr>
            <w:rStyle w:val="Hyperlink"/>
            <w:rFonts w:ascii="Times New Roman" w:hAnsi="Times New Roman" w:cs="Times New Roman"/>
            <w:sz w:val="24"/>
            <w:szCs w:val="24"/>
          </w:rPr>
          <w:t>https://doi.org/10.2196/57580</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30884944" w14:textId="6E30B632"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Arksey, H. and O’Malley, L. (2005) ‘Scoping studies: towards a methodological framework’, </w:t>
      </w:r>
      <w:r w:rsidRPr="00112318">
        <w:rPr>
          <w:rFonts w:ascii="Times New Roman" w:hAnsi="Times New Roman" w:cs="Times New Roman"/>
          <w:i/>
          <w:sz w:val="24"/>
          <w:szCs w:val="24"/>
        </w:rPr>
        <w:t>International Journal of Social Research Methodology</w:t>
      </w:r>
      <w:r w:rsidRPr="00112318">
        <w:rPr>
          <w:rFonts w:ascii="Times New Roman" w:hAnsi="Times New Roman" w:cs="Times New Roman"/>
          <w:sz w:val="24"/>
          <w:szCs w:val="24"/>
        </w:rPr>
        <w:t xml:space="preserve">, 8(1), pp. 19–32. Available at: </w:t>
      </w:r>
      <w:hyperlink r:id="rId11" w:history="1">
        <w:r w:rsidR="002465CF" w:rsidRPr="00112318">
          <w:rPr>
            <w:rStyle w:val="Hyperlink"/>
            <w:rFonts w:ascii="Times New Roman" w:hAnsi="Times New Roman" w:cs="Times New Roman"/>
            <w:sz w:val="24"/>
            <w:szCs w:val="24"/>
          </w:rPr>
          <w:t>https://doi.org/10.1080/1364557032000119616</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776F93CF" w14:textId="3E8B3E55"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Aveyard, H. (2014) </w:t>
      </w:r>
      <w:r w:rsidRPr="00112318">
        <w:rPr>
          <w:rFonts w:ascii="Times New Roman" w:hAnsi="Times New Roman" w:cs="Times New Roman"/>
          <w:i/>
          <w:sz w:val="24"/>
          <w:szCs w:val="24"/>
        </w:rPr>
        <w:t>Doing a literature review in health and social care: a practical guide</w:t>
      </w:r>
      <w:r w:rsidRPr="00112318">
        <w:rPr>
          <w:rFonts w:ascii="Times New Roman" w:hAnsi="Times New Roman" w:cs="Times New Roman"/>
          <w:sz w:val="24"/>
          <w:szCs w:val="24"/>
        </w:rPr>
        <w:t xml:space="preserve">. 3rd </w:t>
      </w:r>
      <w:proofErr w:type="spellStart"/>
      <w:r w:rsidRPr="00112318">
        <w:rPr>
          <w:rFonts w:ascii="Times New Roman" w:hAnsi="Times New Roman" w:cs="Times New Roman"/>
          <w:sz w:val="24"/>
          <w:szCs w:val="24"/>
        </w:rPr>
        <w:t>edn</w:t>
      </w:r>
      <w:proofErr w:type="spellEnd"/>
      <w:r w:rsidRPr="00112318">
        <w:rPr>
          <w:rFonts w:ascii="Times New Roman" w:hAnsi="Times New Roman" w:cs="Times New Roman"/>
          <w:sz w:val="24"/>
          <w:szCs w:val="24"/>
        </w:rPr>
        <w:t>. Maidenhead: Open University Press.</w:t>
      </w:r>
      <w:r w:rsidR="002465CF" w:rsidRPr="00112318">
        <w:rPr>
          <w:rFonts w:ascii="Times New Roman" w:hAnsi="Times New Roman" w:cs="Times New Roman"/>
          <w:sz w:val="24"/>
          <w:szCs w:val="24"/>
        </w:rPr>
        <w:t xml:space="preserve"> </w:t>
      </w:r>
    </w:p>
    <w:p w14:paraId="0E8671CD" w14:textId="0A1DD7A3"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Chappell, P., Dias, A., </w:t>
      </w:r>
      <w:proofErr w:type="spellStart"/>
      <w:r w:rsidRPr="00112318">
        <w:rPr>
          <w:rFonts w:ascii="Times New Roman" w:hAnsi="Times New Roman" w:cs="Times New Roman"/>
          <w:sz w:val="24"/>
          <w:szCs w:val="24"/>
        </w:rPr>
        <w:t>Bakhai</w:t>
      </w:r>
      <w:proofErr w:type="spellEnd"/>
      <w:r w:rsidRPr="00112318">
        <w:rPr>
          <w:rFonts w:ascii="Times New Roman" w:hAnsi="Times New Roman" w:cs="Times New Roman"/>
          <w:sz w:val="24"/>
          <w:szCs w:val="24"/>
        </w:rPr>
        <w:t xml:space="preserve">, M., Ledger, J. and Clarke, G.M. (2023) ‘How is primary care access changing? A retrospective, repeated cross-sectional study of patient-initiated demand at general practices in England using a modern access model, 2019–2022’, </w:t>
      </w:r>
      <w:r w:rsidRPr="00112318">
        <w:rPr>
          <w:rFonts w:ascii="Times New Roman" w:hAnsi="Times New Roman" w:cs="Times New Roman"/>
          <w:i/>
          <w:sz w:val="24"/>
          <w:szCs w:val="24"/>
        </w:rPr>
        <w:t>BMJ Open</w:t>
      </w:r>
      <w:r w:rsidRPr="00112318">
        <w:rPr>
          <w:rFonts w:ascii="Times New Roman" w:hAnsi="Times New Roman" w:cs="Times New Roman"/>
          <w:sz w:val="24"/>
          <w:szCs w:val="24"/>
        </w:rPr>
        <w:t xml:space="preserve">, 13(8), e072944. Available at: </w:t>
      </w:r>
      <w:hyperlink r:id="rId12" w:history="1">
        <w:r w:rsidR="002465CF" w:rsidRPr="00112318">
          <w:rPr>
            <w:rStyle w:val="Hyperlink"/>
            <w:rFonts w:ascii="Times New Roman" w:hAnsi="Times New Roman" w:cs="Times New Roman"/>
            <w:sz w:val="24"/>
            <w:szCs w:val="24"/>
          </w:rPr>
          <w:t>https://doi.org/10.1136/bmjopen-2023-072944</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63115CBE" w14:textId="00CB9A42"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KC, S., Papoutsi, C., Reidy, C., Gudgin, B., Powell, J., Majeed, A., Greaves, F. and Laverty, A.A. (2024) ‘Differences in use of a patient portal across sociodemographic groups: Observational study of the NHS App in England’, </w:t>
      </w:r>
      <w:r w:rsidRPr="00112318">
        <w:rPr>
          <w:rFonts w:ascii="Times New Roman" w:hAnsi="Times New Roman" w:cs="Times New Roman"/>
          <w:i/>
          <w:sz w:val="24"/>
          <w:szCs w:val="24"/>
        </w:rPr>
        <w:t>Journal of Medical Internet Research</w:t>
      </w:r>
      <w:r w:rsidRPr="00112318">
        <w:rPr>
          <w:rFonts w:ascii="Times New Roman" w:hAnsi="Times New Roman" w:cs="Times New Roman"/>
          <w:sz w:val="24"/>
          <w:szCs w:val="24"/>
        </w:rPr>
        <w:t xml:space="preserve">, 26, e56320. Available at: </w:t>
      </w:r>
      <w:hyperlink r:id="rId13" w:history="1">
        <w:r w:rsidR="002465CF" w:rsidRPr="00112318">
          <w:rPr>
            <w:rStyle w:val="Hyperlink"/>
            <w:rFonts w:ascii="Times New Roman" w:hAnsi="Times New Roman" w:cs="Times New Roman"/>
            <w:sz w:val="24"/>
            <w:szCs w:val="24"/>
          </w:rPr>
          <w:t>https://doi.org/10.2196/56320</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2C1FCA1A" w14:textId="535F2561"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Ofcom (2026) </w:t>
      </w:r>
      <w:r w:rsidRPr="00112318">
        <w:rPr>
          <w:rFonts w:ascii="Times New Roman" w:hAnsi="Times New Roman" w:cs="Times New Roman"/>
          <w:i/>
          <w:sz w:val="24"/>
          <w:szCs w:val="24"/>
        </w:rPr>
        <w:t>Adults’ Media Use and Attitudes Report 2026</w:t>
      </w:r>
      <w:r w:rsidRPr="00112318">
        <w:rPr>
          <w:rFonts w:ascii="Times New Roman" w:hAnsi="Times New Roman" w:cs="Times New Roman"/>
          <w:sz w:val="24"/>
          <w:szCs w:val="24"/>
        </w:rPr>
        <w:t xml:space="preserve">. Available at: </w:t>
      </w:r>
      <w:hyperlink r:id="rId14" w:history="1">
        <w:r w:rsidR="002465CF" w:rsidRPr="00112318">
          <w:rPr>
            <w:rStyle w:val="Hyperlink"/>
            <w:rFonts w:ascii="Times New Roman" w:hAnsi="Times New Roman" w:cs="Times New Roman"/>
            <w:sz w:val="24"/>
            <w:szCs w:val="24"/>
          </w:rPr>
          <w:t>https://www.ofcom.org.uk/siteassets/resources/documents/research-and-data/media-literacy-research/adults/adults-media-use-and-attitudes-2026/adults-media-use-and-attitudes-2026-report.pdf</w:t>
        </w:r>
      </w:hyperlink>
      <w:r w:rsidR="002465CF" w:rsidRPr="00112318">
        <w:rPr>
          <w:rFonts w:ascii="Times New Roman" w:hAnsi="Times New Roman" w:cs="Times New Roman"/>
          <w:sz w:val="24"/>
          <w:szCs w:val="24"/>
        </w:rPr>
        <w:t xml:space="preserve"> </w:t>
      </w:r>
      <w:r w:rsidRPr="00112318">
        <w:rPr>
          <w:rFonts w:ascii="Times New Roman" w:hAnsi="Times New Roman" w:cs="Times New Roman"/>
          <w:sz w:val="24"/>
          <w:szCs w:val="24"/>
        </w:rPr>
        <w:t xml:space="preserve"> (Accessed: 21 September 2026).</w:t>
      </w:r>
      <w:r w:rsidR="002465CF" w:rsidRPr="00112318">
        <w:rPr>
          <w:rFonts w:ascii="Times New Roman" w:hAnsi="Times New Roman" w:cs="Times New Roman"/>
          <w:sz w:val="24"/>
          <w:szCs w:val="24"/>
        </w:rPr>
        <w:t xml:space="preserve"> </w:t>
      </w:r>
    </w:p>
    <w:p w14:paraId="5A99228F" w14:textId="5D5C75C0" w:rsidR="00E944E0" w:rsidRPr="00112318" w:rsidRDefault="00000000" w:rsidP="00F26CE5">
      <w:pPr>
        <w:ind w:left="504" w:hanging="504"/>
        <w:rPr>
          <w:rFonts w:ascii="Times New Roman" w:hAnsi="Times New Roman" w:cs="Times New Roman"/>
          <w:sz w:val="24"/>
          <w:szCs w:val="24"/>
        </w:rPr>
      </w:pPr>
      <w:proofErr w:type="spellStart"/>
      <w:r w:rsidRPr="00112318">
        <w:rPr>
          <w:rFonts w:ascii="Times New Roman" w:hAnsi="Times New Roman" w:cs="Times New Roman"/>
          <w:sz w:val="24"/>
          <w:szCs w:val="24"/>
        </w:rPr>
        <w:t>Treadgold</w:t>
      </w:r>
      <w:proofErr w:type="spellEnd"/>
      <w:r w:rsidRPr="00112318">
        <w:rPr>
          <w:rFonts w:ascii="Times New Roman" w:hAnsi="Times New Roman" w:cs="Times New Roman"/>
          <w:sz w:val="24"/>
          <w:szCs w:val="24"/>
        </w:rPr>
        <w:t xml:space="preserve">, B.M., Winder, R., Atherton, H., Bryce, C., Campbell, J., Marriott, C., Newbould, J., Stockwell, S. and Pitchforth, E. (2025) ‘Use of digital facilitation to support the use of digital services in general practice in England: An interview study with key stakeholders’, </w:t>
      </w:r>
      <w:r w:rsidRPr="00112318">
        <w:rPr>
          <w:rFonts w:ascii="Times New Roman" w:hAnsi="Times New Roman" w:cs="Times New Roman"/>
          <w:i/>
          <w:sz w:val="24"/>
          <w:szCs w:val="24"/>
        </w:rPr>
        <w:t>Journal of Health Services Research &amp; Policy</w:t>
      </w:r>
      <w:r w:rsidRPr="00112318">
        <w:rPr>
          <w:rFonts w:ascii="Times New Roman" w:hAnsi="Times New Roman" w:cs="Times New Roman"/>
          <w:sz w:val="24"/>
          <w:szCs w:val="24"/>
        </w:rPr>
        <w:t xml:space="preserve">, 30(3), pp. 161–170. Available at: </w:t>
      </w:r>
      <w:hyperlink r:id="rId15" w:history="1">
        <w:r w:rsidR="002465CF" w:rsidRPr="00112318">
          <w:rPr>
            <w:rStyle w:val="Hyperlink"/>
            <w:rFonts w:ascii="Times New Roman" w:hAnsi="Times New Roman" w:cs="Times New Roman"/>
            <w:sz w:val="24"/>
            <w:szCs w:val="24"/>
          </w:rPr>
          <w:t>https://doi.org/10.1177/13558196251316446</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3FCF9CFE" w14:textId="1B84426F" w:rsidR="00E944E0" w:rsidRPr="00112318" w:rsidRDefault="00000000" w:rsidP="00F26CE5">
      <w:pPr>
        <w:ind w:left="504" w:hanging="504"/>
        <w:rPr>
          <w:rFonts w:ascii="Times New Roman" w:hAnsi="Times New Roman" w:cs="Times New Roman"/>
          <w:sz w:val="24"/>
          <w:szCs w:val="24"/>
        </w:rPr>
      </w:pPr>
      <w:proofErr w:type="spellStart"/>
      <w:r w:rsidRPr="00112318">
        <w:rPr>
          <w:rFonts w:ascii="Times New Roman" w:hAnsi="Times New Roman" w:cs="Times New Roman"/>
          <w:sz w:val="24"/>
          <w:szCs w:val="24"/>
        </w:rPr>
        <w:lastRenderedPageBreak/>
        <w:t>Tricco</w:t>
      </w:r>
      <w:proofErr w:type="spellEnd"/>
      <w:r w:rsidRPr="00112318">
        <w:rPr>
          <w:rFonts w:ascii="Times New Roman" w:hAnsi="Times New Roman" w:cs="Times New Roman"/>
          <w:sz w:val="24"/>
          <w:szCs w:val="24"/>
        </w:rPr>
        <w:t>, A.C. et al. (2018) ‘PRISMA extension for scoping reviews (PRISMA-</w:t>
      </w:r>
      <w:proofErr w:type="spellStart"/>
      <w:r w:rsidRPr="00112318">
        <w:rPr>
          <w:rFonts w:ascii="Times New Roman" w:hAnsi="Times New Roman" w:cs="Times New Roman"/>
          <w:sz w:val="24"/>
          <w:szCs w:val="24"/>
        </w:rPr>
        <w:t>ScR</w:t>
      </w:r>
      <w:proofErr w:type="spellEnd"/>
      <w:r w:rsidRPr="00112318">
        <w:rPr>
          <w:rFonts w:ascii="Times New Roman" w:hAnsi="Times New Roman" w:cs="Times New Roman"/>
          <w:sz w:val="24"/>
          <w:szCs w:val="24"/>
        </w:rPr>
        <w:t xml:space="preserve">): Checklist and explanation’, </w:t>
      </w:r>
      <w:r w:rsidRPr="00112318">
        <w:rPr>
          <w:rFonts w:ascii="Times New Roman" w:hAnsi="Times New Roman" w:cs="Times New Roman"/>
          <w:i/>
          <w:sz w:val="24"/>
          <w:szCs w:val="24"/>
        </w:rPr>
        <w:t>Annals of Internal Medicine</w:t>
      </w:r>
      <w:r w:rsidRPr="00112318">
        <w:rPr>
          <w:rFonts w:ascii="Times New Roman" w:hAnsi="Times New Roman" w:cs="Times New Roman"/>
          <w:sz w:val="24"/>
          <w:szCs w:val="24"/>
        </w:rPr>
        <w:t xml:space="preserve">, 169(7), pp. 467–473. Available at: </w:t>
      </w:r>
      <w:hyperlink r:id="rId16" w:history="1">
        <w:r w:rsidR="002465CF" w:rsidRPr="00112318">
          <w:rPr>
            <w:rStyle w:val="Hyperlink"/>
            <w:rFonts w:ascii="Times New Roman" w:hAnsi="Times New Roman" w:cs="Times New Roman"/>
            <w:sz w:val="24"/>
            <w:szCs w:val="24"/>
          </w:rPr>
          <w:t>https://doi.org/10.7326/M18-0850</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1AC69C56" w14:textId="623523A8"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Xue, Z., Zhou, N., Wu, Y. and Qi, H. (2026) ‘Digital exclusion in healthcare services: a scoping review’, </w:t>
      </w:r>
      <w:r w:rsidRPr="00112318">
        <w:rPr>
          <w:rFonts w:ascii="Times New Roman" w:hAnsi="Times New Roman" w:cs="Times New Roman"/>
          <w:i/>
          <w:sz w:val="24"/>
          <w:szCs w:val="24"/>
        </w:rPr>
        <w:t>International Journal for Equity in Health</w:t>
      </w:r>
      <w:r w:rsidRPr="00112318">
        <w:rPr>
          <w:rFonts w:ascii="Times New Roman" w:hAnsi="Times New Roman" w:cs="Times New Roman"/>
          <w:sz w:val="24"/>
          <w:szCs w:val="24"/>
        </w:rPr>
        <w:t xml:space="preserve">, 25, 37. Available at: </w:t>
      </w:r>
      <w:hyperlink r:id="rId17" w:history="1">
        <w:r w:rsidR="002465CF" w:rsidRPr="00112318">
          <w:rPr>
            <w:rStyle w:val="Hyperlink"/>
            <w:rFonts w:ascii="Times New Roman" w:hAnsi="Times New Roman" w:cs="Times New Roman"/>
            <w:sz w:val="24"/>
            <w:szCs w:val="24"/>
          </w:rPr>
          <w:t>https://doi.org/10.1186/s12939-025-02755-1</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p>
    <w:p w14:paraId="50683D79" w14:textId="100D40E3" w:rsidR="00E944E0" w:rsidRPr="00112318" w:rsidRDefault="00000000" w:rsidP="00F26CE5">
      <w:pPr>
        <w:ind w:left="504" w:hanging="504"/>
        <w:rPr>
          <w:rFonts w:ascii="Times New Roman" w:hAnsi="Times New Roman" w:cs="Times New Roman"/>
          <w:sz w:val="24"/>
          <w:szCs w:val="24"/>
        </w:rPr>
      </w:pPr>
      <w:r w:rsidRPr="00112318">
        <w:rPr>
          <w:rFonts w:ascii="Times New Roman" w:hAnsi="Times New Roman" w:cs="Times New Roman"/>
          <w:sz w:val="24"/>
          <w:szCs w:val="24"/>
        </w:rPr>
        <w:t xml:space="preserve">Zhang, J., </w:t>
      </w:r>
      <w:proofErr w:type="spellStart"/>
      <w:r w:rsidRPr="00112318">
        <w:rPr>
          <w:rFonts w:ascii="Times New Roman" w:hAnsi="Times New Roman" w:cs="Times New Roman"/>
          <w:sz w:val="24"/>
          <w:szCs w:val="24"/>
        </w:rPr>
        <w:t>Gallifant</w:t>
      </w:r>
      <w:proofErr w:type="spellEnd"/>
      <w:r w:rsidRPr="00112318">
        <w:rPr>
          <w:rFonts w:ascii="Times New Roman" w:hAnsi="Times New Roman" w:cs="Times New Roman"/>
          <w:sz w:val="24"/>
          <w:szCs w:val="24"/>
        </w:rPr>
        <w:t xml:space="preserve">, J., Pierce, R.L., Fordham, A., Teo, J., Celi, L. and </w:t>
      </w:r>
      <w:proofErr w:type="spellStart"/>
      <w:r w:rsidRPr="00112318">
        <w:rPr>
          <w:rFonts w:ascii="Times New Roman" w:hAnsi="Times New Roman" w:cs="Times New Roman"/>
          <w:sz w:val="24"/>
          <w:szCs w:val="24"/>
        </w:rPr>
        <w:t>Ashrafian</w:t>
      </w:r>
      <w:proofErr w:type="spellEnd"/>
      <w:r w:rsidRPr="00112318">
        <w:rPr>
          <w:rFonts w:ascii="Times New Roman" w:hAnsi="Times New Roman" w:cs="Times New Roman"/>
          <w:sz w:val="24"/>
          <w:szCs w:val="24"/>
        </w:rPr>
        <w:t xml:space="preserve">, H. (2023) ‘Quantifying digital health inequality across a national healthcare system’, </w:t>
      </w:r>
      <w:r w:rsidRPr="00112318">
        <w:rPr>
          <w:rFonts w:ascii="Times New Roman" w:hAnsi="Times New Roman" w:cs="Times New Roman"/>
          <w:i/>
          <w:sz w:val="24"/>
          <w:szCs w:val="24"/>
        </w:rPr>
        <w:t>BMJ Health &amp; Care Informatics</w:t>
      </w:r>
      <w:r w:rsidRPr="00112318">
        <w:rPr>
          <w:rFonts w:ascii="Times New Roman" w:hAnsi="Times New Roman" w:cs="Times New Roman"/>
          <w:sz w:val="24"/>
          <w:szCs w:val="24"/>
        </w:rPr>
        <w:t xml:space="preserve">, 30(1), e100809. Available at: </w:t>
      </w:r>
      <w:hyperlink r:id="rId18" w:history="1">
        <w:r w:rsidR="002465CF" w:rsidRPr="00112318">
          <w:rPr>
            <w:rStyle w:val="Hyperlink"/>
            <w:rFonts w:ascii="Times New Roman" w:hAnsi="Times New Roman" w:cs="Times New Roman"/>
            <w:sz w:val="24"/>
            <w:szCs w:val="24"/>
          </w:rPr>
          <w:t>https://doi.org/10.1136/bmjhci-2023-100809</w:t>
        </w:r>
      </w:hyperlink>
      <w:r w:rsidRPr="00112318">
        <w:rPr>
          <w:rFonts w:ascii="Times New Roman" w:hAnsi="Times New Roman" w:cs="Times New Roman"/>
          <w:sz w:val="24"/>
          <w:szCs w:val="24"/>
        </w:rPr>
        <w:t>.</w:t>
      </w:r>
      <w:r w:rsidR="002465CF" w:rsidRPr="00112318">
        <w:rPr>
          <w:rFonts w:ascii="Times New Roman" w:hAnsi="Times New Roman" w:cs="Times New Roman"/>
          <w:sz w:val="24"/>
          <w:szCs w:val="24"/>
        </w:rPr>
        <w:t xml:space="preserve"> </w:t>
      </w:r>
      <w:bookmarkEnd w:id="0"/>
    </w:p>
    <w:sectPr w:rsidR="00E944E0" w:rsidRPr="00112318" w:rsidSect="00034616">
      <w:footerReference w:type="default" r:id="rId19"/>
      <w:pgSz w:w="12240" w:h="15840"/>
      <w:pgMar w:top="1224"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4C849" w14:textId="77777777" w:rsidR="00BF1B33" w:rsidRDefault="00BF1B33">
      <w:pPr>
        <w:spacing w:after="0" w:line="240" w:lineRule="auto"/>
      </w:pPr>
      <w:r>
        <w:separator/>
      </w:r>
    </w:p>
  </w:endnote>
  <w:endnote w:type="continuationSeparator" w:id="0">
    <w:p w14:paraId="5023AFF9" w14:textId="77777777" w:rsidR="00BF1B33" w:rsidRDefault="00BF1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548240"/>
      <w:docPartObj>
        <w:docPartGallery w:val="Page Numbers (Bottom of Page)"/>
        <w:docPartUnique/>
      </w:docPartObj>
    </w:sdtPr>
    <w:sdtEndPr>
      <w:rPr>
        <w:noProof/>
      </w:rPr>
    </w:sdtEndPr>
    <w:sdtContent>
      <w:p w14:paraId="566439BC" w14:textId="587BDBF9" w:rsidR="00FF05C0" w:rsidRDefault="00FF05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66438" w14:textId="77777777" w:rsidR="00FF05C0" w:rsidRDefault="00FF0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A2E3C" w14:textId="77777777" w:rsidR="00BF1B33" w:rsidRDefault="00BF1B33">
      <w:pPr>
        <w:spacing w:after="0" w:line="240" w:lineRule="auto"/>
      </w:pPr>
      <w:r>
        <w:separator/>
      </w:r>
    </w:p>
  </w:footnote>
  <w:footnote w:type="continuationSeparator" w:id="0">
    <w:p w14:paraId="5AD894CC" w14:textId="77777777" w:rsidR="00BF1B33" w:rsidRDefault="00BF1B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30322451">
    <w:abstractNumId w:val="8"/>
  </w:num>
  <w:num w:numId="2" w16cid:durableId="352191704">
    <w:abstractNumId w:val="6"/>
  </w:num>
  <w:num w:numId="3" w16cid:durableId="114299965">
    <w:abstractNumId w:val="5"/>
  </w:num>
  <w:num w:numId="4" w16cid:durableId="1506168995">
    <w:abstractNumId w:val="4"/>
  </w:num>
  <w:num w:numId="5" w16cid:durableId="376049207">
    <w:abstractNumId w:val="7"/>
  </w:num>
  <w:num w:numId="6" w16cid:durableId="1461607717">
    <w:abstractNumId w:val="3"/>
  </w:num>
  <w:num w:numId="7" w16cid:durableId="1689403497">
    <w:abstractNumId w:val="2"/>
  </w:num>
  <w:num w:numId="8" w16cid:durableId="414860399">
    <w:abstractNumId w:val="1"/>
  </w:num>
  <w:num w:numId="9" w16cid:durableId="1700424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A33"/>
    <w:rsid w:val="00007CD5"/>
    <w:rsid w:val="000135A7"/>
    <w:rsid w:val="00034616"/>
    <w:rsid w:val="0006063C"/>
    <w:rsid w:val="00062130"/>
    <w:rsid w:val="000700C6"/>
    <w:rsid w:val="000945DF"/>
    <w:rsid w:val="000B5000"/>
    <w:rsid w:val="00112318"/>
    <w:rsid w:val="00137EC4"/>
    <w:rsid w:val="0015074B"/>
    <w:rsid w:val="001814C7"/>
    <w:rsid w:val="001D36D2"/>
    <w:rsid w:val="001D3E30"/>
    <w:rsid w:val="00217803"/>
    <w:rsid w:val="002200C3"/>
    <w:rsid w:val="00242DF8"/>
    <w:rsid w:val="002465CF"/>
    <w:rsid w:val="002849BC"/>
    <w:rsid w:val="0029639D"/>
    <w:rsid w:val="002C6959"/>
    <w:rsid w:val="00326F90"/>
    <w:rsid w:val="0035325F"/>
    <w:rsid w:val="00362478"/>
    <w:rsid w:val="003A528C"/>
    <w:rsid w:val="003C2A3D"/>
    <w:rsid w:val="003F200D"/>
    <w:rsid w:val="004208F1"/>
    <w:rsid w:val="004A2907"/>
    <w:rsid w:val="004B1DFE"/>
    <w:rsid w:val="0050240A"/>
    <w:rsid w:val="00517F2C"/>
    <w:rsid w:val="00521144"/>
    <w:rsid w:val="00526CAA"/>
    <w:rsid w:val="00540D47"/>
    <w:rsid w:val="005A5112"/>
    <w:rsid w:val="005B167A"/>
    <w:rsid w:val="005B1E30"/>
    <w:rsid w:val="005B4C5E"/>
    <w:rsid w:val="00625650"/>
    <w:rsid w:val="006A1488"/>
    <w:rsid w:val="006A4BBE"/>
    <w:rsid w:val="006B469F"/>
    <w:rsid w:val="006F49F9"/>
    <w:rsid w:val="007009FD"/>
    <w:rsid w:val="00731973"/>
    <w:rsid w:val="007466E5"/>
    <w:rsid w:val="0075362E"/>
    <w:rsid w:val="0076077F"/>
    <w:rsid w:val="008522CE"/>
    <w:rsid w:val="00856FA3"/>
    <w:rsid w:val="00861720"/>
    <w:rsid w:val="008742FB"/>
    <w:rsid w:val="00901BF9"/>
    <w:rsid w:val="009204BA"/>
    <w:rsid w:val="00926107"/>
    <w:rsid w:val="009268D6"/>
    <w:rsid w:val="00961316"/>
    <w:rsid w:val="009E26FB"/>
    <w:rsid w:val="00A36825"/>
    <w:rsid w:val="00AA1D8D"/>
    <w:rsid w:val="00AD0082"/>
    <w:rsid w:val="00B27D9D"/>
    <w:rsid w:val="00B34725"/>
    <w:rsid w:val="00B47730"/>
    <w:rsid w:val="00B641E4"/>
    <w:rsid w:val="00B77ECE"/>
    <w:rsid w:val="00BC5BE5"/>
    <w:rsid w:val="00BF1B33"/>
    <w:rsid w:val="00CA6AEE"/>
    <w:rsid w:val="00CB0664"/>
    <w:rsid w:val="00CC4183"/>
    <w:rsid w:val="00DA6981"/>
    <w:rsid w:val="00E0732C"/>
    <w:rsid w:val="00E15DA1"/>
    <w:rsid w:val="00E1705C"/>
    <w:rsid w:val="00E40221"/>
    <w:rsid w:val="00E52D2C"/>
    <w:rsid w:val="00E80033"/>
    <w:rsid w:val="00E944E0"/>
    <w:rsid w:val="00EF61A2"/>
    <w:rsid w:val="00F26CE5"/>
    <w:rsid w:val="00F94938"/>
    <w:rsid w:val="00FB7AD7"/>
    <w:rsid w:val="00FC693F"/>
    <w:rsid w:val="00FD7084"/>
    <w:rsid w:val="00FF05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B80911C"/>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160" w:after="8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465CF"/>
    <w:rPr>
      <w:color w:val="0000FF" w:themeColor="hyperlink"/>
      <w:u w:val="single"/>
    </w:rPr>
  </w:style>
  <w:style w:type="character" w:styleId="UnresolvedMention">
    <w:name w:val="Unresolved Mention"/>
    <w:basedOn w:val="DefaultParagraphFont"/>
    <w:uiPriority w:val="99"/>
    <w:semiHidden/>
    <w:unhideWhenUsed/>
    <w:rsid w:val="002465CF"/>
    <w:rPr>
      <w:color w:val="605E5C"/>
      <w:shd w:val="clear" w:color="auto" w:fill="E1DFDD"/>
    </w:rPr>
  </w:style>
  <w:style w:type="character" w:styleId="FollowedHyperlink">
    <w:name w:val="FollowedHyperlink"/>
    <w:basedOn w:val="DefaultParagraphFont"/>
    <w:uiPriority w:val="99"/>
    <w:semiHidden/>
    <w:unhideWhenUsed/>
    <w:rsid w:val="002465C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2196/56320" TargetMode="External"/><Relationship Id="rId18" Type="http://schemas.openxmlformats.org/officeDocument/2006/relationships/hyperlink" Target="https://doi.org/10.1136/bmjhci-2023-10080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136/bmjopen-2023-072944" TargetMode="External"/><Relationship Id="rId17" Type="http://schemas.openxmlformats.org/officeDocument/2006/relationships/hyperlink" Target="https://doi.org/10.1186/s12939-025-02755-1" TargetMode="External"/><Relationship Id="rId2" Type="http://schemas.openxmlformats.org/officeDocument/2006/relationships/customXml" Target="../customXml/item2.xml"/><Relationship Id="rId16" Type="http://schemas.openxmlformats.org/officeDocument/2006/relationships/hyperlink" Target="https://doi.org/10.7326/M18-085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364557032000119616" TargetMode="External"/><Relationship Id="rId5" Type="http://schemas.openxmlformats.org/officeDocument/2006/relationships/styles" Target="styles.xml"/><Relationship Id="rId15" Type="http://schemas.openxmlformats.org/officeDocument/2006/relationships/hyperlink" Target="https://doi.org/10.1177/13558196251316446" TargetMode="External"/><Relationship Id="rId10" Type="http://schemas.openxmlformats.org/officeDocument/2006/relationships/hyperlink" Target="https://doi.org/10.2196/57580"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fcom.org.uk/siteassets/resources/documents/research-and-data/media-literacy-research/adults/adults-media-use-and-attitudes-2026/adults-media-use-and-attitudes-2026-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15f47b4fd59a6b4d7b9460c73098d0b2">
  <xsd:schema xmlns:xsd="http://www.w3.org/2001/XMLSchema" xmlns:xs="http://www.w3.org/2001/XMLSchema" xmlns:p="http://schemas.microsoft.com/office/2006/metadata/properties" xmlns:ns3="ccfc14db-0f45-423b-b2f5-752f8f8a0ada" targetNamespace="http://schemas.microsoft.com/office/2006/metadata/properties" ma:root="true" ma:fieldsID="e5d5c89ca04b6b60105d9cb391c4c1b8"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B92B22A6-2131-4413-BD2C-DDFE40DDC9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FE99BD-24EB-4040-9DE6-DDAA8A4DB88C}">
  <ds:schemaRefs>
    <ds:schemaRef ds:uri="http://schemas.microsoft.com/sharepoint/v3/contenttype/forms"/>
  </ds:schemaRefs>
</ds:datastoreItem>
</file>

<file path=customXml/itemProps3.xml><?xml version="1.0" encoding="utf-8"?>
<ds:datastoreItem xmlns:ds="http://schemas.openxmlformats.org/officeDocument/2006/customXml" ds:itemID="{122F6E78-0581-4693-8C38-F9E3C6CCAA72}">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953</Words>
  <Characters>5434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6375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2026-10-10T22:16:00Z</dcterms:created>
  <dcterms:modified xsi:type="dcterms:W3CDTF">2026-10-10T22:17:00Z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10e9f688-4d74-4ec3-b4f5-2b0735286cf9</vt:lpwstr>
  </property>
  <property fmtid="{D5CDD505-2E9C-101B-9397-08002B2CF9AE}" pid="3" name="ContentTypeId">
    <vt:lpwstr>0x0101007810DDF4EC27A54C9626255B384F637A</vt:lpwstr>
  </property>
</Properties>
</file>