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6AD2A6" w14:textId="78FC986E" w:rsidR="006855C5" w:rsidRPr="005C672B" w:rsidRDefault="006855C5" w:rsidP="006855C5">
      <w:pPr>
        <w:pStyle w:val="NormalWeb"/>
        <w:spacing w:before="0" w:beforeAutospacing="0" w:after="0" w:afterAutospacing="0"/>
        <w:rPr>
          <w:rFonts w:ascii="Calibri" w:hAnsi="Calibri" w:cs="Calibri"/>
          <w:sz w:val="22"/>
          <w:szCs w:val="22"/>
          <w:shd w:val="clear" w:color="auto" w:fill="FFFFFF"/>
        </w:rPr>
      </w:pPr>
      <w:r w:rsidRPr="005C672B">
        <w:rPr>
          <w:rFonts w:ascii="Calibri" w:hAnsi="Calibri" w:cs="Calibri"/>
          <w:sz w:val="22"/>
          <w:szCs w:val="22"/>
          <w:shd w:val="clear" w:color="auto" w:fill="FFFFFF"/>
        </w:rPr>
        <w:t xml:space="preserve">The Easter Proclamation was </w:t>
      </w:r>
      <w:r w:rsidR="009F3528" w:rsidRPr="005C672B">
        <w:rPr>
          <w:rFonts w:ascii="Calibri" w:hAnsi="Calibri" w:cs="Calibri"/>
          <w:sz w:val="22"/>
          <w:szCs w:val="22"/>
          <w:shd w:val="clear" w:color="auto" w:fill="FFFFFF"/>
        </w:rPr>
        <w:t xml:space="preserve">presented on </w:t>
      </w:r>
      <w:r w:rsidR="00904AA8" w:rsidRPr="005C672B">
        <w:rPr>
          <w:rFonts w:ascii="Calibri" w:hAnsi="Calibri" w:cs="Calibri"/>
          <w:sz w:val="22"/>
          <w:szCs w:val="22"/>
          <w:shd w:val="clear" w:color="auto" w:fill="FFFFFF"/>
        </w:rPr>
        <w:t>24</w:t>
      </w:r>
      <w:r w:rsidR="00904AA8" w:rsidRPr="005C672B">
        <w:rPr>
          <w:rFonts w:ascii="Calibri" w:hAnsi="Calibri" w:cs="Calibri"/>
          <w:sz w:val="22"/>
          <w:szCs w:val="22"/>
          <w:shd w:val="clear" w:color="auto" w:fill="FFFFFF"/>
          <w:vertAlign w:val="superscript"/>
        </w:rPr>
        <w:t>th</w:t>
      </w:r>
      <w:r w:rsidR="00904AA8" w:rsidRPr="005C672B">
        <w:rPr>
          <w:rFonts w:ascii="Calibri" w:hAnsi="Calibri" w:cs="Calibri"/>
          <w:sz w:val="22"/>
          <w:szCs w:val="22"/>
          <w:shd w:val="clear" w:color="auto" w:fill="FFFFFF"/>
        </w:rPr>
        <w:t xml:space="preserve"> April 1916</w:t>
      </w:r>
      <w:r w:rsidR="00A96951" w:rsidRPr="005C672B">
        <w:rPr>
          <w:rFonts w:ascii="Calibri" w:hAnsi="Calibri" w:cs="Calibri"/>
          <w:sz w:val="22"/>
          <w:szCs w:val="22"/>
          <w:shd w:val="clear" w:color="auto" w:fill="FFFFFF"/>
        </w:rPr>
        <w:t xml:space="preserve"> </w:t>
      </w:r>
      <w:r w:rsidR="008B6B7B" w:rsidRPr="005C672B">
        <w:rPr>
          <w:rFonts w:ascii="Calibri" w:hAnsi="Calibri" w:cs="Calibri"/>
          <w:sz w:val="22"/>
          <w:szCs w:val="22"/>
          <w:shd w:val="clear" w:color="auto" w:fill="FFFFFF"/>
        </w:rPr>
        <w:t xml:space="preserve">by Patrick Pearse in front of the General Post Office in Dublin. Read to the public and left in full </w:t>
      </w:r>
      <w:r w:rsidR="00655DD0" w:rsidRPr="005C672B">
        <w:rPr>
          <w:rFonts w:ascii="Calibri" w:hAnsi="Calibri" w:cs="Calibri"/>
          <w:sz w:val="22"/>
          <w:szCs w:val="22"/>
          <w:shd w:val="clear" w:color="auto" w:fill="FFFFFF"/>
        </w:rPr>
        <w:t xml:space="preserve">view, the Proclamation declares the existence and right of the Provisional Government of the Irish People </w:t>
      </w:r>
      <w:r w:rsidR="00044137" w:rsidRPr="005C672B">
        <w:rPr>
          <w:rFonts w:ascii="Calibri" w:hAnsi="Calibri" w:cs="Calibri"/>
          <w:sz w:val="22"/>
          <w:szCs w:val="22"/>
          <w:shd w:val="clear" w:color="auto" w:fill="FFFFFF"/>
        </w:rPr>
        <w:t xml:space="preserve">to </w:t>
      </w:r>
      <w:r w:rsidR="00466F36" w:rsidRPr="005C672B">
        <w:rPr>
          <w:rFonts w:ascii="Calibri" w:hAnsi="Calibri" w:cs="Calibri"/>
          <w:sz w:val="22"/>
          <w:szCs w:val="22"/>
          <w:shd w:val="clear" w:color="auto" w:fill="FFFFFF"/>
        </w:rPr>
        <w:t xml:space="preserve">exist independently from British control. </w:t>
      </w:r>
      <w:r w:rsidR="001E14F3" w:rsidRPr="005C672B">
        <w:rPr>
          <w:rFonts w:ascii="Calibri" w:hAnsi="Calibri" w:cs="Calibri"/>
          <w:sz w:val="22"/>
          <w:szCs w:val="22"/>
          <w:shd w:val="clear" w:color="auto" w:fill="FFFFFF"/>
        </w:rPr>
        <w:t xml:space="preserve">The Proclamation signals the beginning of the </w:t>
      </w:r>
      <w:r w:rsidR="00B05FFF" w:rsidRPr="005C672B">
        <w:rPr>
          <w:rFonts w:ascii="Calibri" w:hAnsi="Calibri" w:cs="Calibri"/>
          <w:sz w:val="22"/>
          <w:szCs w:val="22"/>
          <w:shd w:val="clear" w:color="auto" w:fill="FFFFFF"/>
        </w:rPr>
        <w:t>Easter R</w:t>
      </w:r>
      <w:r w:rsidR="001E14F3" w:rsidRPr="005C672B">
        <w:rPr>
          <w:rFonts w:ascii="Calibri" w:hAnsi="Calibri" w:cs="Calibri"/>
          <w:sz w:val="22"/>
          <w:szCs w:val="22"/>
          <w:shd w:val="clear" w:color="auto" w:fill="FFFFFF"/>
        </w:rPr>
        <w:t xml:space="preserve">ising, planned by a secret military council </w:t>
      </w:r>
      <w:r w:rsidR="00B05FFF" w:rsidRPr="005C672B">
        <w:rPr>
          <w:rFonts w:ascii="Calibri" w:hAnsi="Calibri" w:cs="Calibri"/>
          <w:sz w:val="22"/>
          <w:szCs w:val="22"/>
          <w:shd w:val="clear" w:color="auto" w:fill="FFFFFF"/>
        </w:rPr>
        <w:t xml:space="preserve">within the Irish Republican Brotherhood, which would take place </w:t>
      </w:r>
      <w:r w:rsidR="00992DCB" w:rsidRPr="005C672B">
        <w:rPr>
          <w:rFonts w:ascii="Calibri" w:hAnsi="Calibri" w:cs="Calibri"/>
          <w:sz w:val="22"/>
          <w:szCs w:val="22"/>
          <w:shd w:val="clear" w:color="auto" w:fill="FFFFFF"/>
        </w:rPr>
        <w:t xml:space="preserve">over the course of a week. </w:t>
      </w:r>
      <w:r w:rsidR="00CA12F8" w:rsidRPr="005C672B">
        <w:rPr>
          <w:rFonts w:ascii="Calibri" w:hAnsi="Calibri" w:cs="Calibri"/>
          <w:sz w:val="22"/>
          <w:szCs w:val="22"/>
          <w:shd w:val="clear" w:color="auto" w:fill="FFFFFF"/>
        </w:rPr>
        <w:t>The</w:t>
      </w:r>
      <w:r w:rsidR="00A902E7" w:rsidRPr="005C672B">
        <w:rPr>
          <w:rFonts w:ascii="Calibri" w:hAnsi="Calibri" w:cs="Calibri"/>
          <w:sz w:val="22"/>
          <w:szCs w:val="22"/>
          <w:shd w:val="clear" w:color="auto" w:fill="FFFFFF"/>
        </w:rPr>
        <w:t xml:space="preserve"> timing of both the Rising and the </w:t>
      </w:r>
      <w:r w:rsidR="004C05D5" w:rsidRPr="005C672B">
        <w:rPr>
          <w:rFonts w:ascii="Calibri" w:hAnsi="Calibri" w:cs="Calibri"/>
          <w:sz w:val="22"/>
          <w:szCs w:val="22"/>
          <w:shd w:val="clear" w:color="auto" w:fill="FFFFFF"/>
        </w:rPr>
        <w:t xml:space="preserve">presentation of this document show </w:t>
      </w:r>
      <w:r w:rsidR="008C7EFC" w:rsidRPr="005C672B">
        <w:rPr>
          <w:rFonts w:ascii="Calibri" w:hAnsi="Calibri" w:cs="Calibri"/>
          <w:sz w:val="22"/>
          <w:szCs w:val="22"/>
          <w:shd w:val="clear" w:color="auto" w:fill="FFFFFF"/>
        </w:rPr>
        <w:t>an eagerness t</w:t>
      </w:r>
      <w:r w:rsidR="00727E8A" w:rsidRPr="005C672B">
        <w:rPr>
          <w:rFonts w:ascii="Calibri" w:hAnsi="Calibri" w:cs="Calibri"/>
          <w:sz w:val="22"/>
          <w:szCs w:val="22"/>
          <w:shd w:val="clear" w:color="auto" w:fill="FFFFFF"/>
        </w:rPr>
        <w:t xml:space="preserve">o make the most of </w:t>
      </w:r>
      <w:r w:rsidR="00004E70" w:rsidRPr="005C672B">
        <w:rPr>
          <w:rFonts w:ascii="Calibri" w:hAnsi="Calibri" w:cs="Calibri"/>
          <w:sz w:val="22"/>
          <w:szCs w:val="22"/>
          <w:shd w:val="clear" w:color="auto" w:fill="FFFFFF"/>
        </w:rPr>
        <w:t>the global situation</w:t>
      </w:r>
      <w:r w:rsidR="00466888" w:rsidRPr="005C672B">
        <w:rPr>
          <w:rFonts w:ascii="Calibri" w:hAnsi="Calibri" w:cs="Calibri"/>
          <w:sz w:val="22"/>
          <w:szCs w:val="22"/>
          <w:shd w:val="clear" w:color="auto" w:fill="FFFFFF"/>
        </w:rPr>
        <w:t xml:space="preserve"> </w:t>
      </w:r>
      <w:r w:rsidR="00AE0F0B" w:rsidRPr="005C672B">
        <w:rPr>
          <w:rFonts w:ascii="Calibri" w:hAnsi="Calibri" w:cs="Calibri"/>
          <w:sz w:val="22"/>
          <w:szCs w:val="22"/>
          <w:shd w:val="clear" w:color="auto" w:fill="FFFFFF"/>
        </w:rPr>
        <w:t>of preoccupation with the First World War</w:t>
      </w:r>
      <w:r w:rsidR="00D96D2D" w:rsidRPr="005C672B">
        <w:rPr>
          <w:rFonts w:ascii="Calibri" w:hAnsi="Calibri" w:cs="Calibri"/>
          <w:sz w:val="22"/>
          <w:szCs w:val="22"/>
          <w:shd w:val="clear" w:color="auto" w:fill="FFFFFF"/>
        </w:rPr>
        <w:t>. W</w:t>
      </w:r>
      <w:r w:rsidR="00004E70" w:rsidRPr="005C672B">
        <w:rPr>
          <w:rFonts w:ascii="Calibri" w:hAnsi="Calibri" w:cs="Calibri"/>
          <w:sz w:val="22"/>
          <w:szCs w:val="22"/>
          <w:shd w:val="clear" w:color="auto" w:fill="FFFFFF"/>
        </w:rPr>
        <w:t xml:space="preserve">ith Britain distracted by the war in Europe and </w:t>
      </w:r>
      <w:r w:rsidR="002F0771" w:rsidRPr="005C672B">
        <w:rPr>
          <w:rFonts w:ascii="Calibri" w:hAnsi="Calibri" w:cs="Calibri"/>
          <w:sz w:val="22"/>
          <w:szCs w:val="22"/>
          <w:shd w:val="clear" w:color="auto" w:fill="FFFFFF"/>
        </w:rPr>
        <w:t xml:space="preserve">both her forces and those of the Ulster Volunteer Force </w:t>
      </w:r>
      <w:r w:rsidR="00D96D2D" w:rsidRPr="005C672B">
        <w:rPr>
          <w:rFonts w:ascii="Calibri" w:hAnsi="Calibri" w:cs="Calibri"/>
          <w:sz w:val="22"/>
          <w:szCs w:val="22"/>
          <w:shd w:val="clear" w:color="auto" w:fill="FFFFFF"/>
        </w:rPr>
        <w:t>pre-occupied with fighting on the front lines</w:t>
      </w:r>
      <w:r w:rsidR="00DD0E5C" w:rsidRPr="005C672B">
        <w:rPr>
          <w:rFonts w:ascii="Calibri" w:hAnsi="Calibri" w:cs="Calibri"/>
          <w:sz w:val="22"/>
          <w:szCs w:val="22"/>
          <w:shd w:val="clear" w:color="auto" w:fill="FFFFFF"/>
        </w:rPr>
        <w:t xml:space="preserve">, an opportunity for revolt presented itself.  </w:t>
      </w:r>
      <w:r w:rsidR="00A5730B" w:rsidRPr="005C672B">
        <w:rPr>
          <w:rFonts w:ascii="Calibri" w:hAnsi="Calibri" w:cs="Calibri"/>
          <w:sz w:val="22"/>
          <w:szCs w:val="22"/>
          <w:shd w:val="clear" w:color="auto" w:fill="FFFFFF"/>
        </w:rPr>
        <w:t xml:space="preserve">Throughout the proclamation there are several main themes </w:t>
      </w:r>
      <w:r w:rsidR="00DD0E5C" w:rsidRPr="005C672B">
        <w:rPr>
          <w:rFonts w:ascii="Calibri" w:hAnsi="Calibri" w:cs="Calibri"/>
          <w:sz w:val="22"/>
          <w:szCs w:val="22"/>
          <w:shd w:val="clear" w:color="auto" w:fill="FFFFFF"/>
        </w:rPr>
        <w:t xml:space="preserve">that </w:t>
      </w:r>
      <w:r w:rsidR="00A5730B" w:rsidRPr="005C672B">
        <w:rPr>
          <w:rFonts w:ascii="Calibri" w:hAnsi="Calibri" w:cs="Calibri"/>
          <w:sz w:val="22"/>
          <w:szCs w:val="22"/>
          <w:shd w:val="clear" w:color="auto" w:fill="FFFFFF"/>
        </w:rPr>
        <w:t xml:space="preserve">feature </w:t>
      </w:r>
      <w:r w:rsidR="00B364CB" w:rsidRPr="005C672B">
        <w:rPr>
          <w:rFonts w:ascii="Calibri" w:hAnsi="Calibri" w:cs="Calibri"/>
          <w:sz w:val="22"/>
          <w:szCs w:val="22"/>
          <w:shd w:val="clear" w:color="auto" w:fill="FFFFFF"/>
        </w:rPr>
        <w:t xml:space="preserve">as central elements meant to stir support and feeling for the revolutionaries. The first, and most prominent, is the constant </w:t>
      </w:r>
      <w:r w:rsidR="00F12785" w:rsidRPr="005C672B">
        <w:rPr>
          <w:rFonts w:ascii="Calibri" w:hAnsi="Calibri" w:cs="Calibri"/>
          <w:sz w:val="22"/>
          <w:szCs w:val="22"/>
          <w:shd w:val="clear" w:color="auto" w:fill="FFFFFF"/>
        </w:rPr>
        <w:t xml:space="preserve">referral back to </w:t>
      </w:r>
      <w:r w:rsidR="00F9228C" w:rsidRPr="005C672B">
        <w:rPr>
          <w:rFonts w:ascii="Calibri" w:hAnsi="Calibri" w:cs="Calibri"/>
          <w:sz w:val="22"/>
          <w:szCs w:val="22"/>
          <w:shd w:val="clear" w:color="auto" w:fill="FFFFFF"/>
        </w:rPr>
        <w:t>the Irish tradition of rebellion</w:t>
      </w:r>
      <w:r w:rsidR="00396130" w:rsidRPr="005C672B">
        <w:rPr>
          <w:rFonts w:ascii="Calibri" w:hAnsi="Calibri" w:cs="Calibri"/>
          <w:sz w:val="22"/>
          <w:szCs w:val="22"/>
          <w:shd w:val="clear" w:color="auto" w:fill="FFFFFF"/>
        </w:rPr>
        <w:t xml:space="preserve">. </w:t>
      </w:r>
      <w:r w:rsidR="00A147BE" w:rsidRPr="005C672B">
        <w:rPr>
          <w:rFonts w:ascii="Calibri" w:hAnsi="Calibri" w:cs="Calibri"/>
          <w:sz w:val="22"/>
          <w:szCs w:val="22"/>
          <w:shd w:val="clear" w:color="auto" w:fill="FFFFFF"/>
        </w:rPr>
        <w:t xml:space="preserve">As Pearse said, “let our generation not shirk its deed, which is to accomplish the </w:t>
      </w:r>
      <w:r w:rsidR="008C4B2A" w:rsidRPr="005C672B">
        <w:rPr>
          <w:rFonts w:ascii="Calibri" w:hAnsi="Calibri" w:cs="Calibri"/>
          <w:sz w:val="22"/>
          <w:szCs w:val="22"/>
          <w:shd w:val="clear" w:color="auto" w:fill="FFFFFF"/>
        </w:rPr>
        <w:t xml:space="preserve">revolution”, </w:t>
      </w:r>
      <w:r w:rsidR="00896224" w:rsidRPr="005C672B">
        <w:rPr>
          <w:rFonts w:ascii="Calibri" w:hAnsi="Calibri" w:cs="Calibri"/>
          <w:sz w:val="22"/>
          <w:szCs w:val="22"/>
          <w:shd w:val="clear" w:color="auto" w:fill="FFFFFF"/>
        </w:rPr>
        <w:t>reflecting the desire for the rising to</w:t>
      </w:r>
      <w:r w:rsidR="008C4B2A" w:rsidRPr="005C672B">
        <w:rPr>
          <w:rFonts w:ascii="Calibri" w:hAnsi="Calibri" w:cs="Calibri"/>
          <w:sz w:val="22"/>
          <w:szCs w:val="22"/>
          <w:shd w:val="clear" w:color="auto" w:fill="FFFFFF"/>
        </w:rPr>
        <w:t xml:space="preserve"> continu</w:t>
      </w:r>
      <w:r w:rsidR="00896224" w:rsidRPr="005C672B">
        <w:rPr>
          <w:rFonts w:ascii="Calibri" w:hAnsi="Calibri" w:cs="Calibri"/>
          <w:sz w:val="22"/>
          <w:szCs w:val="22"/>
          <w:shd w:val="clear" w:color="auto" w:fill="FFFFFF"/>
        </w:rPr>
        <w:t xml:space="preserve">e </w:t>
      </w:r>
      <w:r w:rsidR="008C4B2A" w:rsidRPr="005C672B">
        <w:rPr>
          <w:rFonts w:ascii="Calibri" w:hAnsi="Calibri" w:cs="Calibri"/>
          <w:sz w:val="22"/>
          <w:szCs w:val="22"/>
          <w:shd w:val="clear" w:color="auto" w:fill="FFFFFF"/>
        </w:rPr>
        <w:t>the work of previous generations and keep the fight for an independent Ireland alive</w:t>
      </w:r>
      <w:r w:rsidR="00AA038F" w:rsidRPr="005C672B">
        <w:rPr>
          <w:rStyle w:val="FootnoteReference"/>
          <w:rFonts w:ascii="Calibri" w:hAnsi="Calibri" w:cs="Calibri"/>
          <w:sz w:val="22"/>
          <w:szCs w:val="22"/>
          <w:shd w:val="clear" w:color="auto" w:fill="FFFFFF"/>
        </w:rPr>
        <w:footnoteReference w:id="1"/>
      </w:r>
      <w:r w:rsidR="00896224" w:rsidRPr="005C672B">
        <w:rPr>
          <w:rFonts w:ascii="Calibri" w:hAnsi="Calibri" w:cs="Calibri"/>
          <w:sz w:val="22"/>
          <w:szCs w:val="22"/>
          <w:shd w:val="clear" w:color="auto" w:fill="FFFFFF"/>
        </w:rPr>
        <w:t xml:space="preserve">. </w:t>
      </w:r>
      <w:r w:rsidR="00CA645A" w:rsidRPr="005C672B">
        <w:rPr>
          <w:rFonts w:ascii="Calibri" w:hAnsi="Calibri" w:cs="Calibri"/>
          <w:sz w:val="22"/>
          <w:szCs w:val="22"/>
          <w:shd w:val="clear" w:color="auto" w:fill="FFFFFF"/>
        </w:rPr>
        <w:t xml:space="preserve">In </w:t>
      </w:r>
      <w:r w:rsidR="00F37F70" w:rsidRPr="005C672B">
        <w:rPr>
          <w:rFonts w:ascii="Calibri" w:hAnsi="Calibri" w:cs="Calibri"/>
          <w:sz w:val="22"/>
          <w:szCs w:val="22"/>
          <w:shd w:val="clear" w:color="auto" w:fill="FFFFFF"/>
        </w:rPr>
        <w:t>one such section</w:t>
      </w:r>
      <w:r w:rsidR="0054637B" w:rsidRPr="005C672B">
        <w:rPr>
          <w:rFonts w:ascii="Calibri" w:hAnsi="Calibri" w:cs="Calibri"/>
          <w:sz w:val="22"/>
          <w:szCs w:val="22"/>
          <w:shd w:val="clear" w:color="auto" w:fill="FFFFFF"/>
        </w:rPr>
        <w:t xml:space="preserve"> </w:t>
      </w:r>
      <w:r w:rsidR="004F39E6" w:rsidRPr="005C672B">
        <w:rPr>
          <w:rFonts w:ascii="Calibri" w:hAnsi="Calibri" w:cs="Calibri"/>
          <w:sz w:val="22"/>
          <w:szCs w:val="22"/>
          <w:shd w:val="clear" w:color="auto" w:fill="FFFFFF"/>
        </w:rPr>
        <w:t xml:space="preserve">there are comments on </w:t>
      </w:r>
      <w:r w:rsidR="0054637B" w:rsidRPr="005C672B">
        <w:rPr>
          <w:rFonts w:ascii="Calibri" w:hAnsi="Calibri" w:cs="Calibri"/>
          <w:sz w:val="22"/>
          <w:szCs w:val="22"/>
          <w:shd w:val="clear" w:color="auto" w:fill="FFFFFF"/>
        </w:rPr>
        <w:t xml:space="preserve">the ‘generational’ </w:t>
      </w:r>
      <w:r w:rsidR="006D3A20" w:rsidRPr="005C672B">
        <w:rPr>
          <w:rFonts w:ascii="Calibri" w:hAnsi="Calibri" w:cs="Calibri"/>
          <w:sz w:val="22"/>
          <w:szCs w:val="22"/>
          <w:shd w:val="clear" w:color="auto" w:fill="FFFFFF"/>
        </w:rPr>
        <w:t>resurgence</w:t>
      </w:r>
      <w:r w:rsidR="0054637B" w:rsidRPr="005C672B">
        <w:rPr>
          <w:rFonts w:ascii="Calibri" w:hAnsi="Calibri" w:cs="Calibri"/>
          <w:sz w:val="22"/>
          <w:szCs w:val="22"/>
          <w:shd w:val="clear" w:color="auto" w:fill="FFFFFF"/>
        </w:rPr>
        <w:t xml:space="preserve"> of </w:t>
      </w:r>
      <w:r w:rsidR="001056B3" w:rsidRPr="005C672B">
        <w:rPr>
          <w:rFonts w:ascii="Calibri" w:hAnsi="Calibri" w:cs="Calibri"/>
          <w:sz w:val="22"/>
          <w:szCs w:val="22"/>
          <w:shd w:val="clear" w:color="auto" w:fill="FFFFFF"/>
        </w:rPr>
        <w:t xml:space="preserve">armed </w:t>
      </w:r>
      <w:r w:rsidR="0071484E" w:rsidRPr="005C672B">
        <w:rPr>
          <w:rFonts w:ascii="Calibri" w:hAnsi="Calibri" w:cs="Calibri"/>
          <w:sz w:val="22"/>
          <w:szCs w:val="22"/>
          <w:shd w:val="clear" w:color="auto" w:fill="FFFFFF"/>
        </w:rPr>
        <w:t>resistance</w:t>
      </w:r>
      <w:r w:rsidR="00D80416" w:rsidRPr="005C672B">
        <w:rPr>
          <w:rFonts w:ascii="Calibri" w:hAnsi="Calibri" w:cs="Calibri"/>
          <w:sz w:val="22"/>
          <w:szCs w:val="22"/>
          <w:shd w:val="clear" w:color="auto" w:fill="FFFFFF"/>
        </w:rPr>
        <w:t xml:space="preserve">, reflecting on how </w:t>
      </w:r>
      <w:r w:rsidR="009563C7" w:rsidRPr="005C672B">
        <w:rPr>
          <w:rFonts w:ascii="Calibri" w:hAnsi="Calibri" w:cs="Calibri"/>
          <w:sz w:val="22"/>
          <w:szCs w:val="22"/>
          <w:shd w:val="clear" w:color="auto" w:fill="FFFFFF"/>
        </w:rPr>
        <w:t>revolts had been heled</w:t>
      </w:r>
      <w:r w:rsidR="0071484E" w:rsidRPr="005C672B">
        <w:rPr>
          <w:rFonts w:ascii="Calibri" w:hAnsi="Calibri" w:cs="Calibri"/>
          <w:sz w:val="22"/>
          <w:szCs w:val="22"/>
          <w:shd w:val="clear" w:color="auto" w:fill="FFFFFF"/>
        </w:rPr>
        <w:t xml:space="preserve"> “six times during the past three hundred</w:t>
      </w:r>
      <w:r w:rsidR="00E32666" w:rsidRPr="005C672B">
        <w:rPr>
          <w:rFonts w:ascii="Calibri" w:hAnsi="Calibri" w:cs="Calibri"/>
          <w:sz w:val="22"/>
          <w:szCs w:val="22"/>
          <w:shd w:val="clear" w:color="auto" w:fill="FFFFFF"/>
        </w:rPr>
        <w:t xml:space="preserve"> years” </w:t>
      </w:r>
      <w:r w:rsidR="009563C7" w:rsidRPr="005C672B">
        <w:rPr>
          <w:rFonts w:ascii="Calibri" w:hAnsi="Calibri" w:cs="Calibri"/>
          <w:sz w:val="22"/>
          <w:szCs w:val="22"/>
          <w:shd w:val="clear" w:color="auto" w:fill="FFFFFF"/>
        </w:rPr>
        <w:t>to</w:t>
      </w:r>
      <w:r w:rsidR="00E32666" w:rsidRPr="005C672B">
        <w:rPr>
          <w:rFonts w:ascii="Calibri" w:hAnsi="Calibri" w:cs="Calibri"/>
          <w:sz w:val="22"/>
          <w:szCs w:val="22"/>
          <w:shd w:val="clear" w:color="auto" w:fill="FFFFFF"/>
        </w:rPr>
        <w:t xml:space="preserve"> stir feeling</w:t>
      </w:r>
      <w:r w:rsidR="009563C7" w:rsidRPr="005C672B">
        <w:rPr>
          <w:rFonts w:ascii="Calibri" w:hAnsi="Calibri" w:cs="Calibri"/>
          <w:sz w:val="22"/>
          <w:szCs w:val="22"/>
          <w:shd w:val="clear" w:color="auto" w:fill="FFFFFF"/>
        </w:rPr>
        <w:t xml:space="preserve">. </w:t>
      </w:r>
      <w:r w:rsidR="00406635" w:rsidRPr="005C672B">
        <w:rPr>
          <w:rFonts w:ascii="Calibri" w:hAnsi="Calibri" w:cs="Calibri"/>
          <w:sz w:val="22"/>
          <w:szCs w:val="22"/>
          <w:shd w:val="clear" w:color="auto" w:fill="FFFFFF"/>
        </w:rPr>
        <w:t xml:space="preserve">When considering the wider context of </w:t>
      </w:r>
      <w:r w:rsidR="000E2446" w:rsidRPr="005C672B">
        <w:rPr>
          <w:rFonts w:ascii="Calibri" w:hAnsi="Calibri" w:cs="Calibri"/>
          <w:sz w:val="22"/>
          <w:szCs w:val="22"/>
          <w:shd w:val="clear" w:color="auto" w:fill="FFFFFF"/>
        </w:rPr>
        <w:t xml:space="preserve">supporters for the rebellion, numbering under two thousand, and the </w:t>
      </w:r>
      <w:r w:rsidR="00B22FFD" w:rsidRPr="005C672B">
        <w:rPr>
          <w:rFonts w:ascii="Calibri" w:hAnsi="Calibri" w:cs="Calibri"/>
          <w:sz w:val="22"/>
          <w:szCs w:val="22"/>
          <w:shd w:val="clear" w:color="auto" w:fill="FFFFFF"/>
        </w:rPr>
        <w:t>strength of the British Army this idea of brave</w:t>
      </w:r>
      <w:r w:rsidR="00725434" w:rsidRPr="005C672B">
        <w:rPr>
          <w:rFonts w:ascii="Calibri" w:hAnsi="Calibri" w:cs="Calibri"/>
          <w:sz w:val="22"/>
          <w:szCs w:val="22"/>
          <w:shd w:val="clear" w:color="auto" w:fill="FFFFFF"/>
        </w:rPr>
        <w:t xml:space="preserve"> rebellion for the cause begins to take on the form of martyrdom and sacrifice, which will be discussed throughout this analysis. </w:t>
      </w:r>
    </w:p>
    <w:p w14:paraId="2A5B2E88" w14:textId="77777777" w:rsidR="004F39E6" w:rsidRPr="005C672B" w:rsidRDefault="004F39E6" w:rsidP="006855C5">
      <w:pPr>
        <w:pStyle w:val="NormalWeb"/>
        <w:spacing w:before="0" w:beforeAutospacing="0" w:after="0" w:afterAutospacing="0"/>
        <w:rPr>
          <w:rFonts w:ascii="Calibri" w:hAnsi="Calibri" w:cs="Calibri"/>
          <w:sz w:val="22"/>
          <w:szCs w:val="22"/>
          <w:shd w:val="clear" w:color="auto" w:fill="FFFFFF"/>
        </w:rPr>
      </w:pPr>
    </w:p>
    <w:p w14:paraId="766C9532" w14:textId="7B7FC59D" w:rsidR="000B4B7B" w:rsidRPr="005C672B" w:rsidRDefault="000B4B7B" w:rsidP="000B4B7B">
      <w:pPr>
        <w:spacing w:after="0"/>
      </w:pPr>
      <w:r w:rsidRPr="005C672B">
        <w:t xml:space="preserve">The Proclamation implies much about the centrality of the Irish Republican Brotherhood, the Irish Volunteers, and the Irish Citizen Army to the cause of freeing Ireland from ‘foreign </w:t>
      </w:r>
      <w:proofErr w:type="gramStart"/>
      <w:r w:rsidR="006251C3" w:rsidRPr="005C672B">
        <w:t>governments</w:t>
      </w:r>
      <w:r w:rsidR="00A841DB" w:rsidRPr="005C672B">
        <w:t>’</w:t>
      </w:r>
      <w:proofErr w:type="gramEnd"/>
      <w:r w:rsidRPr="005C672B">
        <w:t>. The Irish Republican Brother had enjoyed a revival in the early 20</w:t>
      </w:r>
      <w:r w:rsidRPr="005C672B">
        <w:rPr>
          <w:vertAlign w:val="superscript"/>
        </w:rPr>
        <w:t>th</w:t>
      </w:r>
      <w:r w:rsidRPr="005C672B">
        <w:t xml:space="preserve"> century after several failed risings and internal division, becoming the driving power behind the Easter Rising</w:t>
      </w:r>
      <w:r w:rsidR="00613AD9" w:rsidRPr="005C672B">
        <w:t xml:space="preserve">. </w:t>
      </w:r>
      <w:r w:rsidRPr="005C672B">
        <w:t>Members of the IRB were present in many other organisations, and it was the introduction of Connolly to them that brought the Irish Citizens Army into the planning of the Rising</w:t>
      </w:r>
      <w:r w:rsidR="00286CC6" w:rsidRPr="005C672B">
        <w:rPr>
          <w:rStyle w:val="FootnoteReference"/>
        </w:rPr>
        <w:footnoteReference w:id="2"/>
      </w:r>
      <w:r w:rsidRPr="005C672B">
        <w:t xml:space="preserve">. The Irish Citizen Army, reformed in 1913 by Conolly, was directed toward insurrection with the outbreak of the war. As a Marxist and Irish Republican Connolly believed the war to be a capitalist conflict, and these views motivated him to support insurrection against it and for the cause of Irish independence. The Irish Volunteers were formed in 1913 as a direct response to the Ulster Volunteer Force, which had been created to resist Home Rule by Carson in 1921. Together with the Irish Citizen Army, the Irish Volunteers formed the public arm extreme nationalist resistance, </w:t>
      </w:r>
      <w:r w:rsidR="00384B0B" w:rsidRPr="005C672B">
        <w:t xml:space="preserve">making </w:t>
      </w:r>
      <w:r w:rsidRPr="005C672B">
        <w:t xml:space="preserve">a noticeable stride </w:t>
      </w:r>
      <w:r w:rsidR="00384B0B" w:rsidRPr="005C672B">
        <w:t xml:space="preserve">in </w:t>
      </w:r>
      <w:r w:rsidRPr="005C672B">
        <w:t>the escalation of militant nationalism</w:t>
      </w:r>
      <w:r w:rsidR="00384B0B" w:rsidRPr="005C672B">
        <w:t xml:space="preserve"> during and after the Rising.</w:t>
      </w:r>
    </w:p>
    <w:p w14:paraId="2175EE77" w14:textId="110C6BDD" w:rsidR="000B4B7B" w:rsidRPr="005C672B" w:rsidRDefault="000B4B7B" w:rsidP="000B4B7B">
      <w:pPr>
        <w:spacing w:after="0"/>
      </w:pPr>
      <w:r w:rsidRPr="005C672B">
        <w:t xml:space="preserve">As the proclamation states, these joint forces saw the continued war as ‘the right moment to reveal’ themselves. With Britain pre-occupied with the war and </w:t>
      </w:r>
      <w:proofErr w:type="gramStart"/>
      <w:r w:rsidRPr="005C672B">
        <w:t>the majority of</w:t>
      </w:r>
      <w:proofErr w:type="gramEnd"/>
      <w:r w:rsidRPr="005C672B">
        <w:t xml:space="preserve"> Carson’s Ulster Volunteer Force away at the front, to those on the ground it evidently seemed an opportune time to strike. </w:t>
      </w:r>
      <w:r w:rsidR="00603CE8" w:rsidRPr="005C672B">
        <w:t>Despite the small number of part</w:t>
      </w:r>
      <w:r w:rsidR="00E50522" w:rsidRPr="005C672B">
        <w:t xml:space="preserve">icipants </w:t>
      </w:r>
      <w:r w:rsidR="0037037D" w:rsidRPr="005C672B">
        <w:t>making</w:t>
      </w:r>
      <w:r w:rsidR="00B271B9" w:rsidRPr="005C672B">
        <w:t xml:space="preserve"> these organisations up, </w:t>
      </w:r>
      <w:r w:rsidR="004E1C69" w:rsidRPr="005C672B">
        <w:t xml:space="preserve">and the reduced aid received from foreign allies such as Germany, </w:t>
      </w:r>
      <w:r w:rsidR="00EB0CC9" w:rsidRPr="005C672B">
        <w:t xml:space="preserve">the Irish Republican Brotherhood made the call to continue with the Rising as planned. </w:t>
      </w:r>
      <w:r w:rsidR="009A52AE" w:rsidRPr="005C672B">
        <w:t xml:space="preserve">This implies that the primary aim wasn’t necessarily centred around the </w:t>
      </w:r>
      <w:r w:rsidR="00B70F55" w:rsidRPr="005C672B">
        <w:t>success of the rising</w:t>
      </w:r>
      <w:r w:rsidR="005F38B2" w:rsidRPr="005C672B">
        <w:t xml:space="preserve"> in terms of land permanently captured, but around the statement that could be made from an attempt. As previously mentioned, </w:t>
      </w:r>
      <w:r w:rsidR="0087150C" w:rsidRPr="005C672B">
        <w:t xml:space="preserve">the key themes of the Easter Rising centre around </w:t>
      </w:r>
      <w:r w:rsidR="00321DAC" w:rsidRPr="005C672B">
        <w:t xml:space="preserve">Irish courage and </w:t>
      </w:r>
      <w:r w:rsidR="0031434F" w:rsidRPr="005C672B">
        <w:t xml:space="preserve">sacrifice, both of which are present and fully displayed in the </w:t>
      </w:r>
      <w:r w:rsidR="00FB3F0C" w:rsidRPr="005C672B">
        <w:t>Rising</w:t>
      </w:r>
      <w:r w:rsidR="002B7171" w:rsidRPr="005C672B">
        <w:t xml:space="preserve"> and this section of the Proclamation</w:t>
      </w:r>
      <w:r w:rsidR="00FB3F0C" w:rsidRPr="005C672B">
        <w:t xml:space="preserve">. </w:t>
      </w:r>
      <w:r w:rsidR="002B7171" w:rsidRPr="005C672B">
        <w:t xml:space="preserve">The imagery used personifies Ireland as </w:t>
      </w:r>
      <w:r w:rsidR="00665B45" w:rsidRPr="005C672B">
        <w:t xml:space="preserve">patiently waiting for the right time to strengthen her </w:t>
      </w:r>
      <w:r w:rsidR="00355849" w:rsidRPr="005C672B">
        <w:t xml:space="preserve">people and </w:t>
      </w:r>
      <w:r w:rsidR="005E38B5" w:rsidRPr="005C672B">
        <w:t>resurrect the spirit of previous Irish</w:t>
      </w:r>
      <w:r w:rsidR="008F04A5" w:rsidRPr="005C672B">
        <w:t xml:space="preserve"> generations</w:t>
      </w:r>
      <w:r w:rsidR="00401244" w:rsidRPr="005C672B">
        <w:t xml:space="preserve">, </w:t>
      </w:r>
      <w:r w:rsidR="009E2A7C" w:rsidRPr="005C672B">
        <w:t>aiming to encourage the Irish people to identi</w:t>
      </w:r>
      <w:r w:rsidR="00A37430" w:rsidRPr="005C672B">
        <w:t>fy the modern rebels with past martyrs</w:t>
      </w:r>
      <w:r w:rsidR="00555C92" w:rsidRPr="005C672B">
        <w:t xml:space="preserve"> </w:t>
      </w:r>
      <w:r w:rsidR="007175AD" w:rsidRPr="005C672B">
        <w:t xml:space="preserve">rather than opportunists exploiting the war in Europe. </w:t>
      </w:r>
    </w:p>
    <w:p w14:paraId="173D3BD5" w14:textId="77777777" w:rsidR="000B4B7B" w:rsidRPr="005C672B" w:rsidRDefault="000B4B7B" w:rsidP="000B4B7B">
      <w:pPr>
        <w:spacing w:after="0"/>
      </w:pPr>
    </w:p>
    <w:p w14:paraId="290A392F" w14:textId="23A13D1A" w:rsidR="00437100" w:rsidRPr="005C672B" w:rsidRDefault="000B4B7B" w:rsidP="000B4B7B">
      <w:r w:rsidRPr="005C672B">
        <w:t xml:space="preserve">The mention of the Irish Volunteers can also be interpreted as a dismissal of Redmond’s Irish National Volunteers as an organisation </w:t>
      </w:r>
      <w:proofErr w:type="gramStart"/>
      <w:r w:rsidRPr="005C672B">
        <w:t>actually working</w:t>
      </w:r>
      <w:proofErr w:type="gramEnd"/>
      <w:r w:rsidRPr="005C672B">
        <w:t xml:space="preserve"> toward, or even belonging to, an independent Ireland. When Redmond announced his support for the war effort and encouraged other Nationalists to enlist, </w:t>
      </w:r>
      <w:r w:rsidR="00AE4438" w:rsidRPr="005C672B">
        <w:t>there was a division in the Nationalist party. His supporters left</w:t>
      </w:r>
      <w:r w:rsidRPr="005C672B">
        <w:t xml:space="preserve"> to become the Irish National Volunteers, taking </w:t>
      </w:r>
      <w:proofErr w:type="gramStart"/>
      <w:r w:rsidRPr="005C672B">
        <w:t>the vast majority of</w:t>
      </w:r>
      <w:proofErr w:type="gramEnd"/>
      <w:r w:rsidRPr="005C672B">
        <w:t xml:space="preserve"> members and leaving just over 1,000 men under MacNeill to make up the Irish Volunteers</w:t>
      </w:r>
      <w:r w:rsidRPr="005C672B">
        <w:rPr>
          <w:rStyle w:val="FootnoteReference"/>
        </w:rPr>
        <w:footnoteReference w:id="3"/>
      </w:r>
      <w:r w:rsidRPr="005C672B">
        <w:t>. Efforts to undermine support for Redmond’s cause before the rising were unsuccessful. One such example of public opinion of the Volunteers can be found in 1915, when Patrick Pearse led a march through Limerick only to be met with a hostile and resentful crowd</w:t>
      </w:r>
      <w:r w:rsidR="00B0215A" w:rsidRPr="005C672B">
        <w:t xml:space="preserve"> who supported the </w:t>
      </w:r>
      <w:proofErr w:type="gramStart"/>
      <w:r w:rsidR="00B0215A" w:rsidRPr="005C672B">
        <w:t>war, and</w:t>
      </w:r>
      <w:proofErr w:type="gramEnd"/>
      <w:r w:rsidR="00B0215A" w:rsidRPr="005C672B">
        <w:t xml:space="preserve"> had family and friends serving</w:t>
      </w:r>
      <w:r w:rsidRPr="005C672B">
        <w:rPr>
          <w:rStyle w:val="FootnoteReference"/>
        </w:rPr>
        <w:footnoteReference w:id="4"/>
      </w:r>
      <w:r w:rsidRPr="005C672B">
        <w:t>. The way that the proclamation is worded suggests an attempt to address this imbalance of support by presenting the Irish Volunteers as the ones to support Ireland, containing ‘her manhood’ and becoming her strength. Such ideals held little traction before the rising, but in the aftermath of the Rising</w:t>
      </w:r>
      <w:r w:rsidR="00437100" w:rsidRPr="005C672B">
        <w:t xml:space="preserve">, </w:t>
      </w:r>
      <w:r w:rsidRPr="005C672B">
        <w:t>membership of the Irish National Volunteers declined rapidly</w:t>
      </w:r>
      <w:r w:rsidR="00437100" w:rsidRPr="005C672B">
        <w:t xml:space="preserve"> as</w:t>
      </w:r>
      <w:r w:rsidR="00E0570A" w:rsidRPr="005C672B">
        <w:t xml:space="preserve"> support for separatist nationalism grew.</w:t>
      </w:r>
    </w:p>
    <w:p w14:paraId="5C329826" w14:textId="6799E022" w:rsidR="00097234" w:rsidRPr="005C672B" w:rsidRDefault="00097234" w:rsidP="00097234">
      <w:pPr>
        <w:spacing w:after="0"/>
      </w:pPr>
      <w:r w:rsidRPr="005C672B">
        <w:t xml:space="preserve">The </w:t>
      </w:r>
      <w:r w:rsidR="00E0570A" w:rsidRPr="005C672B">
        <w:t>P</w:t>
      </w:r>
      <w:r w:rsidRPr="005C672B">
        <w:t xml:space="preserve">roclamation also </w:t>
      </w:r>
      <w:proofErr w:type="gramStart"/>
      <w:r w:rsidRPr="005C672B">
        <w:t>makes reference</w:t>
      </w:r>
      <w:proofErr w:type="gramEnd"/>
      <w:r w:rsidRPr="005C672B">
        <w:t xml:space="preserve"> to support received by Irelands “gallant allies in Europe”. In the run up to the Easter Rising, Roger Casement wrote to German command from the United States, requesting that Irish prisoners of war be separated and given the opportunity to enlist in an Irish Brigade. Should Germany win the war, this Brigade would be armed and sent back to Ireland to fight for Independence</w:t>
      </w:r>
      <w:r w:rsidRPr="005C672B">
        <w:rPr>
          <w:rStyle w:val="FootnoteReference"/>
        </w:rPr>
        <w:footnoteReference w:id="5"/>
      </w:r>
      <w:r w:rsidRPr="005C672B">
        <w:t>. Whilst Casement tried to gather support in Berlin, negotiations for German arms to be supplied to Ireland were also successful, and a total of 10 machine guns and twenty thousand rifles, as well as ammunition and explosives were to be delivered to the Kerry coast for use in the uprising</w:t>
      </w:r>
      <w:r w:rsidRPr="005C672B">
        <w:rPr>
          <w:rStyle w:val="FootnoteReference"/>
        </w:rPr>
        <w:footnoteReference w:id="6"/>
      </w:r>
      <w:r w:rsidRPr="005C672B">
        <w:t xml:space="preserve">. In the end, </w:t>
      </w:r>
      <w:proofErr w:type="gramStart"/>
      <w:r w:rsidRPr="005C672B">
        <w:t>the majority of</w:t>
      </w:r>
      <w:proofErr w:type="gramEnd"/>
      <w:r w:rsidRPr="005C672B">
        <w:t xml:space="preserve"> these armaments would not be used in the Easter Rising, the bulk being seized by British authorities before IRB could retrieve them</w:t>
      </w:r>
      <w:r w:rsidRPr="005C672B">
        <w:rPr>
          <w:rStyle w:val="FootnoteReference"/>
        </w:rPr>
        <w:footnoteReference w:id="7"/>
      </w:r>
      <w:r w:rsidRPr="005C672B">
        <w:t xml:space="preserve">. Despite the minimalised aid that the IRB </w:t>
      </w:r>
      <w:proofErr w:type="gramStart"/>
      <w:r w:rsidRPr="005C672B">
        <w:t>actually gained</w:t>
      </w:r>
      <w:proofErr w:type="gramEnd"/>
      <w:r w:rsidRPr="005C672B">
        <w:t xml:space="preserve"> from Germany, the question still remains as to the motives that brought the two together and, considering the disappointment felt at the level of support offered, why they were praised so highly in the proclamation? One potential answer is hinted at by both the approach of the rising’s leadership and their aims, namely the provocation of the British into a violent response.</w:t>
      </w:r>
      <w:r w:rsidR="0003279B" w:rsidRPr="005C672B">
        <w:t xml:space="preserve"> </w:t>
      </w:r>
      <w:r w:rsidRPr="005C672B">
        <w:t xml:space="preserve">Within wider scholarship centred on the Easter Rising, the theory of blood sacrifice as a central motive is widely discussed. </w:t>
      </w:r>
      <w:r w:rsidR="009146CB" w:rsidRPr="005C672B">
        <w:t>Certainly,</w:t>
      </w:r>
      <w:r w:rsidRPr="005C672B">
        <w:t xml:space="preserve"> in this context it sheds light on the need for provocation to illicit an aggressive enough response to allow such a gesture. Clair Wills comments that the leaders of the rebellion, even before the certainty of their defeat was known, ‘were describing the Rising as a symbolic sacrifice for the nation’ meant to stir belief in the nationalist cause rather than to </w:t>
      </w:r>
      <w:proofErr w:type="gramStart"/>
      <w:r w:rsidRPr="005C672B">
        <w:t>actually succeed</w:t>
      </w:r>
      <w:proofErr w:type="gramEnd"/>
      <w:r w:rsidRPr="005C672B">
        <w:t xml:space="preserve"> in taking Dublin</w:t>
      </w:r>
      <w:r w:rsidRPr="005C672B">
        <w:rPr>
          <w:rStyle w:val="FootnoteReference"/>
        </w:rPr>
        <w:footnoteReference w:id="8"/>
      </w:r>
      <w:r w:rsidRPr="005C672B">
        <w:t xml:space="preserve"> .</w:t>
      </w:r>
      <w:r w:rsidR="009146CB" w:rsidRPr="005C672B">
        <w:t xml:space="preserve"> </w:t>
      </w:r>
      <w:r w:rsidRPr="005C672B">
        <w:t xml:space="preserve">When the rising began several buildings were taken and the rebel HQ was established in Dublin’s GPO, where large numbers of rebels waited for the British response.  It is plausible, then, to say that acknowledgement of ‘gallant allies in Europe’ was likely included to poke the proverbial bear into the desired aggressive response. Of all the aims of the Rising, this can be considered one effectively fulfilled. The reaction of the British in </w:t>
      </w:r>
      <w:r w:rsidRPr="005C672B">
        <w:lastRenderedPageBreak/>
        <w:t xml:space="preserve">the months following the Rising successful drove all social sympathy toward the cause of the Nationalists, turning the blood sacrifice of the ring leaders to acts of martyrdom. </w:t>
      </w:r>
    </w:p>
    <w:p w14:paraId="1C03DB66" w14:textId="635B8E05" w:rsidR="00097234" w:rsidRPr="005C672B" w:rsidRDefault="00097234" w:rsidP="00097234">
      <w:pPr>
        <w:spacing w:after="0"/>
      </w:pPr>
      <w:r w:rsidRPr="005C672B">
        <w:t xml:space="preserve">Such a statement is also tainted by a degree of hypocrisy when the implications of the above quote are compared to another passage and the wider social context of 1916. With the uprising taking place in the middle of the First World War, to pay such recognition to Germany was already highly provocative and effective at repelling the sympathies of the people. For Redmond’s nationalists especially, the rhetoric of fighting to free smaller countries like Serbia and Belgium from the imposition of foreign rule was similar enough to the Irish plight to encourage many to enlist. Of the 2,200 Irish POWs in Germany, Casements’ </w:t>
      </w:r>
      <w:proofErr w:type="gramStart"/>
      <w:r w:rsidRPr="005C672B">
        <w:t>offer</w:t>
      </w:r>
      <w:proofErr w:type="gramEnd"/>
      <w:r w:rsidRPr="005C672B">
        <w:t xml:space="preserve"> of freedom in return for enlisting in the Irish brigade persuaded only 56 men to abandon their cause</w:t>
      </w:r>
      <w:r w:rsidRPr="005C672B">
        <w:rPr>
          <w:rStyle w:val="FootnoteReference"/>
        </w:rPr>
        <w:footnoteReference w:id="9"/>
      </w:r>
      <w:r w:rsidRPr="005C672B">
        <w:t xml:space="preserve">. These figures show the general reaction toward working with Britain’s enemies, even with the aim of Irish freedom. With many Irishmen serving in the war, and the losses that many battalions had faced in campaigns like Gallipoli, </w:t>
      </w:r>
      <w:proofErr w:type="gramStart"/>
      <w:r w:rsidRPr="005C672B">
        <w:t>the majority of</w:t>
      </w:r>
      <w:proofErr w:type="gramEnd"/>
      <w:r w:rsidRPr="005C672B">
        <w:t xml:space="preserve"> the </w:t>
      </w:r>
      <w:r w:rsidR="009146CB" w:rsidRPr="005C672B">
        <w:t xml:space="preserve">Dublin </w:t>
      </w:r>
      <w:r w:rsidRPr="005C672B">
        <w:t>population was less than inclined to support sympathy for German</w:t>
      </w:r>
      <w:r w:rsidR="009E1AD7" w:rsidRPr="005C672B">
        <w:t>y</w:t>
      </w:r>
      <w:r w:rsidRPr="005C672B">
        <w:t xml:space="preserve"> or those who publicly allied themselves with them. In referring to British rule as “The long usurpation… by a foreign people”, the proclamation attempts to piggyback off the association with the actions of Germany and her allies </w:t>
      </w:r>
      <w:proofErr w:type="gramStart"/>
      <w:r w:rsidRPr="005C672B">
        <w:t>in order to</w:t>
      </w:r>
      <w:proofErr w:type="gramEnd"/>
      <w:r w:rsidRPr="005C672B">
        <w:t xml:space="preserve"> mould the popular outcry toward sympathy for the nationalist cause. The </w:t>
      </w:r>
      <w:r w:rsidRPr="005C672B">
        <w:softHyphen/>
      </w:r>
      <w:r w:rsidRPr="005C672B">
        <w:softHyphen/>
        <w:t>impact of such an assertion is somewhat lessened when considering the previous commendation given to Germany for their support of the rising. What this does suggest is that, at this point, attempts by both Nationalist and Unionist leadership to unite Ireland against a single enemy (at least for the time being) were strong enough to keep public opinion from being influenced by fringe elements of extreme nationalists. Both sides obviously had their own agenda to push forward regarding the situation in Ireland, but for the moment attempts at uniting a divided nation under one cause had been quite successful.</w:t>
      </w:r>
    </w:p>
    <w:p w14:paraId="112C7EFC" w14:textId="77777777" w:rsidR="009523C2" w:rsidRPr="005C672B" w:rsidRDefault="009523C2" w:rsidP="000D358E">
      <w:pPr>
        <w:spacing w:after="0"/>
      </w:pPr>
    </w:p>
    <w:p w14:paraId="0959A311" w14:textId="34DAAB68" w:rsidR="00EA6604" w:rsidRPr="005C672B" w:rsidRDefault="00816CBE" w:rsidP="000D358E">
      <w:pPr>
        <w:spacing w:after="0"/>
      </w:pPr>
      <w:r w:rsidRPr="005C672B">
        <w:t xml:space="preserve">Many of the assertions, such </w:t>
      </w:r>
      <w:r w:rsidR="00BE2761" w:rsidRPr="005C672B">
        <w:t xml:space="preserve">as the declaration of the ‘right of the people of Ireland to the ownership of Ireland’, </w:t>
      </w:r>
      <w:r w:rsidR="00F7149C" w:rsidRPr="005C672B">
        <w:t xml:space="preserve">carry similarities to the calls </w:t>
      </w:r>
      <w:r w:rsidR="00D40F68" w:rsidRPr="005C672B">
        <w:t xml:space="preserve">heard in 1914 for </w:t>
      </w:r>
      <w:r w:rsidR="001C6135" w:rsidRPr="005C672B">
        <w:t>support</w:t>
      </w:r>
      <w:r w:rsidR="00D5643D" w:rsidRPr="005C672B">
        <w:t xml:space="preserve"> in helping Belgium from the oppressive </w:t>
      </w:r>
      <w:r w:rsidR="00D56BA1" w:rsidRPr="005C672B">
        <w:t xml:space="preserve">intrusion of German rule. </w:t>
      </w:r>
      <w:r w:rsidR="00FB4D4A" w:rsidRPr="005C672B">
        <w:t xml:space="preserve">In fact, there are several </w:t>
      </w:r>
      <w:r w:rsidR="006D7783" w:rsidRPr="005C672B">
        <w:t xml:space="preserve">points within the proclamation that </w:t>
      </w:r>
      <w:r w:rsidR="0074753F" w:rsidRPr="005C672B">
        <w:t xml:space="preserve">suggest </w:t>
      </w:r>
      <w:r w:rsidR="003F055B" w:rsidRPr="005C672B">
        <w:t>similarities between the plight of Ireland and th</w:t>
      </w:r>
      <w:r w:rsidR="006231DE" w:rsidRPr="005C672B">
        <w:t xml:space="preserve">e plight of Belgium and Serbia which had sparked international </w:t>
      </w:r>
      <w:r w:rsidR="00752851" w:rsidRPr="005C672B">
        <w:t xml:space="preserve">intervention. </w:t>
      </w:r>
      <w:r w:rsidR="00DB2177" w:rsidRPr="005C672B">
        <w:t>Considering the support offered by the Irish people for these countries</w:t>
      </w:r>
      <w:r w:rsidR="00EC44A8" w:rsidRPr="005C672B">
        <w:t>, i</w:t>
      </w:r>
      <w:r w:rsidR="00054069" w:rsidRPr="005C672B">
        <w:t xml:space="preserve">t is not surprise that we see the leaders of the Rising adopting the same </w:t>
      </w:r>
      <w:r w:rsidR="003D6485" w:rsidRPr="005C672B">
        <w:t>language to evoke a response. The language used throughout the Proclamation simultaneously presents images of the rebels as modern protectors of equality whilst demonising the issues and shortcomings that had troubled the British government in its ruling of Ireland for decades.</w:t>
      </w:r>
      <w:r w:rsidR="004C714D" w:rsidRPr="005C672B">
        <w:t xml:space="preserve"> </w:t>
      </w:r>
      <w:r w:rsidR="00FE553E" w:rsidRPr="005C672B">
        <w:t>In suggesting that these troubles ha</w:t>
      </w:r>
      <w:r w:rsidR="00A226E7" w:rsidRPr="005C672B">
        <w:t>d</w:t>
      </w:r>
      <w:r w:rsidR="00FE553E" w:rsidRPr="005C672B">
        <w:t xml:space="preserve"> </w:t>
      </w:r>
      <w:proofErr w:type="gramStart"/>
      <w:r w:rsidR="00FE553E" w:rsidRPr="005C672B">
        <w:t>actually been</w:t>
      </w:r>
      <w:proofErr w:type="gramEnd"/>
      <w:r w:rsidR="00FE553E" w:rsidRPr="005C672B">
        <w:t xml:space="preserve"> </w:t>
      </w:r>
      <w:r w:rsidR="00FE6E9E" w:rsidRPr="005C672B">
        <w:t>‘carefully fostered’ by the British, the Proclamation aims to stir r</w:t>
      </w:r>
      <w:r w:rsidR="00CD4587" w:rsidRPr="005C672B">
        <w:t>esentment against the Empire</w:t>
      </w:r>
      <w:r w:rsidR="00114F3C" w:rsidRPr="005C672B">
        <w:t xml:space="preserve"> (and support for their cause)</w:t>
      </w:r>
      <w:r w:rsidR="00CD4587" w:rsidRPr="005C672B">
        <w:t xml:space="preserve"> by calling to memory the </w:t>
      </w:r>
      <w:r w:rsidR="00750092" w:rsidRPr="005C672B">
        <w:t xml:space="preserve">hardships endured by </w:t>
      </w:r>
      <w:r w:rsidR="00445B13" w:rsidRPr="005C672B">
        <w:t>the Irish people and projecting them as avoidable</w:t>
      </w:r>
      <w:r w:rsidR="00DE0055" w:rsidRPr="005C672B">
        <w:t xml:space="preserve">, yet maliciously caused. </w:t>
      </w:r>
    </w:p>
    <w:p w14:paraId="4FC73413" w14:textId="7A7431B8" w:rsidR="000D358E" w:rsidRPr="005C672B" w:rsidRDefault="000D358E" w:rsidP="000D358E">
      <w:pPr>
        <w:spacing w:after="0"/>
      </w:pPr>
      <w:r w:rsidRPr="005C672B">
        <w:t xml:space="preserve">The history of Ireland and the conflicts endured </w:t>
      </w:r>
      <w:r w:rsidR="00B079D3" w:rsidRPr="005C672B">
        <w:t>were frequently agitated at best, caused a</w:t>
      </w:r>
      <w:r w:rsidR="00114F3C" w:rsidRPr="005C672B">
        <w:t>t</w:t>
      </w:r>
      <w:r w:rsidR="00B079D3" w:rsidRPr="005C672B">
        <w:t xml:space="preserve"> worst, </w:t>
      </w:r>
      <w:r w:rsidR="00FE07EE" w:rsidRPr="005C672B">
        <w:t xml:space="preserve">largely by religious differences between the Protestant and Catholic communities. </w:t>
      </w:r>
      <w:r w:rsidR="005E3F8F" w:rsidRPr="005C672B">
        <w:t xml:space="preserve">One lingering example of a bad situation worsened </w:t>
      </w:r>
      <w:r w:rsidR="000115D9" w:rsidRPr="005C672B">
        <w:t xml:space="preserve">by the political strife of such tension is the great potato famine. </w:t>
      </w:r>
      <w:r w:rsidR="00075AF5" w:rsidRPr="005C672B">
        <w:t xml:space="preserve">Less than a century before the Easter Rising, events such as these that had </w:t>
      </w:r>
      <w:r w:rsidR="005E09BD" w:rsidRPr="005C672B">
        <w:t xml:space="preserve">such profoundly debilitating effects on the Irish </w:t>
      </w:r>
      <w:r w:rsidR="00017B03" w:rsidRPr="005C672B">
        <w:t xml:space="preserve">still had lingering impacts on feeling toward the British Empire. </w:t>
      </w:r>
    </w:p>
    <w:p w14:paraId="208DAB01" w14:textId="06E3BC67" w:rsidR="009523C2" w:rsidRPr="005C672B" w:rsidRDefault="00E132C8" w:rsidP="00F52B4F">
      <w:pPr>
        <w:spacing w:after="0"/>
      </w:pPr>
      <w:r w:rsidRPr="005C672B">
        <w:t xml:space="preserve">It is logical to assume, then, that </w:t>
      </w:r>
      <w:r w:rsidR="006A1E57" w:rsidRPr="005C672B">
        <w:t xml:space="preserve">in placing the blame for division </w:t>
      </w:r>
      <w:r w:rsidR="00E53D00" w:rsidRPr="005C672B">
        <w:t xml:space="preserve">of the Irish people and the troubles it caused at the feet of the British, the rebels hoped to </w:t>
      </w:r>
      <w:r w:rsidR="007E66C7" w:rsidRPr="005C672B">
        <w:t xml:space="preserve">re-inspire resentment and mould it into support for their cause. </w:t>
      </w:r>
    </w:p>
    <w:p w14:paraId="03E9A98F" w14:textId="4D269841" w:rsidR="006F100C" w:rsidRPr="005C672B" w:rsidRDefault="009523C2" w:rsidP="00027075">
      <w:pPr>
        <w:spacing w:after="0"/>
      </w:pPr>
      <w:r w:rsidRPr="005C672B">
        <w:t xml:space="preserve">The Proclamation goes on to focus specifically on the </w:t>
      </w:r>
      <w:r w:rsidR="000469E3" w:rsidRPr="005C672B">
        <w:t xml:space="preserve">religious and civil divisions </w:t>
      </w:r>
      <w:r w:rsidR="00622AD1" w:rsidRPr="005C672B">
        <w:t xml:space="preserve">enforced by British rule by providing ‘guarantees of religious and civil </w:t>
      </w:r>
      <w:r w:rsidR="00F52B4F" w:rsidRPr="005C672B">
        <w:t xml:space="preserve">liberty, equal </w:t>
      </w:r>
      <w:proofErr w:type="gramStart"/>
      <w:r w:rsidR="00F52B4F" w:rsidRPr="005C672B">
        <w:t>rights</w:t>
      </w:r>
      <w:proofErr w:type="gramEnd"/>
      <w:r w:rsidR="00F52B4F" w:rsidRPr="005C672B">
        <w:t xml:space="preserve"> and equal </w:t>
      </w:r>
      <w:r w:rsidR="009E1AD7" w:rsidRPr="005C672B">
        <w:t>opportunities</w:t>
      </w:r>
      <w:r w:rsidR="007B1DE0" w:rsidRPr="005C672B">
        <w:t xml:space="preserve">. </w:t>
      </w:r>
      <w:r w:rsidR="005F1D5F" w:rsidRPr="005C672B">
        <w:lastRenderedPageBreak/>
        <w:t xml:space="preserve">Though we know now that the Rising only fully occurred in Dublin, with a few </w:t>
      </w:r>
      <w:r w:rsidR="00027075" w:rsidRPr="005C672B">
        <w:t xml:space="preserve">on a smaller scale in Cork, Limerick, and </w:t>
      </w:r>
      <w:r w:rsidR="009E1AD7" w:rsidRPr="005C672B">
        <w:t>Enniscorthy</w:t>
      </w:r>
      <w:r w:rsidR="00027075" w:rsidRPr="005C672B">
        <w:t xml:space="preserve">, </w:t>
      </w:r>
      <w:r w:rsidR="00007B08" w:rsidRPr="005C672B">
        <w:t>this gives the impression of</w:t>
      </w:r>
      <w:r w:rsidR="00A12461" w:rsidRPr="005C672B">
        <w:t xml:space="preserve"> leadership creating a message that applies to the whole of Ireland to gain support post rising. </w:t>
      </w:r>
      <w:r w:rsidR="00950F84" w:rsidRPr="005C672B">
        <w:t>As previously discussed,</w:t>
      </w:r>
      <w:r w:rsidR="00C34B73" w:rsidRPr="005C672B">
        <w:t xml:space="preserve"> there was at least a degree of awareness that the Easter Rising would primarily act as a blood sacrifice to </w:t>
      </w:r>
      <w:r w:rsidR="001346DC" w:rsidRPr="005C672B">
        <w:t>revitalise support for the separatist movement</w:t>
      </w:r>
      <w:r w:rsidR="006E7C17" w:rsidRPr="005C672B">
        <w:t xml:space="preserve">. In following this train of thought, then, it </w:t>
      </w:r>
      <w:r w:rsidR="005B6C21" w:rsidRPr="005C672B">
        <w:t xml:space="preserve">can also be suggested that such emphasis was placed on Britain’s role in dividing the Irish people </w:t>
      </w:r>
      <w:r w:rsidR="00C1111B" w:rsidRPr="005C672B">
        <w:t>so that in the post-rising period of reprisals, the message would resonate more</w:t>
      </w:r>
      <w:r w:rsidR="00BC4870" w:rsidRPr="005C672B">
        <w:t xml:space="preserve"> as their actions became harsher in </w:t>
      </w:r>
      <w:r w:rsidR="008860CC" w:rsidRPr="005C672B">
        <w:t xml:space="preserve">retaliation; following the end of the war and execution of the Rising’s leader, this is exactly what did happen. </w:t>
      </w:r>
      <w:r w:rsidR="006F100C" w:rsidRPr="005C672B">
        <w:t xml:space="preserve">The proclamation and its signatories </w:t>
      </w:r>
      <w:r w:rsidR="00F174D7" w:rsidRPr="005C672B">
        <w:t xml:space="preserve">did </w:t>
      </w:r>
      <w:r w:rsidR="006F100C" w:rsidRPr="005C672B">
        <w:t>succeed</w:t>
      </w:r>
      <w:r w:rsidR="009876C2" w:rsidRPr="005C672B">
        <w:t>, then,</w:t>
      </w:r>
      <w:r w:rsidR="006F100C" w:rsidRPr="005C672B">
        <w:t xml:space="preserve"> in one vital </w:t>
      </w:r>
      <w:r w:rsidR="00C03267" w:rsidRPr="005C672B">
        <w:t>capacity:</w:t>
      </w:r>
      <w:r w:rsidR="006F100C" w:rsidRPr="005C672B">
        <w:t xml:space="preserve"> the full exploitation of British force. Considering the numbers involved and popular opinion regarding the war at the time, and the fact that these men were on the ground and aware of popular opinion, was a successful uprising the real goal of the signatories? </w:t>
      </w:r>
      <w:r w:rsidR="009876C2" w:rsidRPr="005C672B">
        <w:t xml:space="preserve">Before and </w:t>
      </w:r>
      <w:r w:rsidR="007B3B8D" w:rsidRPr="005C672B">
        <w:t>d</w:t>
      </w:r>
      <w:r w:rsidR="009876C2" w:rsidRPr="005C672B">
        <w:t xml:space="preserve">uring </w:t>
      </w:r>
      <w:r w:rsidR="007B3B8D" w:rsidRPr="005C672B">
        <w:t xml:space="preserve">the </w:t>
      </w:r>
      <w:r w:rsidR="00B75702" w:rsidRPr="005C672B">
        <w:t>R</w:t>
      </w:r>
      <w:r w:rsidR="00A609F5" w:rsidRPr="005C672B">
        <w:t>ising, support</w:t>
      </w:r>
      <w:r w:rsidR="00E07185" w:rsidRPr="005C672B">
        <w:t xml:space="preserve"> was minimal, </w:t>
      </w:r>
      <w:r w:rsidR="00B75702" w:rsidRPr="005C672B">
        <w:t xml:space="preserve">with only 1,600 supporters fighting on the side of the Nationalists. </w:t>
      </w:r>
      <w:r w:rsidR="00634445" w:rsidRPr="005C672B">
        <w:t>By the end, nearly 2000 were dead, including civilians</w:t>
      </w:r>
      <w:r w:rsidR="00634445" w:rsidRPr="005C672B">
        <w:rPr>
          <w:rStyle w:val="FootnoteReference"/>
        </w:rPr>
        <w:footnoteReference w:id="10"/>
      </w:r>
      <w:r w:rsidR="00634445" w:rsidRPr="005C672B">
        <w:t xml:space="preserve">. It isn’t surprising, then, that public opinion </w:t>
      </w:r>
      <w:r w:rsidR="00F63AA5" w:rsidRPr="005C672B">
        <w:t xml:space="preserve">was far from supportive of the </w:t>
      </w:r>
      <w:r w:rsidR="005C672B" w:rsidRPr="005C672B">
        <w:t>weeklong</w:t>
      </w:r>
      <w:r w:rsidR="00F63AA5" w:rsidRPr="005C672B">
        <w:t xml:space="preserve"> period of destruction and chaos that ruined a city and harmed its populace. </w:t>
      </w:r>
      <w:r w:rsidR="001A7FC6" w:rsidRPr="005C672B">
        <w:t xml:space="preserve">To quote Pearse again is quite revealing, </w:t>
      </w:r>
      <w:r w:rsidR="00E62A87" w:rsidRPr="005C672B">
        <w:t>as he states that the Rising ‘</w:t>
      </w:r>
      <w:r w:rsidR="00E62A87" w:rsidRPr="005C672B">
        <w:t>was doomed, but the action would stir fires of rebellion’</w:t>
      </w:r>
      <w:r w:rsidR="00E62A87" w:rsidRPr="005C672B">
        <w:t>.</w:t>
      </w:r>
      <w:r w:rsidR="00E077C4" w:rsidRPr="005C672B">
        <w:t xml:space="preserve"> </w:t>
      </w:r>
      <w:r w:rsidR="00367B96" w:rsidRPr="005C672B">
        <w:t>Indeed, following the executions the British would begin a series of mass arrest</w:t>
      </w:r>
      <w:r w:rsidR="00146E46" w:rsidRPr="005C672B">
        <w:t xml:space="preserve">s of those with suspected connections to those involved with the </w:t>
      </w:r>
      <w:r w:rsidR="00E561DF" w:rsidRPr="005C672B">
        <w:t xml:space="preserve">revolt. With 3000 arrested and over half sent to English prisons without trial, it is not difficult to imagine that popular opinion </w:t>
      </w:r>
      <w:r w:rsidR="00957F7D" w:rsidRPr="005C672B">
        <w:t xml:space="preserve">shifted away from sympathy; especially considering the </w:t>
      </w:r>
      <w:r w:rsidR="000E6C9F" w:rsidRPr="005C672B">
        <w:t xml:space="preserve">source’s reiteration of Britain as a purposely divisive agent. In the years following </w:t>
      </w:r>
      <w:r w:rsidR="00405C3B" w:rsidRPr="005C672B">
        <w:t xml:space="preserve">the Proclamation and the Easter Rising, there would be a </w:t>
      </w:r>
      <w:r w:rsidR="006F100C" w:rsidRPr="005C672B">
        <w:t xml:space="preserve">resurgence in support for </w:t>
      </w:r>
      <w:r w:rsidR="00405C3B" w:rsidRPr="005C672B">
        <w:t>I</w:t>
      </w:r>
      <w:r w:rsidR="006F100C" w:rsidRPr="005C672B">
        <w:t>rish nationalism</w:t>
      </w:r>
      <w:r w:rsidR="00405C3B" w:rsidRPr="005C672B">
        <w:t xml:space="preserve"> and for </w:t>
      </w:r>
      <w:r w:rsidR="006F100C" w:rsidRPr="005C672B">
        <w:t xml:space="preserve">Sinn </w:t>
      </w:r>
      <w:r w:rsidR="00405C3B" w:rsidRPr="005C672B">
        <w:t>F</w:t>
      </w:r>
      <w:r w:rsidR="006F100C" w:rsidRPr="005C672B">
        <w:t xml:space="preserve">ein, </w:t>
      </w:r>
      <w:r w:rsidR="00533387" w:rsidRPr="005C672B">
        <w:t xml:space="preserve">culminating in the War of Independence in 1919. </w:t>
      </w:r>
    </w:p>
    <w:p w14:paraId="56016DB9" w14:textId="77777777" w:rsidR="00533387" w:rsidRPr="005C672B" w:rsidRDefault="00533387" w:rsidP="00027075">
      <w:pPr>
        <w:spacing w:after="0"/>
      </w:pPr>
    </w:p>
    <w:p w14:paraId="739B557C" w14:textId="7BADDD56" w:rsidR="00D77643" w:rsidRPr="005C672B" w:rsidRDefault="005019DC" w:rsidP="00D77643">
      <w:r w:rsidRPr="005C672B">
        <w:t>In conclusion, the Easter Procl</w:t>
      </w:r>
      <w:r w:rsidR="000E694A" w:rsidRPr="005C672B">
        <w:t xml:space="preserve">amation says much about idealism and little about reality. The dreams of its founding members are </w:t>
      </w:r>
      <w:r w:rsidR="00F16502" w:rsidRPr="005C672B">
        <w:t xml:space="preserve">reflected in the </w:t>
      </w:r>
      <w:r w:rsidR="00190E08" w:rsidRPr="005C672B">
        <w:t>aims of th</w:t>
      </w:r>
      <w:r w:rsidR="006B5536" w:rsidRPr="005C672B">
        <w:t>is document, the call to a whole and united Irish people to rally to the cause of her Independence</w:t>
      </w:r>
      <w:r w:rsidR="00940D7C" w:rsidRPr="005C672B">
        <w:t xml:space="preserve">. </w:t>
      </w:r>
      <w:r w:rsidR="00096E0F" w:rsidRPr="005C672B">
        <w:t>Ultimately, however, th</w:t>
      </w:r>
      <w:r w:rsidR="00F06A55" w:rsidRPr="005C672B">
        <w:t xml:space="preserve">ese are still dreams. The </w:t>
      </w:r>
      <w:r w:rsidR="00327450" w:rsidRPr="005C672B">
        <w:t xml:space="preserve">political and social </w:t>
      </w:r>
      <w:r w:rsidR="00F06A55" w:rsidRPr="005C672B">
        <w:t xml:space="preserve">state of Ireland at the time of the </w:t>
      </w:r>
      <w:r w:rsidR="00214794" w:rsidRPr="005C672B">
        <w:t xml:space="preserve">conception of this </w:t>
      </w:r>
      <w:r w:rsidR="00F06A55" w:rsidRPr="005C672B">
        <w:t>proclamation</w:t>
      </w:r>
      <w:r w:rsidR="00CD2D45" w:rsidRPr="005C672B">
        <w:t xml:space="preserve"> ensured that its idyllic </w:t>
      </w:r>
      <w:r w:rsidR="00924BBC" w:rsidRPr="005C672B">
        <w:t>imagery would be bloodie</w:t>
      </w:r>
      <w:r w:rsidR="00E15241" w:rsidRPr="005C672B">
        <w:t xml:space="preserve">d and difficult to achieve. </w:t>
      </w:r>
      <w:r w:rsidR="007F786E" w:rsidRPr="005C672B">
        <w:t xml:space="preserve">The emphasis </w:t>
      </w:r>
      <w:r w:rsidR="00797B04" w:rsidRPr="005C672B">
        <w:t>placed on the need for a unified Ireland ironically undermined</w:t>
      </w:r>
      <w:r w:rsidR="00F767AA" w:rsidRPr="005C672B">
        <w:t xml:space="preserve"> strained</w:t>
      </w:r>
      <w:r w:rsidR="00797B04" w:rsidRPr="005C672B">
        <w:t xml:space="preserve"> efforts of Redmond and Carson to </w:t>
      </w:r>
      <w:r w:rsidR="00F767AA" w:rsidRPr="005C672B">
        <w:t xml:space="preserve">foster a (strained) unity between </w:t>
      </w:r>
      <w:r w:rsidR="004A607D" w:rsidRPr="005C672B">
        <w:t xml:space="preserve">Unionist and Nationalist. </w:t>
      </w:r>
      <w:r w:rsidR="00E16D25" w:rsidRPr="005C672B">
        <w:t xml:space="preserve">Alongside this, </w:t>
      </w:r>
      <w:r w:rsidR="00835CA2" w:rsidRPr="005C672B">
        <w:t xml:space="preserve">the double standard of dealing with Germany whilst </w:t>
      </w:r>
      <w:r w:rsidR="00A9031F" w:rsidRPr="005C672B">
        <w:t>hijacking the narrative of protecting independence that sprung from the First World War</w:t>
      </w:r>
      <w:r w:rsidR="00583A48" w:rsidRPr="005C672B">
        <w:t xml:space="preserve"> undermines the sincerity of the Proclamation’s intentions. All of this supports the idea that the Rising, whatever its projected aims, </w:t>
      </w:r>
      <w:r w:rsidR="0028208A" w:rsidRPr="005C672B">
        <w:t xml:space="preserve">was never intended to be successful in short term action but as motivation for a long-term struggle. </w:t>
      </w:r>
      <w:r w:rsidR="004A607D" w:rsidRPr="005C672B">
        <w:t xml:space="preserve">In the end, the Easter proclamation acted as the </w:t>
      </w:r>
      <w:r w:rsidR="00DB7CF4" w:rsidRPr="005C672B">
        <w:t xml:space="preserve">inevitable spark that would lead to decades of </w:t>
      </w:r>
      <w:r w:rsidR="00505F08" w:rsidRPr="005C672B">
        <w:t xml:space="preserve">revolt </w:t>
      </w:r>
      <w:r w:rsidR="00F45908" w:rsidRPr="005C672B">
        <w:t xml:space="preserve">between </w:t>
      </w:r>
      <w:r w:rsidR="00505F08" w:rsidRPr="005C672B">
        <w:t xml:space="preserve">measured in political instability and blood </w:t>
      </w:r>
      <w:r w:rsidR="00F45908" w:rsidRPr="005C672B">
        <w:t>split.</w:t>
      </w:r>
      <w:r w:rsidR="00D77643" w:rsidRPr="005C672B">
        <w:t xml:space="preserve"> Though it failed to succeed in taking Dublin and causing a revolution immediately, it succeeded in</w:t>
      </w:r>
      <w:r w:rsidR="00D77643" w:rsidRPr="005C672B">
        <w:t xml:space="preserve"> plac</w:t>
      </w:r>
      <w:r w:rsidR="00D77643" w:rsidRPr="005C672B">
        <w:t>ing</w:t>
      </w:r>
      <w:r w:rsidR="00D77643" w:rsidRPr="005C672B">
        <w:t xml:space="preserve"> the cause </w:t>
      </w:r>
      <w:r w:rsidR="00D77643" w:rsidRPr="005C672B">
        <w:t xml:space="preserve">and the revolutionaries that died for it </w:t>
      </w:r>
      <w:r w:rsidR="00D77643" w:rsidRPr="005C672B">
        <w:t>on a pillar of martyrdom that would stand watch over the Irish troubles for decades.</w:t>
      </w:r>
    </w:p>
    <w:p w14:paraId="1FA396FE" w14:textId="292B7401" w:rsidR="005019DC" w:rsidRPr="005C672B" w:rsidRDefault="005019DC" w:rsidP="005019DC"/>
    <w:p w14:paraId="1B742E72" w14:textId="77777777" w:rsidR="009B6C38" w:rsidRDefault="009B6C38" w:rsidP="005019DC"/>
    <w:p w14:paraId="439035B5" w14:textId="565524DE" w:rsidR="002B2B9F" w:rsidRPr="009B6C38" w:rsidRDefault="009B6C38" w:rsidP="005019DC">
      <w:r w:rsidRPr="009B6C38">
        <w:lastRenderedPageBreak/>
        <w:t>Bibliography:</w:t>
      </w:r>
    </w:p>
    <w:p w14:paraId="566E7797" w14:textId="6F29AAC1" w:rsidR="009B6C38" w:rsidRPr="009B6C38" w:rsidRDefault="009B6C38" w:rsidP="009B6C38">
      <w:pPr>
        <w:pStyle w:val="FootnoteText"/>
        <w:numPr>
          <w:ilvl w:val="0"/>
          <w:numId w:val="2"/>
        </w:numPr>
        <w:rPr>
          <w:sz w:val="22"/>
          <w:szCs w:val="22"/>
        </w:rPr>
      </w:pPr>
      <w:r w:rsidRPr="009B6C38">
        <w:rPr>
          <w:sz w:val="22"/>
          <w:szCs w:val="22"/>
        </w:rPr>
        <w:t>Townshend, Charles</w:t>
      </w:r>
      <w:r w:rsidRPr="009B6C38">
        <w:rPr>
          <w:sz w:val="22"/>
          <w:szCs w:val="22"/>
        </w:rPr>
        <w:t>,</w:t>
      </w:r>
      <w:r w:rsidRPr="009B6C38">
        <w:rPr>
          <w:sz w:val="22"/>
          <w:szCs w:val="22"/>
        </w:rPr>
        <w:t xml:space="preserve"> </w:t>
      </w:r>
      <w:r w:rsidRPr="009B6C38">
        <w:rPr>
          <w:i/>
          <w:iCs/>
          <w:sz w:val="22"/>
          <w:szCs w:val="22"/>
        </w:rPr>
        <w:t>Easter 1916: The Irish Rebellion</w:t>
      </w:r>
      <w:r w:rsidRPr="009B6C38">
        <w:rPr>
          <w:sz w:val="22"/>
          <w:szCs w:val="22"/>
        </w:rPr>
        <w:t>, (England: Penguin UK, 2006), p.2</w:t>
      </w:r>
    </w:p>
    <w:p w14:paraId="6EE29DA7" w14:textId="227473EE" w:rsidR="009B6C38" w:rsidRPr="009B6C38" w:rsidRDefault="009B6C38" w:rsidP="009B6C38">
      <w:pPr>
        <w:pStyle w:val="FootnoteText"/>
        <w:numPr>
          <w:ilvl w:val="0"/>
          <w:numId w:val="2"/>
        </w:numPr>
        <w:rPr>
          <w:sz w:val="22"/>
          <w:szCs w:val="22"/>
          <w:lang w:val="en-US"/>
        </w:rPr>
      </w:pPr>
      <w:r w:rsidRPr="009B6C38">
        <w:rPr>
          <w:sz w:val="22"/>
          <w:szCs w:val="22"/>
          <w:lang w:val="en-US"/>
        </w:rPr>
        <w:t>P. Finnan, Joseph</w:t>
      </w:r>
      <w:r w:rsidRPr="009B6C38">
        <w:rPr>
          <w:sz w:val="22"/>
          <w:szCs w:val="22"/>
          <w:lang w:val="en-US"/>
        </w:rPr>
        <w:t>,</w:t>
      </w:r>
      <w:r w:rsidRPr="009B6C38">
        <w:rPr>
          <w:sz w:val="22"/>
          <w:szCs w:val="22"/>
          <w:lang w:val="en-US"/>
        </w:rPr>
        <w:t xml:space="preserve"> </w:t>
      </w:r>
      <w:r w:rsidRPr="009B6C38">
        <w:rPr>
          <w:i/>
          <w:iCs/>
          <w:sz w:val="22"/>
          <w:szCs w:val="22"/>
          <w:lang w:val="en-US"/>
        </w:rPr>
        <w:t>John Redmond and Irish Unity 1912-1918</w:t>
      </w:r>
      <w:r w:rsidRPr="009B6C38">
        <w:rPr>
          <w:sz w:val="22"/>
          <w:szCs w:val="22"/>
          <w:lang w:val="en-US"/>
        </w:rPr>
        <w:t>, (Syracuse: Syracuse University Press, 2004</w:t>
      </w:r>
      <w:proofErr w:type="gramStart"/>
      <w:r w:rsidRPr="009B6C38">
        <w:rPr>
          <w:sz w:val="22"/>
          <w:szCs w:val="22"/>
          <w:lang w:val="en-US"/>
        </w:rPr>
        <w:t>),p.</w:t>
      </w:r>
      <w:proofErr w:type="gramEnd"/>
      <w:r w:rsidRPr="009B6C38">
        <w:rPr>
          <w:sz w:val="22"/>
          <w:szCs w:val="22"/>
          <w:lang w:val="en-US"/>
        </w:rPr>
        <w:t>152</w:t>
      </w:r>
    </w:p>
    <w:p w14:paraId="49C1F28E" w14:textId="075756AF" w:rsidR="009B6C38" w:rsidRPr="009B6C38" w:rsidRDefault="009B6C38" w:rsidP="009B6C38">
      <w:pPr>
        <w:pStyle w:val="FootnoteText"/>
        <w:numPr>
          <w:ilvl w:val="0"/>
          <w:numId w:val="2"/>
        </w:numPr>
        <w:rPr>
          <w:sz w:val="22"/>
          <w:szCs w:val="22"/>
          <w:lang w:val="en-US"/>
        </w:rPr>
      </w:pPr>
      <w:proofErr w:type="spellStart"/>
      <w:r w:rsidRPr="009B6C38">
        <w:rPr>
          <w:sz w:val="22"/>
          <w:szCs w:val="22"/>
          <w:lang w:val="en-US"/>
        </w:rPr>
        <w:t>Ferriter</w:t>
      </w:r>
      <w:proofErr w:type="spellEnd"/>
      <w:r w:rsidRPr="009B6C38">
        <w:rPr>
          <w:sz w:val="22"/>
          <w:szCs w:val="22"/>
          <w:lang w:val="en-US"/>
        </w:rPr>
        <w:t xml:space="preserve">, </w:t>
      </w:r>
      <w:proofErr w:type="spellStart"/>
      <w:r w:rsidRPr="009B6C38">
        <w:rPr>
          <w:sz w:val="22"/>
          <w:szCs w:val="22"/>
          <w:lang w:val="en-US"/>
        </w:rPr>
        <w:t>Dairmaid</w:t>
      </w:r>
      <w:proofErr w:type="spellEnd"/>
      <w:r w:rsidRPr="009B6C38">
        <w:rPr>
          <w:sz w:val="22"/>
          <w:szCs w:val="22"/>
          <w:lang w:val="en-US"/>
        </w:rPr>
        <w:t xml:space="preserve">, </w:t>
      </w:r>
      <w:r w:rsidRPr="009B6C38">
        <w:rPr>
          <w:i/>
          <w:iCs/>
          <w:sz w:val="22"/>
          <w:szCs w:val="22"/>
          <w:lang w:val="en-US"/>
        </w:rPr>
        <w:t>The Transformation of Ireland, 1900-2000</w:t>
      </w:r>
      <w:r w:rsidRPr="009B6C38">
        <w:rPr>
          <w:sz w:val="22"/>
          <w:szCs w:val="22"/>
          <w:lang w:val="en-US"/>
        </w:rPr>
        <w:t>, (London: Profile Books London 2004), p.123</w:t>
      </w:r>
    </w:p>
    <w:p w14:paraId="30831C5C" w14:textId="189C0EAC" w:rsidR="009B6C38" w:rsidRPr="009B6C38" w:rsidRDefault="009B6C38" w:rsidP="009B6C38">
      <w:pPr>
        <w:pStyle w:val="FootnoteText"/>
        <w:numPr>
          <w:ilvl w:val="0"/>
          <w:numId w:val="2"/>
        </w:numPr>
        <w:rPr>
          <w:sz w:val="22"/>
          <w:szCs w:val="22"/>
          <w:lang w:val="en-US"/>
        </w:rPr>
      </w:pPr>
      <w:r w:rsidRPr="009B6C38">
        <w:rPr>
          <w:sz w:val="22"/>
          <w:szCs w:val="22"/>
        </w:rPr>
        <w:t xml:space="preserve">Editors at University of College Cork, ‘Roger Casement and Kerry in 1916’, </w:t>
      </w:r>
      <w:r w:rsidRPr="009B6C38">
        <w:rPr>
          <w:i/>
          <w:iCs/>
          <w:sz w:val="22"/>
          <w:szCs w:val="22"/>
        </w:rPr>
        <w:t>The Irish Revolution</w:t>
      </w:r>
      <w:r w:rsidRPr="009B6C38">
        <w:rPr>
          <w:sz w:val="22"/>
          <w:szCs w:val="22"/>
        </w:rPr>
        <w:t>, &lt; https://www.ucc.ie/en/theirishrevolution/collections/the-story-of-1916/chapter-4-the-uprising-itself/roger-casement-and-kerry-in-1916/&gt;</w:t>
      </w:r>
    </w:p>
    <w:p w14:paraId="30E3C90B" w14:textId="078529E8" w:rsidR="009B6C38" w:rsidRPr="009B6C38" w:rsidRDefault="009B6C38" w:rsidP="009B6C38">
      <w:pPr>
        <w:pStyle w:val="FootnoteText"/>
        <w:numPr>
          <w:ilvl w:val="0"/>
          <w:numId w:val="2"/>
        </w:numPr>
        <w:rPr>
          <w:sz w:val="22"/>
          <w:szCs w:val="22"/>
          <w:lang w:val="en-US"/>
        </w:rPr>
      </w:pPr>
      <w:r w:rsidRPr="009B6C38">
        <w:rPr>
          <w:sz w:val="22"/>
          <w:szCs w:val="22"/>
        </w:rPr>
        <w:t>Wills, Clair</w:t>
      </w:r>
      <w:r w:rsidRPr="009B6C38">
        <w:rPr>
          <w:sz w:val="22"/>
          <w:szCs w:val="22"/>
        </w:rPr>
        <w:t>,</w:t>
      </w:r>
      <w:r w:rsidRPr="009B6C38">
        <w:rPr>
          <w:i/>
          <w:iCs/>
          <w:sz w:val="22"/>
          <w:szCs w:val="22"/>
        </w:rPr>
        <w:t xml:space="preserve"> </w:t>
      </w:r>
      <w:r w:rsidRPr="009B6C38">
        <w:rPr>
          <w:i/>
          <w:iCs/>
          <w:sz w:val="22"/>
          <w:szCs w:val="22"/>
        </w:rPr>
        <w:t>Dublin 1916 - The Siege of the</w:t>
      </w:r>
      <w:r w:rsidRPr="009B6C38">
        <w:rPr>
          <w:sz w:val="22"/>
          <w:szCs w:val="22"/>
        </w:rPr>
        <w:t xml:space="preserve"> </w:t>
      </w:r>
      <w:r w:rsidRPr="009B6C38">
        <w:rPr>
          <w:i/>
          <w:iCs/>
          <w:sz w:val="22"/>
          <w:szCs w:val="22"/>
        </w:rPr>
        <w:t>GPO</w:t>
      </w:r>
      <w:r w:rsidRPr="009B6C38">
        <w:rPr>
          <w:sz w:val="22"/>
          <w:szCs w:val="22"/>
        </w:rPr>
        <w:t xml:space="preserve"> (London: Profile Books, 2010), pp.13-56</w:t>
      </w:r>
    </w:p>
    <w:p w14:paraId="19DF6A8F" w14:textId="2BE72C0C" w:rsidR="009B6C38" w:rsidRPr="009B6C38" w:rsidRDefault="009B6C38" w:rsidP="009B6C38">
      <w:pPr>
        <w:pStyle w:val="ListParagraph"/>
        <w:numPr>
          <w:ilvl w:val="0"/>
          <w:numId w:val="2"/>
        </w:numPr>
      </w:pPr>
      <w:r w:rsidRPr="009B6C38">
        <w:t>Editors at History, ‘Easter Rising 1916’,</w:t>
      </w:r>
      <w:r w:rsidRPr="009B6C38">
        <w:rPr>
          <w:i/>
          <w:iCs/>
        </w:rPr>
        <w:t xml:space="preserve"> Easter rising History</w:t>
      </w:r>
      <w:r w:rsidRPr="009B6C38">
        <w:t xml:space="preserve"> &lt; </w:t>
      </w:r>
      <w:hyperlink r:id="rId8" w:history="1">
        <w:r w:rsidRPr="009B6C38">
          <w:rPr>
            <w:rStyle w:val="Hyperlink"/>
          </w:rPr>
          <w:t>https://www.history.com/topics/british-history/easter-rising</w:t>
        </w:r>
      </w:hyperlink>
      <w:r w:rsidRPr="009B6C38">
        <w:t xml:space="preserve"> &gt;</w:t>
      </w:r>
    </w:p>
    <w:p w14:paraId="2B079F15" w14:textId="77777777" w:rsidR="009B6C38" w:rsidRPr="009B6C38" w:rsidRDefault="009B6C38" w:rsidP="009B6C38">
      <w:pPr>
        <w:pStyle w:val="FootnoteText"/>
        <w:rPr>
          <w:sz w:val="24"/>
          <w:szCs w:val="24"/>
        </w:rPr>
      </w:pPr>
    </w:p>
    <w:p w14:paraId="41578AA3" w14:textId="77777777" w:rsidR="009B6C38" w:rsidRPr="005C672B" w:rsidRDefault="009B6C38" w:rsidP="005019DC"/>
    <w:sectPr w:rsidR="009B6C38" w:rsidRPr="005C67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DCA98E" w14:textId="77777777" w:rsidR="00784C81" w:rsidRDefault="00784C81" w:rsidP="00AA1B34">
      <w:pPr>
        <w:spacing w:after="0" w:line="240" w:lineRule="auto"/>
      </w:pPr>
      <w:r>
        <w:separator/>
      </w:r>
    </w:p>
  </w:endnote>
  <w:endnote w:type="continuationSeparator" w:id="0">
    <w:p w14:paraId="2FD6FEA8" w14:textId="77777777" w:rsidR="00784C81" w:rsidRDefault="00784C81" w:rsidP="00AA1B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54F03" w14:textId="77777777" w:rsidR="00784C81" w:rsidRDefault="00784C81" w:rsidP="00AA1B34">
      <w:pPr>
        <w:spacing w:after="0" w:line="240" w:lineRule="auto"/>
      </w:pPr>
      <w:r>
        <w:separator/>
      </w:r>
    </w:p>
  </w:footnote>
  <w:footnote w:type="continuationSeparator" w:id="0">
    <w:p w14:paraId="13C7C90A" w14:textId="77777777" w:rsidR="00784C81" w:rsidRDefault="00784C81" w:rsidP="00AA1B34">
      <w:pPr>
        <w:spacing w:after="0" w:line="240" w:lineRule="auto"/>
      </w:pPr>
      <w:r>
        <w:continuationSeparator/>
      </w:r>
    </w:p>
  </w:footnote>
  <w:footnote w:id="1">
    <w:p w14:paraId="761A34A9" w14:textId="1FE56E2D" w:rsidR="00AA038F" w:rsidRPr="00283495" w:rsidRDefault="00AA038F">
      <w:pPr>
        <w:pStyle w:val="FootnoteText"/>
      </w:pPr>
      <w:r>
        <w:rPr>
          <w:rStyle w:val="FootnoteReference"/>
        </w:rPr>
        <w:footnoteRef/>
      </w:r>
      <w:r>
        <w:t xml:space="preserve"> </w:t>
      </w:r>
      <w:r w:rsidR="00EE597A">
        <w:t xml:space="preserve"> Charles Townshend, </w:t>
      </w:r>
      <w:r w:rsidR="00283495">
        <w:rPr>
          <w:i/>
          <w:iCs/>
        </w:rPr>
        <w:t>Easter 1916: The Irish Rebellion</w:t>
      </w:r>
      <w:r w:rsidR="00283495">
        <w:t>, (</w:t>
      </w:r>
      <w:r w:rsidR="0052401B">
        <w:t>England: Penguin UK, 2006), p.</w:t>
      </w:r>
      <w:r w:rsidR="007F2EA1">
        <w:t>2</w:t>
      </w:r>
    </w:p>
  </w:footnote>
  <w:footnote w:id="2">
    <w:p w14:paraId="49A58FFC" w14:textId="1C516EEA" w:rsidR="00286CC6" w:rsidRDefault="00286CC6">
      <w:pPr>
        <w:pStyle w:val="FootnoteText"/>
      </w:pPr>
      <w:r>
        <w:rPr>
          <w:rStyle w:val="FootnoteReference"/>
        </w:rPr>
        <w:footnoteRef/>
      </w:r>
      <w:r>
        <w:t xml:space="preserve"> As a secret organisation, the presence of IRB members in other organisations and groups at the time </w:t>
      </w:r>
      <w:r w:rsidR="00DA03B9">
        <w:t xml:space="preserve">was known to a minimal degree, the </w:t>
      </w:r>
      <w:r w:rsidR="006251C3">
        <w:t>exact names and influence kept undisclosed.</w:t>
      </w:r>
    </w:p>
  </w:footnote>
  <w:footnote w:id="3">
    <w:p w14:paraId="5418E7A2" w14:textId="77777777" w:rsidR="000B4B7B" w:rsidRPr="001F68DB" w:rsidRDefault="000B4B7B" w:rsidP="000B4B7B">
      <w:pPr>
        <w:pStyle w:val="FootnoteText"/>
        <w:rPr>
          <w:lang w:val="en-US"/>
        </w:rPr>
      </w:pPr>
      <w:r>
        <w:rPr>
          <w:rStyle w:val="FootnoteReference"/>
        </w:rPr>
        <w:footnoteRef/>
      </w:r>
      <w:r>
        <w:t xml:space="preserve"> </w:t>
      </w:r>
      <w:r>
        <w:rPr>
          <w:lang w:val="en-US"/>
        </w:rPr>
        <w:t xml:space="preserve">Joseph P. Finnan, </w:t>
      </w:r>
      <w:r>
        <w:rPr>
          <w:i/>
          <w:iCs/>
          <w:lang w:val="en-US"/>
        </w:rPr>
        <w:t>John Redmond and Irish Unity 1912-1918</w:t>
      </w:r>
      <w:r>
        <w:rPr>
          <w:lang w:val="en-US"/>
        </w:rPr>
        <w:t>, (Syracuse: Syracuse University Press, 2004</w:t>
      </w:r>
      <w:proofErr w:type="gramStart"/>
      <w:r>
        <w:rPr>
          <w:lang w:val="en-US"/>
        </w:rPr>
        <w:t>),np</w:t>
      </w:r>
      <w:proofErr w:type="gramEnd"/>
      <w:r>
        <w:rPr>
          <w:lang w:val="en-US"/>
        </w:rPr>
        <w:t>.152</w:t>
      </w:r>
    </w:p>
  </w:footnote>
  <w:footnote w:id="4">
    <w:p w14:paraId="5A7B040C" w14:textId="77777777" w:rsidR="000B4B7B" w:rsidRPr="006E421E" w:rsidRDefault="000B4B7B" w:rsidP="000B4B7B">
      <w:pPr>
        <w:pStyle w:val="FootnoteText"/>
        <w:rPr>
          <w:lang w:val="en-US"/>
        </w:rPr>
      </w:pPr>
      <w:r>
        <w:rPr>
          <w:rStyle w:val="FootnoteReference"/>
        </w:rPr>
        <w:footnoteRef/>
      </w:r>
      <w:r>
        <w:t xml:space="preserve"> </w:t>
      </w:r>
      <w:proofErr w:type="spellStart"/>
      <w:r>
        <w:rPr>
          <w:lang w:val="en-US"/>
        </w:rPr>
        <w:t>Dairmaid</w:t>
      </w:r>
      <w:proofErr w:type="spellEnd"/>
      <w:r>
        <w:rPr>
          <w:lang w:val="en-US"/>
        </w:rPr>
        <w:t xml:space="preserve"> </w:t>
      </w:r>
      <w:proofErr w:type="spellStart"/>
      <w:r>
        <w:rPr>
          <w:lang w:val="en-US"/>
        </w:rPr>
        <w:t>Ferriter</w:t>
      </w:r>
      <w:proofErr w:type="spellEnd"/>
      <w:r>
        <w:rPr>
          <w:lang w:val="en-US"/>
        </w:rPr>
        <w:t xml:space="preserve">, </w:t>
      </w:r>
      <w:r>
        <w:rPr>
          <w:i/>
          <w:iCs/>
          <w:lang w:val="en-US"/>
        </w:rPr>
        <w:t>The Transformation of Ireland, 1900-2000</w:t>
      </w:r>
      <w:r>
        <w:rPr>
          <w:lang w:val="en-US"/>
        </w:rPr>
        <w:t>, (London: Profile Books London 2004), p.123</w:t>
      </w:r>
    </w:p>
  </w:footnote>
  <w:footnote w:id="5">
    <w:p w14:paraId="5B04999E" w14:textId="77777777" w:rsidR="00097234" w:rsidRPr="008E40FC" w:rsidRDefault="00097234" w:rsidP="00097234">
      <w:pPr>
        <w:pStyle w:val="FootnoteText"/>
      </w:pPr>
      <w:r>
        <w:rPr>
          <w:rStyle w:val="FootnoteReference"/>
        </w:rPr>
        <w:footnoteRef/>
      </w:r>
      <w:r>
        <w:t xml:space="preserve"> </w:t>
      </w:r>
      <w:proofErr w:type="spellStart"/>
      <w:r>
        <w:t>Ibic</w:t>
      </w:r>
      <w:proofErr w:type="spellEnd"/>
      <w:r>
        <w:t>.</w:t>
      </w:r>
    </w:p>
  </w:footnote>
  <w:footnote w:id="6">
    <w:p w14:paraId="5A8619C3" w14:textId="77777777" w:rsidR="00097234" w:rsidRDefault="00097234" w:rsidP="00097234">
      <w:pPr>
        <w:pStyle w:val="FootnoteText"/>
      </w:pPr>
      <w:r>
        <w:rPr>
          <w:rStyle w:val="FootnoteReference"/>
        </w:rPr>
        <w:footnoteRef/>
      </w:r>
      <w:r>
        <w:t xml:space="preserve"> </w:t>
      </w:r>
      <w:proofErr w:type="spellStart"/>
      <w:r>
        <w:t>Ibic</w:t>
      </w:r>
      <w:proofErr w:type="spellEnd"/>
      <w:r>
        <w:t>.</w:t>
      </w:r>
    </w:p>
  </w:footnote>
  <w:footnote w:id="7">
    <w:p w14:paraId="65974619" w14:textId="77777777" w:rsidR="00097234" w:rsidRPr="00413E55" w:rsidRDefault="00097234" w:rsidP="00097234">
      <w:pPr>
        <w:pStyle w:val="FootnoteText"/>
        <w:rPr>
          <w:lang w:val="en-US"/>
        </w:rPr>
      </w:pPr>
      <w:r>
        <w:rPr>
          <w:rStyle w:val="FootnoteReference"/>
        </w:rPr>
        <w:footnoteRef/>
      </w:r>
      <w:r>
        <w:t xml:space="preserve"> Editors at University of College Cork, ‘Roger Casement and Kerry in 1916’, </w:t>
      </w:r>
      <w:r>
        <w:rPr>
          <w:i/>
          <w:iCs/>
        </w:rPr>
        <w:t>The Irish Revolution</w:t>
      </w:r>
      <w:r>
        <w:t xml:space="preserve">, &lt; </w:t>
      </w:r>
      <w:r w:rsidRPr="00FA5742">
        <w:t>https://www.ucc.ie/en/theirishrevolution/collections/the-story-of-1916/chapter-4-the-uprising-itself/roger-casement-and-kerry-in-1916/</w:t>
      </w:r>
      <w:r>
        <w:t>&gt;</w:t>
      </w:r>
    </w:p>
  </w:footnote>
  <w:footnote w:id="8">
    <w:p w14:paraId="77691B60" w14:textId="77777777" w:rsidR="00097234" w:rsidRPr="0077615E" w:rsidRDefault="00097234" w:rsidP="00097234">
      <w:pPr>
        <w:pStyle w:val="FootnoteText"/>
        <w:rPr>
          <w:lang w:val="en-US"/>
        </w:rPr>
      </w:pPr>
      <w:r>
        <w:rPr>
          <w:rStyle w:val="FootnoteReference"/>
        </w:rPr>
        <w:footnoteRef/>
      </w:r>
      <w:r>
        <w:t xml:space="preserve"> Clair Wills, </w:t>
      </w:r>
      <w:r w:rsidRPr="0077615E">
        <w:rPr>
          <w:i/>
          <w:iCs/>
        </w:rPr>
        <w:t>Dublin 1916 - The Siege of the</w:t>
      </w:r>
      <w:r>
        <w:t xml:space="preserve"> </w:t>
      </w:r>
      <w:r w:rsidRPr="0077615E">
        <w:rPr>
          <w:i/>
          <w:iCs/>
        </w:rPr>
        <w:t>GPO</w:t>
      </w:r>
      <w:r>
        <w:t xml:space="preserve"> (London: Profile Books, 2010), pp.13-56</w:t>
      </w:r>
    </w:p>
  </w:footnote>
  <w:footnote w:id="9">
    <w:p w14:paraId="164C1A1A" w14:textId="75F98F58" w:rsidR="00097234" w:rsidRDefault="00097234" w:rsidP="00097234">
      <w:pPr>
        <w:pStyle w:val="FootnoteText"/>
      </w:pPr>
      <w:r>
        <w:rPr>
          <w:rStyle w:val="FootnoteReference"/>
        </w:rPr>
        <w:footnoteRef/>
      </w:r>
      <w:r>
        <w:t xml:space="preserve"> </w:t>
      </w:r>
      <w:r w:rsidR="004645F6">
        <w:t xml:space="preserve">Clair Wills, </w:t>
      </w:r>
      <w:r w:rsidR="004645F6" w:rsidRPr="0077615E">
        <w:rPr>
          <w:i/>
          <w:iCs/>
        </w:rPr>
        <w:t>Dublin 1916 - The Siege of the</w:t>
      </w:r>
      <w:r w:rsidR="004645F6">
        <w:t xml:space="preserve"> </w:t>
      </w:r>
      <w:r w:rsidR="004645F6" w:rsidRPr="0077615E">
        <w:rPr>
          <w:i/>
          <w:iCs/>
        </w:rPr>
        <w:t>GPO</w:t>
      </w:r>
    </w:p>
  </w:footnote>
  <w:footnote w:id="10">
    <w:p w14:paraId="2F06C5AF" w14:textId="6F054F2E" w:rsidR="00634445" w:rsidRPr="00D10808" w:rsidRDefault="00634445" w:rsidP="00634445">
      <w:r>
        <w:rPr>
          <w:rStyle w:val="FootnoteReference"/>
        </w:rPr>
        <w:footnoteRef/>
      </w:r>
      <w:r>
        <w:t xml:space="preserve"> </w:t>
      </w:r>
      <w:r w:rsidR="00D45A57">
        <w:t>Editors at History, ‘</w:t>
      </w:r>
      <w:r w:rsidR="00D10808">
        <w:t>Easter Rising 1916’,</w:t>
      </w:r>
      <w:r w:rsidR="00D10808">
        <w:rPr>
          <w:i/>
          <w:iCs/>
        </w:rPr>
        <w:t xml:space="preserve"> Easter rising History</w:t>
      </w:r>
      <w:r w:rsidR="00D10808">
        <w:t xml:space="preserve"> &lt;</w:t>
      </w:r>
      <w:r w:rsidR="00926EEF" w:rsidRPr="00926EEF">
        <w:t xml:space="preserve"> </w:t>
      </w:r>
      <w:hyperlink r:id="rId1" w:history="1">
        <w:r w:rsidR="00926EEF" w:rsidRPr="004830D0">
          <w:rPr>
            <w:rStyle w:val="Hyperlink"/>
          </w:rPr>
          <w:t>https://www.history.com/topics/british-history/easter-rising</w:t>
        </w:r>
      </w:hyperlink>
      <w:r w:rsidR="00926EEF">
        <w:t xml:space="preserve"> &gt;</w:t>
      </w:r>
    </w:p>
    <w:p w14:paraId="7796318C" w14:textId="31DA85B2" w:rsidR="00634445" w:rsidRDefault="00634445">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92A58"/>
    <w:multiLevelType w:val="hybridMultilevel"/>
    <w:tmpl w:val="CD12EAEE"/>
    <w:lvl w:ilvl="0" w:tplc="533E0A42">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393AAF"/>
    <w:multiLevelType w:val="hybridMultilevel"/>
    <w:tmpl w:val="29342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7877929">
    <w:abstractNumId w:val="0"/>
  </w:num>
  <w:num w:numId="2" w16cid:durableId="4770406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1E2"/>
    <w:rsid w:val="000033D7"/>
    <w:rsid w:val="00004E70"/>
    <w:rsid w:val="00007B08"/>
    <w:rsid w:val="000115D9"/>
    <w:rsid w:val="00017B03"/>
    <w:rsid w:val="0002697A"/>
    <w:rsid w:val="00027075"/>
    <w:rsid w:val="0003279B"/>
    <w:rsid w:val="00044137"/>
    <w:rsid w:val="000447CC"/>
    <w:rsid w:val="000469E3"/>
    <w:rsid w:val="00054069"/>
    <w:rsid w:val="00062BF6"/>
    <w:rsid w:val="00065027"/>
    <w:rsid w:val="00066CBB"/>
    <w:rsid w:val="00075AF5"/>
    <w:rsid w:val="00080F53"/>
    <w:rsid w:val="00090A66"/>
    <w:rsid w:val="000937A1"/>
    <w:rsid w:val="00096E0F"/>
    <w:rsid w:val="00097234"/>
    <w:rsid w:val="000A6284"/>
    <w:rsid w:val="000B4B7B"/>
    <w:rsid w:val="000C3C51"/>
    <w:rsid w:val="000C703D"/>
    <w:rsid w:val="000D358E"/>
    <w:rsid w:val="000E2446"/>
    <w:rsid w:val="000E694A"/>
    <w:rsid w:val="000E6C9F"/>
    <w:rsid w:val="001056B3"/>
    <w:rsid w:val="00107CEB"/>
    <w:rsid w:val="00114F3C"/>
    <w:rsid w:val="001346DC"/>
    <w:rsid w:val="001348BB"/>
    <w:rsid w:val="001376E1"/>
    <w:rsid w:val="0014544F"/>
    <w:rsid w:val="00146E46"/>
    <w:rsid w:val="0015462D"/>
    <w:rsid w:val="00161C17"/>
    <w:rsid w:val="00167774"/>
    <w:rsid w:val="00171408"/>
    <w:rsid w:val="00171881"/>
    <w:rsid w:val="00190E08"/>
    <w:rsid w:val="00193A94"/>
    <w:rsid w:val="00197782"/>
    <w:rsid w:val="001A0B64"/>
    <w:rsid w:val="001A7FC6"/>
    <w:rsid w:val="001C6135"/>
    <w:rsid w:val="001D13CB"/>
    <w:rsid w:val="001E14F3"/>
    <w:rsid w:val="001E6F1E"/>
    <w:rsid w:val="0020045E"/>
    <w:rsid w:val="00203C7A"/>
    <w:rsid w:val="002045E8"/>
    <w:rsid w:val="00210E81"/>
    <w:rsid w:val="00214794"/>
    <w:rsid w:val="002259C6"/>
    <w:rsid w:val="00241161"/>
    <w:rsid w:val="00250649"/>
    <w:rsid w:val="002770D3"/>
    <w:rsid w:val="0028208A"/>
    <w:rsid w:val="00283495"/>
    <w:rsid w:val="002868DA"/>
    <w:rsid w:val="00286CC6"/>
    <w:rsid w:val="00287CEC"/>
    <w:rsid w:val="00295A3E"/>
    <w:rsid w:val="002B2B9F"/>
    <w:rsid w:val="002B7171"/>
    <w:rsid w:val="002D0933"/>
    <w:rsid w:val="002E4115"/>
    <w:rsid w:val="002F0771"/>
    <w:rsid w:val="002F41DF"/>
    <w:rsid w:val="003008D4"/>
    <w:rsid w:val="0031434F"/>
    <w:rsid w:val="00321DAC"/>
    <w:rsid w:val="00327450"/>
    <w:rsid w:val="00330419"/>
    <w:rsid w:val="00336A54"/>
    <w:rsid w:val="00352FCB"/>
    <w:rsid w:val="00355849"/>
    <w:rsid w:val="00363B1D"/>
    <w:rsid w:val="00367B96"/>
    <w:rsid w:val="0037037D"/>
    <w:rsid w:val="0037454D"/>
    <w:rsid w:val="00384B0B"/>
    <w:rsid w:val="00396130"/>
    <w:rsid w:val="003C2D48"/>
    <w:rsid w:val="003D138A"/>
    <w:rsid w:val="003D6485"/>
    <w:rsid w:val="003F055B"/>
    <w:rsid w:val="00401244"/>
    <w:rsid w:val="00405C3B"/>
    <w:rsid w:val="00406635"/>
    <w:rsid w:val="00422809"/>
    <w:rsid w:val="00435F8B"/>
    <w:rsid w:val="00437100"/>
    <w:rsid w:val="00445B13"/>
    <w:rsid w:val="004645F6"/>
    <w:rsid w:val="00466888"/>
    <w:rsid w:val="00466F36"/>
    <w:rsid w:val="00471E22"/>
    <w:rsid w:val="004A508A"/>
    <w:rsid w:val="004A607D"/>
    <w:rsid w:val="004C05D5"/>
    <w:rsid w:val="004C714D"/>
    <w:rsid w:val="004E1C69"/>
    <w:rsid w:val="004F39E6"/>
    <w:rsid w:val="005019DC"/>
    <w:rsid w:val="00504E7E"/>
    <w:rsid w:val="00505F08"/>
    <w:rsid w:val="00510FC5"/>
    <w:rsid w:val="0052401B"/>
    <w:rsid w:val="00533387"/>
    <w:rsid w:val="005373A1"/>
    <w:rsid w:val="0054637B"/>
    <w:rsid w:val="00554D25"/>
    <w:rsid w:val="0055576D"/>
    <w:rsid w:val="00555A75"/>
    <w:rsid w:val="00555C92"/>
    <w:rsid w:val="00556FCB"/>
    <w:rsid w:val="00583A48"/>
    <w:rsid w:val="005974A9"/>
    <w:rsid w:val="005B4ECF"/>
    <w:rsid w:val="005B6C21"/>
    <w:rsid w:val="005C3928"/>
    <w:rsid w:val="005C672B"/>
    <w:rsid w:val="005E09BD"/>
    <w:rsid w:val="005E38B5"/>
    <w:rsid w:val="005E3F8F"/>
    <w:rsid w:val="005F1D5F"/>
    <w:rsid w:val="005F38B2"/>
    <w:rsid w:val="006007BD"/>
    <w:rsid w:val="00603CE8"/>
    <w:rsid w:val="00613AD9"/>
    <w:rsid w:val="00622AD1"/>
    <w:rsid w:val="006231DE"/>
    <w:rsid w:val="006251C3"/>
    <w:rsid w:val="00626963"/>
    <w:rsid w:val="00634445"/>
    <w:rsid w:val="006356AC"/>
    <w:rsid w:val="0064706F"/>
    <w:rsid w:val="00655DD0"/>
    <w:rsid w:val="00665B45"/>
    <w:rsid w:val="006855C5"/>
    <w:rsid w:val="00696075"/>
    <w:rsid w:val="006A1E57"/>
    <w:rsid w:val="006B5536"/>
    <w:rsid w:val="006D3A20"/>
    <w:rsid w:val="006D7783"/>
    <w:rsid w:val="006E6E76"/>
    <w:rsid w:val="006E7C17"/>
    <w:rsid w:val="006F04A7"/>
    <w:rsid w:val="006F100C"/>
    <w:rsid w:val="006F2341"/>
    <w:rsid w:val="0070702C"/>
    <w:rsid w:val="007110D2"/>
    <w:rsid w:val="0071484E"/>
    <w:rsid w:val="007175AD"/>
    <w:rsid w:val="007247E0"/>
    <w:rsid w:val="00725434"/>
    <w:rsid w:val="00727E8A"/>
    <w:rsid w:val="00732F78"/>
    <w:rsid w:val="00740A6E"/>
    <w:rsid w:val="0074753F"/>
    <w:rsid w:val="00750092"/>
    <w:rsid w:val="00752851"/>
    <w:rsid w:val="007572B4"/>
    <w:rsid w:val="00784C81"/>
    <w:rsid w:val="007904EA"/>
    <w:rsid w:val="007922AC"/>
    <w:rsid w:val="00797B04"/>
    <w:rsid w:val="007B1DE0"/>
    <w:rsid w:val="007B3B8D"/>
    <w:rsid w:val="007E298F"/>
    <w:rsid w:val="007E66C7"/>
    <w:rsid w:val="007F2EA1"/>
    <w:rsid w:val="007F786E"/>
    <w:rsid w:val="00811933"/>
    <w:rsid w:val="00816CBE"/>
    <w:rsid w:val="0081751F"/>
    <w:rsid w:val="00835CA2"/>
    <w:rsid w:val="00837057"/>
    <w:rsid w:val="00837948"/>
    <w:rsid w:val="00837E95"/>
    <w:rsid w:val="00840F2A"/>
    <w:rsid w:val="00845A77"/>
    <w:rsid w:val="00852326"/>
    <w:rsid w:val="00854A64"/>
    <w:rsid w:val="00857CF3"/>
    <w:rsid w:val="00864801"/>
    <w:rsid w:val="0087150C"/>
    <w:rsid w:val="008758AB"/>
    <w:rsid w:val="008860CC"/>
    <w:rsid w:val="00894F8F"/>
    <w:rsid w:val="00896224"/>
    <w:rsid w:val="008B0448"/>
    <w:rsid w:val="008B6B7B"/>
    <w:rsid w:val="008C4B2A"/>
    <w:rsid w:val="008C7EFC"/>
    <w:rsid w:val="008D2A84"/>
    <w:rsid w:val="008D4DFC"/>
    <w:rsid w:val="008D5538"/>
    <w:rsid w:val="008E3274"/>
    <w:rsid w:val="008F04A5"/>
    <w:rsid w:val="00900A00"/>
    <w:rsid w:val="00900E7C"/>
    <w:rsid w:val="00904AA8"/>
    <w:rsid w:val="00905F71"/>
    <w:rsid w:val="0091139B"/>
    <w:rsid w:val="00912CCF"/>
    <w:rsid w:val="0091368B"/>
    <w:rsid w:val="009146CB"/>
    <w:rsid w:val="00924305"/>
    <w:rsid w:val="00924BBC"/>
    <w:rsid w:val="00926EEF"/>
    <w:rsid w:val="00936825"/>
    <w:rsid w:val="00940D7C"/>
    <w:rsid w:val="00950F84"/>
    <w:rsid w:val="009523C2"/>
    <w:rsid w:val="009563C7"/>
    <w:rsid w:val="00957F7D"/>
    <w:rsid w:val="00970A77"/>
    <w:rsid w:val="009726E4"/>
    <w:rsid w:val="0098236A"/>
    <w:rsid w:val="009876C2"/>
    <w:rsid w:val="00992DCB"/>
    <w:rsid w:val="009946E7"/>
    <w:rsid w:val="009A52AE"/>
    <w:rsid w:val="009A79DA"/>
    <w:rsid w:val="009B6C38"/>
    <w:rsid w:val="009E1AD7"/>
    <w:rsid w:val="009E2A7C"/>
    <w:rsid w:val="009F3528"/>
    <w:rsid w:val="00A053CD"/>
    <w:rsid w:val="00A0629E"/>
    <w:rsid w:val="00A11A16"/>
    <w:rsid w:val="00A12461"/>
    <w:rsid w:val="00A147BE"/>
    <w:rsid w:val="00A226E7"/>
    <w:rsid w:val="00A23AB5"/>
    <w:rsid w:val="00A368D0"/>
    <w:rsid w:val="00A37430"/>
    <w:rsid w:val="00A55092"/>
    <w:rsid w:val="00A5730B"/>
    <w:rsid w:val="00A609F5"/>
    <w:rsid w:val="00A651E2"/>
    <w:rsid w:val="00A72F03"/>
    <w:rsid w:val="00A841DB"/>
    <w:rsid w:val="00A84B8A"/>
    <w:rsid w:val="00A902E7"/>
    <w:rsid w:val="00A9031F"/>
    <w:rsid w:val="00A93F93"/>
    <w:rsid w:val="00A96951"/>
    <w:rsid w:val="00AA038F"/>
    <w:rsid w:val="00AA1B34"/>
    <w:rsid w:val="00AA1D17"/>
    <w:rsid w:val="00AA6333"/>
    <w:rsid w:val="00AA6E08"/>
    <w:rsid w:val="00AC5627"/>
    <w:rsid w:val="00AE0F0B"/>
    <w:rsid w:val="00AE4438"/>
    <w:rsid w:val="00AF72E5"/>
    <w:rsid w:val="00B0215A"/>
    <w:rsid w:val="00B05FFF"/>
    <w:rsid w:val="00B079D3"/>
    <w:rsid w:val="00B16C0E"/>
    <w:rsid w:val="00B20338"/>
    <w:rsid w:val="00B22FFD"/>
    <w:rsid w:val="00B271B9"/>
    <w:rsid w:val="00B364CB"/>
    <w:rsid w:val="00B412C8"/>
    <w:rsid w:val="00B5111F"/>
    <w:rsid w:val="00B6551E"/>
    <w:rsid w:val="00B70F55"/>
    <w:rsid w:val="00B75702"/>
    <w:rsid w:val="00B75841"/>
    <w:rsid w:val="00B957EE"/>
    <w:rsid w:val="00B967A2"/>
    <w:rsid w:val="00BB790E"/>
    <w:rsid w:val="00BC4870"/>
    <w:rsid w:val="00BD062E"/>
    <w:rsid w:val="00BE267C"/>
    <w:rsid w:val="00BE2761"/>
    <w:rsid w:val="00C03267"/>
    <w:rsid w:val="00C1111B"/>
    <w:rsid w:val="00C32ACA"/>
    <w:rsid w:val="00C34B73"/>
    <w:rsid w:val="00C4578E"/>
    <w:rsid w:val="00C6205E"/>
    <w:rsid w:val="00C6574F"/>
    <w:rsid w:val="00C949D2"/>
    <w:rsid w:val="00CA12F8"/>
    <w:rsid w:val="00CA645A"/>
    <w:rsid w:val="00CB6845"/>
    <w:rsid w:val="00CC7DAD"/>
    <w:rsid w:val="00CD08F2"/>
    <w:rsid w:val="00CD2D45"/>
    <w:rsid w:val="00CD4587"/>
    <w:rsid w:val="00CD489B"/>
    <w:rsid w:val="00CF7025"/>
    <w:rsid w:val="00CF79A6"/>
    <w:rsid w:val="00D10808"/>
    <w:rsid w:val="00D11AF1"/>
    <w:rsid w:val="00D40F68"/>
    <w:rsid w:val="00D45A57"/>
    <w:rsid w:val="00D5643D"/>
    <w:rsid w:val="00D56BA1"/>
    <w:rsid w:val="00D77643"/>
    <w:rsid w:val="00D80416"/>
    <w:rsid w:val="00D80ECC"/>
    <w:rsid w:val="00D81BFA"/>
    <w:rsid w:val="00D87491"/>
    <w:rsid w:val="00D91860"/>
    <w:rsid w:val="00D93380"/>
    <w:rsid w:val="00D96D2D"/>
    <w:rsid w:val="00DA03B9"/>
    <w:rsid w:val="00DB2177"/>
    <w:rsid w:val="00DB7CF4"/>
    <w:rsid w:val="00DD0E5C"/>
    <w:rsid w:val="00DE0055"/>
    <w:rsid w:val="00DE3BE0"/>
    <w:rsid w:val="00DF1F87"/>
    <w:rsid w:val="00DF40F0"/>
    <w:rsid w:val="00E0570A"/>
    <w:rsid w:val="00E07185"/>
    <w:rsid w:val="00E077C4"/>
    <w:rsid w:val="00E132C8"/>
    <w:rsid w:val="00E145B6"/>
    <w:rsid w:val="00E15241"/>
    <w:rsid w:val="00E16AE7"/>
    <w:rsid w:val="00E16D25"/>
    <w:rsid w:val="00E31DDB"/>
    <w:rsid w:val="00E3238B"/>
    <w:rsid w:val="00E32666"/>
    <w:rsid w:val="00E50522"/>
    <w:rsid w:val="00E53D00"/>
    <w:rsid w:val="00E561DF"/>
    <w:rsid w:val="00E62A87"/>
    <w:rsid w:val="00E93A9F"/>
    <w:rsid w:val="00EA6604"/>
    <w:rsid w:val="00EB0CC9"/>
    <w:rsid w:val="00EC44A8"/>
    <w:rsid w:val="00EC501D"/>
    <w:rsid w:val="00EE597A"/>
    <w:rsid w:val="00EF49E2"/>
    <w:rsid w:val="00F06A55"/>
    <w:rsid w:val="00F12785"/>
    <w:rsid w:val="00F163EA"/>
    <w:rsid w:val="00F16502"/>
    <w:rsid w:val="00F16C02"/>
    <w:rsid w:val="00F174D7"/>
    <w:rsid w:val="00F37F70"/>
    <w:rsid w:val="00F45908"/>
    <w:rsid w:val="00F47B8E"/>
    <w:rsid w:val="00F52A6D"/>
    <w:rsid w:val="00F52B4F"/>
    <w:rsid w:val="00F54495"/>
    <w:rsid w:val="00F611B8"/>
    <w:rsid w:val="00F619CB"/>
    <w:rsid w:val="00F62FA5"/>
    <w:rsid w:val="00F63AA5"/>
    <w:rsid w:val="00F7149C"/>
    <w:rsid w:val="00F767AA"/>
    <w:rsid w:val="00F77E06"/>
    <w:rsid w:val="00F827DC"/>
    <w:rsid w:val="00F9228C"/>
    <w:rsid w:val="00F97585"/>
    <w:rsid w:val="00FA0694"/>
    <w:rsid w:val="00FA52CC"/>
    <w:rsid w:val="00FB319D"/>
    <w:rsid w:val="00FB3F0C"/>
    <w:rsid w:val="00FB4D4A"/>
    <w:rsid w:val="00FE07EE"/>
    <w:rsid w:val="00FE553E"/>
    <w:rsid w:val="00FE6E9E"/>
    <w:rsid w:val="00FF4E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6231F2"/>
  <w15:chartTrackingRefBased/>
  <w15:docId w15:val="{AA96FD77-56F7-4CC5-9BD0-A1ECA6DF3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3928"/>
    <w:pPr>
      <w:ind w:left="720"/>
      <w:contextualSpacing/>
    </w:pPr>
  </w:style>
  <w:style w:type="paragraph" w:styleId="NormalWeb">
    <w:name w:val="Normal (Web)"/>
    <w:basedOn w:val="Normal"/>
    <w:uiPriority w:val="99"/>
    <w:unhideWhenUsed/>
    <w:rsid w:val="008B044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unhideWhenUsed/>
    <w:rsid w:val="00AA1B34"/>
    <w:pPr>
      <w:spacing w:after="0" w:line="240" w:lineRule="auto"/>
    </w:pPr>
    <w:rPr>
      <w:sz w:val="20"/>
      <w:szCs w:val="20"/>
    </w:rPr>
  </w:style>
  <w:style w:type="character" w:customStyle="1" w:styleId="FootnoteTextChar">
    <w:name w:val="Footnote Text Char"/>
    <w:basedOn w:val="DefaultParagraphFont"/>
    <w:link w:val="FootnoteText"/>
    <w:uiPriority w:val="99"/>
    <w:rsid w:val="00AA1B34"/>
    <w:rPr>
      <w:sz w:val="20"/>
      <w:szCs w:val="20"/>
    </w:rPr>
  </w:style>
  <w:style w:type="character" w:styleId="FootnoteReference">
    <w:name w:val="footnote reference"/>
    <w:basedOn w:val="DefaultParagraphFont"/>
    <w:uiPriority w:val="99"/>
    <w:semiHidden/>
    <w:unhideWhenUsed/>
    <w:rsid w:val="00AA1B34"/>
    <w:rPr>
      <w:vertAlign w:val="superscript"/>
    </w:rPr>
  </w:style>
  <w:style w:type="character" w:styleId="Hyperlink">
    <w:name w:val="Hyperlink"/>
    <w:basedOn w:val="DefaultParagraphFont"/>
    <w:uiPriority w:val="99"/>
    <w:unhideWhenUsed/>
    <w:rsid w:val="00295A3E"/>
    <w:rPr>
      <w:color w:val="0563C1" w:themeColor="hyperlink"/>
      <w:u w:val="single"/>
    </w:rPr>
  </w:style>
  <w:style w:type="character" w:styleId="UnresolvedMention">
    <w:name w:val="Unresolved Mention"/>
    <w:basedOn w:val="DefaultParagraphFont"/>
    <w:uiPriority w:val="99"/>
    <w:semiHidden/>
    <w:unhideWhenUsed/>
    <w:rsid w:val="00295A3E"/>
    <w:rPr>
      <w:color w:val="605E5C"/>
      <w:shd w:val="clear" w:color="auto" w:fill="E1DFDD"/>
    </w:rPr>
  </w:style>
  <w:style w:type="character" w:styleId="FollowedHyperlink">
    <w:name w:val="FollowedHyperlink"/>
    <w:basedOn w:val="DefaultParagraphFont"/>
    <w:uiPriority w:val="99"/>
    <w:semiHidden/>
    <w:unhideWhenUsed/>
    <w:rsid w:val="00EE59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y.com/topics/british-history/easter-rising"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history.com/topics/british-history/easter-ri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A48D56-2069-4E10-89AA-D79A9ED76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421</TotalTime>
  <Pages>5</Pages>
  <Words>2644</Words>
  <Characters>13936</Characters>
  <Application>Microsoft Office Word</Application>
  <DocSecurity>0</DocSecurity>
  <Lines>214</Lines>
  <Paragraphs>67</Paragraphs>
  <ScaleCrop>false</ScaleCrop>
  <Company/>
  <LinksUpToDate>false</LinksUpToDate>
  <CharactersWithSpaces>16513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minney</dc:creator>
  <cp:keywords/>
  <dc:description/>
  <cp:lastModifiedBy>amber minney</cp:lastModifiedBy>
  <cp:revision>377</cp:revision>
  <dcterms:created xsi:type="dcterms:W3CDTF">2022-12-31T16:57:00Z</dcterms:created>
  <dcterms:modified xsi:type="dcterms:W3CDTF">2023-01-05T21:12:00Z</dcterms:modified>
</cp:coreProperties>
</file>