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2F1472" w14:textId="77777777" w:rsidR="00F9011D" w:rsidRDefault="00000000">
      <w:pPr>
        <w:shd w:val="clear" w:color="auto" w:fill="FFFFFF"/>
        <w:spacing w:after="36" w:line="432" w:lineRule="auto"/>
        <w:jc w:val="center"/>
        <w:rPr>
          <w:rFonts w:ascii="Times New Roman" w:eastAsia="Times New Roman" w:hAnsi="Times New Roman" w:cs="Times New Roman"/>
          <w:b/>
          <w:color w:val="373A3C"/>
        </w:rPr>
      </w:pPr>
      <w:r>
        <w:rPr>
          <w:rFonts w:ascii="Times New Roman" w:eastAsia="Times New Roman" w:hAnsi="Times New Roman" w:cs="Times New Roman"/>
          <w:b/>
          <w:color w:val="373A3C"/>
        </w:rPr>
        <w:t>The Breath of Nine Maidens</w:t>
      </w:r>
    </w:p>
    <w:p w14:paraId="572F1473" w14:textId="77777777" w:rsidR="00F9011D" w:rsidRDefault="00000000">
      <w:pPr>
        <w:shd w:val="clear" w:color="auto" w:fill="FFFFFF"/>
        <w:spacing w:after="36" w:line="432" w:lineRule="auto"/>
        <w:jc w:val="center"/>
        <w:rPr>
          <w:rFonts w:ascii="Times New Roman" w:eastAsia="Times New Roman" w:hAnsi="Times New Roman" w:cs="Times New Roman"/>
          <w:b/>
          <w:color w:val="373A3C"/>
        </w:rPr>
      </w:pPr>
      <w:r>
        <w:rPr>
          <w:rFonts w:ascii="Times New Roman" w:eastAsia="Times New Roman" w:hAnsi="Times New Roman" w:cs="Times New Roman"/>
          <w:b/>
          <w:color w:val="373A3C"/>
        </w:rPr>
        <w:t>Otherworld Motifs in Early Welsh Arthurian Texts</w:t>
      </w:r>
    </w:p>
    <w:p w14:paraId="572F1474" w14:textId="77777777" w:rsidR="00F9011D" w:rsidRDefault="00F9011D">
      <w:pPr>
        <w:shd w:val="clear" w:color="auto" w:fill="FFFFFF"/>
        <w:spacing w:after="36" w:line="432" w:lineRule="auto"/>
        <w:jc w:val="center"/>
        <w:rPr>
          <w:rFonts w:ascii="Times New Roman" w:eastAsia="Times New Roman" w:hAnsi="Times New Roman" w:cs="Times New Roman"/>
          <w:b/>
          <w:color w:val="373A3C"/>
        </w:rPr>
      </w:pPr>
    </w:p>
    <w:p w14:paraId="572F1475" w14:textId="77777777" w:rsidR="00F9011D" w:rsidRDefault="00000000">
      <w:pPr>
        <w:shd w:val="clear" w:color="auto" w:fill="FFFFFF"/>
        <w:spacing w:after="36" w:line="432" w:lineRule="auto"/>
        <w:jc w:val="center"/>
        <w:rPr>
          <w:rFonts w:ascii="Times New Roman" w:eastAsia="Times New Roman" w:hAnsi="Times New Roman" w:cs="Times New Roman"/>
          <w:b/>
          <w:color w:val="373A3C"/>
        </w:rPr>
      </w:pPr>
      <w:r>
        <w:rPr>
          <w:rFonts w:ascii="Times New Roman" w:eastAsia="Times New Roman" w:hAnsi="Times New Roman" w:cs="Times New Roman"/>
          <w:b/>
          <w:color w:val="373A3C"/>
        </w:rPr>
        <w:t>Colin Fisher</w:t>
      </w:r>
    </w:p>
    <w:p w14:paraId="572F1476" w14:textId="77777777" w:rsidR="00F9011D" w:rsidRDefault="00F9011D">
      <w:pPr>
        <w:shd w:val="clear" w:color="auto" w:fill="FFFFFF"/>
        <w:spacing w:after="36" w:line="432" w:lineRule="auto"/>
        <w:jc w:val="center"/>
        <w:rPr>
          <w:rFonts w:ascii="Times New Roman" w:eastAsia="Times New Roman" w:hAnsi="Times New Roman" w:cs="Times New Roman"/>
          <w:b/>
          <w:color w:val="373A3C"/>
        </w:rPr>
      </w:pPr>
    </w:p>
    <w:p w14:paraId="572F1477" w14:textId="77777777" w:rsidR="00F9011D" w:rsidRDefault="00000000">
      <w:pPr>
        <w:shd w:val="clear" w:color="auto" w:fill="FFFFFF"/>
        <w:spacing w:after="36" w:line="432" w:lineRule="auto"/>
        <w:jc w:val="center"/>
        <w:rPr>
          <w:rFonts w:ascii="Times New Roman" w:eastAsia="Times New Roman" w:hAnsi="Times New Roman" w:cs="Times New Roman"/>
          <w:b/>
          <w:color w:val="373A3C"/>
        </w:rPr>
      </w:pPr>
      <w:r>
        <w:rPr>
          <w:rFonts w:ascii="Times New Roman" w:eastAsia="Times New Roman" w:hAnsi="Times New Roman" w:cs="Times New Roman"/>
          <w:b/>
          <w:color w:val="373A3C"/>
        </w:rPr>
        <w:t>Submitted to University of Wales</w:t>
      </w:r>
    </w:p>
    <w:p w14:paraId="572F1478" w14:textId="77777777" w:rsidR="00F9011D" w:rsidRDefault="00F9011D">
      <w:pPr>
        <w:shd w:val="clear" w:color="auto" w:fill="FFFFFF"/>
        <w:spacing w:after="36" w:line="432" w:lineRule="auto"/>
        <w:jc w:val="center"/>
        <w:rPr>
          <w:rFonts w:ascii="Times New Roman" w:eastAsia="Times New Roman" w:hAnsi="Times New Roman" w:cs="Times New Roman"/>
          <w:b/>
          <w:color w:val="373A3C"/>
        </w:rPr>
      </w:pPr>
    </w:p>
    <w:p w14:paraId="572F1479" w14:textId="77777777" w:rsidR="00F9011D" w:rsidRDefault="00000000">
      <w:pPr>
        <w:shd w:val="clear" w:color="auto" w:fill="FFFFFF"/>
        <w:spacing w:after="36" w:line="432" w:lineRule="auto"/>
        <w:jc w:val="center"/>
        <w:rPr>
          <w:rFonts w:ascii="Times New Roman" w:eastAsia="Times New Roman" w:hAnsi="Times New Roman" w:cs="Times New Roman"/>
          <w:b/>
          <w:color w:val="373A3C"/>
        </w:rPr>
      </w:pPr>
      <w:r>
        <w:rPr>
          <w:rFonts w:ascii="Times New Roman" w:eastAsia="Times New Roman" w:hAnsi="Times New Roman" w:cs="Times New Roman"/>
          <w:b/>
          <w:color w:val="373A3C"/>
        </w:rPr>
        <w:t>in partial fulfilment of the requirements for the degree of</w:t>
      </w:r>
    </w:p>
    <w:p w14:paraId="572F147A" w14:textId="77777777" w:rsidR="00F9011D" w:rsidRDefault="00F9011D">
      <w:pPr>
        <w:shd w:val="clear" w:color="auto" w:fill="FFFFFF"/>
        <w:spacing w:after="36" w:line="432" w:lineRule="auto"/>
        <w:jc w:val="center"/>
        <w:rPr>
          <w:rFonts w:ascii="Times New Roman" w:eastAsia="Times New Roman" w:hAnsi="Times New Roman" w:cs="Times New Roman"/>
          <w:b/>
          <w:color w:val="373A3C"/>
        </w:rPr>
      </w:pPr>
    </w:p>
    <w:p w14:paraId="572F147B" w14:textId="77777777" w:rsidR="00F9011D" w:rsidRDefault="00000000">
      <w:pPr>
        <w:shd w:val="clear" w:color="auto" w:fill="FFFFFF"/>
        <w:spacing w:after="36" w:line="432" w:lineRule="auto"/>
        <w:jc w:val="center"/>
        <w:rPr>
          <w:rFonts w:ascii="Times New Roman" w:eastAsia="Times New Roman" w:hAnsi="Times New Roman" w:cs="Times New Roman"/>
          <w:b/>
          <w:color w:val="373A3C"/>
        </w:rPr>
      </w:pPr>
      <w:r>
        <w:rPr>
          <w:rFonts w:ascii="Times New Roman" w:eastAsia="Times New Roman" w:hAnsi="Times New Roman" w:cs="Times New Roman"/>
          <w:b/>
          <w:color w:val="373A3C"/>
        </w:rPr>
        <w:t>Master of Arts in Celtic Studies</w:t>
      </w:r>
    </w:p>
    <w:p w14:paraId="572F147C" w14:textId="77777777" w:rsidR="00F9011D" w:rsidRDefault="00F9011D">
      <w:pPr>
        <w:shd w:val="clear" w:color="auto" w:fill="FFFFFF"/>
        <w:spacing w:after="36" w:line="432" w:lineRule="auto"/>
        <w:jc w:val="center"/>
        <w:rPr>
          <w:rFonts w:ascii="Times New Roman" w:eastAsia="Times New Roman" w:hAnsi="Times New Roman" w:cs="Times New Roman"/>
          <w:b/>
          <w:color w:val="373A3C"/>
        </w:rPr>
      </w:pPr>
    </w:p>
    <w:p w14:paraId="572F147D" w14:textId="77777777" w:rsidR="00F9011D" w:rsidRDefault="00000000">
      <w:pPr>
        <w:shd w:val="clear" w:color="auto" w:fill="FFFFFF"/>
        <w:spacing w:after="36" w:line="432" w:lineRule="auto"/>
        <w:jc w:val="center"/>
        <w:rPr>
          <w:rFonts w:ascii="Times New Roman" w:eastAsia="Times New Roman" w:hAnsi="Times New Roman" w:cs="Times New Roman"/>
          <w:b/>
          <w:color w:val="373A3C"/>
        </w:rPr>
      </w:pPr>
      <w:r>
        <w:rPr>
          <w:rFonts w:ascii="Times New Roman" w:eastAsia="Times New Roman" w:hAnsi="Times New Roman" w:cs="Times New Roman"/>
          <w:b/>
          <w:color w:val="373A3C"/>
        </w:rPr>
        <w:t>University of Wales, Trinity St David, Lampeter</w:t>
      </w:r>
    </w:p>
    <w:p w14:paraId="572F147E" w14:textId="77777777" w:rsidR="00F9011D" w:rsidRDefault="00F9011D">
      <w:pPr>
        <w:shd w:val="clear" w:color="auto" w:fill="FFFFFF"/>
        <w:spacing w:after="36" w:line="432" w:lineRule="auto"/>
        <w:jc w:val="center"/>
        <w:rPr>
          <w:rFonts w:ascii="Times New Roman" w:eastAsia="Times New Roman" w:hAnsi="Times New Roman" w:cs="Times New Roman"/>
          <w:b/>
          <w:color w:val="373A3C"/>
        </w:rPr>
      </w:pPr>
    </w:p>
    <w:p w14:paraId="572F147F" w14:textId="77777777" w:rsidR="00F9011D" w:rsidRDefault="00000000">
      <w:pPr>
        <w:shd w:val="clear" w:color="auto" w:fill="FFFFFF"/>
        <w:spacing w:after="36" w:line="432" w:lineRule="auto"/>
        <w:jc w:val="center"/>
        <w:rPr>
          <w:rFonts w:ascii="Times New Roman" w:eastAsia="Times New Roman" w:hAnsi="Times New Roman" w:cs="Times New Roman"/>
          <w:b/>
          <w:color w:val="373A3C"/>
        </w:rPr>
      </w:pPr>
      <w:r>
        <w:rPr>
          <w:rFonts w:ascii="Times New Roman" w:eastAsia="Times New Roman" w:hAnsi="Times New Roman" w:cs="Times New Roman"/>
          <w:b/>
          <w:color w:val="373A3C"/>
        </w:rPr>
        <w:t>2023</w:t>
      </w:r>
    </w:p>
    <w:p w14:paraId="572F1480" w14:textId="77777777" w:rsidR="00F9011D" w:rsidRDefault="00F9011D">
      <w:pPr>
        <w:shd w:val="clear" w:color="auto" w:fill="FFFFFF"/>
        <w:spacing w:after="36" w:line="432" w:lineRule="auto"/>
        <w:jc w:val="center"/>
        <w:rPr>
          <w:rFonts w:ascii="Times New Roman" w:eastAsia="Times New Roman" w:hAnsi="Times New Roman" w:cs="Times New Roman"/>
          <w:b/>
          <w:color w:val="373A3C"/>
        </w:rPr>
      </w:pPr>
    </w:p>
    <w:p w14:paraId="572F1481" w14:textId="77777777" w:rsidR="00F9011D" w:rsidRDefault="00F9011D">
      <w:pPr>
        <w:shd w:val="clear" w:color="auto" w:fill="FFFFFF"/>
        <w:spacing w:after="36" w:line="432" w:lineRule="auto"/>
        <w:rPr>
          <w:rFonts w:ascii="Times New Roman" w:eastAsia="Times New Roman" w:hAnsi="Times New Roman" w:cs="Times New Roman"/>
          <w:color w:val="373A3C"/>
        </w:rPr>
      </w:pPr>
    </w:p>
    <w:p w14:paraId="572F1482" w14:textId="77777777" w:rsidR="00F9011D" w:rsidRDefault="00F9011D">
      <w:pPr>
        <w:shd w:val="clear" w:color="auto" w:fill="FFFFFF"/>
        <w:spacing w:after="36" w:line="432" w:lineRule="auto"/>
        <w:rPr>
          <w:rFonts w:ascii="Times New Roman" w:eastAsia="Times New Roman" w:hAnsi="Times New Roman" w:cs="Times New Roman"/>
          <w:color w:val="373A3C"/>
        </w:rPr>
      </w:pPr>
    </w:p>
    <w:p w14:paraId="572F1483" w14:textId="77777777" w:rsidR="00F9011D" w:rsidRDefault="00F9011D">
      <w:pPr>
        <w:shd w:val="clear" w:color="auto" w:fill="FFFFFF"/>
        <w:spacing w:after="36" w:line="432" w:lineRule="auto"/>
        <w:rPr>
          <w:rFonts w:ascii="Times New Roman" w:eastAsia="Times New Roman" w:hAnsi="Times New Roman" w:cs="Times New Roman"/>
          <w:color w:val="373A3C"/>
        </w:rPr>
      </w:pPr>
    </w:p>
    <w:p w14:paraId="572F1484" w14:textId="77777777" w:rsidR="00F9011D" w:rsidRDefault="00F9011D">
      <w:pPr>
        <w:shd w:val="clear" w:color="auto" w:fill="FFFFFF"/>
        <w:spacing w:after="36" w:line="432" w:lineRule="auto"/>
        <w:rPr>
          <w:rFonts w:ascii="Times New Roman" w:eastAsia="Times New Roman" w:hAnsi="Times New Roman" w:cs="Times New Roman"/>
          <w:color w:val="373A3C"/>
        </w:rPr>
      </w:pPr>
    </w:p>
    <w:p w14:paraId="572F1485" w14:textId="77777777" w:rsidR="00F9011D" w:rsidRDefault="00F9011D">
      <w:pPr>
        <w:shd w:val="clear" w:color="auto" w:fill="FFFFFF"/>
        <w:spacing w:after="36" w:line="432" w:lineRule="auto"/>
        <w:rPr>
          <w:rFonts w:ascii="Times New Roman" w:eastAsia="Times New Roman" w:hAnsi="Times New Roman" w:cs="Times New Roman"/>
          <w:color w:val="373A3C"/>
        </w:rPr>
      </w:pPr>
    </w:p>
    <w:p w14:paraId="572F1487" w14:textId="77777777" w:rsidR="00F9011D" w:rsidRDefault="00F9011D">
      <w:pPr>
        <w:shd w:val="clear" w:color="auto" w:fill="FFFFFF"/>
        <w:spacing w:after="36" w:line="432" w:lineRule="auto"/>
        <w:rPr>
          <w:rFonts w:ascii="Times New Roman" w:eastAsia="Times New Roman" w:hAnsi="Times New Roman" w:cs="Times New Roman"/>
          <w:color w:val="373A3C"/>
        </w:rPr>
      </w:pPr>
    </w:p>
    <w:p w14:paraId="572F1488" w14:textId="3EA87524" w:rsidR="00F9011D" w:rsidRDefault="00F9011D">
      <w:pPr>
        <w:shd w:val="clear" w:color="auto" w:fill="FFFFFF"/>
        <w:spacing w:after="36" w:line="432" w:lineRule="auto"/>
        <w:rPr>
          <w:rFonts w:ascii="Times New Roman" w:eastAsia="Times New Roman" w:hAnsi="Times New Roman" w:cs="Times New Roman"/>
          <w:color w:val="373A3C"/>
        </w:rPr>
      </w:pPr>
    </w:p>
    <w:p w14:paraId="5FA2ACA9" w14:textId="77777777" w:rsidR="00990886" w:rsidRDefault="00990886">
      <w:pPr>
        <w:shd w:val="clear" w:color="auto" w:fill="FFFFFF"/>
        <w:spacing w:after="36" w:line="432" w:lineRule="auto"/>
        <w:rPr>
          <w:rFonts w:ascii="Times New Roman" w:eastAsia="Times New Roman" w:hAnsi="Times New Roman" w:cs="Times New Roman"/>
          <w:color w:val="373A3C"/>
        </w:rPr>
      </w:pPr>
    </w:p>
    <w:p w14:paraId="572F1489" w14:textId="77777777" w:rsidR="00F9011D" w:rsidRDefault="00F9011D">
      <w:pPr>
        <w:shd w:val="clear" w:color="auto" w:fill="FFFFFF"/>
        <w:spacing w:after="36" w:line="432" w:lineRule="auto"/>
        <w:rPr>
          <w:rFonts w:ascii="Times New Roman" w:eastAsia="Times New Roman" w:hAnsi="Times New Roman" w:cs="Times New Roman"/>
          <w:color w:val="373A3C"/>
        </w:rPr>
      </w:pPr>
    </w:p>
    <w:p w14:paraId="572F148A" w14:textId="77777777" w:rsidR="00F9011D" w:rsidRDefault="00F9011D">
      <w:pPr>
        <w:shd w:val="clear" w:color="auto" w:fill="FFFFFF"/>
        <w:spacing w:after="36" w:line="432" w:lineRule="auto"/>
        <w:rPr>
          <w:rFonts w:ascii="Times New Roman" w:eastAsia="Times New Roman" w:hAnsi="Times New Roman" w:cs="Times New Roman"/>
          <w:color w:val="373A3C"/>
        </w:rPr>
      </w:pPr>
    </w:p>
    <w:p w14:paraId="572F148B" w14:textId="3CC51155" w:rsidR="00F9011D" w:rsidRDefault="00990886">
      <w:pPr>
        <w:shd w:val="clear" w:color="auto" w:fill="FFFFFF"/>
        <w:spacing w:after="36" w:line="432" w:lineRule="auto"/>
        <w:rPr>
          <w:rFonts w:ascii="Times New Roman" w:eastAsia="Times New Roman" w:hAnsi="Times New Roman" w:cs="Times New Roman"/>
          <w:color w:val="373A3C"/>
        </w:rPr>
      </w:pPr>
      <w:r>
        <w:rPr>
          <w:noProof/>
        </w:rPr>
        <w:drawing>
          <wp:inline distT="0" distB="0" distL="0" distR="0" wp14:anchorId="6F36B6E7" wp14:editId="2113B1A2">
            <wp:extent cx="1857375" cy="762000"/>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37DA5A03" w14:textId="151BEF46" w:rsidR="002B131B" w:rsidRPr="00951BBF" w:rsidRDefault="002B131B" w:rsidP="002B131B">
      <w:pPr>
        <w:spacing w:after="120"/>
        <w:ind w:left="720"/>
      </w:pPr>
    </w:p>
    <w:p w14:paraId="4EBC030D" w14:textId="77777777" w:rsidR="002B131B" w:rsidRPr="00951BBF" w:rsidRDefault="002B131B" w:rsidP="002B131B">
      <w:pPr>
        <w:pBdr>
          <w:top w:val="single" w:sz="4" w:space="1" w:color="auto"/>
          <w:left w:val="single" w:sz="4" w:space="4" w:color="auto"/>
          <w:bottom w:val="single" w:sz="4" w:space="1" w:color="auto"/>
          <w:right w:val="single" w:sz="4" w:space="4" w:color="auto"/>
        </w:pBdr>
        <w:spacing w:after="120"/>
        <w:jc w:val="center"/>
      </w:pPr>
      <w:r w:rsidRPr="00951BBF">
        <w:rPr>
          <w:b/>
        </w:rPr>
        <w:lastRenderedPageBreak/>
        <w:t>Master’s Degrees by Examination and Dissertation</w:t>
      </w:r>
    </w:p>
    <w:p w14:paraId="1DCDDB06" w14:textId="77777777" w:rsidR="002B131B" w:rsidRPr="00951BBF" w:rsidRDefault="002B131B" w:rsidP="002B131B">
      <w:pPr>
        <w:pBdr>
          <w:top w:val="single" w:sz="4" w:space="1" w:color="auto"/>
          <w:left w:val="single" w:sz="4" w:space="4" w:color="auto"/>
          <w:bottom w:val="single" w:sz="4" w:space="1" w:color="auto"/>
          <w:right w:val="single" w:sz="4" w:space="4" w:color="auto"/>
        </w:pBdr>
        <w:spacing w:after="120"/>
        <w:jc w:val="center"/>
      </w:pPr>
      <w:r w:rsidRPr="00951BBF">
        <w:rPr>
          <w:b/>
        </w:rPr>
        <w:t>Declaration Form</w:t>
      </w:r>
    </w:p>
    <w:p w14:paraId="7D582BB9" w14:textId="77777777" w:rsidR="002B131B" w:rsidRPr="00951BBF" w:rsidRDefault="002B131B" w:rsidP="002B131B">
      <w:pPr>
        <w:pBdr>
          <w:top w:val="single" w:sz="4" w:space="1" w:color="auto"/>
          <w:left w:val="single" w:sz="4" w:space="4" w:color="auto"/>
          <w:bottom w:val="single" w:sz="4" w:space="1" w:color="auto"/>
          <w:right w:val="single" w:sz="4" w:space="4" w:color="auto"/>
        </w:pBdr>
        <w:spacing w:after="120"/>
      </w:pPr>
      <w:r w:rsidRPr="00951BBF">
        <w:t>1. This work has not previously been accepted in substance for any degree and is not being concurrently submitted in candidature for any degree.</w:t>
      </w:r>
    </w:p>
    <w:p w14:paraId="3A926167" w14:textId="00B9769E" w:rsidR="002B131B" w:rsidRPr="00951BBF" w:rsidRDefault="002B131B" w:rsidP="002B131B">
      <w:pPr>
        <w:pBdr>
          <w:top w:val="single" w:sz="4" w:space="1" w:color="auto"/>
          <w:left w:val="single" w:sz="4" w:space="4" w:color="auto"/>
          <w:bottom w:val="single" w:sz="4" w:space="1" w:color="auto"/>
          <w:right w:val="single" w:sz="4" w:space="4" w:color="auto"/>
        </w:pBdr>
        <w:spacing w:after="120" w:line="360" w:lineRule="auto"/>
      </w:pPr>
      <w:proofErr w:type="gramStart"/>
      <w:r w:rsidRPr="00951BBF">
        <w:t>Name..</w:t>
      </w:r>
      <w:proofErr w:type="gramEnd"/>
      <w:r w:rsidRPr="00951BBF">
        <w:t>…….…………………………………</w:t>
      </w:r>
      <w:r>
        <w:t>Colin Fisher</w:t>
      </w:r>
      <w:r w:rsidRPr="00951BBF">
        <w:t>……………………………………...</w:t>
      </w:r>
    </w:p>
    <w:p w14:paraId="125CFF12" w14:textId="6D49999E" w:rsidR="002B131B" w:rsidRPr="00951BBF" w:rsidRDefault="002B131B" w:rsidP="002B131B">
      <w:pPr>
        <w:pBdr>
          <w:top w:val="single" w:sz="4" w:space="1" w:color="auto"/>
          <w:left w:val="single" w:sz="4" w:space="4" w:color="auto"/>
          <w:bottom w:val="single" w:sz="4" w:space="1" w:color="auto"/>
          <w:right w:val="single" w:sz="4" w:space="4" w:color="auto"/>
        </w:pBdr>
        <w:spacing w:after="120" w:line="360" w:lineRule="auto"/>
      </w:pPr>
      <w:r w:rsidRPr="00951BBF">
        <w:t>Date ……………………………………</w:t>
      </w:r>
      <w:r>
        <w:t>31/03/2023</w:t>
      </w:r>
      <w:r w:rsidRPr="00951BBF">
        <w:t>…………………………………………...</w:t>
      </w:r>
    </w:p>
    <w:p w14:paraId="14B1FFE0" w14:textId="626C1CD8" w:rsidR="002B131B" w:rsidRPr="00951BBF" w:rsidRDefault="002B131B" w:rsidP="002B131B">
      <w:pPr>
        <w:pBdr>
          <w:top w:val="single" w:sz="4" w:space="1" w:color="auto"/>
          <w:left w:val="single" w:sz="4" w:space="4" w:color="auto"/>
          <w:bottom w:val="single" w:sz="4" w:space="1" w:color="auto"/>
          <w:right w:val="single" w:sz="4" w:space="4" w:color="auto"/>
        </w:pBdr>
        <w:spacing w:after="120"/>
      </w:pPr>
      <w:r w:rsidRPr="00951BBF">
        <w:t xml:space="preserve">2. This dissertation is being submitted in partial fulfilment of the requirements for the degree of </w:t>
      </w:r>
      <w:r w:rsidR="0083075F">
        <w:t>Master of Arts, Celtic Studies</w:t>
      </w:r>
    </w:p>
    <w:p w14:paraId="0BB1FFE8" w14:textId="149222D6" w:rsidR="002B131B" w:rsidRPr="00951BBF" w:rsidRDefault="002B131B" w:rsidP="002B131B">
      <w:pPr>
        <w:pBdr>
          <w:top w:val="single" w:sz="4" w:space="1" w:color="auto"/>
          <w:left w:val="single" w:sz="4" w:space="4" w:color="auto"/>
          <w:bottom w:val="single" w:sz="4" w:space="1" w:color="auto"/>
          <w:right w:val="single" w:sz="4" w:space="4" w:color="auto"/>
        </w:pBdr>
        <w:spacing w:after="120" w:line="360" w:lineRule="auto"/>
      </w:pPr>
      <w:r w:rsidRPr="00951BBF">
        <w:t>Name… …………………</w:t>
      </w:r>
      <w:r w:rsidR="0083075F">
        <w:t>Colin Fisher</w:t>
      </w:r>
      <w:r w:rsidR="0083075F">
        <w:tab/>
      </w:r>
      <w:r w:rsidRPr="00951BBF">
        <w:t>………………………………………………………….</w:t>
      </w:r>
    </w:p>
    <w:p w14:paraId="60A04FF0" w14:textId="28B0EDB1" w:rsidR="002B131B" w:rsidRPr="00951BBF" w:rsidRDefault="002B131B" w:rsidP="002B131B">
      <w:pPr>
        <w:pBdr>
          <w:top w:val="single" w:sz="4" w:space="1" w:color="auto"/>
          <w:left w:val="single" w:sz="4" w:space="4" w:color="auto"/>
          <w:bottom w:val="single" w:sz="4" w:space="1" w:color="auto"/>
          <w:right w:val="single" w:sz="4" w:space="4" w:color="auto"/>
        </w:pBdr>
        <w:spacing w:after="120" w:line="360" w:lineRule="auto"/>
      </w:pPr>
      <w:proofErr w:type="gramStart"/>
      <w:r w:rsidRPr="00951BBF">
        <w:t>Date  …</w:t>
      </w:r>
      <w:proofErr w:type="gramEnd"/>
      <w:r w:rsidRPr="00951BBF">
        <w:t>………………………</w:t>
      </w:r>
      <w:r w:rsidR="0083075F">
        <w:t>31/03/2023</w:t>
      </w:r>
      <w:r w:rsidRPr="00951BBF">
        <w:t>…………………………….…………..…………...</w:t>
      </w:r>
    </w:p>
    <w:p w14:paraId="0127A3F3" w14:textId="77777777" w:rsidR="002B131B" w:rsidRPr="00951BBF" w:rsidRDefault="002B131B" w:rsidP="002B131B">
      <w:pPr>
        <w:pBdr>
          <w:top w:val="single" w:sz="4" w:space="1" w:color="auto"/>
          <w:left w:val="single" w:sz="4" w:space="4" w:color="auto"/>
          <w:bottom w:val="single" w:sz="4" w:space="1" w:color="auto"/>
          <w:right w:val="single" w:sz="4" w:space="4" w:color="auto"/>
        </w:pBdr>
        <w:spacing w:after="120"/>
      </w:pPr>
      <w:r w:rsidRPr="00951BBF">
        <w:t>3. This dissertation is the result of my own independent work/investigation, except where otherwise stated.</w:t>
      </w:r>
    </w:p>
    <w:p w14:paraId="68C95B1F" w14:textId="77777777" w:rsidR="002B131B" w:rsidRPr="00951BBF" w:rsidRDefault="002B131B" w:rsidP="002B131B">
      <w:pPr>
        <w:pBdr>
          <w:top w:val="single" w:sz="4" w:space="1" w:color="auto"/>
          <w:left w:val="single" w:sz="4" w:space="4" w:color="auto"/>
          <w:bottom w:val="single" w:sz="4" w:space="1" w:color="auto"/>
          <w:right w:val="single" w:sz="4" w:space="4" w:color="auto"/>
        </w:pBdr>
        <w:spacing w:after="120"/>
      </w:pPr>
      <w:r w:rsidRPr="00951BBF">
        <w:t xml:space="preserve">Other sources are acknowledged by footnotes giving explicit references. </w:t>
      </w:r>
    </w:p>
    <w:p w14:paraId="0FB996CC" w14:textId="77777777" w:rsidR="002B131B" w:rsidRPr="00951BBF" w:rsidRDefault="002B131B" w:rsidP="002B131B">
      <w:pPr>
        <w:pBdr>
          <w:top w:val="single" w:sz="4" w:space="1" w:color="auto"/>
          <w:left w:val="single" w:sz="4" w:space="4" w:color="auto"/>
          <w:bottom w:val="single" w:sz="4" w:space="1" w:color="auto"/>
          <w:right w:val="single" w:sz="4" w:space="4" w:color="auto"/>
        </w:pBdr>
        <w:spacing w:after="120"/>
      </w:pPr>
      <w:r w:rsidRPr="00951BBF">
        <w:t>A bibliography is appended.</w:t>
      </w:r>
    </w:p>
    <w:p w14:paraId="5DDAC994" w14:textId="5F767B97" w:rsidR="002B131B" w:rsidRPr="00951BBF" w:rsidRDefault="002B131B" w:rsidP="002B131B">
      <w:pPr>
        <w:pBdr>
          <w:top w:val="single" w:sz="4" w:space="1" w:color="auto"/>
          <w:left w:val="single" w:sz="4" w:space="4" w:color="auto"/>
          <w:bottom w:val="single" w:sz="4" w:space="1" w:color="auto"/>
          <w:right w:val="single" w:sz="4" w:space="4" w:color="auto"/>
        </w:pBdr>
        <w:spacing w:after="120" w:line="360" w:lineRule="auto"/>
      </w:pPr>
      <w:r w:rsidRPr="00951BBF">
        <w:t>Name……………:  ………………</w:t>
      </w:r>
      <w:r w:rsidR="0083075F">
        <w:t>Colin Fisher</w:t>
      </w:r>
      <w:r w:rsidRPr="00951BBF">
        <w:t>……………………………….……………….</w:t>
      </w:r>
    </w:p>
    <w:p w14:paraId="59E8F2E6" w14:textId="55D22DF7" w:rsidR="002B131B" w:rsidRPr="00951BBF" w:rsidRDefault="002B131B" w:rsidP="00183235">
      <w:pPr>
        <w:pBdr>
          <w:top w:val="single" w:sz="4" w:space="1" w:color="auto"/>
          <w:left w:val="single" w:sz="4" w:space="4" w:color="auto"/>
          <w:bottom w:val="single" w:sz="4" w:space="1" w:color="auto"/>
          <w:right w:val="single" w:sz="4" w:space="4" w:color="auto"/>
        </w:pBdr>
        <w:spacing w:after="120" w:line="360" w:lineRule="auto"/>
      </w:pPr>
      <w:r w:rsidRPr="00951BBF">
        <w:t>Date:  …………………………………</w:t>
      </w:r>
      <w:r w:rsidR="0083075F">
        <w:t>31/03/</w:t>
      </w:r>
      <w:r w:rsidR="00B10A4E">
        <w:t>2023</w:t>
      </w:r>
      <w:r w:rsidRPr="00951BBF">
        <w:t xml:space="preserve">…………………...……………………….  </w:t>
      </w:r>
    </w:p>
    <w:p w14:paraId="58BB4DC0" w14:textId="77777777" w:rsidR="002B131B" w:rsidRPr="00951BBF" w:rsidRDefault="002B131B" w:rsidP="002B131B">
      <w:pPr>
        <w:pBdr>
          <w:top w:val="single" w:sz="4" w:space="1" w:color="auto"/>
          <w:left w:val="single" w:sz="4" w:space="4" w:color="auto"/>
          <w:bottom w:val="single" w:sz="4" w:space="1" w:color="auto"/>
          <w:right w:val="single" w:sz="4" w:space="4" w:color="auto"/>
        </w:pBdr>
        <w:spacing w:after="120"/>
      </w:pPr>
      <w:r w:rsidRPr="00951BBF">
        <w:t xml:space="preserve">4. I hereby give consent for my dissertation, if accepted, to be available for photocopying, inter- library loan, and for deposit in the University’s digital repository </w:t>
      </w:r>
    </w:p>
    <w:p w14:paraId="5DB404BE" w14:textId="77777777" w:rsidR="00B10A4E" w:rsidRPr="00951BBF" w:rsidRDefault="00B10A4E" w:rsidP="00B10A4E">
      <w:pPr>
        <w:pBdr>
          <w:top w:val="single" w:sz="4" w:space="1" w:color="auto"/>
          <w:left w:val="single" w:sz="4" w:space="4" w:color="auto"/>
          <w:bottom w:val="single" w:sz="4" w:space="1" w:color="auto"/>
          <w:right w:val="single" w:sz="4" w:space="4" w:color="auto"/>
        </w:pBdr>
        <w:spacing w:after="120" w:line="360" w:lineRule="auto"/>
      </w:pPr>
      <w:r w:rsidRPr="00951BBF">
        <w:t>Name……………:  ………………</w:t>
      </w:r>
      <w:r>
        <w:t>Colin Fisher</w:t>
      </w:r>
      <w:r w:rsidRPr="00951BBF">
        <w:t>……………………………….……………….</w:t>
      </w:r>
    </w:p>
    <w:p w14:paraId="5E26D625" w14:textId="77777777" w:rsidR="00B10A4E" w:rsidRPr="00951BBF" w:rsidRDefault="00B10A4E" w:rsidP="00B10A4E">
      <w:pPr>
        <w:pBdr>
          <w:top w:val="single" w:sz="4" w:space="1" w:color="auto"/>
          <w:left w:val="single" w:sz="4" w:space="4" w:color="auto"/>
          <w:bottom w:val="single" w:sz="4" w:space="1" w:color="auto"/>
          <w:right w:val="single" w:sz="4" w:space="4" w:color="auto"/>
        </w:pBdr>
        <w:spacing w:after="120" w:line="360" w:lineRule="auto"/>
      </w:pPr>
      <w:r w:rsidRPr="00951BBF">
        <w:t>Date:  …………………………………</w:t>
      </w:r>
      <w:r>
        <w:t>31/03/2023</w:t>
      </w:r>
      <w:r w:rsidRPr="00951BBF">
        <w:t>…………………...……………………….</w:t>
      </w:r>
    </w:p>
    <w:p w14:paraId="30840E40" w14:textId="77777777" w:rsidR="002B131B" w:rsidRPr="00951BBF" w:rsidRDefault="002B131B" w:rsidP="002B131B">
      <w:pPr>
        <w:pBdr>
          <w:top w:val="single" w:sz="4" w:space="1" w:color="auto"/>
          <w:left w:val="single" w:sz="4" w:space="4" w:color="auto"/>
          <w:bottom w:val="single" w:sz="4" w:space="1" w:color="auto"/>
          <w:right w:val="single" w:sz="4" w:space="4" w:color="auto"/>
        </w:pBdr>
        <w:spacing w:after="120"/>
      </w:pPr>
      <w:r w:rsidRPr="00951BBF">
        <w:rPr>
          <w:b/>
        </w:rPr>
        <w:t>Supervisor’s Declaration</w:t>
      </w:r>
      <w:r w:rsidRPr="00951BBF">
        <w:t>.</w:t>
      </w:r>
    </w:p>
    <w:p w14:paraId="55238C8F" w14:textId="77777777" w:rsidR="002B131B" w:rsidRPr="00951BBF" w:rsidRDefault="002B131B" w:rsidP="002B131B">
      <w:pPr>
        <w:pBdr>
          <w:top w:val="single" w:sz="4" w:space="1" w:color="auto"/>
          <w:left w:val="single" w:sz="4" w:space="4" w:color="auto"/>
          <w:bottom w:val="single" w:sz="4" w:space="1" w:color="auto"/>
          <w:right w:val="single" w:sz="4" w:space="4" w:color="auto"/>
        </w:pBdr>
        <w:spacing w:after="120"/>
      </w:pPr>
      <w:r w:rsidRPr="00951BBF">
        <w:t>I am satisfied that this work is the result of the student’s own efforts.</w:t>
      </w:r>
    </w:p>
    <w:p w14:paraId="4FD42596" w14:textId="77777777" w:rsidR="002B131B" w:rsidRPr="00951BBF" w:rsidRDefault="002B131B" w:rsidP="002B131B">
      <w:pPr>
        <w:pBdr>
          <w:top w:val="single" w:sz="4" w:space="1" w:color="auto"/>
          <w:left w:val="single" w:sz="4" w:space="4" w:color="auto"/>
          <w:bottom w:val="single" w:sz="4" w:space="1" w:color="auto"/>
          <w:right w:val="single" w:sz="4" w:space="4" w:color="auto"/>
        </w:pBdr>
        <w:spacing w:after="120" w:line="360" w:lineRule="auto"/>
      </w:pPr>
      <w:r w:rsidRPr="00951BBF">
        <w:t>Signed:  …………………………………………………………………………...</w:t>
      </w:r>
    </w:p>
    <w:p w14:paraId="18B2CAF4" w14:textId="77777777" w:rsidR="002B131B" w:rsidRDefault="002B131B" w:rsidP="002B131B">
      <w:pPr>
        <w:pBdr>
          <w:top w:val="single" w:sz="4" w:space="1" w:color="auto"/>
          <w:left w:val="single" w:sz="4" w:space="4" w:color="auto"/>
          <w:bottom w:val="single" w:sz="4" w:space="1" w:color="auto"/>
          <w:right w:val="single" w:sz="4" w:space="4" w:color="auto"/>
        </w:pBdr>
        <w:spacing w:after="120" w:line="360" w:lineRule="auto"/>
        <w:jc w:val="both"/>
      </w:pPr>
      <w:r>
        <w:t>Date: ………………………………………………………………………</w:t>
      </w:r>
      <w:proofErr w:type="gramStart"/>
      <w:r>
        <w:t>…..</w:t>
      </w:r>
      <w:proofErr w:type="gramEnd"/>
    </w:p>
    <w:p w14:paraId="1E20B5DB" w14:textId="77777777" w:rsidR="002B131B" w:rsidRDefault="002B131B" w:rsidP="002B131B"/>
    <w:p w14:paraId="572F148C" w14:textId="77777777" w:rsidR="00F9011D" w:rsidRDefault="00F9011D">
      <w:pPr>
        <w:shd w:val="clear" w:color="auto" w:fill="FFFFFF"/>
        <w:spacing w:after="36" w:line="432" w:lineRule="auto"/>
        <w:rPr>
          <w:rFonts w:ascii="Times New Roman" w:eastAsia="Times New Roman" w:hAnsi="Times New Roman" w:cs="Times New Roman"/>
          <w:color w:val="373A3C"/>
        </w:rPr>
      </w:pPr>
    </w:p>
    <w:p w14:paraId="572F1490" w14:textId="7A090470" w:rsidR="00F9011D" w:rsidRPr="00EF2F9C" w:rsidRDefault="00F820B3">
      <w:pPr>
        <w:shd w:val="clear" w:color="auto" w:fill="FFFFFF"/>
        <w:spacing w:after="36" w:line="432" w:lineRule="auto"/>
        <w:rPr>
          <w:rFonts w:ascii="Times New Roman" w:eastAsia="Times New Roman" w:hAnsi="Times New Roman" w:cs="Times New Roman"/>
          <w:b/>
          <w:bCs/>
          <w:color w:val="373A3C"/>
          <w:sz w:val="24"/>
          <w:szCs w:val="24"/>
        </w:rPr>
      </w:pPr>
      <w:r w:rsidRPr="00EF2F9C">
        <w:rPr>
          <w:rFonts w:ascii="Times New Roman" w:eastAsia="Times New Roman" w:hAnsi="Times New Roman" w:cs="Times New Roman"/>
          <w:b/>
          <w:bCs/>
          <w:color w:val="373A3C"/>
          <w:sz w:val="24"/>
          <w:szCs w:val="24"/>
        </w:rPr>
        <w:lastRenderedPageBreak/>
        <w:t>Contents</w:t>
      </w:r>
    </w:p>
    <w:p w14:paraId="266C1B8A" w14:textId="7AC726BF" w:rsidR="00AD60C9" w:rsidRPr="00EF2F9C" w:rsidRDefault="00CE79B3">
      <w:pPr>
        <w:shd w:val="clear" w:color="auto" w:fill="FFFFFF"/>
        <w:spacing w:after="36" w:line="432" w:lineRule="auto"/>
        <w:rPr>
          <w:rFonts w:ascii="Times New Roman" w:eastAsia="Times New Roman" w:hAnsi="Times New Roman" w:cs="Times New Roman"/>
          <w:color w:val="373A3C"/>
          <w:sz w:val="24"/>
          <w:szCs w:val="24"/>
        </w:rPr>
      </w:pPr>
      <w:r w:rsidRPr="00EF2F9C">
        <w:rPr>
          <w:rFonts w:ascii="Times New Roman" w:eastAsia="Times New Roman" w:hAnsi="Times New Roman" w:cs="Times New Roman"/>
          <w:color w:val="373A3C"/>
          <w:sz w:val="24"/>
          <w:szCs w:val="24"/>
        </w:rPr>
        <w:t>Abstract</w:t>
      </w:r>
      <w:r w:rsidR="00AD60C9" w:rsidRPr="00EF2F9C">
        <w:rPr>
          <w:rFonts w:ascii="Times New Roman" w:eastAsia="Times New Roman" w:hAnsi="Times New Roman" w:cs="Times New Roman"/>
          <w:color w:val="373A3C"/>
          <w:sz w:val="24"/>
          <w:szCs w:val="24"/>
        </w:rPr>
        <w:tab/>
      </w:r>
      <w:r w:rsidR="00AD60C9" w:rsidRPr="00EF2F9C">
        <w:rPr>
          <w:rFonts w:ascii="Times New Roman" w:eastAsia="Times New Roman" w:hAnsi="Times New Roman" w:cs="Times New Roman"/>
          <w:color w:val="373A3C"/>
          <w:sz w:val="24"/>
          <w:szCs w:val="24"/>
        </w:rPr>
        <w:tab/>
      </w:r>
      <w:r w:rsidR="00AD60C9" w:rsidRPr="00EF2F9C">
        <w:rPr>
          <w:rFonts w:ascii="Times New Roman" w:eastAsia="Times New Roman" w:hAnsi="Times New Roman" w:cs="Times New Roman"/>
          <w:color w:val="373A3C"/>
          <w:sz w:val="24"/>
          <w:szCs w:val="24"/>
        </w:rPr>
        <w:tab/>
      </w:r>
      <w:r w:rsidR="00AD60C9" w:rsidRPr="00EF2F9C">
        <w:rPr>
          <w:rFonts w:ascii="Times New Roman" w:eastAsia="Times New Roman" w:hAnsi="Times New Roman" w:cs="Times New Roman"/>
          <w:color w:val="373A3C"/>
          <w:sz w:val="24"/>
          <w:szCs w:val="24"/>
        </w:rPr>
        <w:tab/>
      </w:r>
      <w:r w:rsidR="00AD60C9" w:rsidRPr="00EF2F9C">
        <w:rPr>
          <w:rFonts w:ascii="Times New Roman" w:eastAsia="Times New Roman" w:hAnsi="Times New Roman" w:cs="Times New Roman"/>
          <w:color w:val="373A3C"/>
          <w:sz w:val="24"/>
          <w:szCs w:val="24"/>
        </w:rPr>
        <w:tab/>
      </w:r>
      <w:r w:rsidR="007E2EF7">
        <w:rPr>
          <w:rFonts w:ascii="Times New Roman" w:eastAsia="Times New Roman" w:hAnsi="Times New Roman" w:cs="Times New Roman"/>
          <w:color w:val="373A3C"/>
          <w:sz w:val="24"/>
          <w:szCs w:val="24"/>
        </w:rPr>
        <w:tab/>
      </w:r>
      <w:r w:rsidR="00AD60C9" w:rsidRPr="00EF2F9C">
        <w:rPr>
          <w:rFonts w:ascii="Times New Roman" w:eastAsia="Times New Roman" w:hAnsi="Times New Roman" w:cs="Times New Roman"/>
          <w:color w:val="373A3C"/>
          <w:sz w:val="24"/>
          <w:szCs w:val="24"/>
        </w:rPr>
        <w:t>4</w:t>
      </w:r>
    </w:p>
    <w:p w14:paraId="418FFFB7" w14:textId="45265862" w:rsidR="00AD60C9" w:rsidRPr="00EF2F9C" w:rsidRDefault="00AD60C9">
      <w:pPr>
        <w:shd w:val="clear" w:color="auto" w:fill="FFFFFF"/>
        <w:spacing w:after="36" w:line="432" w:lineRule="auto"/>
        <w:rPr>
          <w:rFonts w:ascii="Times New Roman" w:eastAsia="Times New Roman" w:hAnsi="Times New Roman" w:cs="Times New Roman"/>
          <w:color w:val="373A3C"/>
          <w:sz w:val="24"/>
          <w:szCs w:val="24"/>
        </w:rPr>
      </w:pPr>
      <w:r w:rsidRPr="00EF2F9C">
        <w:rPr>
          <w:rFonts w:ascii="Times New Roman" w:eastAsia="Times New Roman" w:hAnsi="Times New Roman" w:cs="Times New Roman"/>
          <w:color w:val="373A3C"/>
          <w:sz w:val="24"/>
          <w:szCs w:val="24"/>
        </w:rPr>
        <w:t>Introduction</w:t>
      </w:r>
      <w:r w:rsidRPr="00EF2F9C">
        <w:rPr>
          <w:rFonts w:ascii="Times New Roman" w:eastAsia="Times New Roman" w:hAnsi="Times New Roman" w:cs="Times New Roman"/>
          <w:color w:val="373A3C"/>
          <w:sz w:val="24"/>
          <w:szCs w:val="24"/>
        </w:rPr>
        <w:tab/>
      </w:r>
      <w:r w:rsidRPr="00EF2F9C">
        <w:rPr>
          <w:rFonts w:ascii="Times New Roman" w:eastAsia="Times New Roman" w:hAnsi="Times New Roman" w:cs="Times New Roman"/>
          <w:color w:val="373A3C"/>
          <w:sz w:val="24"/>
          <w:szCs w:val="24"/>
        </w:rPr>
        <w:tab/>
      </w:r>
      <w:r w:rsidRPr="00EF2F9C">
        <w:rPr>
          <w:rFonts w:ascii="Times New Roman" w:eastAsia="Times New Roman" w:hAnsi="Times New Roman" w:cs="Times New Roman"/>
          <w:color w:val="373A3C"/>
          <w:sz w:val="24"/>
          <w:szCs w:val="24"/>
        </w:rPr>
        <w:tab/>
      </w:r>
      <w:r w:rsidRPr="00EF2F9C">
        <w:rPr>
          <w:rFonts w:ascii="Times New Roman" w:eastAsia="Times New Roman" w:hAnsi="Times New Roman" w:cs="Times New Roman"/>
          <w:color w:val="373A3C"/>
          <w:sz w:val="24"/>
          <w:szCs w:val="24"/>
        </w:rPr>
        <w:tab/>
      </w:r>
      <w:r w:rsidRPr="00EF2F9C">
        <w:rPr>
          <w:rFonts w:ascii="Times New Roman" w:eastAsia="Times New Roman" w:hAnsi="Times New Roman" w:cs="Times New Roman"/>
          <w:color w:val="373A3C"/>
          <w:sz w:val="24"/>
          <w:szCs w:val="24"/>
        </w:rPr>
        <w:tab/>
      </w:r>
      <w:r w:rsidR="007E2EF7">
        <w:rPr>
          <w:rFonts w:ascii="Times New Roman" w:eastAsia="Times New Roman" w:hAnsi="Times New Roman" w:cs="Times New Roman"/>
          <w:color w:val="373A3C"/>
          <w:sz w:val="24"/>
          <w:szCs w:val="24"/>
        </w:rPr>
        <w:tab/>
      </w:r>
      <w:r w:rsidRPr="00EF2F9C">
        <w:rPr>
          <w:rFonts w:ascii="Times New Roman" w:eastAsia="Times New Roman" w:hAnsi="Times New Roman" w:cs="Times New Roman"/>
          <w:color w:val="373A3C"/>
          <w:sz w:val="24"/>
          <w:szCs w:val="24"/>
        </w:rPr>
        <w:t>5</w:t>
      </w:r>
    </w:p>
    <w:p w14:paraId="3BF8EF09" w14:textId="6B199020" w:rsidR="00424E9E" w:rsidRPr="00EF2F9C" w:rsidRDefault="00AD60C9">
      <w:pPr>
        <w:shd w:val="clear" w:color="auto" w:fill="FFFFFF"/>
        <w:spacing w:after="36" w:line="432" w:lineRule="auto"/>
        <w:rPr>
          <w:rFonts w:ascii="Times New Roman" w:eastAsia="Times New Roman" w:hAnsi="Times New Roman" w:cs="Times New Roman"/>
          <w:color w:val="373A3C"/>
          <w:sz w:val="24"/>
          <w:szCs w:val="24"/>
        </w:rPr>
      </w:pPr>
      <w:r w:rsidRPr="00EF2F9C">
        <w:rPr>
          <w:rFonts w:ascii="Times New Roman" w:eastAsia="Times New Roman" w:hAnsi="Times New Roman" w:cs="Times New Roman"/>
          <w:color w:val="373A3C"/>
          <w:sz w:val="24"/>
          <w:szCs w:val="24"/>
        </w:rPr>
        <w:t xml:space="preserve">Chapter One: What is </w:t>
      </w:r>
      <w:r w:rsidR="00424E9E" w:rsidRPr="00EF2F9C">
        <w:rPr>
          <w:rFonts w:ascii="Times New Roman" w:eastAsia="Times New Roman" w:hAnsi="Times New Roman" w:cs="Times New Roman"/>
          <w:color w:val="373A3C"/>
          <w:sz w:val="24"/>
          <w:szCs w:val="24"/>
        </w:rPr>
        <w:t>Otherworldly</w:t>
      </w:r>
      <w:r w:rsidRPr="00EF2F9C">
        <w:rPr>
          <w:rFonts w:ascii="Times New Roman" w:eastAsia="Times New Roman" w:hAnsi="Times New Roman" w:cs="Times New Roman"/>
          <w:color w:val="373A3C"/>
          <w:sz w:val="24"/>
          <w:szCs w:val="24"/>
        </w:rPr>
        <w:t>?</w:t>
      </w:r>
      <w:r w:rsidRPr="00EF2F9C">
        <w:rPr>
          <w:rFonts w:ascii="Times New Roman" w:eastAsia="Times New Roman" w:hAnsi="Times New Roman" w:cs="Times New Roman"/>
          <w:color w:val="373A3C"/>
          <w:sz w:val="24"/>
          <w:szCs w:val="24"/>
        </w:rPr>
        <w:tab/>
      </w:r>
      <w:r w:rsidRPr="00EF2F9C">
        <w:rPr>
          <w:rFonts w:ascii="Times New Roman" w:eastAsia="Times New Roman" w:hAnsi="Times New Roman" w:cs="Times New Roman"/>
          <w:color w:val="373A3C"/>
          <w:sz w:val="24"/>
          <w:szCs w:val="24"/>
        </w:rPr>
        <w:tab/>
      </w:r>
      <w:r w:rsidR="007E2EF7">
        <w:rPr>
          <w:rFonts w:ascii="Times New Roman" w:eastAsia="Times New Roman" w:hAnsi="Times New Roman" w:cs="Times New Roman"/>
          <w:color w:val="373A3C"/>
          <w:sz w:val="24"/>
          <w:szCs w:val="24"/>
        </w:rPr>
        <w:tab/>
      </w:r>
      <w:r w:rsidR="00424E9E" w:rsidRPr="00EF2F9C">
        <w:rPr>
          <w:rFonts w:ascii="Times New Roman" w:eastAsia="Times New Roman" w:hAnsi="Times New Roman" w:cs="Times New Roman"/>
          <w:color w:val="373A3C"/>
          <w:sz w:val="24"/>
          <w:szCs w:val="24"/>
        </w:rPr>
        <w:t>7</w:t>
      </w:r>
    </w:p>
    <w:p w14:paraId="603D5217" w14:textId="4EBB0460" w:rsidR="00424E9E" w:rsidRPr="00EF2F9C" w:rsidRDefault="00424E9E" w:rsidP="00424E9E">
      <w:pPr>
        <w:pStyle w:val="ListParagraph"/>
        <w:numPr>
          <w:ilvl w:val="0"/>
          <w:numId w:val="3"/>
        </w:numPr>
        <w:shd w:val="clear" w:color="auto" w:fill="FFFFFF"/>
        <w:spacing w:after="36" w:line="432" w:lineRule="auto"/>
        <w:rPr>
          <w:rFonts w:ascii="Times New Roman" w:eastAsia="Times New Roman" w:hAnsi="Times New Roman" w:cs="Times New Roman"/>
          <w:color w:val="373A3C"/>
          <w:sz w:val="24"/>
          <w:szCs w:val="24"/>
        </w:rPr>
      </w:pPr>
      <w:r w:rsidRPr="00EF2F9C">
        <w:rPr>
          <w:rFonts w:ascii="Times New Roman" w:eastAsia="Times New Roman" w:hAnsi="Times New Roman" w:cs="Times New Roman"/>
          <w:color w:val="373A3C"/>
          <w:sz w:val="24"/>
          <w:szCs w:val="24"/>
        </w:rPr>
        <w:t>The Classical Otherworld</w:t>
      </w:r>
      <w:r w:rsidRPr="00EF2F9C">
        <w:rPr>
          <w:rFonts w:ascii="Times New Roman" w:eastAsia="Times New Roman" w:hAnsi="Times New Roman" w:cs="Times New Roman"/>
          <w:color w:val="373A3C"/>
          <w:sz w:val="24"/>
          <w:szCs w:val="24"/>
        </w:rPr>
        <w:tab/>
      </w:r>
      <w:r w:rsidRPr="00EF2F9C">
        <w:rPr>
          <w:rFonts w:ascii="Times New Roman" w:eastAsia="Times New Roman" w:hAnsi="Times New Roman" w:cs="Times New Roman"/>
          <w:color w:val="373A3C"/>
          <w:sz w:val="24"/>
          <w:szCs w:val="24"/>
        </w:rPr>
        <w:tab/>
      </w:r>
      <w:r w:rsidR="007E2EF7">
        <w:rPr>
          <w:rFonts w:ascii="Times New Roman" w:eastAsia="Times New Roman" w:hAnsi="Times New Roman" w:cs="Times New Roman"/>
          <w:color w:val="373A3C"/>
          <w:sz w:val="24"/>
          <w:szCs w:val="24"/>
        </w:rPr>
        <w:tab/>
      </w:r>
      <w:r w:rsidR="004E727B">
        <w:rPr>
          <w:rFonts w:ascii="Times New Roman" w:eastAsia="Times New Roman" w:hAnsi="Times New Roman" w:cs="Times New Roman"/>
          <w:color w:val="373A3C"/>
          <w:sz w:val="24"/>
          <w:szCs w:val="24"/>
        </w:rPr>
        <w:t>8</w:t>
      </w:r>
    </w:p>
    <w:p w14:paraId="105E9B97" w14:textId="77A3AE50" w:rsidR="00424E9E" w:rsidRPr="00EF2F9C" w:rsidRDefault="00424E9E" w:rsidP="00424E9E">
      <w:pPr>
        <w:pStyle w:val="ListParagraph"/>
        <w:numPr>
          <w:ilvl w:val="0"/>
          <w:numId w:val="3"/>
        </w:numPr>
        <w:shd w:val="clear" w:color="auto" w:fill="FFFFFF"/>
        <w:spacing w:after="36" w:line="432" w:lineRule="auto"/>
        <w:rPr>
          <w:rFonts w:ascii="Times New Roman" w:eastAsia="Times New Roman" w:hAnsi="Times New Roman" w:cs="Times New Roman"/>
          <w:color w:val="373A3C"/>
          <w:sz w:val="24"/>
          <w:szCs w:val="24"/>
        </w:rPr>
      </w:pPr>
      <w:r w:rsidRPr="00EF2F9C">
        <w:rPr>
          <w:rFonts w:ascii="Times New Roman" w:eastAsia="Times New Roman" w:hAnsi="Times New Roman" w:cs="Times New Roman"/>
          <w:color w:val="373A3C"/>
          <w:sz w:val="24"/>
          <w:szCs w:val="24"/>
        </w:rPr>
        <w:t>Perspectives on the Otherworld</w:t>
      </w:r>
      <w:r w:rsidRPr="00EF2F9C">
        <w:rPr>
          <w:rFonts w:ascii="Times New Roman" w:eastAsia="Times New Roman" w:hAnsi="Times New Roman" w:cs="Times New Roman"/>
          <w:color w:val="373A3C"/>
          <w:sz w:val="24"/>
          <w:szCs w:val="24"/>
        </w:rPr>
        <w:tab/>
      </w:r>
      <w:r w:rsidR="007E2EF7">
        <w:rPr>
          <w:rFonts w:ascii="Times New Roman" w:eastAsia="Times New Roman" w:hAnsi="Times New Roman" w:cs="Times New Roman"/>
          <w:color w:val="373A3C"/>
          <w:sz w:val="24"/>
          <w:szCs w:val="24"/>
        </w:rPr>
        <w:tab/>
      </w:r>
      <w:r w:rsidR="00E4482E">
        <w:rPr>
          <w:rFonts w:ascii="Times New Roman" w:eastAsia="Times New Roman" w:hAnsi="Times New Roman" w:cs="Times New Roman"/>
          <w:color w:val="373A3C"/>
          <w:sz w:val="24"/>
          <w:szCs w:val="24"/>
        </w:rPr>
        <w:t>10</w:t>
      </w:r>
    </w:p>
    <w:p w14:paraId="10A7F56E" w14:textId="5D63324A" w:rsidR="00424E9E" w:rsidRPr="00EF2F9C" w:rsidRDefault="00424E9E" w:rsidP="00424E9E">
      <w:pPr>
        <w:pStyle w:val="ListParagraph"/>
        <w:numPr>
          <w:ilvl w:val="0"/>
          <w:numId w:val="3"/>
        </w:numPr>
        <w:shd w:val="clear" w:color="auto" w:fill="FFFFFF"/>
        <w:spacing w:after="36" w:line="432" w:lineRule="auto"/>
        <w:rPr>
          <w:rFonts w:ascii="Times New Roman" w:eastAsia="Times New Roman" w:hAnsi="Times New Roman" w:cs="Times New Roman"/>
          <w:color w:val="373A3C"/>
          <w:sz w:val="24"/>
          <w:szCs w:val="24"/>
        </w:rPr>
      </w:pPr>
      <w:r w:rsidRPr="00EF2F9C">
        <w:rPr>
          <w:rFonts w:ascii="Times New Roman" w:eastAsia="Times New Roman" w:hAnsi="Times New Roman" w:cs="Times New Roman"/>
          <w:color w:val="373A3C"/>
          <w:sz w:val="24"/>
          <w:szCs w:val="24"/>
        </w:rPr>
        <w:t>Otherworld Motifs</w:t>
      </w:r>
      <w:r w:rsidRPr="00EF2F9C">
        <w:rPr>
          <w:rFonts w:ascii="Times New Roman" w:eastAsia="Times New Roman" w:hAnsi="Times New Roman" w:cs="Times New Roman"/>
          <w:color w:val="373A3C"/>
          <w:sz w:val="24"/>
          <w:szCs w:val="24"/>
        </w:rPr>
        <w:tab/>
      </w:r>
      <w:r w:rsidRPr="00EF2F9C">
        <w:rPr>
          <w:rFonts w:ascii="Times New Roman" w:eastAsia="Times New Roman" w:hAnsi="Times New Roman" w:cs="Times New Roman"/>
          <w:color w:val="373A3C"/>
          <w:sz w:val="24"/>
          <w:szCs w:val="24"/>
        </w:rPr>
        <w:tab/>
      </w:r>
      <w:r w:rsidR="007E2EF7">
        <w:rPr>
          <w:rFonts w:ascii="Times New Roman" w:eastAsia="Times New Roman" w:hAnsi="Times New Roman" w:cs="Times New Roman"/>
          <w:color w:val="373A3C"/>
          <w:sz w:val="24"/>
          <w:szCs w:val="24"/>
        </w:rPr>
        <w:tab/>
      </w:r>
      <w:r w:rsidR="00E4482E">
        <w:rPr>
          <w:rFonts w:ascii="Times New Roman" w:eastAsia="Times New Roman" w:hAnsi="Times New Roman" w:cs="Times New Roman"/>
          <w:color w:val="373A3C"/>
          <w:sz w:val="24"/>
          <w:szCs w:val="24"/>
        </w:rPr>
        <w:t>19</w:t>
      </w:r>
    </w:p>
    <w:p w14:paraId="37A0265D" w14:textId="418D2B35" w:rsidR="00424E9E" w:rsidRPr="00EF2F9C" w:rsidRDefault="00424E9E" w:rsidP="00424E9E">
      <w:pPr>
        <w:shd w:val="clear" w:color="auto" w:fill="FFFFFF"/>
        <w:spacing w:after="36" w:line="432" w:lineRule="auto"/>
        <w:rPr>
          <w:rFonts w:ascii="Times New Roman" w:eastAsia="Times New Roman" w:hAnsi="Times New Roman" w:cs="Times New Roman"/>
          <w:color w:val="373A3C"/>
          <w:sz w:val="24"/>
          <w:szCs w:val="24"/>
        </w:rPr>
      </w:pPr>
      <w:r w:rsidRPr="00EF2F9C">
        <w:rPr>
          <w:rFonts w:ascii="Times New Roman" w:eastAsia="Times New Roman" w:hAnsi="Times New Roman" w:cs="Times New Roman"/>
          <w:color w:val="373A3C"/>
          <w:sz w:val="24"/>
          <w:szCs w:val="24"/>
        </w:rPr>
        <w:t>Chapter Two: The Arthurian Sources</w:t>
      </w:r>
      <w:r w:rsidRPr="00EF2F9C">
        <w:rPr>
          <w:rFonts w:ascii="Times New Roman" w:eastAsia="Times New Roman" w:hAnsi="Times New Roman" w:cs="Times New Roman"/>
          <w:color w:val="373A3C"/>
          <w:sz w:val="24"/>
          <w:szCs w:val="24"/>
        </w:rPr>
        <w:tab/>
      </w:r>
      <w:r w:rsidRPr="00EF2F9C">
        <w:rPr>
          <w:rFonts w:ascii="Times New Roman" w:eastAsia="Times New Roman" w:hAnsi="Times New Roman" w:cs="Times New Roman"/>
          <w:color w:val="373A3C"/>
          <w:sz w:val="24"/>
          <w:szCs w:val="24"/>
        </w:rPr>
        <w:tab/>
      </w:r>
      <w:r w:rsidR="007E2EF7">
        <w:rPr>
          <w:rFonts w:ascii="Times New Roman" w:eastAsia="Times New Roman" w:hAnsi="Times New Roman" w:cs="Times New Roman"/>
          <w:color w:val="373A3C"/>
          <w:sz w:val="24"/>
          <w:szCs w:val="24"/>
        </w:rPr>
        <w:tab/>
      </w:r>
      <w:r w:rsidR="00E4482E">
        <w:rPr>
          <w:rFonts w:ascii="Times New Roman" w:eastAsia="Times New Roman" w:hAnsi="Times New Roman" w:cs="Times New Roman"/>
          <w:color w:val="373A3C"/>
          <w:sz w:val="24"/>
          <w:szCs w:val="24"/>
        </w:rPr>
        <w:t>29</w:t>
      </w:r>
    </w:p>
    <w:p w14:paraId="65829345" w14:textId="5FBF606D" w:rsidR="00424E9E" w:rsidRPr="00EF2F9C" w:rsidRDefault="00424E9E" w:rsidP="00424E9E">
      <w:pPr>
        <w:pStyle w:val="ListParagraph"/>
        <w:numPr>
          <w:ilvl w:val="0"/>
          <w:numId w:val="5"/>
        </w:numPr>
        <w:shd w:val="clear" w:color="auto" w:fill="FFFFFF"/>
        <w:spacing w:after="36" w:line="432" w:lineRule="auto"/>
        <w:rPr>
          <w:rFonts w:ascii="Times New Roman" w:eastAsia="Times New Roman" w:hAnsi="Times New Roman" w:cs="Times New Roman"/>
          <w:color w:val="373A3C"/>
          <w:sz w:val="24"/>
          <w:szCs w:val="24"/>
        </w:rPr>
      </w:pPr>
      <w:proofErr w:type="spellStart"/>
      <w:r w:rsidRPr="00EF2F9C">
        <w:rPr>
          <w:rFonts w:ascii="Times New Roman" w:eastAsia="Times New Roman" w:hAnsi="Times New Roman" w:cs="Times New Roman"/>
          <w:color w:val="373A3C"/>
          <w:sz w:val="24"/>
          <w:szCs w:val="24"/>
        </w:rPr>
        <w:t>Culhwch</w:t>
      </w:r>
      <w:proofErr w:type="spellEnd"/>
      <w:r w:rsidRPr="00EF2F9C">
        <w:rPr>
          <w:rFonts w:ascii="Times New Roman" w:eastAsia="Times New Roman" w:hAnsi="Times New Roman" w:cs="Times New Roman"/>
          <w:color w:val="373A3C"/>
          <w:sz w:val="24"/>
          <w:szCs w:val="24"/>
        </w:rPr>
        <w:t xml:space="preserve"> ac Olwen</w:t>
      </w:r>
      <w:r w:rsidRPr="00EF2F9C">
        <w:rPr>
          <w:rFonts w:ascii="Times New Roman" w:eastAsia="Times New Roman" w:hAnsi="Times New Roman" w:cs="Times New Roman"/>
          <w:color w:val="373A3C"/>
          <w:sz w:val="24"/>
          <w:szCs w:val="24"/>
        </w:rPr>
        <w:tab/>
      </w:r>
      <w:r w:rsidRPr="00EF2F9C">
        <w:rPr>
          <w:rFonts w:ascii="Times New Roman" w:eastAsia="Times New Roman" w:hAnsi="Times New Roman" w:cs="Times New Roman"/>
          <w:color w:val="373A3C"/>
          <w:sz w:val="24"/>
          <w:szCs w:val="24"/>
        </w:rPr>
        <w:tab/>
      </w:r>
      <w:r w:rsidR="007E2EF7">
        <w:rPr>
          <w:rFonts w:ascii="Times New Roman" w:eastAsia="Times New Roman" w:hAnsi="Times New Roman" w:cs="Times New Roman"/>
          <w:color w:val="373A3C"/>
          <w:sz w:val="24"/>
          <w:szCs w:val="24"/>
        </w:rPr>
        <w:tab/>
      </w:r>
      <w:r w:rsidR="00E4482E">
        <w:rPr>
          <w:rFonts w:ascii="Times New Roman" w:eastAsia="Times New Roman" w:hAnsi="Times New Roman" w:cs="Times New Roman"/>
          <w:color w:val="373A3C"/>
          <w:sz w:val="24"/>
          <w:szCs w:val="24"/>
        </w:rPr>
        <w:t>31</w:t>
      </w:r>
    </w:p>
    <w:p w14:paraId="44850BE5" w14:textId="4BE31D13" w:rsidR="00424E9E" w:rsidRPr="00EF2F9C" w:rsidRDefault="00424E9E" w:rsidP="00424E9E">
      <w:pPr>
        <w:pStyle w:val="ListParagraph"/>
        <w:numPr>
          <w:ilvl w:val="0"/>
          <w:numId w:val="5"/>
        </w:numPr>
        <w:shd w:val="clear" w:color="auto" w:fill="FFFFFF"/>
        <w:spacing w:after="36" w:line="432" w:lineRule="auto"/>
        <w:rPr>
          <w:rFonts w:ascii="Times New Roman" w:eastAsia="Times New Roman" w:hAnsi="Times New Roman" w:cs="Times New Roman"/>
          <w:color w:val="373A3C"/>
          <w:sz w:val="24"/>
          <w:szCs w:val="24"/>
        </w:rPr>
      </w:pPr>
      <w:r w:rsidRPr="00EF2F9C">
        <w:rPr>
          <w:rFonts w:ascii="Times New Roman" w:eastAsia="Times New Roman" w:hAnsi="Times New Roman" w:cs="Times New Roman"/>
          <w:color w:val="373A3C"/>
          <w:sz w:val="24"/>
          <w:szCs w:val="24"/>
        </w:rPr>
        <w:t xml:space="preserve">Pa </w:t>
      </w:r>
      <w:proofErr w:type="spellStart"/>
      <w:r w:rsidRPr="00EF2F9C">
        <w:rPr>
          <w:rFonts w:ascii="Times New Roman" w:eastAsia="Times New Roman" w:hAnsi="Times New Roman" w:cs="Times New Roman"/>
          <w:color w:val="373A3C"/>
          <w:sz w:val="24"/>
          <w:szCs w:val="24"/>
        </w:rPr>
        <w:t>gur</w:t>
      </w:r>
      <w:proofErr w:type="spellEnd"/>
      <w:r w:rsidRPr="00EF2F9C">
        <w:rPr>
          <w:rFonts w:ascii="Times New Roman" w:eastAsia="Times New Roman" w:hAnsi="Times New Roman" w:cs="Times New Roman"/>
          <w:color w:val="373A3C"/>
          <w:sz w:val="24"/>
          <w:szCs w:val="24"/>
        </w:rPr>
        <w:t xml:space="preserve"> </w:t>
      </w:r>
      <w:proofErr w:type="spellStart"/>
      <w:r w:rsidRPr="00EF2F9C">
        <w:rPr>
          <w:rFonts w:ascii="Times New Roman" w:eastAsia="Times New Roman" w:hAnsi="Times New Roman" w:cs="Times New Roman"/>
          <w:color w:val="373A3C"/>
          <w:sz w:val="24"/>
          <w:szCs w:val="24"/>
        </w:rPr>
        <w:t>yv</w:t>
      </w:r>
      <w:proofErr w:type="spellEnd"/>
      <w:r w:rsidRPr="00EF2F9C">
        <w:rPr>
          <w:rFonts w:ascii="Times New Roman" w:eastAsia="Times New Roman" w:hAnsi="Times New Roman" w:cs="Times New Roman"/>
          <w:color w:val="373A3C"/>
          <w:sz w:val="24"/>
          <w:szCs w:val="24"/>
        </w:rPr>
        <w:t xml:space="preserve"> y </w:t>
      </w:r>
      <w:proofErr w:type="spellStart"/>
      <w:r w:rsidRPr="00EF2F9C">
        <w:rPr>
          <w:rFonts w:ascii="Times New Roman" w:eastAsia="Times New Roman" w:hAnsi="Times New Roman" w:cs="Times New Roman"/>
          <w:color w:val="373A3C"/>
          <w:sz w:val="24"/>
          <w:szCs w:val="24"/>
        </w:rPr>
        <w:t>Porthaur</w:t>
      </w:r>
      <w:proofErr w:type="spellEnd"/>
      <w:r w:rsidRPr="00EF2F9C">
        <w:rPr>
          <w:rFonts w:ascii="Times New Roman" w:eastAsia="Times New Roman" w:hAnsi="Times New Roman" w:cs="Times New Roman"/>
          <w:color w:val="373A3C"/>
          <w:sz w:val="24"/>
          <w:szCs w:val="24"/>
        </w:rPr>
        <w:tab/>
      </w:r>
      <w:r w:rsidRPr="00EF2F9C">
        <w:rPr>
          <w:rFonts w:ascii="Times New Roman" w:eastAsia="Times New Roman" w:hAnsi="Times New Roman" w:cs="Times New Roman"/>
          <w:color w:val="373A3C"/>
          <w:sz w:val="24"/>
          <w:szCs w:val="24"/>
        </w:rPr>
        <w:tab/>
      </w:r>
      <w:r w:rsidR="007E2EF7">
        <w:rPr>
          <w:rFonts w:ascii="Times New Roman" w:eastAsia="Times New Roman" w:hAnsi="Times New Roman" w:cs="Times New Roman"/>
          <w:color w:val="373A3C"/>
          <w:sz w:val="24"/>
          <w:szCs w:val="24"/>
        </w:rPr>
        <w:tab/>
      </w:r>
      <w:r w:rsidR="00E4482E">
        <w:rPr>
          <w:rFonts w:ascii="Times New Roman" w:eastAsia="Times New Roman" w:hAnsi="Times New Roman" w:cs="Times New Roman"/>
          <w:color w:val="373A3C"/>
          <w:sz w:val="24"/>
          <w:szCs w:val="24"/>
        </w:rPr>
        <w:t>41</w:t>
      </w:r>
    </w:p>
    <w:p w14:paraId="0E175B10" w14:textId="62DF35D2" w:rsidR="00424E9E" w:rsidRPr="00EF2F9C" w:rsidRDefault="00424E9E" w:rsidP="00424E9E">
      <w:pPr>
        <w:pStyle w:val="ListParagraph"/>
        <w:numPr>
          <w:ilvl w:val="0"/>
          <w:numId w:val="5"/>
        </w:numPr>
        <w:shd w:val="clear" w:color="auto" w:fill="FFFFFF"/>
        <w:spacing w:after="36" w:line="432" w:lineRule="auto"/>
        <w:rPr>
          <w:rFonts w:ascii="Times New Roman" w:eastAsia="Times New Roman" w:hAnsi="Times New Roman" w:cs="Times New Roman"/>
          <w:color w:val="373A3C"/>
          <w:sz w:val="24"/>
          <w:szCs w:val="24"/>
        </w:rPr>
      </w:pPr>
      <w:proofErr w:type="spellStart"/>
      <w:r w:rsidRPr="00EF2F9C">
        <w:rPr>
          <w:rFonts w:ascii="Times New Roman" w:eastAsia="Times New Roman" w:hAnsi="Times New Roman" w:cs="Times New Roman"/>
          <w:color w:val="373A3C"/>
          <w:sz w:val="24"/>
          <w:szCs w:val="24"/>
        </w:rPr>
        <w:t>Preiddeu</w:t>
      </w:r>
      <w:proofErr w:type="spellEnd"/>
      <w:r w:rsidRPr="00EF2F9C">
        <w:rPr>
          <w:rFonts w:ascii="Times New Roman" w:eastAsia="Times New Roman" w:hAnsi="Times New Roman" w:cs="Times New Roman"/>
          <w:color w:val="373A3C"/>
          <w:sz w:val="24"/>
          <w:szCs w:val="24"/>
        </w:rPr>
        <w:t xml:space="preserve"> </w:t>
      </w:r>
      <w:proofErr w:type="spellStart"/>
      <w:r w:rsidRPr="00EF2F9C">
        <w:rPr>
          <w:rFonts w:ascii="Times New Roman" w:eastAsia="Times New Roman" w:hAnsi="Times New Roman" w:cs="Times New Roman"/>
          <w:color w:val="373A3C"/>
          <w:sz w:val="24"/>
          <w:szCs w:val="24"/>
        </w:rPr>
        <w:t>Annwn</w:t>
      </w:r>
      <w:proofErr w:type="spellEnd"/>
      <w:r w:rsidRPr="00EF2F9C">
        <w:rPr>
          <w:rFonts w:ascii="Times New Roman" w:eastAsia="Times New Roman" w:hAnsi="Times New Roman" w:cs="Times New Roman"/>
          <w:color w:val="373A3C"/>
          <w:sz w:val="24"/>
          <w:szCs w:val="24"/>
        </w:rPr>
        <w:tab/>
      </w:r>
      <w:r w:rsidRPr="00EF2F9C">
        <w:rPr>
          <w:rFonts w:ascii="Times New Roman" w:eastAsia="Times New Roman" w:hAnsi="Times New Roman" w:cs="Times New Roman"/>
          <w:color w:val="373A3C"/>
          <w:sz w:val="24"/>
          <w:szCs w:val="24"/>
        </w:rPr>
        <w:tab/>
      </w:r>
      <w:r w:rsidRPr="00EF2F9C">
        <w:rPr>
          <w:rFonts w:ascii="Times New Roman" w:eastAsia="Times New Roman" w:hAnsi="Times New Roman" w:cs="Times New Roman"/>
          <w:color w:val="373A3C"/>
          <w:sz w:val="24"/>
          <w:szCs w:val="24"/>
        </w:rPr>
        <w:tab/>
      </w:r>
      <w:r w:rsidR="007E2EF7">
        <w:rPr>
          <w:rFonts w:ascii="Times New Roman" w:eastAsia="Times New Roman" w:hAnsi="Times New Roman" w:cs="Times New Roman"/>
          <w:color w:val="373A3C"/>
          <w:sz w:val="24"/>
          <w:szCs w:val="24"/>
        </w:rPr>
        <w:tab/>
      </w:r>
      <w:r w:rsidR="00E4482E">
        <w:rPr>
          <w:rFonts w:ascii="Times New Roman" w:eastAsia="Times New Roman" w:hAnsi="Times New Roman" w:cs="Times New Roman"/>
          <w:color w:val="373A3C"/>
          <w:sz w:val="24"/>
          <w:szCs w:val="24"/>
        </w:rPr>
        <w:t>42</w:t>
      </w:r>
    </w:p>
    <w:p w14:paraId="78E96A3E" w14:textId="2820A3EA" w:rsidR="00424E9E" w:rsidRPr="00EF2F9C" w:rsidRDefault="00424E9E" w:rsidP="00424E9E">
      <w:pPr>
        <w:shd w:val="clear" w:color="auto" w:fill="FFFFFF"/>
        <w:spacing w:after="36" w:line="432" w:lineRule="auto"/>
        <w:rPr>
          <w:rFonts w:ascii="Times New Roman" w:eastAsia="Times New Roman" w:hAnsi="Times New Roman" w:cs="Times New Roman"/>
          <w:color w:val="373A3C"/>
          <w:sz w:val="24"/>
          <w:szCs w:val="24"/>
        </w:rPr>
      </w:pPr>
      <w:r w:rsidRPr="00EF2F9C">
        <w:rPr>
          <w:rFonts w:ascii="Times New Roman" w:eastAsia="Times New Roman" w:hAnsi="Times New Roman" w:cs="Times New Roman"/>
          <w:color w:val="373A3C"/>
          <w:sz w:val="24"/>
          <w:szCs w:val="24"/>
        </w:rPr>
        <w:t>Conclusion</w:t>
      </w:r>
      <w:r w:rsidRPr="00EF2F9C">
        <w:rPr>
          <w:rFonts w:ascii="Times New Roman" w:eastAsia="Times New Roman" w:hAnsi="Times New Roman" w:cs="Times New Roman"/>
          <w:color w:val="373A3C"/>
          <w:sz w:val="24"/>
          <w:szCs w:val="24"/>
        </w:rPr>
        <w:tab/>
      </w:r>
      <w:r w:rsidRPr="00EF2F9C">
        <w:rPr>
          <w:rFonts w:ascii="Times New Roman" w:eastAsia="Times New Roman" w:hAnsi="Times New Roman" w:cs="Times New Roman"/>
          <w:color w:val="373A3C"/>
          <w:sz w:val="24"/>
          <w:szCs w:val="24"/>
        </w:rPr>
        <w:tab/>
      </w:r>
      <w:r w:rsidRPr="00EF2F9C">
        <w:rPr>
          <w:rFonts w:ascii="Times New Roman" w:eastAsia="Times New Roman" w:hAnsi="Times New Roman" w:cs="Times New Roman"/>
          <w:color w:val="373A3C"/>
          <w:sz w:val="24"/>
          <w:szCs w:val="24"/>
        </w:rPr>
        <w:tab/>
      </w:r>
      <w:r w:rsidRPr="00EF2F9C">
        <w:rPr>
          <w:rFonts w:ascii="Times New Roman" w:eastAsia="Times New Roman" w:hAnsi="Times New Roman" w:cs="Times New Roman"/>
          <w:color w:val="373A3C"/>
          <w:sz w:val="24"/>
          <w:szCs w:val="24"/>
        </w:rPr>
        <w:tab/>
      </w:r>
      <w:r w:rsidRPr="00EF2F9C">
        <w:rPr>
          <w:rFonts w:ascii="Times New Roman" w:eastAsia="Times New Roman" w:hAnsi="Times New Roman" w:cs="Times New Roman"/>
          <w:color w:val="373A3C"/>
          <w:sz w:val="24"/>
          <w:szCs w:val="24"/>
        </w:rPr>
        <w:tab/>
      </w:r>
      <w:r w:rsidR="007E2EF7">
        <w:rPr>
          <w:rFonts w:ascii="Times New Roman" w:eastAsia="Times New Roman" w:hAnsi="Times New Roman" w:cs="Times New Roman"/>
          <w:color w:val="373A3C"/>
          <w:sz w:val="24"/>
          <w:szCs w:val="24"/>
        </w:rPr>
        <w:tab/>
      </w:r>
      <w:r w:rsidR="00545D38">
        <w:rPr>
          <w:rFonts w:ascii="Times New Roman" w:eastAsia="Times New Roman" w:hAnsi="Times New Roman" w:cs="Times New Roman"/>
          <w:color w:val="373A3C"/>
          <w:sz w:val="24"/>
          <w:szCs w:val="24"/>
        </w:rPr>
        <w:t>46</w:t>
      </w:r>
    </w:p>
    <w:p w14:paraId="572F1492" w14:textId="073D0DB2" w:rsidR="00F9011D" w:rsidRPr="00424E9E" w:rsidRDefault="00424E9E" w:rsidP="00424E9E">
      <w:pPr>
        <w:shd w:val="clear" w:color="auto" w:fill="FFFFFF"/>
        <w:spacing w:after="36" w:line="432" w:lineRule="auto"/>
        <w:rPr>
          <w:rFonts w:ascii="Times New Roman" w:eastAsia="Times New Roman" w:hAnsi="Times New Roman" w:cs="Times New Roman"/>
          <w:color w:val="373A3C"/>
        </w:rPr>
      </w:pPr>
      <w:r w:rsidRPr="00EF2F9C">
        <w:rPr>
          <w:rFonts w:ascii="Times New Roman" w:eastAsia="Times New Roman" w:hAnsi="Times New Roman" w:cs="Times New Roman"/>
          <w:color w:val="373A3C"/>
          <w:sz w:val="24"/>
          <w:szCs w:val="24"/>
        </w:rPr>
        <w:t>Bibliography</w:t>
      </w:r>
      <w:r w:rsidRPr="00EF2F9C">
        <w:rPr>
          <w:rFonts w:ascii="Times New Roman" w:eastAsia="Times New Roman" w:hAnsi="Times New Roman" w:cs="Times New Roman"/>
          <w:color w:val="373A3C"/>
          <w:sz w:val="24"/>
          <w:szCs w:val="24"/>
        </w:rPr>
        <w:tab/>
      </w:r>
      <w:r w:rsidRPr="00EF2F9C">
        <w:rPr>
          <w:rFonts w:ascii="Times New Roman" w:eastAsia="Times New Roman" w:hAnsi="Times New Roman" w:cs="Times New Roman"/>
          <w:color w:val="373A3C"/>
          <w:sz w:val="24"/>
          <w:szCs w:val="24"/>
        </w:rPr>
        <w:tab/>
      </w:r>
      <w:r w:rsidRPr="00EF2F9C">
        <w:rPr>
          <w:rFonts w:ascii="Times New Roman" w:eastAsia="Times New Roman" w:hAnsi="Times New Roman" w:cs="Times New Roman"/>
          <w:color w:val="373A3C"/>
          <w:sz w:val="24"/>
          <w:szCs w:val="24"/>
        </w:rPr>
        <w:tab/>
      </w:r>
      <w:r w:rsidRPr="00EF2F9C">
        <w:rPr>
          <w:rFonts w:ascii="Times New Roman" w:eastAsia="Times New Roman" w:hAnsi="Times New Roman" w:cs="Times New Roman"/>
          <w:color w:val="373A3C"/>
          <w:sz w:val="24"/>
          <w:szCs w:val="24"/>
        </w:rPr>
        <w:tab/>
      </w:r>
      <w:r w:rsidRPr="00EF2F9C">
        <w:rPr>
          <w:rFonts w:ascii="Times New Roman" w:eastAsia="Times New Roman" w:hAnsi="Times New Roman" w:cs="Times New Roman"/>
          <w:color w:val="373A3C"/>
          <w:sz w:val="24"/>
          <w:szCs w:val="24"/>
        </w:rPr>
        <w:tab/>
      </w:r>
      <w:r w:rsidR="007E2EF7">
        <w:rPr>
          <w:rFonts w:ascii="Times New Roman" w:eastAsia="Times New Roman" w:hAnsi="Times New Roman" w:cs="Times New Roman"/>
          <w:color w:val="373A3C"/>
          <w:sz w:val="24"/>
          <w:szCs w:val="24"/>
        </w:rPr>
        <w:tab/>
      </w:r>
      <w:r w:rsidR="00545D38">
        <w:rPr>
          <w:rFonts w:ascii="Times New Roman" w:eastAsia="Times New Roman" w:hAnsi="Times New Roman" w:cs="Times New Roman"/>
          <w:color w:val="373A3C"/>
          <w:sz w:val="24"/>
          <w:szCs w:val="24"/>
        </w:rPr>
        <w:t>48</w:t>
      </w:r>
      <w:r w:rsidR="00CE79B3" w:rsidRPr="00EF2F9C">
        <w:rPr>
          <w:rFonts w:ascii="Times New Roman" w:eastAsia="Times New Roman" w:hAnsi="Times New Roman" w:cs="Times New Roman"/>
          <w:color w:val="373A3C"/>
          <w:sz w:val="24"/>
          <w:szCs w:val="24"/>
        </w:rPr>
        <w:tab/>
      </w:r>
      <w:r w:rsidR="00CE79B3" w:rsidRPr="00424E9E">
        <w:rPr>
          <w:rFonts w:ascii="Times New Roman" w:eastAsia="Times New Roman" w:hAnsi="Times New Roman" w:cs="Times New Roman"/>
          <w:color w:val="373A3C"/>
        </w:rPr>
        <w:tab/>
      </w:r>
      <w:r w:rsidR="00CE79B3" w:rsidRPr="00424E9E">
        <w:rPr>
          <w:rFonts w:ascii="Times New Roman" w:eastAsia="Times New Roman" w:hAnsi="Times New Roman" w:cs="Times New Roman"/>
          <w:color w:val="373A3C"/>
        </w:rPr>
        <w:tab/>
      </w:r>
      <w:r w:rsidR="00CE79B3" w:rsidRPr="00424E9E">
        <w:rPr>
          <w:rFonts w:ascii="Times New Roman" w:eastAsia="Times New Roman" w:hAnsi="Times New Roman" w:cs="Times New Roman"/>
          <w:color w:val="373A3C"/>
        </w:rPr>
        <w:tab/>
      </w:r>
      <w:r w:rsidR="00CE79B3" w:rsidRPr="00424E9E">
        <w:rPr>
          <w:rFonts w:ascii="Times New Roman" w:eastAsia="Times New Roman" w:hAnsi="Times New Roman" w:cs="Times New Roman"/>
          <w:color w:val="373A3C"/>
        </w:rPr>
        <w:tab/>
      </w:r>
      <w:r w:rsidR="00CE79B3" w:rsidRPr="00424E9E">
        <w:rPr>
          <w:rFonts w:ascii="Times New Roman" w:eastAsia="Times New Roman" w:hAnsi="Times New Roman" w:cs="Times New Roman"/>
          <w:color w:val="373A3C"/>
        </w:rPr>
        <w:tab/>
      </w:r>
    </w:p>
    <w:p w14:paraId="572F1493" w14:textId="77777777" w:rsidR="00F9011D" w:rsidRDefault="00F9011D">
      <w:pPr>
        <w:shd w:val="clear" w:color="auto" w:fill="FFFFFF"/>
        <w:spacing w:after="36" w:line="432" w:lineRule="auto"/>
        <w:rPr>
          <w:rFonts w:ascii="Times New Roman" w:eastAsia="Times New Roman" w:hAnsi="Times New Roman" w:cs="Times New Roman"/>
          <w:color w:val="373A3C"/>
        </w:rPr>
      </w:pPr>
    </w:p>
    <w:p w14:paraId="572F1494" w14:textId="77777777" w:rsidR="00F9011D" w:rsidRDefault="00F9011D">
      <w:pPr>
        <w:shd w:val="clear" w:color="auto" w:fill="FFFFFF"/>
        <w:spacing w:after="36" w:line="432" w:lineRule="auto"/>
        <w:rPr>
          <w:rFonts w:ascii="Times New Roman" w:eastAsia="Times New Roman" w:hAnsi="Times New Roman" w:cs="Times New Roman"/>
          <w:color w:val="373A3C"/>
        </w:rPr>
      </w:pPr>
    </w:p>
    <w:p w14:paraId="572F1495" w14:textId="46A239ED" w:rsidR="00F9011D" w:rsidRDefault="00F9011D">
      <w:pPr>
        <w:shd w:val="clear" w:color="auto" w:fill="FFFFFF"/>
        <w:spacing w:after="36" w:line="432" w:lineRule="auto"/>
        <w:rPr>
          <w:rFonts w:ascii="Times New Roman" w:eastAsia="Times New Roman" w:hAnsi="Times New Roman" w:cs="Times New Roman"/>
          <w:color w:val="373A3C"/>
        </w:rPr>
      </w:pPr>
    </w:p>
    <w:p w14:paraId="58950BD1" w14:textId="68F33F25" w:rsidR="00F820B3" w:rsidRDefault="00F820B3">
      <w:pPr>
        <w:shd w:val="clear" w:color="auto" w:fill="FFFFFF"/>
        <w:spacing w:after="36" w:line="432" w:lineRule="auto"/>
        <w:rPr>
          <w:rFonts w:ascii="Times New Roman" w:eastAsia="Times New Roman" w:hAnsi="Times New Roman" w:cs="Times New Roman"/>
          <w:color w:val="373A3C"/>
        </w:rPr>
      </w:pPr>
    </w:p>
    <w:p w14:paraId="56CA4FB2" w14:textId="2A605707" w:rsidR="00F820B3" w:rsidRDefault="00F820B3">
      <w:pPr>
        <w:shd w:val="clear" w:color="auto" w:fill="FFFFFF"/>
        <w:spacing w:after="36" w:line="432" w:lineRule="auto"/>
        <w:rPr>
          <w:rFonts w:ascii="Times New Roman" w:eastAsia="Times New Roman" w:hAnsi="Times New Roman" w:cs="Times New Roman"/>
          <w:color w:val="373A3C"/>
        </w:rPr>
      </w:pPr>
    </w:p>
    <w:p w14:paraId="4CF76895" w14:textId="4A73E914" w:rsidR="00F820B3" w:rsidRDefault="00F820B3">
      <w:pPr>
        <w:shd w:val="clear" w:color="auto" w:fill="FFFFFF"/>
        <w:spacing w:after="36" w:line="432" w:lineRule="auto"/>
        <w:rPr>
          <w:rFonts w:ascii="Times New Roman" w:eastAsia="Times New Roman" w:hAnsi="Times New Roman" w:cs="Times New Roman"/>
          <w:color w:val="373A3C"/>
        </w:rPr>
      </w:pPr>
    </w:p>
    <w:p w14:paraId="5BC19302" w14:textId="2C319F66" w:rsidR="00F820B3" w:rsidRDefault="00F820B3">
      <w:pPr>
        <w:shd w:val="clear" w:color="auto" w:fill="FFFFFF"/>
        <w:spacing w:after="36" w:line="432" w:lineRule="auto"/>
        <w:rPr>
          <w:rFonts w:ascii="Times New Roman" w:eastAsia="Times New Roman" w:hAnsi="Times New Roman" w:cs="Times New Roman"/>
          <w:color w:val="373A3C"/>
        </w:rPr>
      </w:pPr>
    </w:p>
    <w:p w14:paraId="06BCE692" w14:textId="17E632B4" w:rsidR="00F820B3" w:rsidRDefault="00F820B3">
      <w:pPr>
        <w:shd w:val="clear" w:color="auto" w:fill="FFFFFF"/>
        <w:spacing w:after="36" w:line="432" w:lineRule="auto"/>
        <w:rPr>
          <w:rFonts w:ascii="Times New Roman" w:eastAsia="Times New Roman" w:hAnsi="Times New Roman" w:cs="Times New Roman"/>
          <w:color w:val="373A3C"/>
        </w:rPr>
      </w:pPr>
    </w:p>
    <w:p w14:paraId="7533D7B0" w14:textId="60E672E5" w:rsidR="00F820B3" w:rsidRDefault="00F820B3">
      <w:pPr>
        <w:shd w:val="clear" w:color="auto" w:fill="FFFFFF"/>
        <w:spacing w:after="36" w:line="432" w:lineRule="auto"/>
        <w:rPr>
          <w:rFonts w:ascii="Times New Roman" w:eastAsia="Times New Roman" w:hAnsi="Times New Roman" w:cs="Times New Roman"/>
          <w:color w:val="373A3C"/>
        </w:rPr>
      </w:pPr>
    </w:p>
    <w:p w14:paraId="03D2B40E" w14:textId="4552300A" w:rsidR="00F820B3" w:rsidRDefault="00F820B3">
      <w:pPr>
        <w:shd w:val="clear" w:color="auto" w:fill="FFFFFF"/>
        <w:spacing w:after="36" w:line="432" w:lineRule="auto"/>
        <w:rPr>
          <w:rFonts w:ascii="Times New Roman" w:eastAsia="Times New Roman" w:hAnsi="Times New Roman" w:cs="Times New Roman"/>
          <w:color w:val="373A3C"/>
        </w:rPr>
      </w:pPr>
    </w:p>
    <w:p w14:paraId="7D09B6E3" w14:textId="78BA18B3" w:rsidR="00F820B3" w:rsidRDefault="00F820B3">
      <w:pPr>
        <w:shd w:val="clear" w:color="auto" w:fill="FFFFFF"/>
        <w:spacing w:after="36" w:line="432" w:lineRule="auto"/>
        <w:rPr>
          <w:rFonts w:ascii="Times New Roman" w:eastAsia="Times New Roman" w:hAnsi="Times New Roman" w:cs="Times New Roman"/>
          <w:color w:val="373A3C"/>
        </w:rPr>
      </w:pPr>
    </w:p>
    <w:p w14:paraId="16527D25" w14:textId="7597C07E" w:rsidR="00F820B3" w:rsidRDefault="00F820B3">
      <w:pPr>
        <w:shd w:val="clear" w:color="auto" w:fill="FFFFFF"/>
        <w:spacing w:after="36" w:line="432" w:lineRule="auto"/>
        <w:rPr>
          <w:rFonts w:ascii="Times New Roman" w:eastAsia="Times New Roman" w:hAnsi="Times New Roman" w:cs="Times New Roman"/>
          <w:color w:val="373A3C"/>
        </w:rPr>
      </w:pPr>
    </w:p>
    <w:p w14:paraId="59C0899F" w14:textId="4A6C8FAC" w:rsidR="00F820B3" w:rsidRDefault="00F820B3">
      <w:pPr>
        <w:shd w:val="clear" w:color="auto" w:fill="FFFFFF"/>
        <w:spacing w:after="36" w:line="432" w:lineRule="auto"/>
        <w:rPr>
          <w:rFonts w:ascii="Times New Roman" w:eastAsia="Times New Roman" w:hAnsi="Times New Roman" w:cs="Times New Roman"/>
          <w:color w:val="373A3C"/>
        </w:rPr>
      </w:pPr>
    </w:p>
    <w:p w14:paraId="41D09D70" w14:textId="7B34B75D" w:rsidR="00F820B3" w:rsidRDefault="00F820B3">
      <w:pPr>
        <w:shd w:val="clear" w:color="auto" w:fill="FFFFFF"/>
        <w:spacing w:after="36" w:line="432" w:lineRule="auto"/>
        <w:rPr>
          <w:rFonts w:ascii="Times New Roman" w:eastAsia="Times New Roman" w:hAnsi="Times New Roman" w:cs="Times New Roman"/>
          <w:color w:val="373A3C"/>
        </w:rPr>
      </w:pPr>
    </w:p>
    <w:p w14:paraId="306B5748" w14:textId="77777777" w:rsidR="00F820B3" w:rsidRDefault="00F820B3">
      <w:pPr>
        <w:shd w:val="clear" w:color="auto" w:fill="FFFFFF"/>
        <w:spacing w:after="36" w:line="432" w:lineRule="auto"/>
        <w:rPr>
          <w:rFonts w:ascii="Times New Roman" w:eastAsia="Times New Roman" w:hAnsi="Times New Roman" w:cs="Times New Roman"/>
          <w:color w:val="373A3C"/>
        </w:rPr>
      </w:pPr>
    </w:p>
    <w:p w14:paraId="572F149D" w14:textId="382816A8" w:rsidR="00F9011D" w:rsidRPr="00FE30F3" w:rsidRDefault="00000000">
      <w:pPr>
        <w:shd w:val="clear" w:color="auto" w:fill="FFFFFF"/>
        <w:spacing w:after="36" w:line="432" w:lineRule="auto"/>
        <w:rPr>
          <w:rFonts w:ascii="Times New Roman" w:eastAsia="Times New Roman" w:hAnsi="Times New Roman" w:cs="Times New Roman"/>
          <w:color w:val="373A3C"/>
          <w:sz w:val="24"/>
          <w:szCs w:val="24"/>
        </w:rPr>
      </w:pPr>
      <w:r w:rsidRPr="00FE30F3">
        <w:rPr>
          <w:rFonts w:ascii="Times New Roman" w:eastAsia="Times New Roman" w:hAnsi="Times New Roman" w:cs="Times New Roman"/>
          <w:color w:val="373A3C"/>
          <w:sz w:val="24"/>
          <w:szCs w:val="24"/>
        </w:rPr>
        <w:t xml:space="preserve">Colin Fisher, Student no. 1804457 </w:t>
      </w:r>
      <w:r w:rsidRPr="00FE30F3">
        <w:rPr>
          <w:rFonts w:ascii="Times New Roman" w:eastAsia="Times New Roman" w:hAnsi="Times New Roman" w:cs="Times New Roman"/>
          <w:color w:val="373A3C"/>
          <w:sz w:val="24"/>
          <w:szCs w:val="24"/>
        </w:rPr>
        <w:tab/>
      </w:r>
    </w:p>
    <w:p w14:paraId="572F149E" w14:textId="77777777" w:rsidR="00F9011D" w:rsidRPr="00FE30F3" w:rsidRDefault="00F9011D">
      <w:pPr>
        <w:shd w:val="clear" w:color="auto" w:fill="FFFFFF"/>
        <w:spacing w:after="36" w:line="432" w:lineRule="auto"/>
        <w:rPr>
          <w:rFonts w:ascii="Times New Roman" w:eastAsia="Times New Roman" w:hAnsi="Times New Roman" w:cs="Times New Roman"/>
          <w:color w:val="373A3C"/>
          <w:sz w:val="24"/>
          <w:szCs w:val="24"/>
        </w:rPr>
      </w:pPr>
    </w:p>
    <w:p w14:paraId="572F149F" w14:textId="77777777" w:rsidR="00F9011D" w:rsidRPr="00FE30F3" w:rsidRDefault="00000000">
      <w:pPr>
        <w:rPr>
          <w:b/>
          <w:sz w:val="24"/>
          <w:szCs w:val="24"/>
        </w:rPr>
      </w:pPr>
      <w:r w:rsidRPr="00FE30F3">
        <w:rPr>
          <w:b/>
          <w:sz w:val="24"/>
          <w:szCs w:val="24"/>
        </w:rPr>
        <w:t>Abstract</w:t>
      </w:r>
    </w:p>
    <w:p w14:paraId="572F14A0" w14:textId="77777777" w:rsidR="00F9011D" w:rsidRPr="00FE30F3" w:rsidRDefault="00F9011D">
      <w:pPr>
        <w:rPr>
          <w:b/>
          <w:sz w:val="24"/>
          <w:szCs w:val="24"/>
        </w:rPr>
      </w:pPr>
    </w:p>
    <w:p w14:paraId="572F14A1" w14:textId="431DA468" w:rsidR="00F9011D" w:rsidRPr="00FE30F3" w:rsidRDefault="00000000">
      <w:pPr>
        <w:shd w:val="clear" w:color="auto" w:fill="FFFFFF"/>
        <w:spacing w:after="36" w:line="432" w:lineRule="auto"/>
        <w:rPr>
          <w:rFonts w:ascii="Times New Roman" w:eastAsia="Times New Roman" w:hAnsi="Times New Roman" w:cs="Times New Roman"/>
          <w:color w:val="373A3C"/>
          <w:sz w:val="24"/>
          <w:szCs w:val="24"/>
        </w:rPr>
      </w:pPr>
      <w:r w:rsidRPr="00FE30F3">
        <w:rPr>
          <w:rFonts w:ascii="Times New Roman" w:eastAsia="Times New Roman" w:hAnsi="Times New Roman" w:cs="Times New Roman"/>
          <w:color w:val="373A3C"/>
          <w:sz w:val="24"/>
          <w:szCs w:val="24"/>
        </w:rPr>
        <w:t xml:space="preserve">This thesis seeks to examine a suggestion offered by Patrick K. Ford in his 1983 article ‘On the Significance of Some Arthurian Names in Welsh.’ This began from the premise that the figure of Arthur had a mythological </w:t>
      </w:r>
      <w:r w:rsidR="00802215" w:rsidRPr="00FE30F3">
        <w:rPr>
          <w:rFonts w:ascii="Times New Roman" w:eastAsia="Times New Roman" w:hAnsi="Times New Roman" w:cs="Times New Roman"/>
          <w:color w:val="373A3C"/>
          <w:sz w:val="24"/>
          <w:szCs w:val="24"/>
        </w:rPr>
        <w:t>origin but</w:t>
      </w:r>
      <w:r w:rsidRPr="00FE30F3">
        <w:rPr>
          <w:rFonts w:ascii="Times New Roman" w:eastAsia="Times New Roman" w:hAnsi="Times New Roman" w:cs="Times New Roman"/>
          <w:color w:val="373A3C"/>
          <w:sz w:val="24"/>
          <w:szCs w:val="24"/>
        </w:rPr>
        <w:t xml:space="preserve"> pursued this further in identifying several etymological connections in the naming of Arthur’s possessions and milieu that suggest a direct connection with the Otherworld. The present thesis will therefore propose to investigate, through an examination of the surviving material, whether we can identify Arthur’s origin in a lost cycle of Otherworld </w:t>
      </w:r>
      <w:r w:rsidR="00802215" w:rsidRPr="00FE30F3">
        <w:rPr>
          <w:rFonts w:ascii="Times New Roman" w:eastAsia="Times New Roman" w:hAnsi="Times New Roman" w:cs="Times New Roman"/>
          <w:color w:val="373A3C"/>
          <w:sz w:val="24"/>
          <w:szCs w:val="24"/>
        </w:rPr>
        <w:t>narratives.</w:t>
      </w:r>
      <w:r w:rsidRPr="00FE30F3">
        <w:rPr>
          <w:rFonts w:ascii="Times New Roman" w:eastAsia="Times New Roman" w:hAnsi="Times New Roman" w:cs="Times New Roman"/>
          <w:color w:val="373A3C"/>
          <w:sz w:val="24"/>
          <w:szCs w:val="24"/>
        </w:rPr>
        <w:t xml:space="preserve"> </w:t>
      </w:r>
    </w:p>
    <w:p w14:paraId="572F14A2" w14:textId="77777777" w:rsidR="00F9011D" w:rsidRPr="00FE30F3" w:rsidRDefault="00000000">
      <w:pPr>
        <w:shd w:val="clear" w:color="auto" w:fill="FFFFFF"/>
        <w:spacing w:after="36" w:line="432" w:lineRule="auto"/>
        <w:ind w:firstLine="425"/>
        <w:rPr>
          <w:rFonts w:ascii="Times New Roman" w:eastAsia="Times New Roman" w:hAnsi="Times New Roman" w:cs="Times New Roman"/>
          <w:color w:val="373A3C"/>
          <w:sz w:val="24"/>
          <w:szCs w:val="24"/>
        </w:rPr>
      </w:pPr>
      <w:r w:rsidRPr="00FE30F3">
        <w:rPr>
          <w:rFonts w:ascii="Times New Roman" w:eastAsia="Times New Roman" w:hAnsi="Times New Roman" w:cs="Times New Roman"/>
          <w:color w:val="373A3C"/>
          <w:sz w:val="24"/>
          <w:szCs w:val="24"/>
        </w:rPr>
        <w:t xml:space="preserve">For this to be meaningful, this work will first seek to determine what we mean by ‘Otherworld’, and how this differs from a more generic ‘supernatural’ element which may have intruded into the hero myths of which Arthur was a part. (For the purposes of this study, we will not examine Arthur’s historicity, but rather, like Ford, begin from the premise that Arthur and his court arose from an oral tradition based in a catalogue of mythological narratives). </w:t>
      </w:r>
    </w:p>
    <w:p w14:paraId="572F14A3" w14:textId="77777777" w:rsidR="00F9011D" w:rsidRPr="00FE30F3" w:rsidRDefault="00000000">
      <w:pPr>
        <w:shd w:val="clear" w:color="auto" w:fill="FFFFFF"/>
        <w:spacing w:after="36" w:line="432" w:lineRule="auto"/>
        <w:ind w:firstLine="425"/>
        <w:rPr>
          <w:rFonts w:ascii="Times New Roman" w:eastAsia="Times New Roman" w:hAnsi="Times New Roman" w:cs="Times New Roman"/>
          <w:color w:val="373A3C"/>
          <w:sz w:val="24"/>
          <w:szCs w:val="24"/>
        </w:rPr>
      </w:pPr>
      <w:r w:rsidRPr="00FE30F3">
        <w:rPr>
          <w:rFonts w:ascii="Times New Roman" w:eastAsia="Times New Roman" w:hAnsi="Times New Roman" w:cs="Times New Roman"/>
          <w:color w:val="373A3C"/>
          <w:sz w:val="24"/>
          <w:szCs w:val="24"/>
        </w:rPr>
        <w:t>Having established a workable definition of Otherworld, we will examine the corpus of surviving material to see whether the main question can ever be satisfactorily answered. Whilst very little survives that has a direct bearing on this, it is possible to identify certain continuities that may allow us to reach a conclusion. This will be done through an examination of Arthurian material and, where appropriate, non-Arthurian, where the latter may have a bearing on identification of such a supposed catalogue of Otherworld narratives.</w:t>
      </w:r>
    </w:p>
    <w:p w14:paraId="572F14A4" w14:textId="77777777" w:rsidR="00F9011D" w:rsidRPr="00FE30F3" w:rsidRDefault="00F9011D">
      <w:pPr>
        <w:shd w:val="clear" w:color="auto" w:fill="FFFFFF"/>
        <w:spacing w:after="36" w:line="432" w:lineRule="auto"/>
        <w:ind w:firstLine="425"/>
        <w:rPr>
          <w:rFonts w:ascii="Times New Roman" w:eastAsia="Times New Roman" w:hAnsi="Times New Roman" w:cs="Times New Roman"/>
          <w:color w:val="373A3C"/>
          <w:sz w:val="24"/>
          <w:szCs w:val="24"/>
        </w:rPr>
      </w:pPr>
    </w:p>
    <w:p w14:paraId="572F14A5" w14:textId="77777777" w:rsidR="00F9011D" w:rsidRPr="00FE30F3" w:rsidRDefault="00F9011D">
      <w:pPr>
        <w:shd w:val="clear" w:color="auto" w:fill="FFFFFF"/>
        <w:spacing w:after="36" w:line="432" w:lineRule="auto"/>
        <w:ind w:firstLine="425"/>
        <w:rPr>
          <w:rFonts w:ascii="Times New Roman" w:eastAsia="Times New Roman" w:hAnsi="Times New Roman" w:cs="Times New Roman"/>
          <w:color w:val="373A3C"/>
          <w:sz w:val="24"/>
          <w:szCs w:val="24"/>
        </w:rPr>
      </w:pPr>
    </w:p>
    <w:p w14:paraId="572F14A6" w14:textId="77777777" w:rsidR="00F9011D" w:rsidRPr="00FE30F3" w:rsidRDefault="00F9011D">
      <w:pPr>
        <w:shd w:val="clear" w:color="auto" w:fill="FFFFFF"/>
        <w:spacing w:after="36" w:line="432" w:lineRule="auto"/>
        <w:ind w:firstLine="425"/>
        <w:rPr>
          <w:rFonts w:ascii="Times New Roman" w:eastAsia="Times New Roman" w:hAnsi="Times New Roman" w:cs="Times New Roman"/>
          <w:color w:val="373A3C"/>
          <w:sz w:val="24"/>
          <w:szCs w:val="24"/>
        </w:rPr>
      </w:pPr>
    </w:p>
    <w:p w14:paraId="572F14A7" w14:textId="77777777" w:rsidR="00F9011D" w:rsidRDefault="00F9011D">
      <w:pPr>
        <w:shd w:val="clear" w:color="auto" w:fill="FFFFFF"/>
        <w:spacing w:after="36" w:line="432" w:lineRule="auto"/>
        <w:ind w:firstLine="425"/>
        <w:rPr>
          <w:rFonts w:ascii="Times New Roman" w:eastAsia="Times New Roman" w:hAnsi="Times New Roman" w:cs="Times New Roman"/>
          <w:color w:val="373A3C"/>
        </w:rPr>
      </w:pPr>
    </w:p>
    <w:p w14:paraId="572F14BC" w14:textId="77777777" w:rsidR="00F9011D" w:rsidRPr="00FE30F3" w:rsidRDefault="00000000">
      <w:pPr>
        <w:shd w:val="clear" w:color="auto" w:fill="FFFFFF"/>
        <w:spacing w:after="36" w:line="432" w:lineRule="auto"/>
        <w:rPr>
          <w:rFonts w:ascii="Times New Roman" w:eastAsia="Times New Roman" w:hAnsi="Times New Roman" w:cs="Times New Roman"/>
          <w:b/>
          <w:sz w:val="24"/>
          <w:szCs w:val="24"/>
        </w:rPr>
      </w:pPr>
      <w:r>
        <w:rPr>
          <w:rFonts w:ascii="Times New Roman" w:eastAsia="Times New Roman" w:hAnsi="Times New Roman" w:cs="Times New Roman"/>
          <w:color w:val="373A3C"/>
        </w:rPr>
        <w:tab/>
      </w:r>
      <w:r>
        <w:rPr>
          <w:rFonts w:ascii="Times New Roman" w:eastAsia="Times New Roman" w:hAnsi="Times New Roman" w:cs="Times New Roman"/>
          <w:color w:val="373A3C"/>
        </w:rPr>
        <w:tab/>
      </w:r>
      <w:r>
        <w:rPr>
          <w:rFonts w:ascii="Times New Roman" w:eastAsia="Times New Roman" w:hAnsi="Times New Roman" w:cs="Times New Roman"/>
          <w:color w:val="373A3C"/>
        </w:rPr>
        <w:tab/>
      </w:r>
      <w:r w:rsidRPr="00FE30F3">
        <w:rPr>
          <w:rFonts w:ascii="Times New Roman" w:eastAsia="Times New Roman" w:hAnsi="Times New Roman" w:cs="Times New Roman"/>
          <w:color w:val="373A3C"/>
          <w:sz w:val="24"/>
          <w:szCs w:val="24"/>
        </w:rPr>
        <w:tab/>
      </w:r>
      <w:r w:rsidRPr="00FE30F3">
        <w:rPr>
          <w:rFonts w:ascii="Times New Roman" w:eastAsia="Times New Roman" w:hAnsi="Times New Roman" w:cs="Times New Roman"/>
          <w:b/>
          <w:sz w:val="24"/>
          <w:szCs w:val="24"/>
        </w:rPr>
        <w:tab/>
        <w:t>Introduction</w:t>
      </w:r>
    </w:p>
    <w:p w14:paraId="572F14BD" w14:textId="77777777" w:rsidR="00F9011D" w:rsidRPr="00FE30F3" w:rsidRDefault="00F9011D">
      <w:pPr>
        <w:shd w:val="clear" w:color="auto" w:fill="FFFFFF"/>
        <w:spacing w:after="36" w:line="432" w:lineRule="auto"/>
        <w:rPr>
          <w:rFonts w:ascii="Times New Roman" w:eastAsia="Times New Roman" w:hAnsi="Times New Roman" w:cs="Times New Roman"/>
          <w:b/>
          <w:sz w:val="24"/>
          <w:szCs w:val="24"/>
        </w:rPr>
      </w:pPr>
    </w:p>
    <w:p w14:paraId="572F14BE" w14:textId="08E93D6B" w:rsidR="00F9011D" w:rsidRPr="00FE30F3" w:rsidRDefault="00000000">
      <w:pPr>
        <w:shd w:val="clear" w:color="auto" w:fill="FFFFFF"/>
        <w:spacing w:line="432" w:lineRule="auto"/>
        <w:rPr>
          <w:rFonts w:ascii="Times New Roman" w:eastAsia="Times New Roman" w:hAnsi="Times New Roman" w:cs="Times New Roman"/>
          <w:color w:val="373A3C"/>
          <w:sz w:val="24"/>
          <w:szCs w:val="24"/>
        </w:rPr>
      </w:pPr>
      <w:r w:rsidRPr="00FE30F3">
        <w:rPr>
          <w:rFonts w:ascii="Times New Roman" w:eastAsia="Times New Roman" w:hAnsi="Times New Roman" w:cs="Times New Roman"/>
          <w:color w:val="373A3C"/>
          <w:sz w:val="24"/>
          <w:szCs w:val="24"/>
        </w:rPr>
        <w:t xml:space="preserve">The examination will begin with a </w:t>
      </w:r>
      <w:r w:rsidR="00B31AAE" w:rsidRPr="00FE30F3">
        <w:rPr>
          <w:rFonts w:ascii="Times New Roman" w:eastAsia="Times New Roman" w:hAnsi="Times New Roman" w:cs="Times New Roman"/>
          <w:color w:val="373A3C"/>
          <w:sz w:val="24"/>
          <w:szCs w:val="24"/>
        </w:rPr>
        <w:t>wide-ranging</w:t>
      </w:r>
      <w:r w:rsidRPr="00FE30F3">
        <w:rPr>
          <w:rFonts w:ascii="Times New Roman" w:eastAsia="Times New Roman" w:hAnsi="Times New Roman" w:cs="Times New Roman"/>
          <w:color w:val="373A3C"/>
          <w:sz w:val="24"/>
          <w:szCs w:val="24"/>
        </w:rPr>
        <w:t xml:space="preserve"> examination of Otherworld motifs and themes from a wide variety of sources. We will examine what they may mean, how they were understood and their prevalence in the contemporary world of Early Medieval sources. We will review the extent to which there was a uniform ‘Celtic Otherworld’, or whether we ourselves have brought together a catalogue of diverse and separate beliefs to create a more acceptable and ‘romantic’ setting.</w:t>
      </w:r>
    </w:p>
    <w:p w14:paraId="572F14BF" w14:textId="77777777" w:rsidR="00F9011D" w:rsidRPr="00FE30F3" w:rsidRDefault="00000000">
      <w:pPr>
        <w:pBdr>
          <w:top w:val="nil"/>
          <w:left w:val="nil"/>
          <w:bottom w:val="nil"/>
          <w:right w:val="nil"/>
          <w:between w:val="nil"/>
        </w:pBdr>
        <w:shd w:val="clear" w:color="auto" w:fill="FFFFFF"/>
        <w:spacing w:line="432" w:lineRule="auto"/>
        <w:ind w:firstLine="720"/>
        <w:rPr>
          <w:rFonts w:ascii="Times New Roman" w:eastAsia="Times New Roman" w:hAnsi="Times New Roman" w:cs="Times New Roman"/>
          <w:color w:val="373A3C"/>
          <w:sz w:val="24"/>
          <w:szCs w:val="24"/>
        </w:rPr>
      </w:pPr>
      <w:r w:rsidRPr="00FE30F3">
        <w:rPr>
          <w:rFonts w:ascii="Times New Roman" w:eastAsia="Times New Roman" w:hAnsi="Times New Roman" w:cs="Times New Roman"/>
          <w:color w:val="373A3C"/>
          <w:sz w:val="24"/>
          <w:szCs w:val="24"/>
        </w:rPr>
        <w:t xml:space="preserve">In Chapter One we will look at the way the Otherworld was perceived and described by Classical writers, and how their views have coloured (and continue to colour) our own. From there we will undertake a survey of the modern perspective – how current scholarship has viewed and studied the Otherworld in a variety of sources, and how those opinions can be brought to bear on the Arthurian question. We will review the contrasting Irish and Welsh material, seeing as we do if we can establish any commonality between the two. We will seek to understand where the Otherworld was and – more importantly – how to get there. We will look at the Otherworld in its broadest sense, including not only fortresses, forests, </w:t>
      </w:r>
      <w:proofErr w:type="gramStart"/>
      <w:r w:rsidRPr="00FE30F3">
        <w:rPr>
          <w:rFonts w:ascii="Times New Roman" w:eastAsia="Times New Roman" w:hAnsi="Times New Roman" w:cs="Times New Roman"/>
          <w:color w:val="373A3C"/>
          <w:sz w:val="24"/>
          <w:szCs w:val="24"/>
        </w:rPr>
        <w:t>mounds</w:t>
      </w:r>
      <w:proofErr w:type="gramEnd"/>
      <w:r w:rsidRPr="00FE30F3">
        <w:rPr>
          <w:rFonts w:ascii="Times New Roman" w:eastAsia="Times New Roman" w:hAnsi="Times New Roman" w:cs="Times New Roman"/>
          <w:color w:val="373A3C"/>
          <w:sz w:val="24"/>
          <w:szCs w:val="24"/>
        </w:rPr>
        <w:t xml:space="preserve"> and water, but what the Otherworld represented as a social context or idea. In the next section we look in more detail at Otherworld motifs so that we can more readily identify them in Arthurian contexts. Finally in this section we will look at liminality, the theme of boundary crossing undertaken by so many of Arthur’s champions once they leave the confines of ‘civilisation.’</w:t>
      </w:r>
    </w:p>
    <w:p w14:paraId="572F14C0" w14:textId="77777777" w:rsidR="00F9011D" w:rsidRPr="00FE30F3" w:rsidRDefault="00000000">
      <w:pPr>
        <w:pBdr>
          <w:top w:val="nil"/>
          <w:left w:val="nil"/>
          <w:bottom w:val="nil"/>
          <w:right w:val="nil"/>
          <w:between w:val="nil"/>
        </w:pBdr>
        <w:shd w:val="clear" w:color="auto" w:fill="FFFFFF"/>
        <w:spacing w:line="432" w:lineRule="auto"/>
        <w:ind w:firstLine="720"/>
        <w:rPr>
          <w:rFonts w:ascii="Times New Roman" w:eastAsia="Times New Roman" w:hAnsi="Times New Roman" w:cs="Times New Roman"/>
          <w:color w:val="373A3C"/>
          <w:sz w:val="24"/>
          <w:szCs w:val="24"/>
        </w:rPr>
      </w:pPr>
      <w:r w:rsidRPr="00FE30F3">
        <w:rPr>
          <w:rFonts w:ascii="Times New Roman" w:eastAsia="Times New Roman" w:hAnsi="Times New Roman" w:cs="Times New Roman"/>
          <w:color w:val="373A3C"/>
          <w:sz w:val="24"/>
          <w:szCs w:val="24"/>
        </w:rPr>
        <w:t xml:space="preserve">In Chapter Two, following a brief scene setting, we will examine three key Arthurian texts. First, we will look in depth at </w:t>
      </w:r>
      <w:proofErr w:type="spellStart"/>
      <w:r w:rsidRPr="00FE30F3">
        <w:rPr>
          <w:rFonts w:ascii="Times New Roman" w:eastAsia="Times New Roman" w:hAnsi="Times New Roman" w:cs="Times New Roman"/>
          <w:color w:val="373A3C"/>
          <w:sz w:val="24"/>
          <w:szCs w:val="24"/>
        </w:rPr>
        <w:t>Culhwch</w:t>
      </w:r>
      <w:proofErr w:type="spellEnd"/>
      <w:r w:rsidRPr="00FE30F3">
        <w:rPr>
          <w:rFonts w:ascii="Times New Roman" w:eastAsia="Times New Roman" w:hAnsi="Times New Roman" w:cs="Times New Roman"/>
          <w:color w:val="373A3C"/>
          <w:sz w:val="24"/>
          <w:szCs w:val="24"/>
        </w:rPr>
        <w:t xml:space="preserve"> ac Olwen, which is perhaps our best and fullest portrayal of the ‘early Arthur’. We will compare this both with motifs deemed ‘Otherworldly’ and those shared with other early Welsh material. We </w:t>
      </w:r>
      <w:r w:rsidRPr="00FE30F3">
        <w:rPr>
          <w:rFonts w:ascii="Times New Roman" w:eastAsia="Times New Roman" w:hAnsi="Times New Roman" w:cs="Times New Roman"/>
          <w:color w:val="373A3C"/>
          <w:sz w:val="24"/>
          <w:szCs w:val="24"/>
        </w:rPr>
        <w:lastRenderedPageBreak/>
        <w:t xml:space="preserve">will look at the characters and corpus of myth that may underlie the prose narrative. We will also re-examine Patrick Ford’s catalogue of ‘Otherworld themed’ Arthurian possessions </w:t>
      </w:r>
      <w:proofErr w:type="gramStart"/>
      <w:r w:rsidRPr="00FE30F3">
        <w:rPr>
          <w:rFonts w:ascii="Times New Roman" w:eastAsia="Times New Roman" w:hAnsi="Times New Roman" w:cs="Times New Roman"/>
          <w:color w:val="373A3C"/>
          <w:sz w:val="24"/>
          <w:szCs w:val="24"/>
        </w:rPr>
        <w:t>in order to</w:t>
      </w:r>
      <w:proofErr w:type="gramEnd"/>
      <w:r w:rsidRPr="00FE30F3">
        <w:rPr>
          <w:rFonts w:ascii="Times New Roman" w:eastAsia="Times New Roman" w:hAnsi="Times New Roman" w:cs="Times New Roman"/>
          <w:color w:val="373A3C"/>
          <w:sz w:val="24"/>
          <w:szCs w:val="24"/>
        </w:rPr>
        <w:t xml:space="preserve"> understand more about their provenance and also see what additional insights we may be able to bring to bear on the material. Secondly, we will examine the related, fragmentary poem Pa Gur </w:t>
      </w:r>
      <w:proofErr w:type="spellStart"/>
      <w:r w:rsidRPr="00FE30F3">
        <w:rPr>
          <w:rFonts w:ascii="Times New Roman" w:eastAsia="Times New Roman" w:hAnsi="Times New Roman" w:cs="Times New Roman"/>
          <w:color w:val="373A3C"/>
          <w:sz w:val="24"/>
          <w:szCs w:val="24"/>
        </w:rPr>
        <w:t>yv</w:t>
      </w:r>
      <w:proofErr w:type="spellEnd"/>
      <w:r w:rsidRPr="00FE30F3">
        <w:rPr>
          <w:rFonts w:ascii="Times New Roman" w:eastAsia="Times New Roman" w:hAnsi="Times New Roman" w:cs="Times New Roman"/>
          <w:color w:val="373A3C"/>
          <w:sz w:val="24"/>
          <w:szCs w:val="24"/>
        </w:rPr>
        <w:t xml:space="preserve"> y </w:t>
      </w:r>
      <w:proofErr w:type="spellStart"/>
      <w:r w:rsidRPr="00FE30F3">
        <w:rPr>
          <w:rFonts w:ascii="Times New Roman" w:eastAsia="Times New Roman" w:hAnsi="Times New Roman" w:cs="Times New Roman"/>
          <w:color w:val="373A3C"/>
          <w:sz w:val="24"/>
          <w:szCs w:val="24"/>
        </w:rPr>
        <w:t>porthaur</w:t>
      </w:r>
      <w:proofErr w:type="spellEnd"/>
      <w:r w:rsidRPr="00FE30F3">
        <w:rPr>
          <w:rFonts w:ascii="Times New Roman" w:eastAsia="Times New Roman" w:hAnsi="Times New Roman" w:cs="Times New Roman"/>
          <w:color w:val="373A3C"/>
          <w:sz w:val="24"/>
          <w:szCs w:val="24"/>
        </w:rPr>
        <w:t xml:space="preserve"> for any further light it can shed on the topic under discussion, and we will conclude with a look at the most obvious, yet puzzling Arthurian expedition to the Otherworld, </w:t>
      </w:r>
      <w:proofErr w:type="spellStart"/>
      <w:r w:rsidRPr="00FE30F3">
        <w:rPr>
          <w:rFonts w:ascii="Times New Roman" w:eastAsia="Times New Roman" w:hAnsi="Times New Roman" w:cs="Times New Roman"/>
          <w:color w:val="373A3C"/>
          <w:sz w:val="24"/>
          <w:szCs w:val="24"/>
        </w:rPr>
        <w:t>Preiddeu</w:t>
      </w:r>
      <w:proofErr w:type="spellEnd"/>
      <w:r w:rsidRPr="00FE30F3">
        <w:rPr>
          <w:rFonts w:ascii="Times New Roman" w:eastAsia="Times New Roman" w:hAnsi="Times New Roman" w:cs="Times New Roman"/>
          <w:color w:val="373A3C"/>
          <w:sz w:val="24"/>
          <w:szCs w:val="24"/>
        </w:rPr>
        <w:t xml:space="preserve"> </w:t>
      </w:r>
      <w:proofErr w:type="spellStart"/>
      <w:r w:rsidRPr="00FE30F3">
        <w:rPr>
          <w:rFonts w:ascii="Times New Roman" w:eastAsia="Times New Roman" w:hAnsi="Times New Roman" w:cs="Times New Roman"/>
          <w:color w:val="373A3C"/>
          <w:sz w:val="24"/>
          <w:szCs w:val="24"/>
        </w:rPr>
        <w:t>Annwn</w:t>
      </w:r>
      <w:proofErr w:type="spellEnd"/>
      <w:r w:rsidRPr="00FE30F3">
        <w:rPr>
          <w:rFonts w:ascii="Times New Roman" w:eastAsia="Times New Roman" w:hAnsi="Times New Roman" w:cs="Times New Roman"/>
          <w:color w:val="373A3C"/>
          <w:sz w:val="24"/>
          <w:szCs w:val="24"/>
        </w:rPr>
        <w:t>.</w:t>
      </w:r>
    </w:p>
    <w:p w14:paraId="572F14C1" w14:textId="77777777" w:rsidR="00F9011D" w:rsidRPr="00FE30F3" w:rsidRDefault="00000000">
      <w:pPr>
        <w:shd w:val="clear" w:color="auto" w:fill="FFFFFF"/>
        <w:spacing w:before="240" w:after="240" w:line="432" w:lineRule="auto"/>
        <w:ind w:firstLine="720"/>
        <w:rPr>
          <w:rFonts w:ascii="Times New Roman" w:eastAsia="Times New Roman" w:hAnsi="Times New Roman" w:cs="Times New Roman"/>
          <w:color w:val="373A3C"/>
          <w:sz w:val="24"/>
          <w:szCs w:val="24"/>
        </w:rPr>
      </w:pPr>
      <w:r w:rsidRPr="00FE30F3">
        <w:rPr>
          <w:rFonts w:ascii="Times New Roman" w:eastAsia="Times New Roman" w:hAnsi="Times New Roman" w:cs="Times New Roman"/>
          <w:color w:val="373A3C"/>
          <w:sz w:val="24"/>
          <w:szCs w:val="24"/>
        </w:rPr>
        <w:t>We will then attempt to summarise our findings in the conclusion.</w:t>
      </w:r>
    </w:p>
    <w:p w14:paraId="572F14C2" w14:textId="77777777" w:rsidR="00F9011D" w:rsidRDefault="00000000">
      <w:pPr>
        <w:shd w:val="clear" w:color="auto" w:fill="FFFFFF"/>
        <w:spacing w:before="240" w:after="240" w:line="432" w:lineRule="auto"/>
        <w:rPr>
          <w:rFonts w:ascii="Times New Roman" w:eastAsia="Times New Roman" w:hAnsi="Times New Roman" w:cs="Times New Roman"/>
          <w:color w:val="373A3C"/>
        </w:rPr>
      </w:pPr>
      <w:r>
        <w:rPr>
          <w:rFonts w:ascii="Times New Roman" w:eastAsia="Times New Roman" w:hAnsi="Times New Roman" w:cs="Times New Roman"/>
          <w:color w:val="373A3C"/>
        </w:rPr>
        <w:t xml:space="preserve"> </w:t>
      </w:r>
    </w:p>
    <w:p w14:paraId="572F14C3" w14:textId="77777777" w:rsidR="00F9011D" w:rsidRDefault="00000000">
      <w:pPr>
        <w:shd w:val="clear" w:color="auto" w:fill="FFFFFF"/>
        <w:spacing w:before="240" w:after="240" w:line="432" w:lineRule="auto"/>
        <w:rPr>
          <w:rFonts w:ascii="Times New Roman" w:eastAsia="Times New Roman" w:hAnsi="Times New Roman" w:cs="Times New Roman"/>
          <w:color w:val="373A3C"/>
        </w:rPr>
      </w:pPr>
      <w:r>
        <w:rPr>
          <w:rFonts w:ascii="Times New Roman" w:eastAsia="Times New Roman" w:hAnsi="Times New Roman" w:cs="Times New Roman"/>
          <w:color w:val="373A3C"/>
        </w:rPr>
        <w:t xml:space="preserve"> </w:t>
      </w:r>
    </w:p>
    <w:p w14:paraId="572F14C4" w14:textId="77777777" w:rsidR="00F9011D" w:rsidRDefault="00F9011D">
      <w:pPr>
        <w:shd w:val="clear" w:color="auto" w:fill="FFFFFF"/>
        <w:spacing w:after="36" w:line="432" w:lineRule="auto"/>
        <w:rPr>
          <w:rFonts w:ascii="Times New Roman" w:eastAsia="Times New Roman" w:hAnsi="Times New Roman" w:cs="Times New Roman"/>
          <w:color w:val="373A3C"/>
        </w:rPr>
      </w:pPr>
    </w:p>
    <w:p w14:paraId="572F14C5" w14:textId="77777777" w:rsidR="00F9011D" w:rsidRDefault="00F9011D">
      <w:pPr>
        <w:shd w:val="clear" w:color="auto" w:fill="FFFFFF"/>
        <w:spacing w:after="36" w:line="432" w:lineRule="auto"/>
        <w:rPr>
          <w:rFonts w:ascii="Times New Roman" w:eastAsia="Times New Roman" w:hAnsi="Times New Roman" w:cs="Times New Roman"/>
          <w:color w:val="373A3C"/>
        </w:rPr>
      </w:pPr>
    </w:p>
    <w:p w14:paraId="572F14C6" w14:textId="77777777" w:rsidR="00F9011D" w:rsidRDefault="00F9011D">
      <w:pPr>
        <w:shd w:val="clear" w:color="auto" w:fill="FFFFFF"/>
        <w:spacing w:after="36" w:line="432" w:lineRule="auto"/>
        <w:rPr>
          <w:rFonts w:ascii="Times New Roman" w:eastAsia="Times New Roman" w:hAnsi="Times New Roman" w:cs="Times New Roman"/>
          <w:b/>
          <w:sz w:val="24"/>
          <w:szCs w:val="24"/>
        </w:rPr>
      </w:pPr>
    </w:p>
    <w:p w14:paraId="572F14C7" w14:textId="77777777" w:rsidR="00F9011D" w:rsidRDefault="00F9011D">
      <w:pPr>
        <w:shd w:val="clear" w:color="auto" w:fill="FFFFFF"/>
        <w:spacing w:after="36" w:line="432" w:lineRule="auto"/>
        <w:rPr>
          <w:rFonts w:ascii="Times New Roman" w:eastAsia="Times New Roman" w:hAnsi="Times New Roman" w:cs="Times New Roman"/>
          <w:b/>
          <w:sz w:val="24"/>
          <w:szCs w:val="24"/>
        </w:rPr>
      </w:pPr>
    </w:p>
    <w:p w14:paraId="572F14C8" w14:textId="77777777" w:rsidR="00F9011D" w:rsidRDefault="00F9011D">
      <w:pPr>
        <w:shd w:val="clear" w:color="auto" w:fill="FFFFFF"/>
        <w:spacing w:after="36" w:line="432" w:lineRule="auto"/>
        <w:rPr>
          <w:rFonts w:ascii="Times New Roman" w:eastAsia="Times New Roman" w:hAnsi="Times New Roman" w:cs="Times New Roman"/>
          <w:b/>
          <w:sz w:val="24"/>
          <w:szCs w:val="24"/>
        </w:rPr>
      </w:pPr>
    </w:p>
    <w:p w14:paraId="572F14C9" w14:textId="77777777" w:rsidR="00F9011D" w:rsidRDefault="00F9011D">
      <w:pPr>
        <w:shd w:val="clear" w:color="auto" w:fill="FFFFFF"/>
        <w:spacing w:after="36" w:line="432" w:lineRule="auto"/>
        <w:rPr>
          <w:rFonts w:ascii="Times New Roman" w:eastAsia="Times New Roman" w:hAnsi="Times New Roman" w:cs="Times New Roman"/>
          <w:b/>
          <w:sz w:val="24"/>
          <w:szCs w:val="24"/>
        </w:rPr>
      </w:pPr>
    </w:p>
    <w:p w14:paraId="572F14CA" w14:textId="77777777" w:rsidR="00F9011D" w:rsidRDefault="00F9011D">
      <w:pPr>
        <w:shd w:val="clear" w:color="auto" w:fill="FFFFFF"/>
        <w:spacing w:after="36" w:line="432" w:lineRule="auto"/>
        <w:rPr>
          <w:rFonts w:ascii="Times New Roman" w:eastAsia="Times New Roman" w:hAnsi="Times New Roman" w:cs="Times New Roman"/>
          <w:b/>
          <w:sz w:val="24"/>
          <w:szCs w:val="24"/>
        </w:rPr>
      </w:pPr>
    </w:p>
    <w:p w14:paraId="572F14CB" w14:textId="77777777" w:rsidR="00F9011D" w:rsidRDefault="00F9011D">
      <w:pPr>
        <w:shd w:val="clear" w:color="auto" w:fill="FFFFFF"/>
        <w:spacing w:after="36" w:line="432" w:lineRule="auto"/>
        <w:rPr>
          <w:rFonts w:ascii="Times New Roman" w:eastAsia="Times New Roman" w:hAnsi="Times New Roman" w:cs="Times New Roman"/>
          <w:b/>
          <w:sz w:val="24"/>
          <w:szCs w:val="24"/>
        </w:rPr>
      </w:pPr>
    </w:p>
    <w:p w14:paraId="572F14CC" w14:textId="77777777" w:rsidR="00F9011D" w:rsidRDefault="00F9011D">
      <w:pPr>
        <w:shd w:val="clear" w:color="auto" w:fill="FFFFFF"/>
        <w:spacing w:after="36" w:line="432" w:lineRule="auto"/>
        <w:rPr>
          <w:rFonts w:ascii="Times New Roman" w:eastAsia="Times New Roman" w:hAnsi="Times New Roman" w:cs="Times New Roman"/>
          <w:b/>
          <w:sz w:val="24"/>
          <w:szCs w:val="24"/>
        </w:rPr>
      </w:pPr>
    </w:p>
    <w:p w14:paraId="572F14CD" w14:textId="77777777" w:rsidR="00F9011D" w:rsidRDefault="00F9011D">
      <w:pPr>
        <w:shd w:val="clear" w:color="auto" w:fill="FFFFFF"/>
        <w:spacing w:after="36" w:line="432" w:lineRule="auto"/>
        <w:rPr>
          <w:rFonts w:ascii="Times New Roman" w:eastAsia="Times New Roman" w:hAnsi="Times New Roman" w:cs="Times New Roman"/>
          <w:b/>
          <w:sz w:val="24"/>
          <w:szCs w:val="24"/>
        </w:rPr>
      </w:pPr>
    </w:p>
    <w:p w14:paraId="572F14CE" w14:textId="77777777" w:rsidR="00F9011D" w:rsidRDefault="00F9011D">
      <w:pPr>
        <w:shd w:val="clear" w:color="auto" w:fill="FFFFFF"/>
        <w:spacing w:after="36" w:line="432" w:lineRule="auto"/>
        <w:rPr>
          <w:rFonts w:ascii="Times New Roman" w:eastAsia="Times New Roman" w:hAnsi="Times New Roman" w:cs="Times New Roman"/>
          <w:b/>
          <w:sz w:val="24"/>
          <w:szCs w:val="24"/>
        </w:rPr>
      </w:pPr>
    </w:p>
    <w:p w14:paraId="572F14CF" w14:textId="77777777" w:rsidR="00F9011D" w:rsidRDefault="00F9011D">
      <w:pPr>
        <w:shd w:val="clear" w:color="auto" w:fill="FFFFFF"/>
        <w:spacing w:after="36" w:line="432" w:lineRule="auto"/>
        <w:rPr>
          <w:rFonts w:ascii="Times New Roman" w:eastAsia="Times New Roman" w:hAnsi="Times New Roman" w:cs="Times New Roman"/>
          <w:b/>
          <w:sz w:val="24"/>
          <w:szCs w:val="24"/>
        </w:rPr>
      </w:pPr>
    </w:p>
    <w:p w14:paraId="572F14D0" w14:textId="77777777" w:rsidR="00F9011D" w:rsidRDefault="00F9011D">
      <w:pPr>
        <w:shd w:val="clear" w:color="auto" w:fill="FFFFFF"/>
        <w:spacing w:after="36" w:line="432" w:lineRule="auto"/>
        <w:rPr>
          <w:rFonts w:ascii="Times New Roman" w:eastAsia="Times New Roman" w:hAnsi="Times New Roman" w:cs="Times New Roman"/>
          <w:b/>
          <w:sz w:val="24"/>
          <w:szCs w:val="24"/>
        </w:rPr>
      </w:pPr>
    </w:p>
    <w:p w14:paraId="572F14D1" w14:textId="77777777" w:rsidR="00F9011D" w:rsidRDefault="00F9011D">
      <w:pPr>
        <w:shd w:val="clear" w:color="auto" w:fill="FFFFFF"/>
        <w:spacing w:after="36" w:line="432" w:lineRule="auto"/>
        <w:rPr>
          <w:rFonts w:ascii="Times New Roman" w:eastAsia="Times New Roman" w:hAnsi="Times New Roman" w:cs="Times New Roman"/>
          <w:b/>
          <w:sz w:val="24"/>
          <w:szCs w:val="24"/>
        </w:rPr>
      </w:pPr>
    </w:p>
    <w:p w14:paraId="572F14DA" w14:textId="77777777" w:rsidR="00F9011D" w:rsidRPr="0075658F" w:rsidRDefault="00000000">
      <w:pPr>
        <w:jc w:val="center"/>
        <w:rPr>
          <w:rFonts w:ascii="Times New Roman" w:eastAsia="Times New Roman" w:hAnsi="Times New Roman" w:cs="Times New Roman"/>
          <w:b/>
          <w:sz w:val="24"/>
          <w:szCs w:val="24"/>
        </w:rPr>
      </w:pPr>
      <w:r w:rsidRPr="0075658F">
        <w:rPr>
          <w:rFonts w:ascii="Times New Roman" w:eastAsia="Times New Roman" w:hAnsi="Times New Roman" w:cs="Times New Roman"/>
          <w:b/>
          <w:sz w:val="24"/>
          <w:szCs w:val="24"/>
        </w:rPr>
        <w:lastRenderedPageBreak/>
        <w:t>Chapter One</w:t>
      </w:r>
    </w:p>
    <w:p w14:paraId="572F14DB" w14:textId="77777777" w:rsidR="00F9011D" w:rsidRPr="0075658F" w:rsidRDefault="00000000">
      <w:pPr>
        <w:jc w:val="center"/>
        <w:rPr>
          <w:rFonts w:ascii="Times New Roman" w:eastAsia="Times New Roman" w:hAnsi="Times New Roman" w:cs="Times New Roman"/>
          <w:b/>
          <w:sz w:val="24"/>
          <w:szCs w:val="24"/>
        </w:rPr>
      </w:pPr>
      <w:r w:rsidRPr="0075658F">
        <w:rPr>
          <w:rFonts w:ascii="Times New Roman" w:eastAsia="Times New Roman" w:hAnsi="Times New Roman" w:cs="Times New Roman"/>
          <w:b/>
          <w:sz w:val="24"/>
          <w:szCs w:val="24"/>
        </w:rPr>
        <w:t>What is Otherworldly?</w:t>
      </w:r>
    </w:p>
    <w:p w14:paraId="572F14DC" w14:textId="77777777" w:rsidR="00F9011D" w:rsidRPr="0075658F" w:rsidRDefault="00F9011D">
      <w:pPr>
        <w:jc w:val="center"/>
        <w:rPr>
          <w:b/>
          <w:sz w:val="24"/>
          <w:szCs w:val="24"/>
        </w:rPr>
      </w:pPr>
    </w:p>
    <w:p w14:paraId="572F14DD" w14:textId="77777777" w:rsidR="00F9011D" w:rsidRPr="0075658F" w:rsidRDefault="00000000">
      <w:pPr>
        <w:shd w:val="clear" w:color="auto" w:fill="FFFFFF"/>
        <w:spacing w:after="36" w:line="432" w:lineRule="auto"/>
        <w:ind w:firstLine="566"/>
        <w:rPr>
          <w:rFonts w:ascii="Times New Roman" w:eastAsia="Times New Roman" w:hAnsi="Times New Roman" w:cs="Times New Roman"/>
          <w:color w:val="373A3C"/>
          <w:sz w:val="24"/>
          <w:szCs w:val="24"/>
        </w:rPr>
      </w:pPr>
      <w:r w:rsidRPr="0075658F">
        <w:rPr>
          <w:rFonts w:ascii="Times New Roman" w:eastAsia="Times New Roman" w:hAnsi="Times New Roman" w:cs="Times New Roman"/>
          <w:color w:val="373A3C"/>
          <w:sz w:val="24"/>
          <w:szCs w:val="24"/>
        </w:rPr>
        <w:t>“The Otherworld is not a territory of the dead shadows, nor is it barred from the human world as is portrayed in the Greco-Roman tradition of Dis… the Otherworld is a space of ambivalence where human beings… confront the threat of supernatural force.”</w:t>
      </w:r>
      <w:r w:rsidRPr="0075658F">
        <w:rPr>
          <w:rFonts w:ascii="Times New Roman" w:eastAsia="Times New Roman" w:hAnsi="Times New Roman" w:cs="Times New Roman"/>
          <w:color w:val="373A3C"/>
          <w:sz w:val="24"/>
          <w:szCs w:val="24"/>
          <w:vertAlign w:val="superscript"/>
        </w:rPr>
        <w:footnoteReference w:id="1"/>
      </w:r>
    </w:p>
    <w:p w14:paraId="572F14DE" w14:textId="77777777" w:rsidR="00F9011D" w:rsidRPr="0075658F" w:rsidRDefault="00000000">
      <w:pPr>
        <w:shd w:val="clear" w:color="auto" w:fill="FFFFFF"/>
        <w:spacing w:after="36" w:line="432" w:lineRule="auto"/>
        <w:ind w:firstLine="566"/>
        <w:rPr>
          <w:rFonts w:ascii="Times New Roman" w:eastAsia="Times New Roman" w:hAnsi="Times New Roman" w:cs="Times New Roman"/>
          <w:color w:val="373A3C"/>
          <w:sz w:val="24"/>
          <w:szCs w:val="24"/>
        </w:rPr>
      </w:pPr>
      <w:r w:rsidRPr="0075658F">
        <w:rPr>
          <w:rFonts w:ascii="Times New Roman" w:eastAsia="Times New Roman" w:hAnsi="Times New Roman" w:cs="Times New Roman"/>
          <w:color w:val="373A3C"/>
          <w:sz w:val="24"/>
          <w:szCs w:val="24"/>
        </w:rPr>
        <w:t xml:space="preserve">All modern authors agree that the medieval cultures identified as Celtic (for the purposes of this present study, these will be those groups speaking a Celtic language) were familiar with the concept of an ‘Otherworld’, which often forms a backdrop to both prose and poetic narratives. However, far fewer authors </w:t>
      </w:r>
      <w:proofErr w:type="gramStart"/>
      <w:r w:rsidRPr="0075658F">
        <w:rPr>
          <w:rFonts w:ascii="Times New Roman" w:eastAsia="Times New Roman" w:hAnsi="Times New Roman" w:cs="Times New Roman"/>
          <w:color w:val="373A3C"/>
          <w:sz w:val="24"/>
          <w:szCs w:val="24"/>
        </w:rPr>
        <w:t>are able to</w:t>
      </w:r>
      <w:proofErr w:type="gramEnd"/>
      <w:r w:rsidRPr="0075658F">
        <w:rPr>
          <w:rFonts w:ascii="Times New Roman" w:eastAsia="Times New Roman" w:hAnsi="Times New Roman" w:cs="Times New Roman"/>
          <w:color w:val="373A3C"/>
          <w:sz w:val="24"/>
          <w:szCs w:val="24"/>
        </w:rPr>
        <w:t xml:space="preserve"> agree on what that concept represented, either to a contemporary audience or within any given narrative. It is far from clear as to whether cultures that spoke related languages (and which might therefore be thought to share common cultural touchpoints) understood ‘Otherworld’ in the same way, or indeed at all. This process of clarification is further complicated by the extent to which any genuine pre-Christian beliefs became adulterated through exposure to Christian or other Biblical concepts. In Ireland, particularly, many of the early oral narratives were preserved through written transmission in monastic centres of learning whose scholars may themselves have been ignorant of earlier beliefs or intentions. In Wales, this propagation of oral tales did not follow quite the same pattern of preservation, and whilst there appears to be some cross-pollination of ideas through contact with Irish literature, the degree to which such influence can be identified must remain a matter of debate. (See discussion below, and </w:t>
      </w:r>
      <w:proofErr w:type="spellStart"/>
      <w:r w:rsidRPr="0075658F">
        <w:rPr>
          <w:rFonts w:ascii="Times New Roman" w:eastAsia="Times New Roman" w:hAnsi="Times New Roman" w:cs="Times New Roman"/>
          <w:color w:val="373A3C"/>
          <w:sz w:val="24"/>
          <w:szCs w:val="24"/>
        </w:rPr>
        <w:t>cf</w:t>
      </w:r>
      <w:proofErr w:type="spellEnd"/>
      <w:r w:rsidRPr="0075658F">
        <w:rPr>
          <w:rFonts w:ascii="Times New Roman" w:eastAsia="Times New Roman" w:hAnsi="Times New Roman" w:cs="Times New Roman"/>
          <w:color w:val="373A3C"/>
          <w:sz w:val="24"/>
          <w:szCs w:val="24"/>
        </w:rPr>
        <w:t xml:space="preserve"> Sims-Williams, 2010). </w:t>
      </w:r>
    </w:p>
    <w:p w14:paraId="572F14DF" w14:textId="53C80D57" w:rsidR="00F9011D" w:rsidRDefault="00F9011D">
      <w:pPr>
        <w:shd w:val="clear" w:color="auto" w:fill="FFFFFF"/>
        <w:spacing w:after="36" w:line="432" w:lineRule="auto"/>
        <w:ind w:firstLine="566"/>
        <w:rPr>
          <w:rFonts w:ascii="Times New Roman" w:eastAsia="Times New Roman" w:hAnsi="Times New Roman" w:cs="Times New Roman"/>
          <w:color w:val="373A3C"/>
          <w:sz w:val="24"/>
          <w:szCs w:val="24"/>
        </w:rPr>
      </w:pPr>
    </w:p>
    <w:p w14:paraId="3CB49720" w14:textId="77167C44" w:rsidR="00456256" w:rsidRDefault="00456256">
      <w:pPr>
        <w:shd w:val="clear" w:color="auto" w:fill="FFFFFF"/>
        <w:spacing w:after="36" w:line="432" w:lineRule="auto"/>
        <w:ind w:firstLine="566"/>
        <w:rPr>
          <w:rFonts w:ascii="Times New Roman" w:eastAsia="Times New Roman" w:hAnsi="Times New Roman" w:cs="Times New Roman"/>
          <w:color w:val="373A3C"/>
          <w:sz w:val="24"/>
          <w:szCs w:val="24"/>
        </w:rPr>
      </w:pPr>
    </w:p>
    <w:p w14:paraId="34AA2E25" w14:textId="77777777" w:rsidR="00456256" w:rsidRPr="0075658F" w:rsidRDefault="00456256">
      <w:pPr>
        <w:shd w:val="clear" w:color="auto" w:fill="FFFFFF"/>
        <w:spacing w:after="36" w:line="432" w:lineRule="auto"/>
        <w:ind w:firstLine="566"/>
        <w:rPr>
          <w:rFonts w:ascii="Times New Roman" w:eastAsia="Times New Roman" w:hAnsi="Times New Roman" w:cs="Times New Roman"/>
          <w:color w:val="373A3C"/>
          <w:sz w:val="24"/>
          <w:szCs w:val="24"/>
        </w:rPr>
      </w:pPr>
    </w:p>
    <w:p w14:paraId="572F14E0" w14:textId="77777777" w:rsidR="00F9011D" w:rsidRPr="0075658F" w:rsidRDefault="00000000">
      <w:pPr>
        <w:numPr>
          <w:ilvl w:val="0"/>
          <w:numId w:val="1"/>
        </w:numPr>
        <w:shd w:val="clear" w:color="auto" w:fill="FFFFFF"/>
        <w:spacing w:after="36" w:line="432" w:lineRule="auto"/>
        <w:rPr>
          <w:rFonts w:ascii="Times New Roman" w:eastAsia="Times New Roman" w:hAnsi="Times New Roman" w:cs="Times New Roman"/>
          <w:b/>
          <w:color w:val="373A3C"/>
          <w:sz w:val="24"/>
          <w:szCs w:val="24"/>
        </w:rPr>
      </w:pPr>
      <w:r w:rsidRPr="0075658F">
        <w:rPr>
          <w:rFonts w:ascii="Times New Roman" w:eastAsia="Times New Roman" w:hAnsi="Times New Roman" w:cs="Times New Roman"/>
          <w:b/>
          <w:color w:val="373A3C"/>
          <w:sz w:val="24"/>
          <w:szCs w:val="24"/>
        </w:rPr>
        <w:lastRenderedPageBreak/>
        <w:t>The Classical Otherworld</w:t>
      </w:r>
    </w:p>
    <w:p w14:paraId="572F14E1" w14:textId="3A118C94" w:rsidR="00F9011D" w:rsidRPr="0075658F" w:rsidRDefault="00000000">
      <w:pPr>
        <w:shd w:val="clear" w:color="auto" w:fill="FFFFFF"/>
        <w:spacing w:after="36" w:line="432" w:lineRule="auto"/>
        <w:ind w:firstLine="566"/>
        <w:rPr>
          <w:rFonts w:ascii="Times New Roman" w:eastAsia="Times New Roman" w:hAnsi="Times New Roman" w:cs="Times New Roman"/>
          <w:color w:val="373A3C"/>
          <w:sz w:val="24"/>
          <w:szCs w:val="24"/>
        </w:rPr>
      </w:pPr>
      <w:r w:rsidRPr="0075658F">
        <w:rPr>
          <w:rFonts w:ascii="Times New Roman" w:eastAsia="Times New Roman" w:hAnsi="Times New Roman" w:cs="Times New Roman"/>
          <w:color w:val="373A3C"/>
          <w:sz w:val="24"/>
          <w:szCs w:val="24"/>
        </w:rPr>
        <w:t xml:space="preserve">This understanding is hampered by the fact that even the term ‘Otherworld’ is not one used by the Celts </w:t>
      </w:r>
      <w:r w:rsidR="00161217" w:rsidRPr="0075658F">
        <w:rPr>
          <w:rFonts w:ascii="Times New Roman" w:eastAsia="Times New Roman" w:hAnsi="Times New Roman" w:cs="Times New Roman"/>
          <w:color w:val="373A3C"/>
          <w:sz w:val="24"/>
          <w:szCs w:val="24"/>
        </w:rPr>
        <w:t>themselves but</w:t>
      </w:r>
      <w:r w:rsidRPr="0075658F">
        <w:rPr>
          <w:rFonts w:ascii="Times New Roman" w:eastAsia="Times New Roman" w:hAnsi="Times New Roman" w:cs="Times New Roman"/>
          <w:color w:val="373A3C"/>
          <w:sz w:val="24"/>
          <w:szCs w:val="24"/>
        </w:rPr>
        <w:t xml:space="preserve"> derives from Lucan’s epic poem </w:t>
      </w:r>
      <w:proofErr w:type="spellStart"/>
      <w:r w:rsidRPr="0075658F">
        <w:rPr>
          <w:rFonts w:ascii="Times New Roman" w:eastAsia="Times New Roman" w:hAnsi="Times New Roman" w:cs="Times New Roman"/>
          <w:i/>
          <w:color w:val="373A3C"/>
          <w:sz w:val="24"/>
          <w:szCs w:val="24"/>
        </w:rPr>
        <w:t>Pharsalia</w:t>
      </w:r>
      <w:proofErr w:type="spellEnd"/>
      <w:r w:rsidRPr="0075658F">
        <w:rPr>
          <w:rFonts w:ascii="Times New Roman" w:eastAsia="Times New Roman" w:hAnsi="Times New Roman" w:cs="Times New Roman"/>
          <w:i/>
          <w:color w:val="373A3C"/>
          <w:sz w:val="24"/>
          <w:szCs w:val="24"/>
        </w:rPr>
        <w:t xml:space="preserve">. </w:t>
      </w:r>
      <w:r w:rsidRPr="0075658F">
        <w:rPr>
          <w:rFonts w:ascii="Times New Roman" w:eastAsia="Times New Roman" w:hAnsi="Times New Roman" w:cs="Times New Roman"/>
          <w:color w:val="373A3C"/>
          <w:sz w:val="24"/>
          <w:szCs w:val="24"/>
        </w:rPr>
        <w:t>In attempting to explain the Celt’s belief in reincarnation, he tells us that they believed they returned to life - in bodily not spirit form - ‘</w:t>
      </w:r>
      <w:r w:rsidRPr="0075658F">
        <w:rPr>
          <w:rFonts w:ascii="Times New Roman" w:eastAsia="Times New Roman" w:hAnsi="Times New Roman" w:cs="Times New Roman"/>
          <w:i/>
          <w:color w:val="373A3C"/>
          <w:sz w:val="24"/>
          <w:szCs w:val="24"/>
        </w:rPr>
        <w:t xml:space="preserve">in </w:t>
      </w:r>
      <w:proofErr w:type="spellStart"/>
      <w:r w:rsidRPr="0075658F">
        <w:rPr>
          <w:rFonts w:ascii="Times New Roman" w:eastAsia="Times New Roman" w:hAnsi="Times New Roman" w:cs="Times New Roman"/>
          <w:i/>
          <w:color w:val="373A3C"/>
          <w:sz w:val="24"/>
          <w:szCs w:val="24"/>
        </w:rPr>
        <w:t>orbius</w:t>
      </w:r>
      <w:proofErr w:type="spellEnd"/>
      <w:r w:rsidRPr="0075658F">
        <w:rPr>
          <w:rFonts w:ascii="Times New Roman" w:eastAsia="Times New Roman" w:hAnsi="Times New Roman" w:cs="Times New Roman"/>
          <w:i/>
          <w:color w:val="373A3C"/>
          <w:sz w:val="24"/>
          <w:szCs w:val="24"/>
        </w:rPr>
        <w:t xml:space="preserve"> </w:t>
      </w:r>
      <w:proofErr w:type="spellStart"/>
      <w:r w:rsidRPr="0075658F">
        <w:rPr>
          <w:rFonts w:ascii="Times New Roman" w:eastAsia="Times New Roman" w:hAnsi="Times New Roman" w:cs="Times New Roman"/>
          <w:i/>
          <w:color w:val="373A3C"/>
          <w:sz w:val="24"/>
          <w:szCs w:val="24"/>
        </w:rPr>
        <w:t>alius</w:t>
      </w:r>
      <w:proofErr w:type="spellEnd"/>
      <w:r w:rsidRPr="0075658F">
        <w:rPr>
          <w:rFonts w:ascii="Times New Roman" w:eastAsia="Times New Roman" w:hAnsi="Times New Roman" w:cs="Times New Roman"/>
          <w:i/>
          <w:color w:val="373A3C"/>
          <w:sz w:val="24"/>
          <w:szCs w:val="24"/>
        </w:rPr>
        <w:t>’</w:t>
      </w:r>
      <w:r w:rsidRPr="0075658F">
        <w:rPr>
          <w:rFonts w:ascii="Times New Roman" w:eastAsia="Times New Roman" w:hAnsi="Times New Roman" w:cs="Times New Roman"/>
          <w:i/>
          <w:color w:val="373A3C"/>
          <w:sz w:val="24"/>
          <w:szCs w:val="24"/>
          <w:vertAlign w:val="superscript"/>
        </w:rPr>
        <w:footnoteReference w:id="2"/>
      </w:r>
      <w:r w:rsidRPr="0075658F">
        <w:rPr>
          <w:rFonts w:ascii="Times New Roman" w:eastAsia="Times New Roman" w:hAnsi="Times New Roman" w:cs="Times New Roman"/>
          <w:i/>
          <w:color w:val="373A3C"/>
          <w:sz w:val="24"/>
          <w:szCs w:val="24"/>
        </w:rPr>
        <w:t>.</w:t>
      </w:r>
      <w:r w:rsidRPr="0075658F">
        <w:rPr>
          <w:rFonts w:ascii="Times New Roman" w:eastAsia="Times New Roman" w:hAnsi="Times New Roman" w:cs="Times New Roman"/>
          <w:color w:val="373A3C"/>
          <w:sz w:val="24"/>
          <w:szCs w:val="24"/>
        </w:rPr>
        <w:t xml:space="preserve"> The modern adoption of this expression to denote the ‘Otherworld’ of Celtic myth is problematic for several reasons. There is no clear identification for where this ‘Other World’ was believed to exist, nor indeed that it was some numinous realm outside the bounds of normal space and time. On occasion - as with </w:t>
      </w:r>
      <w:r w:rsidRPr="0075658F">
        <w:rPr>
          <w:rFonts w:ascii="Times New Roman" w:eastAsia="Times New Roman" w:hAnsi="Times New Roman" w:cs="Times New Roman"/>
          <w:i/>
          <w:color w:val="373A3C"/>
          <w:sz w:val="24"/>
          <w:szCs w:val="24"/>
        </w:rPr>
        <w:t xml:space="preserve">In Cath </w:t>
      </w:r>
      <w:proofErr w:type="spellStart"/>
      <w:r w:rsidRPr="0075658F">
        <w:rPr>
          <w:rFonts w:ascii="Times New Roman" w:eastAsia="Times New Roman" w:hAnsi="Times New Roman" w:cs="Times New Roman"/>
          <w:i/>
          <w:color w:val="373A3C"/>
          <w:sz w:val="24"/>
          <w:szCs w:val="24"/>
        </w:rPr>
        <w:t>Catharda</w:t>
      </w:r>
      <w:proofErr w:type="spellEnd"/>
      <w:r w:rsidRPr="0075658F">
        <w:rPr>
          <w:rFonts w:ascii="Times New Roman" w:eastAsia="Times New Roman" w:hAnsi="Times New Roman" w:cs="Times New Roman"/>
          <w:i/>
          <w:color w:val="373A3C"/>
          <w:sz w:val="24"/>
          <w:szCs w:val="24"/>
        </w:rPr>
        <w:t>,</w:t>
      </w:r>
      <w:r w:rsidRPr="0075658F">
        <w:rPr>
          <w:rFonts w:ascii="Times New Roman" w:eastAsia="Times New Roman" w:hAnsi="Times New Roman" w:cs="Times New Roman"/>
          <w:color w:val="373A3C"/>
          <w:sz w:val="24"/>
          <w:szCs w:val="24"/>
        </w:rPr>
        <w:t xml:space="preserve"> the Middle Irish translation of the </w:t>
      </w:r>
      <w:proofErr w:type="spellStart"/>
      <w:r w:rsidRPr="0075658F">
        <w:rPr>
          <w:rFonts w:ascii="Times New Roman" w:eastAsia="Times New Roman" w:hAnsi="Times New Roman" w:cs="Times New Roman"/>
          <w:i/>
          <w:color w:val="373A3C"/>
          <w:sz w:val="24"/>
          <w:szCs w:val="24"/>
        </w:rPr>
        <w:t>Pharsalia</w:t>
      </w:r>
      <w:proofErr w:type="spellEnd"/>
      <w:r w:rsidRPr="0075658F">
        <w:rPr>
          <w:rFonts w:ascii="Times New Roman" w:eastAsia="Times New Roman" w:hAnsi="Times New Roman" w:cs="Times New Roman"/>
          <w:i/>
          <w:color w:val="373A3C"/>
          <w:sz w:val="24"/>
          <w:szCs w:val="24"/>
        </w:rPr>
        <w:t xml:space="preserve"> </w:t>
      </w:r>
      <w:r w:rsidRPr="0075658F">
        <w:rPr>
          <w:rFonts w:ascii="Times New Roman" w:eastAsia="Times New Roman" w:hAnsi="Times New Roman" w:cs="Times New Roman"/>
          <w:color w:val="373A3C"/>
          <w:sz w:val="24"/>
          <w:szCs w:val="24"/>
        </w:rPr>
        <w:t xml:space="preserve">- it was taken to be somewhere in the antipodes. </w:t>
      </w:r>
      <w:r w:rsidRPr="0075658F">
        <w:rPr>
          <w:rFonts w:ascii="Times New Roman" w:eastAsia="Times New Roman" w:hAnsi="Times New Roman" w:cs="Times New Roman"/>
          <w:color w:val="373A3C"/>
          <w:sz w:val="24"/>
          <w:szCs w:val="24"/>
          <w:vertAlign w:val="superscript"/>
        </w:rPr>
        <w:footnoteReference w:id="3"/>
      </w:r>
      <w:r w:rsidRPr="0075658F">
        <w:rPr>
          <w:rFonts w:ascii="Times New Roman" w:eastAsia="Times New Roman" w:hAnsi="Times New Roman" w:cs="Times New Roman"/>
          <w:color w:val="373A3C"/>
          <w:sz w:val="24"/>
          <w:szCs w:val="24"/>
        </w:rPr>
        <w:t xml:space="preserve"> Sims-Williams postulates that this was the intended meaning of Lucan’s comment rather than a supernatural location,</w:t>
      </w:r>
      <w:r w:rsidRPr="0075658F">
        <w:rPr>
          <w:rFonts w:ascii="Times New Roman" w:eastAsia="Times New Roman" w:hAnsi="Times New Roman" w:cs="Times New Roman"/>
          <w:color w:val="373A3C"/>
          <w:sz w:val="24"/>
          <w:szCs w:val="24"/>
          <w:vertAlign w:val="superscript"/>
        </w:rPr>
        <w:footnoteReference w:id="4"/>
      </w:r>
      <w:r w:rsidRPr="0075658F">
        <w:rPr>
          <w:rFonts w:ascii="Times New Roman" w:eastAsia="Times New Roman" w:hAnsi="Times New Roman" w:cs="Times New Roman"/>
          <w:color w:val="373A3C"/>
          <w:sz w:val="24"/>
          <w:szCs w:val="24"/>
        </w:rPr>
        <w:t xml:space="preserve"> and gives several further examples where Classical commentators used similar terms to describe mundane locations such as Britain, Sri </w:t>
      </w:r>
      <w:proofErr w:type="gramStart"/>
      <w:r w:rsidRPr="0075658F">
        <w:rPr>
          <w:rFonts w:ascii="Times New Roman" w:eastAsia="Times New Roman" w:hAnsi="Times New Roman" w:cs="Times New Roman"/>
          <w:color w:val="373A3C"/>
          <w:sz w:val="24"/>
          <w:szCs w:val="24"/>
        </w:rPr>
        <w:t>Lanka</w:t>
      </w:r>
      <w:proofErr w:type="gramEnd"/>
      <w:r w:rsidRPr="0075658F">
        <w:rPr>
          <w:rFonts w:ascii="Times New Roman" w:eastAsia="Times New Roman" w:hAnsi="Times New Roman" w:cs="Times New Roman"/>
          <w:color w:val="373A3C"/>
          <w:sz w:val="24"/>
          <w:szCs w:val="24"/>
        </w:rPr>
        <w:t xml:space="preserve"> and the Antipodes</w:t>
      </w:r>
      <w:r w:rsidRPr="0075658F">
        <w:rPr>
          <w:rFonts w:ascii="Times New Roman" w:eastAsia="Times New Roman" w:hAnsi="Times New Roman" w:cs="Times New Roman"/>
          <w:color w:val="373A3C"/>
          <w:sz w:val="24"/>
          <w:szCs w:val="24"/>
          <w:vertAlign w:val="superscript"/>
        </w:rPr>
        <w:footnoteReference w:id="5"/>
      </w:r>
      <w:r w:rsidRPr="0075658F">
        <w:rPr>
          <w:rFonts w:ascii="Times New Roman" w:eastAsia="Times New Roman" w:hAnsi="Times New Roman" w:cs="Times New Roman"/>
          <w:color w:val="373A3C"/>
          <w:sz w:val="24"/>
          <w:szCs w:val="24"/>
        </w:rPr>
        <w:t xml:space="preserve"> - all places separated by a sea voyage which rendered them ‘other’ to the normal world. In contrast to Lucan’s assertion, there is little indication from later Welsh or Irish material that the Otherworld as presented was a place populated by the dead, or where those who had died lingered.</w:t>
      </w:r>
      <w:r w:rsidRPr="0075658F">
        <w:rPr>
          <w:rFonts w:ascii="Times New Roman" w:eastAsia="Times New Roman" w:hAnsi="Times New Roman" w:cs="Times New Roman"/>
          <w:color w:val="373A3C"/>
          <w:sz w:val="24"/>
          <w:szCs w:val="24"/>
          <w:vertAlign w:val="superscript"/>
        </w:rPr>
        <w:footnoteReference w:id="6"/>
      </w:r>
      <w:r w:rsidRPr="0075658F">
        <w:rPr>
          <w:rFonts w:ascii="Times New Roman" w:eastAsia="Times New Roman" w:hAnsi="Times New Roman" w:cs="Times New Roman"/>
          <w:color w:val="373A3C"/>
          <w:sz w:val="24"/>
          <w:szCs w:val="24"/>
        </w:rPr>
        <w:t xml:space="preserve"> Heroes travelled to the Otherworld either to retrieve some magical item or rescue </w:t>
      </w:r>
      <w:r w:rsidRPr="0075658F">
        <w:rPr>
          <w:rFonts w:ascii="Times New Roman" w:eastAsia="Times New Roman" w:hAnsi="Times New Roman" w:cs="Times New Roman"/>
          <w:color w:val="373A3C"/>
          <w:sz w:val="24"/>
          <w:szCs w:val="24"/>
        </w:rPr>
        <w:lastRenderedPageBreak/>
        <w:t>individuals held captive (a common motif in the heroic literature) - but even here, there is no indication (unlike Classical myths) that the individuals are dead or that their rescue involves bringing them back to life.</w:t>
      </w:r>
      <w:r w:rsidRPr="0075658F">
        <w:rPr>
          <w:rFonts w:ascii="Times New Roman" w:eastAsia="Times New Roman" w:hAnsi="Times New Roman" w:cs="Times New Roman"/>
          <w:color w:val="373A3C"/>
          <w:sz w:val="24"/>
          <w:szCs w:val="24"/>
          <w:vertAlign w:val="superscript"/>
        </w:rPr>
        <w:footnoteReference w:id="7"/>
      </w:r>
      <w:r w:rsidRPr="0075658F">
        <w:rPr>
          <w:rFonts w:ascii="Times New Roman" w:eastAsia="Times New Roman" w:hAnsi="Times New Roman" w:cs="Times New Roman"/>
          <w:color w:val="373A3C"/>
          <w:sz w:val="24"/>
          <w:szCs w:val="24"/>
        </w:rPr>
        <w:t xml:space="preserve"> Barring some magical intervention, such as </w:t>
      </w:r>
      <w:proofErr w:type="spellStart"/>
      <w:r w:rsidRPr="0075658F">
        <w:rPr>
          <w:rFonts w:ascii="Times New Roman" w:eastAsia="Times New Roman" w:hAnsi="Times New Roman" w:cs="Times New Roman"/>
          <w:color w:val="373A3C"/>
          <w:sz w:val="24"/>
          <w:szCs w:val="24"/>
        </w:rPr>
        <w:t>Bendigeidfran’s</w:t>
      </w:r>
      <w:proofErr w:type="spellEnd"/>
      <w:r w:rsidRPr="0075658F">
        <w:rPr>
          <w:rFonts w:ascii="Times New Roman" w:eastAsia="Times New Roman" w:hAnsi="Times New Roman" w:cs="Times New Roman"/>
          <w:color w:val="373A3C"/>
          <w:sz w:val="24"/>
          <w:szCs w:val="24"/>
        </w:rPr>
        <w:t xml:space="preserve"> Cauldron in the Second Branch of the </w:t>
      </w:r>
      <w:proofErr w:type="spellStart"/>
      <w:r w:rsidRPr="0075658F">
        <w:rPr>
          <w:rFonts w:ascii="Times New Roman" w:eastAsia="Times New Roman" w:hAnsi="Times New Roman" w:cs="Times New Roman"/>
          <w:i/>
          <w:color w:val="373A3C"/>
          <w:sz w:val="24"/>
          <w:szCs w:val="24"/>
        </w:rPr>
        <w:t>Mabinogi</w:t>
      </w:r>
      <w:proofErr w:type="spellEnd"/>
      <w:r w:rsidRPr="0075658F">
        <w:rPr>
          <w:rFonts w:ascii="Times New Roman" w:eastAsia="Times New Roman" w:hAnsi="Times New Roman" w:cs="Times New Roman"/>
          <w:color w:val="373A3C"/>
          <w:sz w:val="24"/>
          <w:szCs w:val="24"/>
        </w:rPr>
        <w:t xml:space="preserve">, those who are slain remain so, and there is often a peril or threat of death in travelling there. </w:t>
      </w:r>
    </w:p>
    <w:p w14:paraId="572F14E2" w14:textId="6CF133B6" w:rsidR="00F9011D" w:rsidRPr="00161217" w:rsidRDefault="00000000">
      <w:pPr>
        <w:shd w:val="clear" w:color="auto" w:fill="FFFFFF"/>
        <w:spacing w:after="36" w:line="432" w:lineRule="auto"/>
        <w:ind w:firstLine="566"/>
        <w:rPr>
          <w:rFonts w:ascii="Times New Roman" w:eastAsia="Times New Roman" w:hAnsi="Times New Roman" w:cs="Times New Roman"/>
          <w:color w:val="373A3C"/>
          <w:sz w:val="24"/>
          <w:szCs w:val="24"/>
        </w:rPr>
      </w:pPr>
      <w:r w:rsidRPr="00161217">
        <w:rPr>
          <w:rFonts w:ascii="Times New Roman" w:eastAsia="Times New Roman" w:hAnsi="Times New Roman" w:cs="Times New Roman"/>
          <w:color w:val="373A3C"/>
          <w:sz w:val="24"/>
          <w:szCs w:val="24"/>
        </w:rPr>
        <w:t xml:space="preserve">Another reason for caution is the </w:t>
      </w:r>
      <w:r w:rsidR="00C775F5" w:rsidRPr="00161217">
        <w:rPr>
          <w:rFonts w:ascii="Times New Roman" w:eastAsia="Times New Roman" w:hAnsi="Times New Roman" w:cs="Times New Roman"/>
          <w:color w:val="373A3C"/>
          <w:sz w:val="24"/>
          <w:szCs w:val="24"/>
        </w:rPr>
        <w:t>often-made</w:t>
      </w:r>
      <w:r w:rsidRPr="00161217">
        <w:rPr>
          <w:rFonts w:ascii="Times New Roman" w:eastAsia="Times New Roman" w:hAnsi="Times New Roman" w:cs="Times New Roman"/>
          <w:color w:val="373A3C"/>
          <w:sz w:val="24"/>
          <w:szCs w:val="24"/>
        </w:rPr>
        <w:t xml:space="preserve"> assumption that we can draw conclusions regarding Medieval ‘Celtic’ belief from Classical writings concerning their Iron Age counterparts, when in truth these cultures were often widely divergent in space and time. The Greeks and Romans wrote exclusively about continental tribes; even supposing these writings were in all cases accurate - which is a far from safe conclusion - their rituals and beliefs may have had little or no similarity to subsequent Irish, Welsh, Cornish or Breton mythologies or folklore from which the narratives under discussion here arose. Despite the best efforts to pursue Early Medieval references backwards into a pagan past, there are no certain links between the beliefs recorded in Early Welsh and those attributed to Celtic tribes by Classical historians.</w:t>
      </w:r>
    </w:p>
    <w:p w14:paraId="572F14E3" w14:textId="30967080" w:rsidR="00F9011D" w:rsidRPr="00161217" w:rsidRDefault="00000000">
      <w:pPr>
        <w:shd w:val="clear" w:color="auto" w:fill="FFFFFF"/>
        <w:spacing w:after="36" w:line="432" w:lineRule="auto"/>
        <w:ind w:firstLine="566"/>
        <w:rPr>
          <w:rFonts w:ascii="Times New Roman" w:eastAsia="Times New Roman" w:hAnsi="Times New Roman" w:cs="Times New Roman"/>
          <w:color w:val="373A3C"/>
          <w:sz w:val="24"/>
          <w:szCs w:val="24"/>
        </w:rPr>
      </w:pPr>
      <w:r w:rsidRPr="00161217">
        <w:rPr>
          <w:rFonts w:ascii="Times New Roman" w:eastAsia="Times New Roman" w:hAnsi="Times New Roman" w:cs="Times New Roman"/>
          <w:color w:val="373A3C"/>
          <w:sz w:val="24"/>
          <w:szCs w:val="24"/>
        </w:rPr>
        <w:t xml:space="preserve">With this caveat in mind, for us to have any meaningful discussion as to Arthur’s suspected provenance, we must know what we are asking. The question ‘did Arthur originate in a cycle of stories concerning the Otherworld’ demands we understand, or guess at, what the Otherworld was, and can establish Otherworld motifs that may appear in one guise or another in Arthurian narratives. We also need to understand ‘why’ it was - what purpose did it serve in the narrative, and what can this tell us about Arthurian adventure. For this </w:t>
      </w:r>
      <w:r w:rsidR="00C775F5" w:rsidRPr="00161217">
        <w:rPr>
          <w:rFonts w:ascii="Times New Roman" w:eastAsia="Times New Roman" w:hAnsi="Times New Roman" w:cs="Times New Roman"/>
          <w:color w:val="373A3C"/>
          <w:sz w:val="24"/>
          <w:szCs w:val="24"/>
        </w:rPr>
        <w:t>reason,</w:t>
      </w:r>
      <w:r w:rsidRPr="00161217">
        <w:rPr>
          <w:rFonts w:ascii="Times New Roman" w:eastAsia="Times New Roman" w:hAnsi="Times New Roman" w:cs="Times New Roman"/>
          <w:color w:val="373A3C"/>
          <w:sz w:val="24"/>
          <w:szCs w:val="24"/>
        </w:rPr>
        <w:t xml:space="preserve"> the title of this chapter is ‘what is Otherworldly’, not ‘</w:t>
      </w:r>
      <w:r w:rsidR="009775D8">
        <w:rPr>
          <w:rFonts w:ascii="Times New Roman" w:eastAsia="Times New Roman" w:hAnsi="Times New Roman" w:cs="Times New Roman"/>
          <w:color w:val="373A3C"/>
          <w:sz w:val="24"/>
          <w:szCs w:val="24"/>
        </w:rPr>
        <w:t>w</w:t>
      </w:r>
      <w:r w:rsidRPr="00161217">
        <w:rPr>
          <w:rFonts w:ascii="Times New Roman" w:eastAsia="Times New Roman" w:hAnsi="Times New Roman" w:cs="Times New Roman"/>
          <w:color w:val="373A3C"/>
          <w:sz w:val="24"/>
          <w:szCs w:val="24"/>
        </w:rPr>
        <w:t xml:space="preserve">hat is the Otherworld’, because such evidence may lay as much with intrusions of Otherworld elements into Arthur’s - and our - world, as they do with journeys or crossings from his into the Otherworld. Furthermore, the </w:t>
      </w:r>
      <w:r w:rsidRPr="00161217">
        <w:rPr>
          <w:rFonts w:ascii="Times New Roman" w:eastAsia="Times New Roman" w:hAnsi="Times New Roman" w:cs="Times New Roman"/>
          <w:color w:val="373A3C"/>
          <w:sz w:val="24"/>
          <w:szCs w:val="24"/>
        </w:rPr>
        <w:lastRenderedPageBreak/>
        <w:t xml:space="preserve">presence of a supernatural or magical element in a source - such as the great cat Cath </w:t>
      </w:r>
      <w:proofErr w:type="spellStart"/>
      <w:r w:rsidRPr="00161217">
        <w:rPr>
          <w:rFonts w:ascii="Times New Roman" w:eastAsia="Times New Roman" w:hAnsi="Times New Roman" w:cs="Times New Roman"/>
          <w:color w:val="373A3C"/>
          <w:sz w:val="24"/>
          <w:szCs w:val="24"/>
        </w:rPr>
        <w:t>Palug</w:t>
      </w:r>
      <w:proofErr w:type="spellEnd"/>
      <w:r w:rsidRPr="00161217">
        <w:rPr>
          <w:rFonts w:ascii="Times New Roman" w:eastAsia="Times New Roman" w:hAnsi="Times New Roman" w:cs="Times New Roman"/>
          <w:color w:val="373A3C"/>
          <w:sz w:val="24"/>
          <w:szCs w:val="24"/>
        </w:rPr>
        <w:t xml:space="preserve"> referenced as being slain by Cai in </w:t>
      </w:r>
      <w:r w:rsidRPr="00161217">
        <w:rPr>
          <w:rFonts w:ascii="Times New Roman" w:eastAsia="Times New Roman" w:hAnsi="Times New Roman" w:cs="Times New Roman"/>
          <w:i/>
          <w:color w:val="373A3C"/>
          <w:sz w:val="24"/>
          <w:szCs w:val="24"/>
        </w:rPr>
        <w:t>Pa Gur</w:t>
      </w:r>
      <w:r w:rsidRPr="00161217">
        <w:rPr>
          <w:rFonts w:ascii="Times New Roman" w:eastAsia="Times New Roman" w:hAnsi="Times New Roman" w:cs="Times New Roman"/>
          <w:color w:val="373A3C"/>
          <w:sz w:val="24"/>
          <w:szCs w:val="24"/>
        </w:rPr>
        <w:t xml:space="preserve"> - and the extent to which this a </w:t>
      </w:r>
      <w:r w:rsidRPr="00161217">
        <w:rPr>
          <w:rFonts w:ascii="Times New Roman" w:eastAsia="Times New Roman" w:hAnsi="Times New Roman" w:cs="Times New Roman"/>
          <w:i/>
          <w:color w:val="373A3C"/>
          <w:sz w:val="24"/>
          <w:szCs w:val="24"/>
        </w:rPr>
        <w:t>de facto</w:t>
      </w:r>
      <w:r w:rsidRPr="00161217">
        <w:rPr>
          <w:rFonts w:ascii="Times New Roman" w:eastAsia="Times New Roman" w:hAnsi="Times New Roman" w:cs="Times New Roman"/>
          <w:color w:val="373A3C"/>
          <w:sz w:val="24"/>
          <w:szCs w:val="24"/>
        </w:rPr>
        <w:t xml:space="preserve"> signifier of an Otherworld presence is a difficult question to answer.</w:t>
      </w:r>
    </w:p>
    <w:p w14:paraId="572F14E4" w14:textId="77777777" w:rsidR="00F9011D" w:rsidRPr="00161217" w:rsidRDefault="00F9011D">
      <w:pPr>
        <w:shd w:val="clear" w:color="auto" w:fill="FFFFFF"/>
        <w:spacing w:after="36" w:line="432" w:lineRule="auto"/>
        <w:ind w:firstLine="566"/>
        <w:rPr>
          <w:rFonts w:ascii="Times New Roman" w:eastAsia="Times New Roman" w:hAnsi="Times New Roman" w:cs="Times New Roman"/>
          <w:color w:val="373A3C"/>
          <w:sz w:val="24"/>
          <w:szCs w:val="24"/>
        </w:rPr>
      </w:pPr>
    </w:p>
    <w:p w14:paraId="572F14E5" w14:textId="77777777" w:rsidR="00F9011D" w:rsidRPr="00161217" w:rsidRDefault="00000000">
      <w:pPr>
        <w:numPr>
          <w:ilvl w:val="0"/>
          <w:numId w:val="1"/>
        </w:numPr>
        <w:shd w:val="clear" w:color="auto" w:fill="FFFFFF"/>
        <w:spacing w:after="36" w:line="432" w:lineRule="auto"/>
        <w:rPr>
          <w:rFonts w:ascii="Times New Roman" w:eastAsia="Times New Roman" w:hAnsi="Times New Roman" w:cs="Times New Roman"/>
          <w:b/>
          <w:color w:val="373A3C"/>
          <w:sz w:val="24"/>
          <w:szCs w:val="24"/>
        </w:rPr>
      </w:pPr>
      <w:r w:rsidRPr="00161217">
        <w:rPr>
          <w:rFonts w:ascii="Times New Roman" w:eastAsia="Times New Roman" w:hAnsi="Times New Roman" w:cs="Times New Roman"/>
          <w:b/>
          <w:color w:val="373A3C"/>
          <w:sz w:val="24"/>
          <w:szCs w:val="24"/>
        </w:rPr>
        <w:t>Perspectives on the Otherworld</w:t>
      </w:r>
    </w:p>
    <w:p w14:paraId="572F14E6" w14:textId="77777777" w:rsidR="00F9011D" w:rsidRPr="00161217" w:rsidRDefault="00000000">
      <w:pPr>
        <w:shd w:val="clear" w:color="auto" w:fill="FFFFFF"/>
        <w:spacing w:after="36" w:line="432" w:lineRule="auto"/>
        <w:ind w:firstLine="566"/>
        <w:rPr>
          <w:rFonts w:ascii="Times New Roman" w:eastAsia="Times New Roman" w:hAnsi="Times New Roman" w:cs="Times New Roman"/>
          <w:color w:val="373A3C"/>
          <w:sz w:val="24"/>
          <w:szCs w:val="24"/>
        </w:rPr>
      </w:pPr>
      <w:r w:rsidRPr="00161217">
        <w:rPr>
          <w:rFonts w:ascii="Times New Roman" w:eastAsia="Times New Roman" w:hAnsi="Times New Roman" w:cs="Times New Roman"/>
          <w:color w:val="373A3C"/>
          <w:sz w:val="24"/>
          <w:szCs w:val="24"/>
        </w:rPr>
        <w:t xml:space="preserve">With that in mind, let us then return to the question of ‘an Otherworld’, whether there was any unified concept across Irish and Welsh sources, and what conclusions we might be able to draw from those similarities that do exist. One thing that will become apparent as we survey different attempts to analyse or draw some meaning from a wide variety of myths is that conclusions vary dramatically, and authors may directly contradict each other. Indeed, what we often see is a simple assumption that something </w:t>
      </w:r>
      <w:r w:rsidRPr="00161217">
        <w:rPr>
          <w:rFonts w:ascii="Times New Roman" w:eastAsia="Times New Roman" w:hAnsi="Times New Roman" w:cs="Times New Roman"/>
          <w:i/>
          <w:color w:val="373A3C"/>
          <w:sz w:val="24"/>
          <w:szCs w:val="24"/>
        </w:rPr>
        <w:t>is</w:t>
      </w:r>
      <w:r w:rsidRPr="00161217">
        <w:rPr>
          <w:rFonts w:ascii="Times New Roman" w:eastAsia="Times New Roman" w:hAnsi="Times New Roman" w:cs="Times New Roman"/>
          <w:color w:val="373A3C"/>
          <w:sz w:val="24"/>
          <w:szCs w:val="24"/>
        </w:rPr>
        <w:t xml:space="preserve"> an Otherworld, and ‘the question of what makes something an Otherworld generally remains unasked.’</w:t>
      </w:r>
      <w:r w:rsidRPr="00161217">
        <w:rPr>
          <w:rFonts w:ascii="Times New Roman" w:eastAsia="Times New Roman" w:hAnsi="Times New Roman" w:cs="Times New Roman"/>
          <w:color w:val="373A3C"/>
          <w:sz w:val="24"/>
          <w:szCs w:val="24"/>
          <w:vertAlign w:val="superscript"/>
        </w:rPr>
        <w:footnoteReference w:id="8"/>
      </w:r>
    </w:p>
    <w:p w14:paraId="572F14E7" w14:textId="7A427B3C" w:rsidR="00F9011D" w:rsidRPr="00161217" w:rsidRDefault="00000000">
      <w:pPr>
        <w:shd w:val="clear" w:color="auto" w:fill="FFFFFF"/>
        <w:spacing w:after="36" w:line="432" w:lineRule="auto"/>
        <w:ind w:firstLine="566"/>
        <w:rPr>
          <w:rFonts w:ascii="Times New Roman" w:eastAsia="Times New Roman" w:hAnsi="Times New Roman" w:cs="Times New Roman"/>
          <w:color w:val="373A3C"/>
          <w:sz w:val="24"/>
          <w:szCs w:val="24"/>
        </w:rPr>
      </w:pPr>
      <w:r w:rsidRPr="00161217">
        <w:rPr>
          <w:rFonts w:ascii="Times New Roman" w:eastAsia="Times New Roman" w:hAnsi="Times New Roman" w:cs="Times New Roman"/>
          <w:color w:val="373A3C"/>
          <w:sz w:val="24"/>
          <w:szCs w:val="24"/>
        </w:rPr>
        <w:t>Although John Carey defined the Otherworld portrayed in Irish sources as ‘any place inhabited by supernatural beings or itself exhibiting supernatural characteristics,’</w:t>
      </w:r>
      <w:r w:rsidRPr="00161217">
        <w:rPr>
          <w:rFonts w:ascii="Times New Roman" w:eastAsia="Times New Roman" w:hAnsi="Times New Roman" w:cs="Times New Roman"/>
          <w:color w:val="373A3C"/>
          <w:sz w:val="24"/>
          <w:szCs w:val="24"/>
          <w:vertAlign w:val="superscript"/>
        </w:rPr>
        <w:footnoteReference w:id="9"/>
      </w:r>
      <w:r w:rsidRPr="00161217">
        <w:rPr>
          <w:rFonts w:ascii="Times New Roman" w:eastAsia="Times New Roman" w:hAnsi="Times New Roman" w:cs="Times New Roman"/>
          <w:color w:val="373A3C"/>
          <w:sz w:val="24"/>
          <w:szCs w:val="24"/>
        </w:rPr>
        <w:t xml:space="preserve"> we must be careful with this definition, at least in the context of Welsh Arthurian storytelling. Cath </w:t>
      </w:r>
      <w:proofErr w:type="spellStart"/>
      <w:r w:rsidRPr="00161217">
        <w:rPr>
          <w:rFonts w:ascii="Times New Roman" w:eastAsia="Times New Roman" w:hAnsi="Times New Roman" w:cs="Times New Roman"/>
          <w:color w:val="373A3C"/>
          <w:sz w:val="24"/>
          <w:szCs w:val="24"/>
        </w:rPr>
        <w:t>Palug</w:t>
      </w:r>
      <w:proofErr w:type="spellEnd"/>
      <w:r w:rsidRPr="00161217">
        <w:rPr>
          <w:rFonts w:ascii="Times New Roman" w:eastAsia="Times New Roman" w:hAnsi="Times New Roman" w:cs="Times New Roman"/>
          <w:color w:val="373A3C"/>
          <w:sz w:val="24"/>
          <w:szCs w:val="24"/>
        </w:rPr>
        <w:t xml:space="preserve"> was born in </w:t>
      </w:r>
      <w:proofErr w:type="gramStart"/>
      <w:r w:rsidRPr="00161217">
        <w:rPr>
          <w:rFonts w:ascii="Times New Roman" w:eastAsia="Times New Roman" w:hAnsi="Times New Roman" w:cs="Times New Roman"/>
          <w:color w:val="373A3C"/>
          <w:sz w:val="24"/>
          <w:szCs w:val="24"/>
        </w:rPr>
        <w:t>Gwynedd, and</w:t>
      </w:r>
      <w:proofErr w:type="gramEnd"/>
      <w:r w:rsidRPr="00161217">
        <w:rPr>
          <w:rFonts w:ascii="Times New Roman" w:eastAsia="Times New Roman" w:hAnsi="Times New Roman" w:cs="Times New Roman"/>
          <w:color w:val="373A3C"/>
          <w:sz w:val="24"/>
          <w:szCs w:val="24"/>
        </w:rPr>
        <w:t xml:space="preserve"> had its lair on Anglesey. The </w:t>
      </w:r>
      <w:proofErr w:type="spellStart"/>
      <w:r w:rsidRPr="00161217">
        <w:rPr>
          <w:rFonts w:ascii="Times New Roman" w:eastAsia="Times New Roman" w:hAnsi="Times New Roman" w:cs="Times New Roman"/>
          <w:color w:val="373A3C"/>
          <w:sz w:val="24"/>
          <w:szCs w:val="24"/>
        </w:rPr>
        <w:t>Cynvyn</w:t>
      </w:r>
      <w:proofErr w:type="spellEnd"/>
      <w:r w:rsidRPr="00161217">
        <w:rPr>
          <w:rFonts w:ascii="Times New Roman" w:eastAsia="Times New Roman" w:hAnsi="Times New Roman" w:cs="Times New Roman"/>
          <w:color w:val="373A3C"/>
          <w:sz w:val="24"/>
          <w:szCs w:val="24"/>
        </w:rPr>
        <w:t xml:space="preserve"> of </w:t>
      </w:r>
      <w:r w:rsidRPr="00161217">
        <w:rPr>
          <w:rFonts w:ascii="Times New Roman" w:eastAsia="Times New Roman" w:hAnsi="Times New Roman" w:cs="Times New Roman"/>
          <w:i/>
          <w:color w:val="373A3C"/>
          <w:sz w:val="24"/>
          <w:szCs w:val="24"/>
        </w:rPr>
        <w:t xml:space="preserve">Pa Gur </w:t>
      </w:r>
      <w:r w:rsidRPr="00161217">
        <w:rPr>
          <w:rFonts w:ascii="Times New Roman" w:eastAsia="Times New Roman" w:hAnsi="Times New Roman" w:cs="Times New Roman"/>
          <w:color w:val="373A3C"/>
          <w:sz w:val="24"/>
          <w:szCs w:val="24"/>
        </w:rPr>
        <w:t xml:space="preserve">fought in </w:t>
      </w:r>
      <w:proofErr w:type="spellStart"/>
      <w:r w:rsidRPr="00161217">
        <w:rPr>
          <w:rFonts w:ascii="Times New Roman" w:eastAsia="Times New Roman" w:hAnsi="Times New Roman" w:cs="Times New Roman"/>
          <w:color w:val="373A3C"/>
          <w:sz w:val="24"/>
          <w:szCs w:val="24"/>
        </w:rPr>
        <w:t>Mynyd</w:t>
      </w:r>
      <w:proofErr w:type="spellEnd"/>
      <w:r w:rsidRPr="00161217">
        <w:rPr>
          <w:rFonts w:ascii="Times New Roman" w:eastAsia="Times New Roman" w:hAnsi="Times New Roman" w:cs="Times New Roman"/>
          <w:color w:val="373A3C"/>
          <w:sz w:val="24"/>
          <w:szCs w:val="24"/>
        </w:rPr>
        <w:t xml:space="preserve"> </w:t>
      </w:r>
      <w:proofErr w:type="spellStart"/>
      <w:r w:rsidRPr="00161217">
        <w:rPr>
          <w:rFonts w:ascii="Times New Roman" w:eastAsia="Times New Roman" w:hAnsi="Times New Roman" w:cs="Times New Roman"/>
          <w:color w:val="373A3C"/>
          <w:sz w:val="24"/>
          <w:szCs w:val="24"/>
        </w:rPr>
        <w:t>Eiddyn</w:t>
      </w:r>
      <w:proofErr w:type="spellEnd"/>
      <w:r w:rsidRPr="00161217">
        <w:rPr>
          <w:rFonts w:ascii="Times New Roman" w:eastAsia="Times New Roman" w:hAnsi="Times New Roman" w:cs="Times New Roman"/>
          <w:color w:val="373A3C"/>
          <w:sz w:val="24"/>
          <w:szCs w:val="24"/>
        </w:rPr>
        <w:t xml:space="preserve">, generally accepted to be Edinburgh. Both are clearly terrifying, magical beasts but have no apparent connection with the Otherworld, and the places they inhabit are ostensibly mundane, until we dig deeper. </w:t>
      </w:r>
      <w:proofErr w:type="spellStart"/>
      <w:r w:rsidRPr="00161217">
        <w:rPr>
          <w:rFonts w:ascii="Times New Roman" w:eastAsia="Times New Roman" w:hAnsi="Times New Roman" w:cs="Times New Roman"/>
          <w:color w:val="373A3C"/>
          <w:sz w:val="24"/>
          <w:szCs w:val="24"/>
        </w:rPr>
        <w:t>Blodeuwedd</w:t>
      </w:r>
      <w:proofErr w:type="spellEnd"/>
      <w:r w:rsidRPr="00161217">
        <w:rPr>
          <w:rFonts w:ascii="Times New Roman" w:eastAsia="Times New Roman" w:hAnsi="Times New Roman" w:cs="Times New Roman"/>
          <w:color w:val="373A3C"/>
          <w:sz w:val="24"/>
          <w:szCs w:val="24"/>
        </w:rPr>
        <w:t xml:space="preserve"> of the Fourth Branch was created by a human </w:t>
      </w:r>
      <w:r w:rsidR="009775D8" w:rsidRPr="00161217">
        <w:rPr>
          <w:rFonts w:ascii="Times New Roman" w:eastAsia="Times New Roman" w:hAnsi="Times New Roman" w:cs="Times New Roman"/>
          <w:color w:val="373A3C"/>
          <w:sz w:val="24"/>
          <w:szCs w:val="24"/>
        </w:rPr>
        <w:t>wizard and</w:t>
      </w:r>
      <w:r w:rsidRPr="00161217">
        <w:rPr>
          <w:rFonts w:ascii="Times New Roman" w:eastAsia="Times New Roman" w:hAnsi="Times New Roman" w:cs="Times New Roman"/>
          <w:color w:val="373A3C"/>
          <w:sz w:val="24"/>
          <w:szCs w:val="24"/>
        </w:rPr>
        <w:t xml:space="preserve"> was captured at a place associated in folklore with Llyn </w:t>
      </w:r>
      <w:proofErr w:type="spellStart"/>
      <w:r w:rsidRPr="00161217">
        <w:rPr>
          <w:rFonts w:ascii="Times New Roman" w:eastAsia="Times New Roman" w:hAnsi="Times New Roman" w:cs="Times New Roman"/>
          <w:color w:val="373A3C"/>
          <w:sz w:val="24"/>
          <w:szCs w:val="24"/>
        </w:rPr>
        <w:t>Morwynion</w:t>
      </w:r>
      <w:proofErr w:type="spellEnd"/>
      <w:r w:rsidRPr="00161217">
        <w:rPr>
          <w:rFonts w:ascii="Times New Roman" w:eastAsia="Times New Roman" w:hAnsi="Times New Roman" w:cs="Times New Roman"/>
          <w:color w:val="373A3C"/>
          <w:sz w:val="24"/>
          <w:szCs w:val="24"/>
        </w:rPr>
        <w:t xml:space="preserve"> in Gwynedd. This creates an interesting question, which has direct relevance to our examination of the Arthurian sources. Do such events and adventures represent an intrusion of the Otherworld into the story, even in an otherwise normal setting? </w:t>
      </w:r>
      <w:proofErr w:type="gramStart"/>
      <w:r w:rsidRPr="00161217">
        <w:rPr>
          <w:rFonts w:ascii="Times New Roman" w:eastAsia="Times New Roman" w:hAnsi="Times New Roman" w:cs="Times New Roman"/>
          <w:color w:val="373A3C"/>
          <w:sz w:val="24"/>
          <w:szCs w:val="24"/>
        </w:rPr>
        <w:t>Was</w:t>
      </w:r>
      <w:proofErr w:type="gramEnd"/>
      <w:r w:rsidRPr="00161217">
        <w:rPr>
          <w:rFonts w:ascii="Times New Roman" w:eastAsia="Times New Roman" w:hAnsi="Times New Roman" w:cs="Times New Roman"/>
          <w:color w:val="373A3C"/>
          <w:sz w:val="24"/>
          <w:szCs w:val="24"/>
        </w:rPr>
        <w:t xml:space="preserve"> </w:t>
      </w:r>
      <w:r w:rsidRPr="00161217">
        <w:rPr>
          <w:rFonts w:ascii="Times New Roman" w:eastAsia="Times New Roman" w:hAnsi="Times New Roman" w:cs="Times New Roman"/>
          <w:color w:val="373A3C"/>
          <w:sz w:val="24"/>
          <w:szCs w:val="24"/>
        </w:rPr>
        <w:lastRenderedPageBreak/>
        <w:t>the audience’s expectations of ‘normality’ suspended during the events that unfold? In many ways this goes to the heart of the Otherworld, and exposes the simplistic interpretations favoured by older generations of scholars as lacking in nuance. “Once we look beyond cases where distinction as an Otherworld seems clear-cut because it is well established… or where the context in which a place appears makes the distinction seem self-evident… the question of what makes an Otherworld can become challenging to pin down.”</w:t>
      </w:r>
      <w:r w:rsidRPr="00161217">
        <w:rPr>
          <w:rFonts w:ascii="Times New Roman" w:eastAsia="Times New Roman" w:hAnsi="Times New Roman" w:cs="Times New Roman"/>
          <w:color w:val="373A3C"/>
          <w:sz w:val="24"/>
          <w:szCs w:val="24"/>
          <w:vertAlign w:val="superscript"/>
        </w:rPr>
        <w:footnoteReference w:id="10"/>
      </w:r>
      <w:r w:rsidRPr="00161217">
        <w:rPr>
          <w:rFonts w:ascii="Times New Roman" w:eastAsia="Times New Roman" w:hAnsi="Times New Roman" w:cs="Times New Roman"/>
          <w:color w:val="373A3C"/>
          <w:sz w:val="24"/>
          <w:szCs w:val="24"/>
        </w:rPr>
        <w:t xml:space="preserve"> Some modern scholars prefer to take a more fluid or multi-disciplinary approach to determining the Otherworld. </w:t>
      </w:r>
    </w:p>
    <w:p w14:paraId="572F14E8" w14:textId="77777777" w:rsidR="00F9011D" w:rsidRPr="00161217" w:rsidRDefault="00000000">
      <w:pPr>
        <w:shd w:val="clear" w:color="auto" w:fill="FFFFFF"/>
        <w:spacing w:after="36" w:line="432" w:lineRule="auto"/>
        <w:ind w:firstLine="566"/>
        <w:rPr>
          <w:rFonts w:ascii="Times New Roman" w:eastAsia="Times New Roman" w:hAnsi="Times New Roman" w:cs="Times New Roman"/>
          <w:color w:val="373A3C"/>
          <w:sz w:val="24"/>
          <w:szCs w:val="24"/>
        </w:rPr>
      </w:pPr>
      <w:r w:rsidRPr="00161217">
        <w:rPr>
          <w:rFonts w:ascii="Times New Roman" w:eastAsia="Times New Roman" w:hAnsi="Times New Roman" w:cs="Times New Roman"/>
          <w:color w:val="373A3C"/>
          <w:sz w:val="24"/>
          <w:szCs w:val="24"/>
        </w:rPr>
        <w:t xml:space="preserve">Part of the problem is a continuing reliance on Irish sources. The greater ubiquity of surviving Irish texts encourages this, but since it is by no means certain that the Welsh and Irish viewed the Otherworld in the same way, it is a tendency that </w:t>
      </w:r>
      <w:proofErr w:type="gramStart"/>
      <w:r w:rsidRPr="00161217">
        <w:rPr>
          <w:rFonts w:ascii="Times New Roman" w:eastAsia="Times New Roman" w:hAnsi="Times New Roman" w:cs="Times New Roman"/>
          <w:color w:val="373A3C"/>
          <w:sz w:val="24"/>
          <w:szCs w:val="24"/>
        </w:rPr>
        <w:t>has to</w:t>
      </w:r>
      <w:proofErr w:type="gramEnd"/>
      <w:r w:rsidRPr="00161217">
        <w:rPr>
          <w:rFonts w:ascii="Times New Roman" w:eastAsia="Times New Roman" w:hAnsi="Times New Roman" w:cs="Times New Roman"/>
          <w:color w:val="373A3C"/>
          <w:sz w:val="24"/>
          <w:szCs w:val="24"/>
        </w:rPr>
        <w:t xml:space="preserve"> be resisted. For instance, in his essay on medieval depictions of the Otherworld, the early Twentieth-Century scholar Howard Rollin Patch regards Welsh sources in a cursory fashion and effectively treats the term ‘Irish’ as a synonym for ‘Celtic.’. “The distinguishing characteristic of the Otherworld according to the Celts was… the situation on a remote island, or… the situation inside a hill.”</w:t>
      </w:r>
      <w:r w:rsidRPr="00161217">
        <w:rPr>
          <w:rFonts w:ascii="Times New Roman" w:eastAsia="Times New Roman" w:hAnsi="Times New Roman" w:cs="Times New Roman"/>
          <w:color w:val="373A3C"/>
          <w:sz w:val="24"/>
          <w:szCs w:val="24"/>
          <w:vertAlign w:val="superscript"/>
        </w:rPr>
        <w:footnoteReference w:id="11"/>
      </w:r>
      <w:r w:rsidRPr="00161217">
        <w:rPr>
          <w:rFonts w:ascii="Times New Roman" w:eastAsia="Times New Roman" w:hAnsi="Times New Roman" w:cs="Times New Roman"/>
          <w:color w:val="373A3C"/>
          <w:sz w:val="24"/>
          <w:szCs w:val="24"/>
        </w:rPr>
        <w:t xml:space="preserve"> This leads him into errors of interpretation, such as his definition of the Otherworld within a hill “the whole point of interest in this type of Otherworld for the audience… is that it is underground, not that it is vaguely associated with a hill of some kind.”</w:t>
      </w:r>
      <w:r w:rsidRPr="00161217">
        <w:rPr>
          <w:rFonts w:ascii="Times New Roman" w:eastAsia="Times New Roman" w:hAnsi="Times New Roman" w:cs="Times New Roman"/>
          <w:color w:val="373A3C"/>
          <w:sz w:val="24"/>
          <w:szCs w:val="24"/>
          <w:vertAlign w:val="superscript"/>
        </w:rPr>
        <w:footnoteReference w:id="12"/>
      </w:r>
      <w:r w:rsidRPr="00161217">
        <w:rPr>
          <w:rFonts w:ascii="Times New Roman" w:eastAsia="Times New Roman" w:hAnsi="Times New Roman" w:cs="Times New Roman"/>
          <w:color w:val="373A3C"/>
          <w:sz w:val="24"/>
          <w:szCs w:val="24"/>
        </w:rPr>
        <w:t xml:space="preserve"> Yet that is precisely what we see in the Four Branches references to </w:t>
      </w:r>
      <w:r w:rsidRPr="00161217">
        <w:rPr>
          <w:rFonts w:ascii="Times New Roman" w:eastAsia="Times New Roman" w:hAnsi="Times New Roman" w:cs="Times New Roman"/>
          <w:i/>
          <w:color w:val="373A3C"/>
          <w:sz w:val="24"/>
          <w:szCs w:val="24"/>
        </w:rPr>
        <w:t xml:space="preserve">Gorsedd </w:t>
      </w:r>
      <w:proofErr w:type="spellStart"/>
      <w:r w:rsidRPr="00161217">
        <w:rPr>
          <w:rFonts w:ascii="Times New Roman" w:eastAsia="Times New Roman" w:hAnsi="Times New Roman" w:cs="Times New Roman"/>
          <w:i/>
          <w:color w:val="373A3C"/>
          <w:sz w:val="24"/>
          <w:szCs w:val="24"/>
        </w:rPr>
        <w:t>Arberth</w:t>
      </w:r>
      <w:proofErr w:type="spellEnd"/>
      <w:r w:rsidRPr="00161217">
        <w:rPr>
          <w:rFonts w:ascii="Times New Roman" w:eastAsia="Times New Roman" w:hAnsi="Times New Roman" w:cs="Times New Roman"/>
          <w:color w:val="373A3C"/>
          <w:sz w:val="24"/>
          <w:szCs w:val="24"/>
        </w:rPr>
        <w:t xml:space="preserve">, about which marvels gather. </w:t>
      </w:r>
    </w:p>
    <w:p w14:paraId="572F14E9" w14:textId="47D37A62" w:rsidR="00F9011D" w:rsidRPr="00161217" w:rsidRDefault="00000000">
      <w:pPr>
        <w:shd w:val="clear" w:color="auto" w:fill="FFFFFF"/>
        <w:spacing w:after="36" w:line="432" w:lineRule="auto"/>
        <w:ind w:firstLine="566"/>
        <w:rPr>
          <w:rFonts w:ascii="Times New Roman" w:eastAsia="Times New Roman" w:hAnsi="Times New Roman" w:cs="Times New Roman"/>
          <w:color w:val="373A3C"/>
          <w:sz w:val="24"/>
          <w:szCs w:val="24"/>
        </w:rPr>
      </w:pPr>
      <w:r w:rsidRPr="00161217">
        <w:rPr>
          <w:rFonts w:ascii="Times New Roman" w:eastAsia="Times New Roman" w:hAnsi="Times New Roman" w:cs="Times New Roman"/>
          <w:color w:val="373A3C"/>
          <w:sz w:val="24"/>
          <w:szCs w:val="24"/>
        </w:rPr>
        <w:t xml:space="preserve">One useful point that Patch makes is that if we identify indicators of the Otherworld, even in an otherwise mundane context, we can make certain assumptions about the point of origin, “certain definite traces of the Otherworld conventions… have identified the scene for us with a fair degree of certainty. And </w:t>
      </w:r>
      <w:r w:rsidRPr="00161217">
        <w:rPr>
          <w:rFonts w:ascii="Times New Roman" w:eastAsia="Times New Roman" w:hAnsi="Times New Roman" w:cs="Times New Roman"/>
          <w:color w:val="373A3C"/>
          <w:sz w:val="24"/>
          <w:szCs w:val="24"/>
        </w:rPr>
        <w:lastRenderedPageBreak/>
        <w:t>sometimes we can trace the story back definitely to an Otherworld adventure.”</w:t>
      </w:r>
      <w:r w:rsidRPr="00161217">
        <w:rPr>
          <w:rFonts w:ascii="Times New Roman" w:eastAsia="Times New Roman" w:hAnsi="Times New Roman" w:cs="Times New Roman"/>
          <w:color w:val="373A3C"/>
          <w:sz w:val="24"/>
          <w:szCs w:val="24"/>
          <w:vertAlign w:val="superscript"/>
        </w:rPr>
        <w:footnoteReference w:id="13"/>
      </w:r>
      <w:r w:rsidRPr="00161217">
        <w:rPr>
          <w:rFonts w:ascii="Times New Roman" w:eastAsia="Times New Roman" w:hAnsi="Times New Roman" w:cs="Times New Roman"/>
          <w:color w:val="373A3C"/>
          <w:sz w:val="24"/>
          <w:szCs w:val="24"/>
        </w:rPr>
        <w:t xml:space="preserve"> Although Patch’s interpretations lean over much on the Irish, he was one of the first to attempt an identification of Otherworld motifs from a variety of disparate cultural mythologies, and in doing so synthesised what he saw as the ‘Celtic Otherworld’ into four elements - a remote island, inside a hill, underwater, or cut off from the world by mist.</w:t>
      </w:r>
      <w:r w:rsidRPr="00161217">
        <w:rPr>
          <w:rFonts w:ascii="Times New Roman" w:eastAsia="Times New Roman" w:hAnsi="Times New Roman" w:cs="Times New Roman"/>
          <w:color w:val="373A3C"/>
          <w:sz w:val="24"/>
          <w:szCs w:val="24"/>
          <w:vertAlign w:val="superscript"/>
        </w:rPr>
        <w:footnoteReference w:id="14"/>
      </w:r>
      <w:r w:rsidRPr="00161217">
        <w:rPr>
          <w:rFonts w:ascii="Times New Roman" w:eastAsia="Times New Roman" w:hAnsi="Times New Roman" w:cs="Times New Roman"/>
          <w:color w:val="373A3C"/>
          <w:sz w:val="24"/>
          <w:szCs w:val="24"/>
        </w:rPr>
        <w:t xml:space="preserve"> Certain of these, of course, do occur in Welsh sources, and we see overseas elements, islands (several of which appear in the Four Branches in clearly Otherworld contexts), and perhaps most significantly, the separation from the normal world, whether by mist or another preternatural barrier. But when reviewing such </w:t>
      </w:r>
      <w:r w:rsidR="00B902B5" w:rsidRPr="00161217">
        <w:rPr>
          <w:rFonts w:ascii="Times New Roman" w:eastAsia="Times New Roman" w:hAnsi="Times New Roman" w:cs="Times New Roman"/>
          <w:color w:val="373A3C"/>
          <w:sz w:val="24"/>
          <w:szCs w:val="24"/>
        </w:rPr>
        <w:t>elements,</w:t>
      </w:r>
      <w:r w:rsidRPr="00161217">
        <w:rPr>
          <w:rFonts w:ascii="Times New Roman" w:eastAsia="Times New Roman" w:hAnsi="Times New Roman" w:cs="Times New Roman"/>
          <w:color w:val="373A3C"/>
          <w:sz w:val="24"/>
          <w:szCs w:val="24"/>
        </w:rPr>
        <w:t xml:space="preserve"> we should also bear in mind the overlay of Christian elements that such separations also emphasise - “in pilgrimage literature as well as Otherworld journey narratives, the perilous crossing is also read in moral terms” and this is something that came to be increasingly the case in later medieval depictions of the Arthurian world.</w:t>
      </w:r>
    </w:p>
    <w:p w14:paraId="572F14EA" w14:textId="738AF9FB" w:rsidR="00F9011D" w:rsidRPr="00161217" w:rsidRDefault="00000000">
      <w:pPr>
        <w:shd w:val="clear" w:color="auto" w:fill="FFFFFF"/>
        <w:spacing w:after="36" w:line="432" w:lineRule="auto"/>
        <w:ind w:firstLine="566"/>
        <w:rPr>
          <w:rFonts w:ascii="Times New Roman" w:eastAsia="Times New Roman" w:hAnsi="Times New Roman" w:cs="Times New Roman"/>
          <w:sz w:val="24"/>
          <w:szCs w:val="24"/>
        </w:rPr>
      </w:pPr>
      <w:r w:rsidRPr="00161217">
        <w:rPr>
          <w:rFonts w:ascii="Times New Roman" w:eastAsia="Times New Roman" w:hAnsi="Times New Roman" w:cs="Times New Roman"/>
          <w:color w:val="373A3C"/>
          <w:sz w:val="24"/>
          <w:szCs w:val="24"/>
        </w:rPr>
        <w:t xml:space="preserve">The most robust comparison of Irish and Welsh approaches to the Otherworld has been undertaken by Patrick Sims-Williams, and he makes </w:t>
      </w:r>
      <w:proofErr w:type="gramStart"/>
      <w:r w:rsidRPr="00161217">
        <w:rPr>
          <w:rFonts w:ascii="Times New Roman" w:eastAsia="Times New Roman" w:hAnsi="Times New Roman" w:cs="Times New Roman"/>
          <w:color w:val="373A3C"/>
          <w:sz w:val="24"/>
          <w:szCs w:val="24"/>
        </w:rPr>
        <w:t>a number of</w:t>
      </w:r>
      <w:proofErr w:type="gramEnd"/>
      <w:r w:rsidRPr="00161217">
        <w:rPr>
          <w:rFonts w:ascii="Times New Roman" w:eastAsia="Times New Roman" w:hAnsi="Times New Roman" w:cs="Times New Roman"/>
          <w:color w:val="373A3C"/>
          <w:sz w:val="24"/>
          <w:szCs w:val="24"/>
        </w:rPr>
        <w:t xml:space="preserve"> valuable points that counter the Irish = Celtic paradigm that sometimes dominates discussion around the nature of the Otherworld. There is no clear idea that the name evoked the same location in the imaginations of Irish and Welsh. In the Irish narratives the Otherworld can be found in a bewildering array of locations - underwater, often the sea, inside hills, islands, and ‘houses found in darkness, storm or mist.’</w:t>
      </w:r>
      <w:r w:rsidRPr="00161217">
        <w:rPr>
          <w:rFonts w:ascii="Times New Roman" w:eastAsia="Times New Roman" w:hAnsi="Times New Roman" w:cs="Times New Roman"/>
          <w:color w:val="373A3C"/>
          <w:sz w:val="24"/>
          <w:szCs w:val="24"/>
          <w:vertAlign w:val="superscript"/>
        </w:rPr>
        <w:footnoteReference w:id="15"/>
      </w:r>
      <w:r w:rsidRPr="00161217">
        <w:rPr>
          <w:rFonts w:ascii="Times New Roman" w:eastAsia="Times New Roman" w:hAnsi="Times New Roman" w:cs="Times New Roman"/>
          <w:color w:val="373A3C"/>
          <w:sz w:val="24"/>
          <w:szCs w:val="24"/>
        </w:rPr>
        <w:t xml:space="preserve"> In recognition of this it is given a similar diversity of names - </w:t>
      </w:r>
      <w:proofErr w:type="gramStart"/>
      <w:r w:rsidRPr="00161217">
        <w:rPr>
          <w:rFonts w:ascii="Times New Roman" w:eastAsia="Times New Roman" w:hAnsi="Times New Roman" w:cs="Times New Roman"/>
          <w:color w:val="373A3C"/>
          <w:sz w:val="24"/>
          <w:szCs w:val="24"/>
        </w:rPr>
        <w:t>ie</w:t>
      </w:r>
      <w:proofErr w:type="gramEnd"/>
      <w:r w:rsidRPr="00161217">
        <w:rPr>
          <w:rFonts w:ascii="Times New Roman" w:eastAsia="Times New Roman" w:hAnsi="Times New Roman" w:cs="Times New Roman"/>
          <w:color w:val="373A3C"/>
          <w:sz w:val="24"/>
          <w:szCs w:val="24"/>
        </w:rPr>
        <w:t xml:space="preserve"> </w:t>
      </w:r>
      <w:proofErr w:type="spellStart"/>
      <w:r w:rsidRPr="00161217">
        <w:rPr>
          <w:rFonts w:ascii="Times New Roman" w:eastAsia="Times New Roman" w:hAnsi="Times New Roman" w:cs="Times New Roman"/>
          <w:i/>
          <w:sz w:val="24"/>
          <w:szCs w:val="24"/>
        </w:rPr>
        <w:t>Tír</w:t>
      </w:r>
      <w:proofErr w:type="spellEnd"/>
      <w:r w:rsidRPr="00161217">
        <w:rPr>
          <w:rFonts w:ascii="Times New Roman" w:eastAsia="Times New Roman" w:hAnsi="Times New Roman" w:cs="Times New Roman"/>
          <w:i/>
          <w:sz w:val="24"/>
          <w:szCs w:val="24"/>
        </w:rPr>
        <w:t xml:space="preserve"> </w:t>
      </w:r>
      <w:proofErr w:type="spellStart"/>
      <w:r w:rsidRPr="00161217">
        <w:rPr>
          <w:rFonts w:ascii="Times New Roman" w:eastAsia="Times New Roman" w:hAnsi="Times New Roman" w:cs="Times New Roman"/>
          <w:i/>
          <w:sz w:val="24"/>
          <w:szCs w:val="24"/>
        </w:rPr>
        <w:t>na</w:t>
      </w:r>
      <w:proofErr w:type="spellEnd"/>
      <w:r w:rsidRPr="00161217">
        <w:rPr>
          <w:rFonts w:ascii="Times New Roman" w:eastAsia="Times New Roman" w:hAnsi="Times New Roman" w:cs="Times New Roman"/>
          <w:i/>
          <w:sz w:val="24"/>
          <w:szCs w:val="24"/>
        </w:rPr>
        <w:t xml:space="preserve"> </w:t>
      </w:r>
      <w:proofErr w:type="spellStart"/>
      <w:r w:rsidRPr="00161217">
        <w:rPr>
          <w:rFonts w:ascii="Times New Roman" w:eastAsia="Times New Roman" w:hAnsi="Times New Roman" w:cs="Times New Roman"/>
          <w:i/>
          <w:sz w:val="24"/>
          <w:szCs w:val="24"/>
        </w:rPr>
        <w:t>nÓg</w:t>
      </w:r>
      <w:proofErr w:type="spellEnd"/>
      <w:r w:rsidRPr="00161217">
        <w:rPr>
          <w:rFonts w:ascii="Times New Roman" w:eastAsia="Times New Roman" w:hAnsi="Times New Roman" w:cs="Times New Roman"/>
          <w:i/>
          <w:sz w:val="24"/>
          <w:szCs w:val="24"/>
        </w:rPr>
        <w:t xml:space="preserve">, Mag </w:t>
      </w:r>
      <w:proofErr w:type="spellStart"/>
      <w:r w:rsidRPr="00161217">
        <w:rPr>
          <w:rFonts w:ascii="Times New Roman" w:eastAsia="Times New Roman" w:hAnsi="Times New Roman" w:cs="Times New Roman"/>
          <w:i/>
          <w:sz w:val="24"/>
          <w:szCs w:val="24"/>
        </w:rPr>
        <w:t>Argatnél</w:t>
      </w:r>
      <w:proofErr w:type="spellEnd"/>
      <w:r w:rsidRPr="00161217">
        <w:rPr>
          <w:rFonts w:ascii="Times New Roman" w:eastAsia="Times New Roman" w:hAnsi="Times New Roman" w:cs="Times New Roman"/>
          <w:i/>
          <w:sz w:val="24"/>
          <w:szCs w:val="24"/>
        </w:rPr>
        <w:t xml:space="preserve">, </w:t>
      </w:r>
      <w:proofErr w:type="spellStart"/>
      <w:r w:rsidRPr="00161217">
        <w:rPr>
          <w:rFonts w:ascii="Times New Roman" w:eastAsia="Times New Roman" w:hAnsi="Times New Roman" w:cs="Times New Roman"/>
          <w:i/>
          <w:sz w:val="24"/>
          <w:szCs w:val="24"/>
        </w:rPr>
        <w:t>Tír</w:t>
      </w:r>
      <w:proofErr w:type="spellEnd"/>
      <w:r w:rsidRPr="00161217">
        <w:rPr>
          <w:rFonts w:ascii="Times New Roman" w:eastAsia="Times New Roman" w:hAnsi="Times New Roman" w:cs="Times New Roman"/>
          <w:i/>
          <w:sz w:val="24"/>
          <w:szCs w:val="24"/>
        </w:rPr>
        <w:t xml:space="preserve"> </w:t>
      </w:r>
      <w:proofErr w:type="spellStart"/>
      <w:r w:rsidRPr="00161217">
        <w:rPr>
          <w:rFonts w:ascii="Times New Roman" w:eastAsia="Times New Roman" w:hAnsi="Times New Roman" w:cs="Times New Roman"/>
          <w:i/>
          <w:sz w:val="24"/>
          <w:szCs w:val="24"/>
        </w:rPr>
        <w:t>fo</w:t>
      </w:r>
      <w:proofErr w:type="spellEnd"/>
      <w:r w:rsidRPr="00161217">
        <w:rPr>
          <w:rFonts w:ascii="Times New Roman" w:eastAsia="Times New Roman" w:hAnsi="Times New Roman" w:cs="Times New Roman"/>
          <w:i/>
          <w:sz w:val="24"/>
          <w:szCs w:val="24"/>
        </w:rPr>
        <w:t xml:space="preserve"> </w:t>
      </w:r>
      <w:proofErr w:type="spellStart"/>
      <w:r w:rsidRPr="00161217">
        <w:rPr>
          <w:rFonts w:ascii="Times New Roman" w:eastAsia="Times New Roman" w:hAnsi="Times New Roman" w:cs="Times New Roman"/>
          <w:i/>
          <w:sz w:val="24"/>
          <w:szCs w:val="24"/>
        </w:rPr>
        <w:t>Thuinn</w:t>
      </w:r>
      <w:proofErr w:type="spellEnd"/>
      <w:r w:rsidRPr="00161217">
        <w:rPr>
          <w:rFonts w:ascii="Times New Roman" w:eastAsia="Times New Roman" w:hAnsi="Times New Roman" w:cs="Times New Roman"/>
          <w:i/>
          <w:sz w:val="24"/>
          <w:szCs w:val="24"/>
        </w:rPr>
        <w:t xml:space="preserve">, </w:t>
      </w:r>
      <w:proofErr w:type="spellStart"/>
      <w:r w:rsidRPr="00161217">
        <w:rPr>
          <w:rFonts w:ascii="Times New Roman" w:eastAsia="Times New Roman" w:hAnsi="Times New Roman" w:cs="Times New Roman"/>
          <w:i/>
          <w:sz w:val="24"/>
          <w:szCs w:val="24"/>
        </w:rPr>
        <w:t>síde</w:t>
      </w:r>
      <w:proofErr w:type="spellEnd"/>
      <w:r w:rsidRPr="00161217">
        <w:rPr>
          <w:rFonts w:ascii="Times New Roman" w:eastAsia="Times New Roman" w:hAnsi="Times New Roman" w:cs="Times New Roman"/>
          <w:i/>
          <w:sz w:val="24"/>
          <w:szCs w:val="24"/>
        </w:rPr>
        <w:t xml:space="preserve"> </w:t>
      </w:r>
      <w:r w:rsidRPr="00161217">
        <w:rPr>
          <w:rFonts w:ascii="Times New Roman" w:eastAsia="Times New Roman" w:hAnsi="Times New Roman" w:cs="Times New Roman"/>
          <w:sz w:val="24"/>
          <w:szCs w:val="24"/>
        </w:rPr>
        <w:t xml:space="preserve">- depending on context. In Welsh narrative, when the Otherworld is </w:t>
      </w:r>
      <w:r w:rsidR="00B902B5" w:rsidRPr="00161217">
        <w:rPr>
          <w:rFonts w:ascii="Times New Roman" w:eastAsia="Times New Roman" w:hAnsi="Times New Roman" w:cs="Times New Roman"/>
          <w:sz w:val="24"/>
          <w:szCs w:val="24"/>
        </w:rPr>
        <w:t>named,</w:t>
      </w:r>
      <w:r w:rsidRPr="00161217">
        <w:rPr>
          <w:rFonts w:ascii="Times New Roman" w:eastAsia="Times New Roman" w:hAnsi="Times New Roman" w:cs="Times New Roman"/>
          <w:sz w:val="24"/>
          <w:szCs w:val="24"/>
        </w:rPr>
        <w:t xml:space="preserve"> we encounter a single name - </w:t>
      </w:r>
      <w:proofErr w:type="spellStart"/>
      <w:r w:rsidRPr="00161217">
        <w:rPr>
          <w:rFonts w:ascii="Times New Roman" w:eastAsia="Times New Roman" w:hAnsi="Times New Roman" w:cs="Times New Roman"/>
          <w:i/>
          <w:sz w:val="24"/>
          <w:szCs w:val="24"/>
        </w:rPr>
        <w:t>Annw</w:t>
      </w:r>
      <w:proofErr w:type="spellEnd"/>
      <w:r w:rsidRPr="00161217">
        <w:rPr>
          <w:rFonts w:ascii="Times New Roman" w:eastAsia="Times New Roman" w:hAnsi="Times New Roman" w:cs="Times New Roman"/>
          <w:i/>
          <w:sz w:val="24"/>
          <w:szCs w:val="24"/>
        </w:rPr>
        <w:t>(f)n</w:t>
      </w:r>
      <w:r w:rsidRPr="00161217">
        <w:rPr>
          <w:rFonts w:ascii="Times New Roman" w:eastAsia="Times New Roman" w:hAnsi="Times New Roman" w:cs="Times New Roman"/>
          <w:i/>
          <w:sz w:val="24"/>
          <w:szCs w:val="24"/>
          <w:vertAlign w:val="superscript"/>
        </w:rPr>
        <w:footnoteReference w:id="16"/>
      </w:r>
      <w:r w:rsidRPr="00161217">
        <w:rPr>
          <w:rFonts w:ascii="Times New Roman" w:eastAsia="Times New Roman" w:hAnsi="Times New Roman" w:cs="Times New Roman"/>
          <w:sz w:val="24"/>
          <w:szCs w:val="24"/>
        </w:rPr>
        <w:t xml:space="preserve">. Not only is this the </w:t>
      </w:r>
      <w:r w:rsidRPr="00161217">
        <w:rPr>
          <w:rFonts w:ascii="Times New Roman" w:eastAsia="Times New Roman" w:hAnsi="Times New Roman" w:cs="Times New Roman"/>
          <w:sz w:val="24"/>
          <w:szCs w:val="24"/>
        </w:rPr>
        <w:lastRenderedPageBreak/>
        <w:t xml:space="preserve">term used throughout the First Branch, but it recurs elsewhere. Gwydion - the amoral magician from the Fourth Branch - turns up in the 14th century manuscript of </w:t>
      </w:r>
      <w:proofErr w:type="spellStart"/>
      <w:r w:rsidRPr="00161217">
        <w:rPr>
          <w:rFonts w:ascii="Times New Roman" w:eastAsia="Times New Roman" w:hAnsi="Times New Roman" w:cs="Times New Roman"/>
          <w:i/>
          <w:sz w:val="24"/>
          <w:szCs w:val="24"/>
        </w:rPr>
        <w:t>Llyfr</w:t>
      </w:r>
      <w:proofErr w:type="spellEnd"/>
      <w:r w:rsidRPr="00161217">
        <w:rPr>
          <w:rFonts w:ascii="Times New Roman" w:eastAsia="Times New Roman" w:hAnsi="Times New Roman" w:cs="Times New Roman"/>
          <w:i/>
          <w:sz w:val="24"/>
          <w:szCs w:val="24"/>
        </w:rPr>
        <w:t xml:space="preserve"> Taliesin</w:t>
      </w:r>
      <w:r w:rsidRPr="00161217">
        <w:rPr>
          <w:rFonts w:ascii="Times New Roman" w:eastAsia="Times New Roman" w:hAnsi="Times New Roman" w:cs="Times New Roman"/>
          <w:sz w:val="24"/>
          <w:szCs w:val="24"/>
        </w:rPr>
        <w:t xml:space="preserve"> where, in the cryptic </w:t>
      </w:r>
      <w:r w:rsidRPr="00161217">
        <w:rPr>
          <w:rFonts w:ascii="Times New Roman" w:eastAsia="Times New Roman" w:hAnsi="Times New Roman" w:cs="Times New Roman"/>
          <w:i/>
          <w:sz w:val="24"/>
          <w:szCs w:val="24"/>
        </w:rPr>
        <w:t xml:space="preserve">Cad </w:t>
      </w:r>
      <w:proofErr w:type="spellStart"/>
      <w:r w:rsidRPr="00161217">
        <w:rPr>
          <w:rFonts w:ascii="Times New Roman" w:eastAsia="Times New Roman" w:hAnsi="Times New Roman" w:cs="Times New Roman"/>
          <w:i/>
          <w:sz w:val="24"/>
          <w:szCs w:val="24"/>
        </w:rPr>
        <w:t>Goddeu</w:t>
      </w:r>
      <w:proofErr w:type="spellEnd"/>
      <w:r w:rsidRPr="00161217">
        <w:rPr>
          <w:rFonts w:ascii="Times New Roman" w:eastAsia="Times New Roman" w:hAnsi="Times New Roman" w:cs="Times New Roman"/>
          <w:i/>
          <w:sz w:val="24"/>
          <w:szCs w:val="24"/>
        </w:rPr>
        <w:t xml:space="preserve">, </w:t>
      </w:r>
      <w:r w:rsidRPr="00161217">
        <w:rPr>
          <w:rFonts w:ascii="Times New Roman" w:eastAsia="Times New Roman" w:hAnsi="Times New Roman" w:cs="Times New Roman"/>
          <w:sz w:val="24"/>
          <w:szCs w:val="24"/>
        </w:rPr>
        <w:t xml:space="preserve">he takes part in a mystical battle between Gwynedd and the forces of </w:t>
      </w:r>
      <w:proofErr w:type="spellStart"/>
      <w:r w:rsidRPr="00161217">
        <w:rPr>
          <w:rFonts w:ascii="Times New Roman" w:eastAsia="Times New Roman" w:hAnsi="Times New Roman" w:cs="Times New Roman"/>
          <w:sz w:val="24"/>
          <w:szCs w:val="24"/>
        </w:rPr>
        <w:t>Annwn</w:t>
      </w:r>
      <w:proofErr w:type="spellEnd"/>
      <w:r w:rsidRPr="00161217">
        <w:rPr>
          <w:rFonts w:ascii="Times New Roman" w:eastAsia="Times New Roman" w:hAnsi="Times New Roman" w:cs="Times New Roman"/>
          <w:sz w:val="24"/>
          <w:szCs w:val="24"/>
        </w:rPr>
        <w:t xml:space="preserve">, still led by </w:t>
      </w:r>
      <w:proofErr w:type="spellStart"/>
      <w:r w:rsidRPr="00161217">
        <w:rPr>
          <w:rFonts w:ascii="Times New Roman" w:eastAsia="Times New Roman" w:hAnsi="Times New Roman" w:cs="Times New Roman"/>
          <w:sz w:val="24"/>
          <w:szCs w:val="24"/>
        </w:rPr>
        <w:t>Arawn</w:t>
      </w:r>
      <w:proofErr w:type="spellEnd"/>
      <w:r w:rsidRPr="00161217">
        <w:rPr>
          <w:rFonts w:ascii="Times New Roman" w:eastAsia="Times New Roman" w:hAnsi="Times New Roman" w:cs="Times New Roman"/>
          <w:sz w:val="24"/>
          <w:szCs w:val="24"/>
        </w:rPr>
        <w:t xml:space="preserve">. In this instance </w:t>
      </w:r>
      <w:proofErr w:type="spellStart"/>
      <w:r w:rsidRPr="00161217">
        <w:rPr>
          <w:rFonts w:ascii="Times New Roman" w:eastAsia="Times New Roman" w:hAnsi="Times New Roman" w:cs="Times New Roman"/>
          <w:sz w:val="24"/>
          <w:szCs w:val="24"/>
        </w:rPr>
        <w:t>Annwn</w:t>
      </w:r>
      <w:proofErr w:type="spellEnd"/>
      <w:r w:rsidRPr="00161217">
        <w:rPr>
          <w:rFonts w:ascii="Times New Roman" w:eastAsia="Times New Roman" w:hAnsi="Times New Roman" w:cs="Times New Roman"/>
          <w:sz w:val="24"/>
          <w:szCs w:val="24"/>
        </w:rPr>
        <w:t xml:space="preserve"> is far more influenced by Christian imagery, its inhabitants hellish and reminiscent of Revelations.</w:t>
      </w:r>
      <w:r w:rsidRPr="00161217">
        <w:rPr>
          <w:rFonts w:ascii="Times New Roman" w:eastAsia="Times New Roman" w:hAnsi="Times New Roman" w:cs="Times New Roman"/>
          <w:i/>
          <w:sz w:val="24"/>
          <w:szCs w:val="24"/>
        </w:rPr>
        <w:t xml:space="preserve"> </w:t>
      </w:r>
      <w:r w:rsidRPr="00161217">
        <w:rPr>
          <w:rFonts w:ascii="Times New Roman" w:eastAsia="Times New Roman" w:hAnsi="Times New Roman" w:cs="Times New Roman"/>
          <w:sz w:val="24"/>
          <w:szCs w:val="24"/>
        </w:rPr>
        <w:t xml:space="preserve">The most famous incident of the name, of course, is in another mystical and obscure text, </w:t>
      </w:r>
      <w:proofErr w:type="spellStart"/>
      <w:r w:rsidRPr="00161217">
        <w:rPr>
          <w:rFonts w:ascii="Times New Roman" w:eastAsia="Times New Roman" w:hAnsi="Times New Roman" w:cs="Times New Roman"/>
          <w:i/>
          <w:sz w:val="24"/>
          <w:szCs w:val="24"/>
        </w:rPr>
        <w:t>Preiddeu</w:t>
      </w:r>
      <w:proofErr w:type="spellEnd"/>
      <w:r w:rsidRPr="00161217">
        <w:rPr>
          <w:rFonts w:ascii="Times New Roman" w:eastAsia="Times New Roman" w:hAnsi="Times New Roman" w:cs="Times New Roman"/>
          <w:i/>
          <w:sz w:val="24"/>
          <w:szCs w:val="24"/>
        </w:rPr>
        <w:t xml:space="preserve"> </w:t>
      </w:r>
      <w:proofErr w:type="spellStart"/>
      <w:r w:rsidRPr="00161217">
        <w:rPr>
          <w:rFonts w:ascii="Times New Roman" w:eastAsia="Times New Roman" w:hAnsi="Times New Roman" w:cs="Times New Roman"/>
          <w:i/>
          <w:sz w:val="24"/>
          <w:szCs w:val="24"/>
        </w:rPr>
        <w:t>Annwfn</w:t>
      </w:r>
      <w:proofErr w:type="spellEnd"/>
      <w:r w:rsidRPr="00161217">
        <w:rPr>
          <w:rFonts w:ascii="Times New Roman" w:eastAsia="Times New Roman" w:hAnsi="Times New Roman" w:cs="Times New Roman"/>
          <w:sz w:val="24"/>
          <w:szCs w:val="24"/>
        </w:rPr>
        <w:t>, to which we will return in the next chapter.</w:t>
      </w:r>
    </w:p>
    <w:p w14:paraId="572F14EB" w14:textId="77777777" w:rsidR="00F9011D" w:rsidRPr="00161217" w:rsidRDefault="00000000">
      <w:pPr>
        <w:shd w:val="clear" w:color="auto" w:fill="FFFFFF"/>
        <w:spacing w:after="36" w:line="432" w:lineRule="auto"/>
        <w:ind w:firstLine="566"/>
        <w:rPr>
          <w:rFonts w:ascii="Times New Roman" w:eastAsia="Times New Roman" w:hAnsi="Times New Roman" w:cs="Times New Roman"/>
          <w:sz w:val="24"/>
          <w:szCs w:val="24"/>
        </w:rPr>
      </w:pPr>
      <w:r w:rsidRPr="00161217">
        <w:rPr>
          <w:rFonts w:ascii="Times New Roman" w:eastAsia="Times New Roman" w:hAnsi="Times New Roman" w:cs="Times New Roman"/>
          <w:sz w:val="24"/>
          <w:szCs w:val="24"/>
        </w:rPr>
        <w:t xml:space="preserve">In his analysis of Irish influence on Welsh concepts and literature, Sims-Williams therefore makes a fundamental distinction. For the Irish, the Otherworld ‘has many locations which are not contiguous… </w:t>
      </w:r>
      <w:proofErr w:type="spellStart"/>
      <w:r w:rsidRPr="00161217">
        <w:rPr>
          <w:rFonts w:ascii="Times New Roman" w:eastAsia="Times New Roman" w:hAnsi="Times New Roman" w:cs="Times New Roman"/>
          <w:sz w:val="24"/>
          <w:szCs w:val="24"/>
        </w:rPr>
        <w:t>Annwfn</w:t>
      </w:r>
      <w:proofErr w:type="spellEnd"/>
      <w:r w:rsidRPr="00161217">
        <w:rPr>
          <w:rFonts w:ascii="Times New Roman" w:eastAsia="Times New Roman" w:hAnsi="Times New Roman" w:cs="Times New Roman"/>
          <w:sz w:val="24"/>
          <w:szCs w:val="24"/>
        </w:rPr>
        <w:t xml:space="preserve"> was a single kingdom, divided into separate sub-kingdoms.’</w:t>
      </w:r>
      <w:r w:rsidRPr="00161217">
        <w:rPr>
          <w:rFonts w:ascii="Times New Roman" w:eastAsia="Times New Roman" w:hAnsi="Times New Roman" w:cs="Times New Roman"/>
          <w:sz w:val="24"/>
          <w:szCs w:val="24"/>
          <w:vertAlign w:val="superscript"/>
        </w:rPr>
        <w:footnoteReference w:id="17"/>
      </w:r>
      <w:r w:rsidRPr="00161217">
        <w:rPr>
          <w:rFonts w:ascii="Times New Roman" w:eastAsia="Times New Roman" w:hAnsi="Times New Roman" w:cs="Times New Roman"/>
          <w:sz w:val="24"/>
          <w:szCs w:val="24"/>
        </w:rPr>
        <w:t xml:space="preserve"> Carey takes issue with this interpretation of the Irish setting, preferring to see ‘that each one of these places could grant access to the whole immortal realm, the Otherworld in its entirety.’</w:t>
      </w:r>
      <w:r w:rsidRPr="00161217">
        <w:rPr>
          <w:rFonts w:ascii="Times New Roman" w:eastAsia="Times New Roman" w:hAnsi="Times New Roman" w:cs="Times New Roman"/>
          <w:sz w:val="24"/>
          <w:szCs w:val="24"/>
          <w:vertAlign w:val="superscript"/>
        </w:rPr>
        <w:footnoteReference w:id="18"/>
      </w:r>
      <w:r w:rsidRPr="00161217">
        <w:rPr>
          <w:rFonts w:ascii="Times New Roman" w:eastAsia="Times New Roman" w:hAnsi="Times New Roman" w:cs="Times New Roman"/>
          <w:sz w:val="24"/>
          <w:szCs w:val="24"/>
        </w:rPr>
        <w:t xml:space="preserve"> However, for the purpose of our study, this is not a distinction of importance, rather we are concerned with the motifs of the Otherworld and the complexities it came to represent in the storytelling process. </w:t>
      </w:r>
    </w:p>
    <w:p w14:paraId="572F14EC" w14:textId="77777777" w:rsidR="00F9011D" w:rsidRPr="00161217" w:rsidRDefault="00000000">
      <w:pPr>
        <w:shd w:val="clear" w:color="auto" w:fill="FFFFFF"/>
        <w:spacing w:after="36" w:line="432" w:lineRule="auto"/>
        <w:ind w:firstLine="566"/>
        <w:rPr>
          <w:rFonts w:ascii="Times New Roman" w:eastAsia="Times New Roman" w:hAnsi="Times New Roman" w:cs="Times New Roman"/>
          <w:sz w:val="24"/>
          <w:szCs w:val="24"/>
        </w:rPr>
      </w:pPr>
      <w:r w:rsidRPr="00161217">
        <w:rPr>
          <w:rFonts w:ascii="Times New Roman" w:eastAsia="Times New Roman" w:hAnsi="Times New Roman" w:cs="Times New Roman"/>
          <w:sz w:val="24"/>
          <w:szCs w:val="24"/>
        </w:rPr>
        <w:t>Carey also extends the interpretation of Irish Otherworld gateways and accessibility to cover a much broader remit, ‘for the ancient Irish the Otherworld lay not only beyond the limits of existence, but also at the very heart of society… the source from which values and authority derived.</w:t>
      </w:r>
      <w:r w:rsidRPr="00161217">
        <w:rPr>
          <w:rFonts w:ascii="Times New Roman" w:eastAsia="Times New Roman" w:hAnsi="Times New Roman" w:cs="Times New Roman"/>
          <w:sz w:val="24"/>
          <w:szCs w:val="24"/>
          <w:vertAlign w:val="superscript"/>
        </w:rPr>
        <w:footnoteReference w:id="19"/>
      </w:r>
      <w:r w:rsidRPr="00161217">
        <w:rPr>
          <w:rFonts w:ascii="Times New Roman" w:eastAsia="Times New Roman" w:hAnsi="Times New Roman" w:cs="Times New Roman"/>
          <w:sz w:val="24"/>
          <w:szCs w:val="24"/>
        </w:rPr>
        <w:t xml:space="preserve"> The natural extension of this approach goes to the heart of rulership, and he sees royalty and the royal domain as the natural corollary to an Otherworld counterpart. Despite the distinctions between the Irish and Welsh </w:t>
      </w:r>
      <w:proofErr w:type="spellStart"/>
      <w:r w:rsidRPr="00161217">
        <w:rPr>
          <w:rFonts w:ascii="Times New Roman" w:eastAsia="Times New Roman" w:hAnsi="Times New Roman" w:cs="Times New Roman"/>
          <w:sz w:val="24"/>
          <w:szCs w:val="24"/>
        </w:rPr>
        <w:t>Otherworlds</w:t>
      </w:r>
      <w:proofErr w:type="spellEnd"/>
      <w:r w:rsidRPr="00161217">
        <w:rPr>
          <w:rFonts w:ascii="Times New Roman" w:eastAsia="Times New Roman" w:hAnsi="Times New Roman" w:cs="Times New Roman"/>
          <w:sz w:val="24"/>
          <w:szCs w:val="24"/>
        </w:rPr>
        <w:t xml:space="preserve">, as a concept we see something similar emerge in the later Arthurian tales - an equivalence, as Cary terms it, in the minds of the audience between a royal setting and an Otherworld one. “We may therefore add </w:t>
      </w:r>
      <w:r w:rsidRPr="00161217">
        <w:rPr>
          <w:rFonts w:ascii="Times New Roman" w:eastAsia="Times New Roman" w:hAnsi="Times New Roman" w:cs="Times New Roman"/>
          <w:sz w:val="24"/>
          <w:szCs w:val="24"/>
        </w:rPr>
        <w:lastRenderedPageBreak/>
        <w:t>royal sites to lakes, wells, groves, hills, and tumuli as points of access to the Otherworld.”</w:t>
      </w:r>
      <w:r w:rsidRPr="00161217">
        <w:rPr>
          <w:rFonts w:ascii="Times New Roman" w:eastAsia="Times New Roman" w:hAnsi="Times New Roman" w:cs="Times New Roman"/>
          <w:sz w:val="24"/>
          <w:szCs w:val="24"/>
          <w:vertAlign w:val="superscript"/>
        </w:rPr>
        <w:footnoteReference w:id="20"/>
      </w:r>
      <w:r w:rsidRPr="00161217">
        <w:rPr>
          <w:rFonts w:ascii="Times New Roman" w:eastAsia="Times New Roman" w:hAnsi="Times New Roman" w:cs="Times New Roman"/>
          <w:sz w:val="24"/>
          <w:szCs w:val="24"/>
        </w:rPr>
        <w:t xml:space="preserve"> The clearest expression of this in Welsh narratives is the location of Gorsedd </w:t>
      </w:r>
      <w:proofErr w:type="spellStart"/>
      <w:r w:rsidRPr="00161217">
        <w:rPr>
          <w:rFonts w:ascii="Times New Roman" w:eastAsia="Times New Roman" w:hAnsi="Times New Roman" w:cs="Times New Roman"/>
          <w:sz w:val="24"/>
          <w:szCs w:val="24"/>
        </w:rPr>
        <w:t>Arberth</w:t>
      </w:r>
      <w:proofErr w:type="spellEnd"/>
      <w:r w:rsidRPr="00161217">
        <w:rPr>
          <w:rFonts w:ascii="Times New Roman" w:eastAsia="Times New Roman" w:hAnsi="Times New Roman" w:cs="Times New Roman"/>
          <w:sz w:val="24"/>
          <w:szCs w:val="24"/>
        </w:rPr>
        <w:t xml:space="preserve"> adjacent to </w:t>
      </w:r>
      <w:proofErr w:type="spellStart"/>
      <w:r w:rsidRPr="00161217">
        <w:rPr>
          <w:rFonts w:ascii="Times New Roman" w:eastAsia="Times New Roman" w:hAnsi="Times New Roman" w:cs="Times New Roman"/>
          <w:sz w:val="24"/>
          <w:szCs w:val="24"/>
        </w:rPr>
        <w:t>Pwyll’s</w:t>
      </w:r>
      <w:proofErr w:type="spellEnd"/>
      <w:r w:rsidRPr="00161217">
        <w:rPr>
          <w:rFonts w:ascii="Times New Roman" w:eastAsia="Times New Roman" w:hAnsi="Times New Roman" w:cs="Times New Roman"/>
          <w:sz w:val="24"/>
          <w:szCs w:val="24"/>
        </w:rPr>
        <w:t xml:space="preserve"> royal court of Dyfed, and this is further emphasised by the instruction that one of the courtiers offers to the prince, “the strange thing about the mound is that whatever nobleman sits on it will… either… be wounded or injured, or else he will see something wonderful.”</w:t>
      </w:r>
      <w:r w:rsidRPr="00161217">
        <w:rPr>
          <w:rFonts w:ascii="Times New Roman" w:eastAsia="Times New Roman" w:hAnsi="Times New Roman" w:cs="Times New Roman"/>
          <w:sz w:val="24"/>
          <w:szCs w:val="24"/>
          <w:vertAlign w:val="superscript"/>
        </w:rPr>
        <w:footnoteReference w:id="21"/>
      </w:r>
      <w:r w:rsidRPr="00161217">
        <w:rPr>
          <w:rFonts w:ascii="Times New Roman" w:eastAsia="Times New Roman" w:hAnsi="Times New Roman" w:cs="Times New Roman"/>
          <w:sz w:val="24"/>
          <w:szCs w:val="24"/>
        </w:rPr>
        <w:t xml:space="preserve"> From this we might expect that encountering a royal or noble court in a narrative led to an expectation for the audience that something supernatural or Otherworldly was likely to occur. The natural order was to receive a visitation from the unnatural.</w:t>
      </w:r>
      <w:r w:rsidRPr="00161217">
        <w:rPr>
          <w:rFonts w:ascii="Times New Roman" w:eastAsia="Times New Roman" w:hAnsi="Times New Roman" w:cs="Times New Roman"/>
          <w:sz w:val="24"/>
          <w:szCs w:val="24"/>
          <w:vertAlign w:val="superscript"/>
        </w:rPr>
        <w:footnoteReference w:id="22"/>
      </w:r>
      <w:r w:rsidRPr="00161217">
        <w:rPr>
          <w:rFonts w:ascii="Times New Roman" w:eastAsia="Times New Roman" w:hAnsi="Times New Roman" w:cs="Times New Roman"/>
          <w:sz w:val="24"/>
          <w:szCs w:val="24"/>
        </w:rPr>
        <w:t xml:space="preserve"> </w:t>
      </w:r>
    </w:p>
    <w:p w14:paraId="572F14ED" w14:textId="77777777" w:rsidR="00F9011D" w:rsidRPr="00161217" w:rsidRDefault="00000000">
      <w:pPr>
        <w:shd w:val="clear" w:color="auto" w:fill="FFFFFF"/>
        <w:spacing w:after="36" w:line="432" w:lineRule="auto"/>
        <w:ind w:firstLine="566"/>
        <w:rPr>
          <w:rFonts w:ascii="Times New Roman" w:eastAsia="Times New Roman" w:hAnsi="Times New Roman" w:cs="Times New Roman"/>
          <w:sz w:val="24"/>
          <w:szCs w:val="24"/>
        </w:rPr>
      </w:pPr>
      <w:r w:rsidRPr="00161217">
        <w:rPr>
          <w:rFonts w:ascii="Times New Roman" w:eastAsia="Times New Roman" w:hAnsi="Times New Roman" w:cs="Times New Roman"/>
          <w:sz w:val="24"/>
          <w:szCs w:val="24"/>
        </w:rPr>
        <w:t xml:space="preserve">For the Welsh, this seems indeed to have been less clear cut than the name </w:t>
      </w:r>
      <w:proofErr w:type="spellStart"/>
      <w:r w:rsidRPr="00161217">
        <w:rPr>
          <w:rFonts w:ascii="Times New Roman" w:eastAsia="Times New Roman" w:hAnsi="Times New Roman" w:cs="Times New Roman"/>
          <w:sz w:val="24"/>
          <w:szCs w:val="24"/>
        </w:rPr>
        <w:t>Annwn</w:t>
      </w:r>
      <w:proofErr w:type="spellEnd"/>
      <w:r w:rsidRPr="00161217">
        <w:rPr>
          <w:rFonts w:ascii="Times New Roman" w:eastAsia="Times New Roman" w:hAnsi="Times New Roman" w:cs="Times New Roman"/>
          <w:sz w:val="24"/>
          <w:szCs w:val="24"/>
        </w:rPr>
        <w:t xml:space="preserve"> might imply. There is no clear sense that </w:t>
      </w:r>
      <w:proofErr w:type="spellStart"/>
      <w:r w:rsidRPr="00161217">
        <w:rPr>
          <w:rFonts w:ascii="Times New Roman" w:eastAsia="Times New Roman" w:hAnsi="Times New Roman" w:cs="Times New Roman"/>
          <w:sz w:val="24"/>
          <w:szCs w:val="24"/>
        </w:rPr>
        <w:t>Annwn</w:t>
      </w:r>
      <w:proofErr w:type="spellEnd"/>
      <w:r w:rsidRPr="00161217">
        <w:rPr>
          <w:rFonts w:ascii="Times New Roman" w:eastAsia="Times New Roman" w:hAnsi="Times New Roman" w:cs="Times New Roman"/>
          <w:sz w:val="24"/>
          <w:szCs w:val="24"/>
        </w:rPr>
        <w:t xml:space="preserve"> lay beneath or apart from the normal world - as </w:t>
      </w:r>
      <w:proofErr w:type="spellStart"/>
      <w:r w:rsidRPr="00161217">
        <w:rPr>
          <w:rFonts w:ascii="Times New Roman" w:eastAsia="Times New Roman" w:hAnsi="Times New Roman" w:cs="Times New Roman"/>
          <w:sz w:val="24"/>
          <w:szCs w:val="24"/>
        </w:rPr>
        <w:t>Pwyll</w:t>
      </w:r>
      <w:proofErr w:type="spellEnd"/>
      <w:r w:rsidRPr="00161217">
        <w:rPr>
          <w:rFonts w:ascii="Times New Roman" w:eastAsia="Times New Roman" w:hAnsi="Times New Roman" w:cs="Times New Roman"/>
          <w:sz w:val="24"/>
          <w:szCs w:val="24"/>
        </w:rPr>
        <w:t xml:space="preserve"> discovers in the First Branch, it can be easy to stray into and away from. It is almost as if it is a place that comes to us rather than we travel to it. It is decidedly numinous, and that quality may visit itself upon a point of the land or people within not hitherto suspected. In many regards the Otherworld is an idea, a sensibility rather than a place. This has led to two types of analysis about the nature of the Otherworld - the practical, the pragmatic (where is it, how does one get there, a nomenclature of its castles and kings), and the more philosophical, where the Otherworld exists not so much as a place or destination as a sense that encompasses everything ‘other’ in relation to the normal realm of human experience. John Carey touches on this by suggesting ‘the journey to the Otherworld may in fact also be a return to the distant past”</w:t>
      </w:r>
      <w:r w:rsidRPr="00161217">
        <w:rPr>
          <w:rFonts w:ascii="Times New Roman" w:eastAsia="Times New Roman" w:hAnsi="Times New Roman" w:cs="Times New Roman"/>
          <w:sz w:val="24"/>
          <w:szCs w:val="24"/>
          <w:vertAlign w:val="superscript"/>
        </w:rPr>
        <w:footnoteReference w:id="23"/>
      </w:r>
      <w:r w:rsidRPr="00161217">
        <w:rPr>
          <w:rFonts w:ascii="Times New Roman" w:eastAsia="Times New Roman" w:hAnsi="Times New Roman" w:cs="Times New Roman"/>
          <w:sz w:val="24"/>
          <w:szCs w:val="24"/>
        </w:rPr>
        <w:t xml:space="preserve">, and again we see this in persistent myths of sunken </w:t>
      </w:r>
      <w:r w:rsidRPr="00161217">
        <w:rPr>
          <w:rFonts w:ascii="Times New Roman" w:eastAsia="Times New Roman" w:hAnsi="Times New Roman" w:cs="Times New Roman"/>
          <w:sz w:val="24"/>
          <w:szCs w:val="24"/>
        </w:rPr>
        <w:lastRenderedPageBreak/>
        <w:t xml:space="preserve">lands, of ‘lost </w:t>
      </w:r>
      <w:proofErr w:type="spellStart"/>
      <w:r w:rsidRPr="00161217">
        <w:rPr>
          <w:rFonts w:ascii="Times New Roman" w:eastAsia="Times New Roman" w:hAnsi="Times New Roman" w:cs="Times New Roman"/>
          <w:sz w:val="24"/>
          <w:szCs w:val="24"/>
        </w:rPr>
        <w:t>Lynonesse</w:t>
      </w:r>
      <w:proofErr w:type="spellEnd"/>
      <w:r w:rsidRPr="00161217">
        <w:rPr>
          <w:rFonts w:ascii="Times New Roman" w:eastAsia="Times New Roman" w:hAnsi="Times New Roman" w:cs="Times New Roman"/>
          <w:sz w:val="24"/>
          <w:szCs w:val="24"/>
        </w:rPr>
        <w:t xml:space="preserve">’, </w:t>
      </w:r>
      <w:proofErr w:type="spellStart"/>
      <w:r w:rsidRPr="00161217">
        <w:rPr>
          <w:rFonts w:ascii="Times New Roman" w:eastAsia="Times New Roman" w:hAnsi="Times New Roman" w:cs="Times New Roman"/>
          <w:sz w:val="24"/>
          <w:szCs w:val="24"/>
        </w:rPr>
        <w:t>Cantre'r</w:t>
      </w:r>
      <w:proofErr w:type="spellEnd"/>
      <w:r w:rsidRPr="00161217">
        <w:rPr>
          <w:rFonts w:ascii="Times New Roman" w:eastAsia="Times New Roman" w:hAnsi="Times New Roman" w:cs="Times New Roman"/>
          <w:sz w:val="24"/>
          <w:szCs w:val="24"/>
        </w:rPr>
        <w:t xml:space="preserve"> </w:t>
      </w:r>
      <w:proofErr w:type="spellStart"/>
      <w:r w:rsidRPr="00161217">
        <w:rPr>
          <w:rFonts w:ascii="Times New Roman" w:eastAsia="Times New Roman" w:hAnsi="Times New Roman" w:cs="Times New Roman"/>
          <w:sz w:val="24"/>
          <w:szCs w:val="24"/>
        </w:rPr>
        <w:t>Gwaelod</w:t>
      </w:r>
      <w:proofErr w:type="spellEnd"/>
      <w:r w:rsidRPr="00161217">
        <w:rPr>
          <w:rFonts w:ascii="Times New Roman" w:eastAsia="Times New Roman" w:hAnsi="Times New Roman" w:cs="Times New Roman"/>
          <w:sz w:val="24"/>
          <w:szCs w:val="24"/>
        </w:rPr>
        <w:t xml:space="preserve"> or Breton </w:t>
      </w:r>
      <w:proofErr w:type="spellStart"/>
      <w:r w:rsidRPr="00161217">
        <w:rPr>
          <w:rFonts w:ascii="Times New Roman" w:eastAsia="Times New Roman" w:hAnsi="Times New Roman" w:cs="Times New Roman"/>
          <w:sz w:val="24"/>
          <w:szCs w:val="24"/>
        </w:rPr>
        <w:t>Kêr</w:t>
      </w:r>
      <w:proofErr w:type="spellEnd"/>
      <w:r w:rsidRPr="00161217">
        <w:rPr>
          <w:rFonts w:ascii="Times New Roman" w:eastAsia="Times New Roman" w:hAnsi="Times New Roman" w:cs="Times New Roman"/>
          <w:sz w:val="24"/>
          <w:szCs w:val="24"/>
        </w:rPr>
        <w:t xml:space="preserve"> Ys. They encompass both a yearning for something vanished, and yet in their penetration of mythic consciousness they exhibit a timelessness that is reminiscent of the way that Otherworld adventures are themselves timeless, portrayals of both ‘no-where’ and ‘no-when’. There is undoubtedly a firm connection between the Otherworld and water, whether we are discussing the voyage as a barrier, the location beneath the surface, or another connection. </w:t>
      </w:r>
    </w:p>
    <w:p w14:paraId="572F14EE" w14:textId="77777777" w:rsidR="00F9011D" w:rsidRPr="00161217" w:rsidRDefault="00000000">
      <w:pPr>
        <w:shd w:val="clear" w:color="auto" w:fill="FFFFFF"/>
        <w:spacing w:after="36" w:line="432" w:lineRule="auto"/>
        <w:ind w:firstLine="566"/>
        <w:rPr>
          <w:rFonts w:ascii="Times New Roman" w:eastAsia="Times New Roman" w:hAnsi="Times New Roman" w:cs="Times New Roman"/>
          <w:sz w:val="24"/>
          <w:szCs w:val="24"/>
        </w:rPr>
      </w:pPr>
      <w:r w:rsidRPr="00161217">
        <w:rPr>
          <w:rFonts w:ascii="Times New Roman" w:eastAsia="Times New Roman" w:hAnsi="Times New Roman" w:cs="Times New Roman"/>
          <w:sz w:val="24"/>
          <w:szCs w:val="24"/>
        </w:rPr>
        <w:t>To Patch, again viewing ‘Irish’ and ‘Celtic’ as synonyms, the Otherworld was essentially an island location - “one might consider it the typically Celtic idea of the Otherworld.”</w:t>
      </w:r>
      <w:r w:rsidRPr="00161217">
        <w:rPr>
          <w:rFonts w:ascii="Times New Roman" w:eastAsia="Times New Roman" w:hAnsi="Times New Roman" w:cs="Times New Roman"/>
          <w:sz w:val="24"/>
          <w:szCs w:val="24"/>
          <w:vertAlign w:val="superscript"/>
        </w:rPr>
        <w:footnoteReference w:id="24"/>
      </w:r>
      <w:r w:rsidRPr="00161217">
        <w:rPr>
          <w:rFonts w:ascii="Times New Roman" w:eastAsia="Times New Roman" w:hAnsi="Times New Roman" w:cs="Times New Roman"/>
          <w:sz w:val="24"/>
          <w:szCs w:val="24"/>
        </w:rPr>
        <w:t xml:space="preserve"> Even though the Welsh Otherworld was likely seen as a single realm of </w:t>
      </w:r>
      <w:proofErr w:type="spellStart"/>
      <w:r w:rsidRPr="00161217">
        <w:rPr>
          <w:rFonts w:ascii="Times New Roman" w:eastAsia="Times New Roman" w:hAnsi="Times New Roman" w:cs="Times New Roman"/>
          <w:sz w:val="24"/>
          <w:szCs w:val="24"/>
        </w:rPr>
        <w:t>Annwn</w:t>
      </w:r>
      <w:proofErr w:type="spellEnd"/>
      <w:r w:rsidRPr="00161217">
        <w:rPr>
          <w:rFonts w:ascii="Times New Roman" w:eastAsia="Times New Roman" w:hAnsi="Times New Roman" w:cs="Times New Roman"/>
          <w:sz w:val="24"/>
          <w:szCs w:val="24"/>
        </w:rPr>
        <w:t xml:space="preserve">, that is not to say that it lacked portals every bit as diverse as the Irish. On numerous occasions islands are referenced which - even where their likely physical, </w:t>
      </w:r>
      <w:proofErr w:type="gramStart"/>
      <w:r w:rsidRPr="00161217">
        <w:rPr>
          <w:rFonts w:ascii="Times New Roman" w:eastAsia="Times New Roman" w:hAnsi="Times New Roman" w:cs="Times New Roman"/>
          <w:sz w:val="24"/>
          <w:szCs w:val="24"/>
        </w:rPr>
        <w:t>real world</w:t>
      </w:r>
      <w:proofErr w:type="gramEnd"/>
      <w:r w:rsidRPr="00161217">
        <w:rPr>
          <w:rFonts w:ascii="Times New Roman" w:eastAsia="Times New Roman" w:hAnsi="Times New Roman" w:cs="Times New Roman"/>
          <w:sz w:val="24"/>
          <w:szCs w:val="24"/>
        </w:rPr>
        <w:t xml:space="preserve"> geography was known - are in some way part of the Otherworld. This is the case with </w:t>
      </w:r>
      <w:proofErr w:type="spellStart"/>
      <w:r w:rsidRPr="00161217">
        <w:rPr>
          <w:rFonts w:ascii="Times New Roman" w:eastAsia="Times New Roman" w:hAnsi="Times New Roman" w:cs="Times New Roman"/>
          <w:sz w:val="24"/>
          <w:szCs w:val="24"/>
        </w:rPr>
        <w:t>Gwales</w:t>
      </w:r>
      <w:proofErr w:type="spellEnd"/>
      <w:r w:rsidRPr="00161217">
        <w:rPr>
          <w:rFonts w:ascii="Times New Roman" w:eastAsia="Times New Roman" w:hAnsi="Times New Roman" w:cs="Times New Roman"/>
          <w:sz w:val="24"/>
          <w:szCs w:val="24"/>
        </w:rPr>
        <w:t xml:space="preserve"> / </w:t>
      </w:r>
      <w:proofErr w:type="spellStart"/>
      <w:r w:rsidRPr="00161217">
        <w:rPr>
          <w:rFonts w:ascii="Times New Roman" w:eastAsia="Times New Roman" w:hAnsi="Times New Roman" w:cs="Times New Roman"/>
          <w:sz w:val="24"/>
          <w:szCs w:val="24"/>
        </w:rPr>
        <w:t>Grasholm</w:t>
      </w:r>
      <w:proofErr w:type="spellEnd"/>
      <w:r w:rsidRPr="00161217">
        <w:rPr>
          <w:rFonts w:ascii="Times New Roman" w:eastAsia="Times New Roman" w:hAnsi="Times New Roman" w:cs="Times New Roman"/>
          <w:sz w:val="24"/>
          <w:szCs w:val="24"/>
        </w:rPr>
        <w:t xml:space="preserve"> (discussed below) in the Second Branch, but we also see the equation of Ireland with the Otherworld in westward voyaging narratives, even though the Welsh were plainly familiar with Ireland. Sims-Williams suggests that rather than being a medieval invention, this may be a very ancient equivalence “in the same way, to the Gaelic bards, the Isle of Man was simultaneously a real island and an Otherworld, </w:t>
      </w:r>
      <w:proofErr w:type="spellStart"/>
      <w:r w:rsidRPr="00161217">
        <w:rPr>
          <w:rFonts w:ascii="Times New Roman" w:eastAsia="Times New Roman" w:hAnsi="Times New Roman" w:cs="Times New Roman"/>
          <w:sz w:val="24"/>
          <w:szCs w:val="24"/>
        </w:rPr>
        <w:t>sith</w:t>
      </w:r>
      <w:proofErr w:type="spellEnd"/>
      <w:r w:rsidRPr="00161217">
        <w:rPr>
          <w:rFonts w:ascii="Times New Roman" w:eastAsia="Times New Roman" w:hAnsi="Times New Roman" w:cs="Times New Roman"/>
          <w:sz w:val="24"/>
          <w:szCs w:val="24"/>
        </w:rPr>
        <w:t xml:space="preserve"> </w:t>
      </w:r>
      <w:proofErr w:type="spellStart"/>
      <w:r w:rsidRPr="00161217">
        <w:rPr>
          <w:rFonts w:ascii="Times New Roman" w:eastAsia="Times New Roman" w:hAnsi="Times New Roman" w:cs="Times New Roman"/>
          <w:sz w:val="24"/>
          <w:szCs w:val="24"/>
        </w:rPr>
        <w:t>Emhna</w:t>
      </w:r>
      <w:proofErr w:type="spellEnd"/>
      <w:r w:rsidRPr="00161217">
        <w:rPr>
          <w:rFonts w:ascii="Times New Roman" w:eastAsia="Times New Roman" w:hAnsi="Times New Roman" w:cs="Times New Roman"/>
          <w:sz w:val="24"/>
          <w:szCs w:val="24"/>
        </w:rPr>
        <w:t>.”</w:t>
      </w:r>
      <w:r w:rsidRPr="00161217">
        <w:rPr>
          <w:rFonts w:ascii="Times New Roman" w:eastAsia="Times New Roman" w:hAnsi="Times New Roman" w:cs="Times New Roman"/>
          <w:sz w:val="24"/>
          <w:szCs w:val="24"/>
          <w:vertAlign w:val="superscript"/>
        </w:rPr>
        <w:footnoteReference w:id="25"/>
      </w:r>
      <w:r w:rsidRPr="00161217">
        <w:rPr>
          <w:rFonts w:ascii="Times New Roman" w:eastAsia="Times New Roman" w:hAnsi="Times New Roman" w:cs="Times New Roman"/>
          <w:sz w:val="24"/>
          <w:szCs w:val="24"/>
        </w:rPr>
        <w:t xml:space="preserve"> This ‘simultaneity of location’ goes to the core of Otherworld portrayals and is in keeping with the concepts of overlay outlined by Alfred </w:t>
      </w:r>
      <w:proofErr w:type="spellStart"/>
      <w:r w:rsidRPr="00161217">
        <w:rPr>
          <w:rFonts w:ascii="Times New Roman" w:eastAsia="Times New Roman" w:hAnsi="Times New Roman" w:cs="Times New Roman"/>
          <w:sz w:val="24"/>
          <w:szCs w:val="24"/>
        </w:rPr>
        <w:t>Siewers</w:t>
      </w:r>
      <w:proofErr w:type="spellEnd"/>
      <w:r w:rsidRPr="00161217">
        <w:rPr>
          <w:rFonts w:ascii="Times New Roman" w:eastAsia="Times New Roman" w:hAnsi="Times New Roman" w:cs="Times New Roman"/>
          <w:sz w:val="24"/>
          <w:szCs w:val="24"/>
        </w:rPr>
        <w:t xml:space="preserve"> and discussed below. In a similar way, Sims-Williams responds to challenges that the </w:t>
      </w:r>
      <w:proofErr w:type="spellStart"/>
      <w:r w:rsidRPr="00161217">
        <w:rPr>
          <w:rFonts w:ascii="Times New Roman" w:eastAsia="Times New Roman" w:hAnsi="Times New Roman" w:cs="Times New Roman"/>
          <w:sz w:val="24"/>
          <w:szCs w:val="24"/>
        </w:rPr>
        <w:t>Annwn</w:t>
      </w:r>
      <w:proofErr w:type="spellEnd"/>
      <w:r w:rsidRPr="00161217">
        <w:rPr>
          <w:rFonts w:ascii="Times New Roman" w:eastAsia="Times New Roman" w:hAnsi="Times New Roman" w:cs="Times New Roman"/>
          <w:sz w:val="24"/>
          <w:szCs w:val="24"/>
        </w:rPr>
        <w:t xml:space="preserve"> depicted in </w:t>
      </w:r>
      <w:proofErr w:type="spellStart"/>
      <w:r w:rsidRPr="00161217">
        <w:rPr>
          <w:rFonts w:ascii="Times New Roman" w:eastAsia="Times New Roman" w:hAnsi="Times New Roman" w:cs="Times New Roman"/>
          <w:i/>
          <w:sz w:val="24"/>
          <w:szCs w:val="24"/>
        </w:rPr>
        <w:t>Preiddeu</w:t>
      </w:r>
      <w:proofErr w:type="spellEnd"/>
      <w:r w:rsidRPr="00161217">
        <w:rPr>
          <w:rFonts w:ascii="Times New Roman" w:eastAsia="Times New Roman" w:hAnsi="Times New Roman" w:cs="Times New Roman"/>
          <w:i/>
          <w:sz w:val="24"/>
          <w:szCs w:val="24"/>
        </w:rPr>
        <w:t xml:space="preserve"> </w:t>
      </w:r>
      <w:proofErr w:type="spellStart"/>
      <w:r w:rsidRPr="00161217">
        <w:rPr>
          <w:rFonts w:ascii="Times New Roman" w:eastAsia="Times New Roman" w:hAnsi="Times New Roman" w:cs="Times New Roman"/>
          <w:i/>
          <w:sz w:val="24"/>
          <w:szCs w:val="24"/>
        </w:rPr>
        <w:t>Annwn</w:t>
      </w:r>
      <w:proofErr w:type="spellEnd"/>
      <w:r w:rsidRPr="00161217">
        <w:rPr>
          <w:rFonts w:ascii="Times New Roman" w:eastAsia="Times New Roman" w:hAnsi="Times New Roman" w:cs="Times New Roman"/>
          <w:sz w:val="24"/>
          <w:szCs w:val="24"/>
        </w:rPr>
        <w:t xml:space="preserve"> is a vague and unknowable ‘overseas Otherworld’, contaminated by Irish material, by noting that the name of the prisoner </w:t>
      </w:r>
      <w:proofErr w:type="spellStart"/>
      <w:r w:rsidRPr="00161217">
        <w:rPr>
          <w:rFonts w:ascii="Times New Roman" w:eastAsia="Times New Roman" w:hAnsi="Times New Roman" w:cs="Times New Roman"/>
          <w:sz w:val="24"/>
          <w:szCs w:val="24"/>
        </w:rPr>
        <w:t>Gwair</w:t>
      </w:r>
      <w:proofErr w:type="spellEnd"/>
      <w:r w:rsidRPr="00161217">
        <w:rPr>
          <w:rFonts w:ascii="Times New Roman" w:eastAsia="Times New Roman" w:hAnsi="Times New Roman" w:cs="Times New Roman"/>
          <w:sz w:val="24"/>
          <w:szCs w:val="24"/>
        </w:rPr>
        <w:t xml:space="preserve"> may indicate a precise </w:t>
      </w:r>
      <w:r w:rsidRPr="00161217">
        <w:rPr>
          <w:rFonts w:ascii="Times New Roman" w:eastAsia="Times New Roman" w:hAnsi="Times New Roman" w:cs="Times New Roman"/>
          <w:sz w:val="24"/>
          <w:szCs w:val="24"/>
        </w:rPr>
        <w:lastRenderedPageBreak/>
        <w:t xml:space="preserve">location for the setting of his captivity, either on Lundy Island or the Isle of Wight, both of which were known as Ynys </w:t>
      </w:r>
      <w:proofErr w:type="spellStart"/>
      <w:r w:rsidRPr="00161217">
        <w:rPr>
          <w:rFonts w:ascii="Times New Roman" w:eastAsia="Times New Roman" w:hAnsi="Times New Roman" w:cs="Times New Roman"/>
          <w:sz w:val="24"/>
          <w:szCs w:val="24"/>
        </w:rPr>
        <w:t>Wair</w:t>
      </w:r>
      <w:proofErr w:type="spellEnd"/>
      <w:r w:rsidRPr="00161217">
        <w:rPr>
          <w:rFonts w:ascii="Times New Roman" w:eastAsia="Times New Roman" w:hAnsi="Times New Roman" w:cs="Times New Roman"/>
          <w:sz w:val="24"/>
          <w:szCs w:val="24"/>
        </w:rPr>
        <w:t>.</w:t>
      </w:r>
      <w:r w:rsidRPr="00161217">
        <w:rPr>
          <w:rFonts w:ascii="Times New Roman" w:eastAsia="Times New Roman" w:hAnsi="Times New Roman" w:cs="Times New Roman"/>
          <w:sz w:val="24"/>
          <w:szCs w:val="24"/>
          <w:vertAlign w:val="superscript"/>
        </w:rPr>
        <w:footnoteReference w:id="26"/>
      </w:r>
    </w:p>
    <w:p w14:paraId="572F14EF" w14:textId="77777777" w:rsidR="00F9011D" w:rsidRPr="00161217" w:rsidRDefault="00000000">
      <w:pPr>
        <w:shd w:val="clear" w:color="auto" w:fill="FFFFFF"/>
        <w:spacing w:after="36" w:line="432" w:lineRule="auto"/>
        <w:ind w:firstLine="566"/>
        <w:rPr>
          <w:rFonts w:ascii="Times New Roman" w:eastAsia="Times New Roman" w:hAnsi="Times New Roman" w:cs="Times New Roman"/>
          <w:sz w:val="24"/>
          <w:szCs w:val="24"/>
        </w:rPr>
      </w:pPr>
      <w:r w:rsidRPr="00161217">
        <w:rPr>
          <w:rFonts w:ascii="Times New Roman" w:eastAsia="Times New Roman" w:hAnsi="Times New Roman" w:cs="Times New Roman"/>
          <w:sz w:val="24"/>
          <w:szCs w:val="24"/>
        </w:rPr>
        <w:t xml:space="preserve">As mentioned, we have a clear connection in the Four Branches between at least one mound - Gorsedd </w:t>
      </w:r>
      <w:proofErr w:type="spellStart"/>
      <w:r w:rsidRPr="00161217">
        <w:rPr>
          <w:rFonts w:ascii="Times New Roman" w:eastAsia="Times New Roman" w:hAnsi="Times New Roman" w:cs="Times New Roman"/>
          <w:sz w:val="24"/>
          <w:szCs w:val="24"/>
        </w:rPr>
        <w:t>Arberth</w:t>
      </w:r>
      <w:proofErr w:type="spellEnd"/>
      <w:r w:rsidRPr="00161217">
        <w:rPr>
          <w:rFonts w:ascii="Times New Roman" w:eastAsia="Times New Roman" w:hAnsi="Times New Roman" w:cs="Times New Roman"/>
          <w:sz w:val="24"/>
          <w:szCs w:val="24"/>
        </w:rPr>
        <w:t xml:space="preserve"> - and the Otherworld. Whilst there is no explicit connection between </w:t>
      </w:r>
      <w:proofErr w:type="spellStart"/>
      <w:r w:rsidRPr="00161217">
        <w:rPr>
          <w:rFonts w:ascii="Times New Roman" w:eastAsia="Times New Roman" w:hAnsi="Times New Roman" w:cs="Times New Roman"/>
          <w:sz w:val="24"/>
          <w:szCs w:val="24"/>
        </w:rPr>
        <w:t>Arberth</w:t>
      </w:r>
      <w:proofErr w:type="spellEnd"/>
      <w:r w:rsidRPr="00161217">
        <w:rPr>
          <w:rFonts w:ascii="Times New Roman" w:eastAsia="Times New Roman" w:hAnsi="Times New Roman" w:cs="Times New Roman"/>
          <w:sz w:val="24"/>
          <w:szCs w:val="24"/>
        </w:rPr>
        <w:t xml:space="preserve"> and </w:t>
      </w:r>
      <w:proofErr w:type="spellStart"/>
      <w:r w:rsidRPr="00161217">
        <w:rPr>
          <w:rFonts w:ascii="Times New Roman" w:eastAsia="Times New Roman" w:hAnsi="Times New Roman" w:cs="Times New Roman"/>
          <w:sz w:val="24"/>
          <w:szCs w:val="24"/>
        </w:rPr>
        <w:t>Annwn</w:t>
      </w:r>
      <w:proofErr w:type="spellEnd"/>
      <w:r w:rsidRPr="00161217">
        <w:rPr>
          <w:rFonts w:ascii="Times New Roman" w:eastAsia="Times New Roman" w:hAnsi="Times New Roman" w:cs="Times New Roman"/>
          <w:sz w:val="24"/>
          <w:szCs w:val="24"/>
        </w:rPr>
        <w:t xml:space="preserve">, which </w:t>
      </w:r>
      <w:proofErr w:type="spellStart"/>
      <w:r w:rsidRPr="00161217">
        <w:rPr>
          <w:rFonts w:ascii="Times New Roman" w:eastAsia="Times New Roman" w:hAnsi="Times New Roman" w:cs="Times New Roman"/>
          <w:sz w:val="24"/>
          <w:szCs w:val="24"/>
        </w:rPr>
        <w:t>Pwyll</w:t>
      </w:r>
      <w:proofErr w:type="spellEnd"/>
      <w:r w:rsidRPr="00161217">
        <w:rPr>
          <w:rFonts w:ascii="Times New Roman" w:eastAsia="Times New Roman" w:hAnsi="Times New Roman" w:cs="Times New Roman"/>
          <w:sz w:val="24"/>
          <w:szCs w:val="24"/>
        </w:rPr>
        <w:t xml:space="preserve"> has lately returned from, </w:t>
      </w:r>
      <w:proofErr w:type="gramStart"/>
      <w:r w:rsidRPr="00161217">
        <w:rPr>
          <w:rFonts w:ascii="Times New Roman" w:eastAsia="Times New Roman" w:hAnsi="Times New Roman" w:cs="Times New Roman"/>
          <w:sz w:val="24"/>
          <w:szCs w:val="24"/>
        </w:rPr>
        <w:t>it is clear that his</w:t>
      </w:r>
      <w:proofErr w:type="gramEnd"/>
      <w:r w:rsidRPr="00161217">
        <w:rPr>
          <w:rFonts w:ascii="Times New Roman" w:eastAsia="Times New Roman" w:hAnsi="Times New Roman" w:cs="Times New Roman"/>
          <w:sz w:val="24"/>
          <w:szCs w:val="24"/>
        </w:rPr>
        <w:t xml:space="preserve"> </w:t>
      </w:r>
      <w:proofErr w:type="spellStart"/>
      <w:r w:rsidRPr="00161217">
        <w:rPr>
          <w:rFonts w:ascii="Times New Roman" w:eastAsia="Times New Roman" w:hAnsi="Times New Roman" w:cs="Times New Roman"/>
          <w:sz w:val="24"/>
          <w:szCs w:val="24"/>
        </w:rPr>
        <w:t>Otherwordly</w:t>
      </w:r>
      <w:proofErr w:type="spellEnd"/>
      <w:r w:rsidRPr="00161217">
        <w:rPr>
          <w:rFonts w:ascii="Times New Roman" w:eastAsia="Times New Roman" w:hAnsi="Times New Roman" w:cs="Times New Roman"/>
          <w:sz w:val="24"/>
          <w:szCs w:val="24"/>
        </w:rPr>
        <w:t xml:space="preserve"> connections are far from over. Frustratingly, unlike Irish </w:t>
      </w:r>
      <w:proofErr w:type="spellStart"/>
      <w:r w:rsidRPr="00161217">
        <w:rPr>
          <w:rFonts w:ascii="Times New Roman" w:eastAsia="Times New Roman" w:hAnsi="Times New Roman" w:cs="Times New Roman"/>
          <w:sz w:val="24"/>
          <w:szCs w:val="24"/>
        </w:rPr>
        <w:t>sídhe</w:t>
      </w:r>
      <w:proofErr w:type="spellEnd"/>
      <w:r w:rsidRPr="00161217">
        <w:rPr>
          <w:rFonts w:ascii="Times New Roman" w:eastAsia="Times New Roman" w:hAnsi="Times New Roman" w:cs="Times New Roman"/>
          <w:sz w:val="24"/>
          <w:szCs w:val="24"/>
        </w:rPr>
        <w:t xml:space="preserve">, there is no clear indication that </w:t>
      </w:r>
      <w:proofErr w:type="gramStart"/>
      <w:r w:rsidRPr="00161217">
        <w:rPr>
          <w:rFonts w:ascii="Times New Roman" w:eastAsia="Times New Roman" w:hAnsi="Times New Roman" w:cs="Times New Roman"/>
          <w:sz w:val="24"/>
          <w:szCs w:val="24"/>
        </w:rPr>
        <w:t>inhabitants</w:t>
      </w:r>
      <w:proofErr w:type="gramEnd"/>
      <w:r w:rsidRPr="00161217">
        <w:rPr>
          <w:rFonts w:ascii="Times New Roman" w:eastAsia="Times New Roman" w:hAnsi="Times New Roman" w:cs="Times New Roman"/>
          <w:sz w:val="24"/>
          <w:szCs w:val="24"/>
        </w:rPr>
        <w:t xml:space="preserve"> dwell within the mound. Rather, it is in some way a facilitator, whereby - as </w:t>
      </w:r>
      <w:proofErr w:type="spellStart"/>
      <w:r w:rsidRPr="00161217">
        <w:rPr>
          <w:rFonts w:ascii="Times New Roman" w:eastAsia="Times New Roman" w:hAnsi="Times New Roman" w:cs="Times New Roman"/>
          <w:sz w:val="24"/>
          <w:szCs w:val="24"/>
        </w:rPr>
        <w:t>Pwyll</w:t>
      </w:r>
      <w:proofErr w:type="spellEnd"/>
      <w:r w:rsidRPr="00161217">
        <w:rPr>
          <w:rFonts w:ascii="Times New Roman" w:eastAsia="Times New Roman" w:hAnsi="Times New Roman" w:cs="Times New Roman"/>
          <w:sz w:val="24"/>
          <w:szCs w:val="24"/>
        </w:rPr>
        <w:t xml:space="preserve"> is told - marvels may be seen, or the gates of the Otherworld opened. As Sims-Williams points out, “</w:t>
      </w:r>
      <w:proofErr w:type="spellStart"/>
      <w:r w:rsidRPr="00161217">
        <w:rPr>
          <w:rFonts w:ascii="Times New Roman" w:eastAsia="Times New Roman" w:hAnsi="Times New Roman" w:cs="Times New Roman"/>
          <w:sz w:val="24"/>
          <w:szCs w:val="24"/>
        </w:rPr>
        <w:t>Pwyll</w:t>
      </w:r>
      <w:proofErr w:type="spellEnd"/>
      <w:r w:rsidRPr="00161217">
        <w:rPr>
          <w:rFonts w:ascii="Times New Roman" w:eastAsia="Times New Roman" w:hAnsi="Times New Roman" w:cs="Times New Roman"/>
          <w:sz w:val="24"/>
          <w:szCs w:val="24"/>
        </w:rPr>
        <w:t xml:space="preserve"> sits on it to see his future wife… Manawydan sits on it to see a vision of Dyfed as Wasteland, erects </w:t>
      </w:r>
      <w:proofErr w:type="gramStart"/>
      <w:r w:rsidRPr="00161217">
        <w:rPr>
          <w:rFonts w:ascii="Times New Roman" w:eastAsia="Times New Roman" w:hAnsi="Times New Roman" w:cs="Times New Roman"/>
          <w:sz w:val="24"/>
          <w:szCs w:val="24"/>
        </w:rPr>
        <w:t>a</w:t>
      </w:r>
      <w:proofErr w:type="gramEnd"/>
      <w:r w:rsidRPr="00161217">
        <w:rPr>
          <w:rFonts w:ascii="Times New Roman" w:eastAsia="Times New Roman" w:hAnsi="Times New Roman" w:cs="Times New Roman"/>
          <w:sz w:val="24"/>
          <w:szCs w:val="24"/>
        </w:rPr>
        <w:t xml:space="preserve"> gallows upon it to execute a magical mouse</w:t>
      </w:r>
      <w:r w:rsidRPr="00161217">
        <w:rPr>
          <w:rFonts w:ascii="Times New Roman" w:eastAsia="Times New Roman" w:hAnsi="Times New Roman" w:cs="Times New Roman"/>
          <w:sz w:val="24"/>
          <w:szCs w:val="24"/>
          <w:vertAlign w:val="superscript"/>
        </w:rPr>
        <w:footnoteReference w:id="27"/>
      </w:r>
      <w:r w:rsidRPr="00161217">
        <w:rPr>
          <w:rFonts w:ascii="Times New Roman" w:eastAsia="Times New Roman" w:hAnsi="Times New Roman" w:cs="Times New Roman"/>
          <w:sz w:val="24"/>
          <w:szCs w:val="24"/>
        </w:rPr>
        <w:t xml:space="preserve">. </w:t>
      </w:r>
      <w:proofErr w:type="spellStart"/>
      <w:r w:rsidRPr="00161217">
        <w:rPr>
          <w:rFonts w:ascii="Times New Roman" w:eastAsia="Times New Roman" w:hAnsi="Times New Roman" w:cs="Times New Roman"/>
          <w:sz w:val="24"/>
          <w:szCs w:val="24"/>
        </w:rPr>
        <w:t>Matholwch</w:t>
      </w:r>
      <w:proofErr w:type="spellEnd"/>
      <w:r w:rsidRPr="00161217">
        <w:rPr>
          <w:rFonts w:ascii="Times New Roman" w:eastAsia="Times New Roman" w:hAnsi="Times New Roman" w:cs="Times New Roman"/>
          <w:sz w:val="24"/>
          <w:szCs w:val="24"/>
        </w:rPr>
        <w:t xml:space="preserve"> is sitting on a </w:t>
      </w:r>
      <w:proofErr w:type="spellStart"/>
      <w:r w:rsidRPr="00161217">
        <w:rPr>
          <w:rFonts w:ascii="Times New Roman" w:eastAsia="Times New Roman" w:hAnsi="Times New Roman" w:cs="Times New Roman"/>
          <w:sz w:val="24"/>
          <w:szCs w:val="24"/>
        </w:rPr>
        <w:t>gorsed</w:t>
      </w:r>
      <w:proofErr w:type="spellEnd"/>
      <w:r w:rsidRPr="00161217">
        <w:rPr>
          <w:rFonts w:ascii="Times New Roman" w:eastAsia="Times New Roman" w:hAnsi="Times New Roman" w:cs="Times New Roman"/>
          <w:sz w:val="24"/>
          <w:szCs w:val="24"/>
        </w:rPr>
        <w:t xml:space="preserve"> when he sees supernatural beings coming from the Lake of the Cauldron. The giant herdsmen in </w:t>
      </w:r>
      <w:proofErr w:type="spellStart"/>
      <w:r w:rsidRPr="00161217">
        <w:rPr>
          <w:rFonts w:ascii="Times New Roman" w:eastAsia="Times New Roman" w:hAnsi="Times New Roman" w:cs="Times New Roman"/>
          <w:i/>
          <w:sz w:val="24"/>
          <w:szCs w:val="24"/>
        </w:rPr>
        <w:t>Culhwch</w:t>
      </w:r>
      <w:proofErr w:type="spellEnd"/>
      <w:r w:rsidRPr="00161217">
        <w:rPr>
          <w:rFonts w:ascii="Times New Roman" w:eastAsia="Times New Roman" w:hAnsi="Times New Roman" w:cs="Times New Roman"/>
          <w:i/>
          <w:sz w:val="24"/>
          <w:szCs w:val="24"/>
        </w:rPr>
        <w:t xml:space="preserve"> ac Olwen</w:t>
      </w:r>
      <w:r w:rsidRPr="00161217">
        <w:rPr>
          <w:rFonts w:ascii="Times New Roman" w:eastAsia="Times New Roman" w:hAnsi="Times New Roman" w:cs="Times New Roman"/>
          <w:sz w:val="24"/>
          <w:szCs w:val="24"/>
        </w:rPr>
        <w:t xml:space="preserve"> and </w:t>
      </w:r>
      <w:proofErr w:type="spellStart"/>
      <w:r w:rsidRPr="00161217">
        <w:rPr>
          <w:rFonts w:ascii="Times New Roman" w:eastAsia="Times New Roman" w:hAnsi="Times New Roman" w:cs="Times New Roman"/>
          <w:i/>
          <w:sz w:val="24"/>
          <w:szCs w:val="24"/>
        </w:rPr>
        <w:t>Owein</w:t>
      </w:r>
      <w:proofErr w:type="spellEnd"/>
      <w:r w:rsidRPr="00161217">
        <w:rPr>
          <w:rFonts w:ascii="Times New Roman" w:eastAsia="Times New Roman" w:hAnsi="Times New Roman" w:cs="Times New Roman"/>
          <w:sz w:val="24"/>
          <w:szCs w:val="24"/>
        </w:rPr>
        <w:t xml:space="preserve"> are encountered on top of a </w:t>
      </w:r>
      <w:proofErr w:type="spellStart"/>
      <w:r w:rsidRPr="00161217">
        <w:rPr>
          <w:rFonts w:ascii="Times New Roman" w:eastAsia="Times New Roman" w:hAnsi="Times New Roman" w:cs="Times New Roman"/>
          <w:sz w:val="24"/>
          <w:szCs w:val="24"/>
        </w:rPr>
        <w:t>gorsetua</w:t>
      </w:r>
      <w:proofErr w:type="spellEnd"/>
      <w:r w:rsidRPr="00161217">
        <w:rPr>
          <w:rFonts w:ascii="Times New Roman" w:eastAsia="Times New Roman" w:hAnsi="Times New Roman" w:cs="Times New Roman"/>
          <w:sz w:val="24"/>
          <w:szCs w:val="24"/>
        </w:rPr>
        <w:t xml:space="preserve"> and </w:t>
      </w:r>
      <w:proofErr w:type="spellStart"/>
      <w:r w:rsidRPr="00161217">
        <w:rPr>
          <w:rFonts w:ascii="Times New Roman" w:eastAsia="Times New Roman" w:hAnsi="Times New Roman" w:cs="Times New Roman"/>
          <w:sz w:val="24"/>
          <w:szCs w:val="24"/>
        </w:rPr>
        <w:t>gorsedd</w:t>
      </w:r>
      <w:proofErr w:type="spellEnd"/>
      <w:r w:rsidRPr="00161217">
        <w:rPr>
          <w:rFonts w:ascii="Times New Roman" w:eastAsia="Times New Roman" w:hAnsi="Times New Roman" w:cs="Times New Roman"/>
          <w:sz w:val="24"/>
          <w:szCs w:val="24"/>
        </w:rPr>
        <w:t xml:space="preserve"> respectively.”</w:t>
      </w:r>
      <w:r w:rsidRPr="00161217">
        <w:rPr>
          <w:rFonts w:ascii="Times New Roman" w:eastAsia="Times New Roman" w:hAnsi="Times New Roman" w:cs="Times New Roman"/>
          <w:sz w:val="24"/>
          <w:szCs w:val="24"/>
          <w:vertAlign w:val="superscript"/>
        </w:rPr>
        <w:footnoteReference w:id="28"/>
      </w:r>
      <w:r w:rsidRPr="00161217">
        <w:rPr>
          <w:rFonts w:ascii="Times New Roman" w:eastAsia="Times New Roman" w:hAnsi="Times New Roman" w:cs="Times New Roman"/>
          <w:sz w:val="24"/>
          <w:szCs w:val="24"/>
        </w:rPr>
        <w:t xml:space="preserve"> He further discusses that </w:t>
      </w:r>
      <w:proofErr w:type="gramStart"/>
      <w:r w:rsidRPr="00161217">
        <w:rPr>
          <w:rFonts w:ascii="Times New Roman" w:eastAsia="Times New Roman" w:hAnsi="Times New Roman" w:cs="Times New Roman"/>
          <w:sz w:val="24"/>
          <w:szCs w:val="24"/>
        </w:rPr>
        <w:t>in all likelihood</w:t>
      </w:r>
      <w:proofErr w:type="gramEnd"/>
      <w:r w:rsidRPr="00161217">
        <w:rPr>
          <w:rFonts w:ascii="Times New Roman" w:eastAsia="Times New Roman" w:hAnsi="Times New Roman" w:cs="Times New Roman"/>
          <w:sz w:val="24"/>
          <w:szCs w:val="24"/>
        </w:rPr>
        <w:t xml:space="preserve"> the Irish </w:t>
      </w:r>
      <w:proofErr w:type="spellStart"/>
      <w:r w:rsidRPr="00161217">
        <w:rPr>
          <w:rFonts w:ascii="Times New Roman" w:eastAsia="Times New Roman" w:hAnsi="Times New Roman" w:cs="Times New Roman"/>
          <w:sz w:val="24"/>
          <w:szCs w:val="24"/>
        </w:rPr>
        <w:t>síd</w:t>
      </w:r>
      <w:proofErr w:type="spellEnd"/>
      <w:r w:rsidRPr="00161217">
        <w:rPr>
          <w:rFonts w:ascii="Times New Roman" w:eastAsia="Times New Roman" w:hAnsi="Times New Roman" w:cs="Times New Roman"/>
          <w:sz w:val="24"/>
          <w:szCs w:val="24"/>
        </w:rPr>
        <w:t xml:space="preserve"> and Welsh </w:t>
      </w:r>
      <w:proofErr w:type="spellStart"/>
      <w:r w:rsidRPr="00161217">
        <w:rPr>
          <w:rFonts w:ascii="Times New Roman" w:eastAsia="Times New Roman" w:hAnsi="Times New Roman" w:cs="Times New Roman"/>
          <w:sz w:val="24"/>
          <w:szCs w:val="24"/>
        </w:rPr>
        <w:t>gorsedd</w:t>
      </w:r>
      <w:proofErr w:type="spellEnd"/>
      <w:r w:rsidRPr="00161217">
        <w:rPr>
          <w:rFonts w:ascii="Times New Roman" w:eastAsia="Times New Roman" w:hAnsi="Times New Roman" w:cs="Times New Roman"/>
          <w:sz w:val="24"/>
          <w:szCs w:val="24"/>
        </w:rPr>
        <w:t xml:space="preserve"> are independent derivations from the root *</w:t>
      </w:r>
      <w:proofErr w:type="spellStart"/>
      <w:r w:rsidRPr="00161217">
        <w:rPr>
          <w:rFonts w:ascii="Times New Roman" w:eastAsia="Times New Roman" w:hAnsi="Times New Roman" w:cs="Times New Roman"/>
          <w:i/>
          <w:sz w:val="24"/>
          <w:szCs w:val="24"/>
        </w:rPr>
        <w:t>sed</w:t>
      </w:r>
      <w:proofErr w:type="spellEnd"/>
      <w:r w:rsidRPr="00161217">
        <w:rPr>
          <w:rFonts w:ascii="Times New Roman" w:eastAsia="Times New Roman" w:hAnsi="Times New Roman" w:cs="Times New Roman"/>
          <w:i/>
          <w:sz w:val="24"/>
          <w:szCs w:val="24"/>
        </w:rPr>
        <w:t xml:space="preserve">- </w:t>
      </w:r>
      <w:r w:rsidRPr="00161217">
        <w:rPr>
          <w:rFonts w:ascii="Times New Roman" w:eastAsia="Times New Roman" w:hAnsi="Times New Roman" w:cs="Times New Roman"/>
          <w:sz w:val="24"/>
          <w:szCs w:val="24"/>
        </w:rPr>
        <w:t xml:space="preserve">‘sit’ denoting both an artificial tumulus and natural hill. It is difficult without further evidence to know whether this was analogous to the hollow hills of Irish </w:t>
      </w:r>
      <w:proofErr w:type="spellStart"/>
      <w:r w:rsidRPr="00161217">
        <w:rPr>
          <w:rFonts w:ascii="Times New Roman" w:eastAsia="Times New Roman" w:hAnsi="Times New Roman" w:cs="Times New Roman"/>
          <w:sz w:val="24"/>
          <w:szCs w:val="24"/>
        </w:rPr>
        <w:t>síd</w:t>
      </w:r>
      <w:proofErr w:type="spellEnd"/>
      <w:r w:rsidRPr="00161217">
        <w:rPr>
          <w:rFonts w:ascii="Times New Roman" w:eastAsia="Times New Roman" w:hAnsi="Times New Roman" w:cs="Times New Roman"/>
          <w:sz w:val="24"/>
          <w:szCs w:val="24"/>
        </w:rPr>
        <w:t>, but this must surely be suggestive, or perhaps a different interpretation of an original idea (or usage). The Irish lends itself to the seat within which entities dwelled, the Welsh to the seat upon which mortals - apparently of noble or ‘chosen’ birth - could sit “to view supernatural penetrations of the mortal realm.”</w:t>
      </w:r>
      <w:r w:rsidRPr="00161217">
        <w:rPr>
          <w:rFonts w:ascii="Times New Roman" w:eastAsia="Times New Roman" w:hAnsi="Times New Roman" w:cs="Times New Roman"/>
          <w:sz w:val="24"/>
          <w:szCs w:val="24"/>
          <w:vertAlign w:val="superscript"/>
        </w:rPr>
        <w:footnoteReference w:id="29"/>
      </w:r>
      <w:r w:rsidRPr="00161217">
        <w:rPr>
          <w:rFonts w:ascii="Times New Roman" w:eastAsia="Times New Roman" w:hAnsi="Times New Roman" w:cs="Times New Roman"/>
          <w:sz w:val="24"/>
          <w:szCs w:val="24"/>
        </w:rPr>
        <w:t xml:space="preserve"> In Kim Selling’s analysis of sacred locales, the author takes this to its logical conclusion, suggesting that the identification of the Otherworld with mounds was originally the dominant one, “the locus of the sacred between this and the Otherworld intersected most strongly at the sites of the ancient burial mounds and barrows found throughout Britain and </w:t>
      </w:r>
      <w:r w:rsidRPr="00161217">
        <w:rPr>
          <w:rFonts w:ascii="Times New Roman" w:eastAsia="Times New Roman" w:hAnsi="Times New Roman" w:cs="Times New Roman"/>
          <w:sz w:val="24"/>
          <w:szCs w:val="24"/>
        </w:rPr>
        <w:lastRenderedPageBreak/>
        <w:t>Ireland.”</w:t>
      </w:r>
      <w:r w:rsidRPr="00161217">
        <w:rPr>
          <w:rFonts w:ascii="Times New Roman" w:eastAsia="Times New Roman" w:hAnsi="Times New Roman" w:cs="Times New Roman"/>
          <w:sz w:val="24"/>
          <w:szCs w:val="24"/>
          <w:vertAlign w:val="superscript"/>
        </w:rPr>
        <w:footnoteReference w:id="30"/>
      </w:r>
      <w:r w:rsidRPr="00161217">
        <w:rPr>
          <w:rFonts w:ascii="Times New Roman" w:eastAsia="Times New Roman" w:hAnsi="Times New Roman" w:cs="Times New Roman"/>
          <w:sz w:val="24"/>
          <w:szCs w:val="24"/>
        </w:rPr>
        <w:t xml:space="preserve"> From this we may draw perhaps the conclusion that such rituals as ancestor worship and propitiation of Otherworld powers were the rites originally conducted at such locations.</w:t>
      </w:r>
    </w:p>
    <w:p w14:paraId="572F14F0" w14:textId="77777777" w:rsidR="00F9011D" w:rsidRPr="00161217" w:rsidRDefault="00000000">
      <w:pPr>
        <w:shd w:val="clear" w:color="auto" w:fill="FFFFFF"/>
        <w:spacing w:after="36" w:line="432" w:lineRule="auto"/>
        <w:ind w:firstLine="566"/>
        <w:rPr>
          <w:rFonts w:ascii="Times New Roman" w:eastAsia="Times New Roman" w:hAnsi="Times New Roman" w:cs="Times New Roman"/>
          <w:sz w:val="24"/>
          <w:szCs w:val="24"/>
        </w:rPr>
      </w:pPr>
      <w:r w:rsidRPr="00161217">
        <w:rPr>
          <w:rFonts w:ascii="Times New Roman" w:eastAsia="Times New Roman" w:hAnsi="Times New Roman" w:cs="Times New Roman"/>
          <w:sz w:val="24"/>
          <w:szCs w:val="24"/>
        </w:rPr>
        <w:t>Other modern studies have taken the Otherworld into even more conceptual areas. M. Frog takes issue with the exclusive identity of a supernatural Otherworld, suggesting rather “the fundamentally different reality of an Otherworldly place may be social rather than supernatural, such as the ideal land that Thomas Moore named Utopia.”</w:t>
      </w:r>
      <w:r w:rsidRPr="00161217">
        <w:rPr>
          <w:rFonts w:ascii="Times New Roman" w:eastAsia="Times New Roman" w:hAnsi="Times New Roman" w:cs="Times New Roman"/>
          <w:sz w:val="24"/>
          <w:szCs w:val="24"/>
          <w:vertAlign w:val="superscript"/>
        </w:rPr>
        <w:footnoteReference w:id="31"/>
      </w:r>
      <w:r w:rsidRPr="00161217">
        <w:rPr>
          <w:rFonts w:ascii="Times New Roman" w:eastAsia="Times New Roman" w:hAnsi="Times New Roman" w:cs="Times New Roman"/>
          <w:sz w:val="24"/>
          <w:szCs w:val="24"/>
        </w:rPr>
        <w:t xml:space="preserve"> He further defines this as ‘emblems of otherness’ linked to social or religious identity, behavioural codes and cues, or extra sensory perceptions that conduct awareness outside the body. This perspective broadens our understanding but brings its own problems. If we view the Otherworld merely as an alien social structure, “an instrument affecting social power dynamics”</w:t>
      </w:r>
      <w:r w:rsidRPr="00161217">
        <w:rPr>
          <w:rFonts w:ascii="Times New Roman" w:eastAsia="Times New Roman" w:hAnsi="Times New Roman" w:cs="Times New Roman"/>
          <w:sz w:val="24"/>
          <w:szCs w:val="24"/>
          <w:vertAlign w:val="superscript"/>
        </w:rPr>
        <w:footnoteReference w:id="32"/>
      </w:r>
      <w:r w:rsidRPr="00161217">
        <w:rPr>
          <w:rFonts w:ascii="Times New Roman" w:eastAsia="Times New Roman" w:hAnsi="Times New Roman" w:cs="Times New Roman"/>
          <w:sz w:val="24"/>
          <w:szCs w:val="24"/>
        </w:rPr>
        <w:t xml:space="preserve"> brokering a contract between ‘other’ and ‘</w:t>
      </w:r>
      <w:proofErr w:type="spellStart"/>
      <w:r w:rsidRPr="00161217">
        <w:rPr>
          <w:rFonts w:ascii="Times New Roman" w:eastAsia="Times New Roman" w:hAnsi="Times New Roman" w:cs="Times New Roman"/>
          <w:sz w:val="24"/>
          <w:szCs w:val="24"/>
        </w:rPr>
        <w:t>not</w:t>
      </w:r>
      <w:proofErr w:type="spellEnd"/>
      <w:r w:rsidRPr="00161217">
        <w:rPr>
          <w:rFonts w:ascii="Times New Roman" w:eastAsia="Times New Roman" w:hAnsi="Times New Roman" w:cs="Times New Roman"/>
          <w:sz w:val="24"/>
          <w:szCs w:val="24"/>
        </w:rPr>
        <w:t xml:space="preserve"> other’ then </w:t>
      </w:r>
      <w:proofErr w:type="spellStart"/>
      <w:r w:rsidRPr="00161217">
        <w:rPr>
          <w:rFonts w:ascii="Times New Roman" w:eastAsia="Times New Roman" w:hAnsi="Times New Roman" w:cs="Times New Roman"/>
          <w:sz w:val="24"/>
          <w:szCs w:val="24"/>
        </w:rPr>
        <w:t>Annwn</w:t>
      </w:r>
      <w:proofErr w:type="spellEnd"/>
      <w:r w:rsidRPr="00161217">
        <w:rPr>
          <w:rFonts w:ascii="Times New Roman" w:eastAsia="Times New Roman" w:hAnsi="Times New Roman" w:cs="Times New Roman"/>
          <w:sz w:val="24"/>
          <w:szCs w:val="24"/>
        </w:rPr>
        <w:t xml:space="preserve"> becomes merely a convenient shorthand for ‘foreign’, its </w:t>
      </w:r>
      <w:proofErr w:type="gramStart"/>
      <w:r w:rsidRPr="00161217">
        <w:rPr>
          <w:rFonts w:ascii="Times New Roman" w:eastAsia="Times New Roman" w:hAnsi="Times New Roman" w:cs="Times New Roman"/>
          <w:sz w:val="24"/>
          <w:szCs w:val="24"/>
        </w:rPr>
        <w:t>inhabitants</w:t>
      </w:r>
      <w:proofErr w:type="gramEnd"/>
      <w:r w:rsidRPr="00161217">
        <w:rPr>
          <w:rFonts w:ascii="Times New Roman" w:eastAsia="Times New Roman" w:hAnsi="Times New Roman" w:cs="Times New Roman"/>
          <w:sz w:val="24"/>
          <w:szCs w:val="24"/>
        </w:rPr>
        <w:t xml:space="preserve"> foreigners. Whilst it is useful to remember, as Frog reminds us, that “</w:t>
      </w:r>
      <w:proofErr w:type="spellStart"/>
      <w:r w:rsidRPr="00161217">
        <w:rPr>
          <w:rFonts w:ascii="Times New Roman" w:eastAsia="Times New Roman" w:hAnsi="Times New Roman" w:cs="Times New Roman"/>
          <w:sz w:val="24"/>
          <w:szCs w:val="24"/>
        </w:rPr>
        <w:t>Otherworlding</w:t>
      </w:r>
      <w:proofErr w:type="spellEnd"/>
      <w:r w:rsidRPr="00161217">
        <w:rPr>
          <w:rFonts w:ascii="Times New Roman" w:eastAsia="Times New Roman" w:hAnsi="Times New Roman" w:cs="Times New Roman"/>
          <w:sz w:val="24"/>
          <w:szCs w:val="24"/>
        </w:rPr>
        <w:t xml:space="preserve"> is always from a perspective,”</w:t>
      </w:r>
      <w:r w:rsidRPr="00161217">
        <w:rPr>
          <w:rFonts w:ascii="Times New Roman" w:eastAsia="Times New Roman" w:hAnsi="Times New Roman" w:cs="Times New Roman"/>
          <w:sz w:val="24"/>
          <w:szCs w:val="24"/>
          <w:vertAlign w:val="superscript"/>
        </w:rPr>
        <w:footnoteReference w:id="33"/>
      </w:r>
      <w:r w:rsidRPr="00161217">
        <w:rPr>
          <w:rFonts w:ascii="Times New Roman" w:eastAsia="Times New Roman" w:hAnsi="Times New Roman" w:cs="Times New Roman"/>
          <w:sz w:val="24"/>
          <w:szCs w:val="24"/>
        </w:rPr>
        <w:t xml:space="preserve"> the audience of the Early Medieval period understood more from the motifs and descriptions of Otherworldly contact than simply foreign settings. There is a danger here that more modern constructions around ‘othering’ are influencing the interpretation we place upon Early Medieval texts, and this </w:t>
      </w:r>
      <w:proofErr w:type="gramStart"/>
      <w:r w:rsidRPr="00161217">
        <w:rPr>
          <w:rFonts w:ascii="Times New Roman" w:eastAsia="Times New Roman" w:hAnsi="Times New Roman" w:cs="Times New Roman"/>
          <w:sz w:val="24"/>
          <w:szCs w:val="24"/>
        </w:rPr>
        <w:t>has to</w:t>
      </w:r>
      <w:proofErr w:type="gramEnd"/>
      <w:r w:rsidRPr="00161217">
        <w:rPr>
          <w:rFonts w:ascii="Times New Roman" w:eastAsia="Times New Roman" w:hAnsi="Times New Roman" w:cs="Times New Roman"/>
          <w:sz w:val="24"/>
          <w:szCs w:val="24"/>
        </w:rPr>
        <w:t xml:space="preserve"> be resisted. Certainly mundane locations stood in either for supernatural ones (it is long accepted that Ireland became representative of the Otherworld in various medieval narratives - ie, in </w:t>
      </w:r>
      <w:proofErr w:type="spellStart"/>
      <w:r w:rsidRPr="00161217">
        <w:rPr>
          <w:rFonts w:ascii="Times New Roman" w:eastAsia="Times New Roman" w:hAnsi="Times New Roman" w:cs="Times New Roman"/>
          <w:sz w:val="24"/>
          <w:szCs w:val="24"/>
        </w:rPr>
        <w:t>Branwen</w:t>
      </w:r>
      <w:proofErr w:type="spellEnd"/>
      <w:r w:rsidRPr="00161217">
        <w:rPr>
          <w:rFonts w:ascii="Times New Roman" w:eastAsia="Times New Roman" w:hAnsi="Times New Roman" w:cs="Times New Roman"/>
          <w:sz w:val="24"/>
          <w:szCs w:val="24"/>
        </w:rPr>
        <w:t xml:space="preserve"> and the Second Branch or in Arthur’s visits in </w:t>
      </w:r>
      <w:proofErr w:type="spellStart"/>
      <w:r w:rsidRPr="00161217">
        <w:rPr>
          <w:rFonts w:ascii="Times New Roman" w:eastAsia="Times New Roman" w:hAnsi="Times New Roman" w:cs="Times New Roman"/>
          <w:i/>
          <w:sz w:val="24"/>
          <w:szCs w:val="24"/>
        </w:rPr>
        <w:t>Culhwch</w:t>
      </w:r>
      <w:proofErr w:type="spellEnd"/>
      <w:r w:rsidRPr="00161217">
        <w:rPr>
          <w:rFonts w:ascii="Times New Roman" w:eastAsia="Times New Roman" w:hAnsi="Times New Roman" w:cs="Times New Roman"/>
          <w:i/>
          <w:sz w:val="24"/>
          <w:szCs w:val="24"/>
        </w:rPr>
        <w:t xml:space="preserve"> ac Olwen</w:t>
      </w:r>
      <w:r w:rsidRPr="00161217">
        <w:rPr>
          <w:rFonts w:ascii="Times New Roman" w:eastAsia="Times New Roman" w:hAnsi="Times New Roman" w:cs="Times New Roman"/>
          <w:sz w:val="24"/>
          <w:szCs w:val="24"/>
        </w:rPr>
        <w:t xml:space="preserve">), or supernatural encounters occurred there, but it seems that these events themselves had a </w:t>
      </w:r>
      <w:r w:rsidRPr="00161217">
        <w:rPr>
          <w:rFonts w:ascii="Times New Roman" w:eastAsia="Times New Roman" w:hAnsi="Times New Roman" w:cs="Times New Roman"/>
          <w:sz w:val="24"/>
          <w:szCs w:val="24"/>
        </w:rPr>
        <w:lastRenderedPageBreak/>
        <w:t xml:space="preserve">transformative effect on the locations - the battle against Cath </w:t>
      </w:r>
      <w:proofErr w:type="spellStart"/>
      <w:r w:rsidRPr="00161217">
        <w:rPr>
          <w:rFonts w:ascii="Times New Roman" w:eastAsia="Times New Roman" w:hAnsi="Times New Roman" w:cs="Times New Roman"/>
          <w:sz w:val="24"/>
          <w:szCs w:val="24"/>
        </w:rPr>
        <w:t>Palug</w:t>
      </w:r>
      <w:proofErr w:type="spellEnd"/>
      <w:r w:rsidRPr="00161217">
        <w:rPr>
          <w:rFonts w:ascii="Times New Roman" w:eastAsia="Times New Roman" w:hAnsi="Times New Roman" w:cs="Times New Roman"/>
          <w:sz w:val="24"/>
          <w:szCs w:val="24"/>
        </w:rPr>
        <w:t xml:space="preserve"> rendered Anglesey a place of mystic dread; the survivors of </w:t>
      </w:r>
      <w:proofErr w:type="spellStart"/>
      <w:r w:rsidRPr="00161217">
        <w:rPr>
          <w:rFonts w:ascii="Times New Roman" w:eastAsia="Times New Roman" w:hAnsi="Times New Roman" w:cs="Times New Roman"/>
          <w:sz w:val="24"/>
          <w:szCs w:val="24"/>
        </w:rPr>
        <w:t>Bendigeidfran’s</w:t>
      </w:r>
      <w:proofErr w:type="spellEnd"/>
      <w:r w:rsidRPr="00161217">
        <w:rPr>
          <w:rFonts w:ascii="Times New Roman" w:eastAsia="Times New Roman" w:hAnsi="Times New Roman" w:cs="Times New Roman"/>
          <w:sz w:val="24"/>
          <w:szCs w:val="24"/>
        </w:rPr>
        <w:t xml:space="preserve"> genocidal war against the Irish spend eighty years in a location identified as </w:t>
      </w:r>
      <w:proofErr w:type="spellStart"/>
      <w:r w:rsidRPr="00161217">
        <w:rPr>
          <w:rFonts w:ascii="Times New Roman" w:eastAsia="Times New Roman" w:hAnsi="Times New Roman" w:cs="Times New Roman"/>
          <w:sz w:val="24"/>
          <w:szCs w:val="24"/>
        </w:rPr>
        <w:t>Grasholm</w:t>
      </w:r>
      <w:proofErr w:type="spellEnd"/>
      <w:r w:rsidRPr="00161217">
        <w:rPr>
          <w:rFonts w:ascii="Times New Roman" w:eastAsia="Times New Roman" w:hAnsi="Times New Roman" w:cs="Times New Roman"/>
          <w:sz w:val="24"/>
          <w:szCs w:val="24"/>
        </w:rPr>
        <w:t xml:space="preserve"> Island off the coast of Dyfed, a place clearly rendered Otherworldly by its magical properties, timelessness and taboo against opening a certain door. </w:t>
      </w:r>
    </w:p>
    <w:p w14:paraId="572F14F1" w14:textId="77777777" w:rsidR="00F9011D" w:rsidRPr="00161217" w:rsidRDefault="00000000">
      <w:pPr>
        <w:shd w:val="clear" w:color="auto" w:fill="FFFFFF"/>
        <w:spacing w:after="36" w:line="432" w:lineRule="auto"/>
        <w:ind w:firstLine="566"/>
        <w:rPr>
          <w:rFonts w:ascii="Times New Roman" w:eastAsia="Times New Roman" w:hAnsi="Times New Roman" w:cs="Times New Roman"/>
          <w:sz w:val="24"/>
          <w:szCs w:val="24"/>
        </w:rPr>
      </w:pPr>
      <w:r w:rsidRPr="00161217">
        <w:rPr>
          <w:rFonts w:ascii="Times New Roman" w:eastAsia="Times New Roman" w:hAnsi="Times New Roman" w:cs="Times New Roman"/>
          <w:sz w:val="24"/>
          <w:szCs w:val="24"/>
        </w:rPr>
        <w:t xml:space="preserve">Perhaps the best summation of this understanding of the Otherworld has been made by Alfred </w:t>
      </w:r>
      <w:proofErr w:type="spellStart"/>
      <w:r w:rsidRPr="00161217">
        <w:rPr>
          <w:rFonts w:ascii="Times New Roman" w:eastAsia="Times New Roman" w:hAnsi="Times New Roman" w:cs="Times New Roman"/>
          <w:sz w:val="24"/>
          <w:szCs w:val="24"/>
        </w:rPr>
        <w:t>Siewers</w:t>
      </w:r>
      <w:proofErr w:type="spellEnd"/>
      <w:r w:rsidRPr="00161217">
        <w:rPr>
          <w:rFonts w:ascii="Times New Roman" w:eastAsia="Times New Roman" w:hAnsi="Times New Roman" w:cs="Times New Roman"/>
          <w:sz w:val="24"/>
          <w:szCs w:val="24"/>
        </w:rPr>
        <w:t>, who terms this portrayal of the Otherworld a ‘spiritual overlay,’</w:t>
      </w:r>
      <w:r w:rsidRPr="00161217">
        <w:rPr>
          <w:rFonts w:ascii="Times New Roman" w:eastAsia="Times New Roman" w:hAnsi="Times New Roman" w:cs="Times New Roman"/>
          <w:sz w:val="24"/>
          <w:szCs w:val="24"/>
          <w:vertAlign w:val="superscript"/>
        </w:rPr>
        <w:footnoteReference w:id="34"/>
      </w:r>
      <w:r w:rsidRPr="00161217">
        <w:rPr>
          <w:rFonts w:ascii="Times New Roman" w:eastAsia="Times New Roman" w:hAnsi="Times New Roman" w:cs="Times New Roman"/>
          <w:sz w:val="24"/>
          <w:szCs w:val="24"/>
        </w:rPr>
        <w:t xml:space="preserve"> in which the known environment becomes subject to “an unobjectifiable process”</w:t>
      </w:r>
      <w:r w:rsidRPr="00161217">
        <w:rPr>
          <w:rFonts w:ascii="Times New Roman" w:eastAsia="Times New Roman" w:hAnsi="Times New Roman" w:cs="Times New Roman"/>
          <w:sz w:val="24"/>
          <w:szCs w:val="24"/>
          <w:vertAlign w:val="superscript"/>
        </w:rPr>
        <w:footnoteReference w:id="35"/>
      </w:r>
      <w:r w:rsidRPr="00161217">
        <w:rPr>
          <w:rFonts w:ascii="Times New Roman" w:eastAsia="Times New Roman" w:hAnsi="Times New Roman" w:cs="Times New Roman"/>
          <w:sz w:val="24"/>
          <w:szCs w:val="24"/>
        </w:rPr>
        <w:t xml:space="preserve"> that conducts a transit with Otherworldly places, </w:t>
      </w:r>
      <w:proofErr w:type="gramStart"/>
      <w:r w:rsidRPr="00161217">
        <w:rPr>
          <w:rFonts w:ascii="Times New Roman" w:eastAsia="Times New Roman" w:hAnsi="Times New Roman" w:cs="Times New Roman"/>
          <w:sz w:val="24"/>
          <w:szCs w:val="24"/>
        </w:rPr>
        <w:t>people</w:t>
      </w:r>
      <w:proofErr w:type="gramEnd"/>
      <w:r w:rsidRPr="00161217">
        <w:rPr>
          <w:rFonts w:ascii="Times New Roman" w:eastAsia="Times New Roman" w:hAnsi="Times New Roman" w:cs="Times New Roman"/>
          <w:sz w:val="24"/>
          <w:szCs w:val="24"/>
        </w:rPr>
        <w:t xml:space="preserve"> and events. </w:t>
      </w:r>
      <w:proofErr w:type="gramStart"/>
      <w:r w:rsidRPr="00161217">
        <w:rPr>
          <w:rFonts w:ascii="Times New Roman" w:eastAsia="Times New Roman" w:hAnsi="Times New Roman" w:cs="Times New Roman"/>
          <w:sz w:val="24"/>
          <w:szCs w:val="24"/>
        </w:rPr>
        <w:t>Thus</w:t>
      </w:r>
      <w:proofErr w:type="gramEnd"/>
      <w:r w:rsidRPr="00161217">
        <w:rPr>
          <w:rFonts w:ascii="Times New Roman" w:eastAsia="Times New Roman" w:hAnsi="Times New Roman" w:cs="Times New Roman"/>
          <w:sz w:val="24"/>
          <w:szCs w:val="24"/>
        </w:rPr>
        <w:t xml:space="preserve"> somewhere perfectly familiar may become </w:t>
      </w:r>
      <w:proofErr w:type="spellStart"/>
      <w:r w:rsidRPr="00161217">
        <w:rPr>
          <w:rFonts w:ascii="Times New Roman" w:eastAsia="Times New Roman" w:hAnsi="Times New Roman" w:cs="Times New Roman"/>
          <w:sz w:val="24"/>
          <w:szCs w:val="24"/>
        </w:rPr>
        <w:t>Otherwordly</w:t>
      </w:r>
      <w:proofErr w:type="spellEnd"/>
      <w:r w:rsidRPr="00161217">
        <w:rPr>
          <w:rFonts w:ascii="Times New Roman" w:eastAsia="Times New Roman" w:hAnsi="Times New Roman" w:cs="Times New Roman"/>
          <w:sz w:val="24"/>
          <w:szCs w:val="24"/>
        </w:rPr>
        <w:t>, or the Otherworld may be reached via a short journey from the civilised, ‘normal’ world of the protagonist, and thus “a direct engagement of the spiritual with actual geography… the supernatural and the natural become entwined, and the landscape becomes in effect an enchanted or living pop-out book.”</w:t>
      </w:r>
      <w:r w:rsidRPr="00161217">
        <w:rPr>
          <w:rFonts w:ascii="Times New Roman" w:eastAsia="Times New Roman" w:hAnsi="Times New Roman" w:cs="Times New Roman"/>
          <w:sz w:val="24"/>
          <w:szCs w:val="24"/>
          <w:vertAlign w:val="superscript"/>
        </w:rPr>
        <w:footnoteReference w:id="36"/>
      </w:r>
    </w:p>
    <w:p w14:paraId="572F14F2" w14:textId="77777777" w:rsidR="00F9011D" w:rsidRPr="00161217" w:rsidRDefault="00000000">
      <w:pPr>
        <w:shd w:val="clear" w:color="auto" w:fill="FFFFFF"/>
        <w:spacing w:after="36" w:line="432" w:lineRule="auto"/>
        <w:ind w:firstLine="566"/>
        <w:rPr>
          <w:rFonts w:ascii="Times New Roman" w:eastAsia="Times New Roman" w:hAnsi="Times New Roman" w:cs="Times New Roman"/>
          <w:sz w:val="24"/>
          <w:szCs w:val="24"/>
        </w:rPr>
      </w:pPr>
      <w:r w:rsidRPr="00161217">
        <w:rPr>
          <w:rFonts w:ascii="Times New Roman" w:eastAsia="Times New Roman" w:hAnsi="Times New Roman" w:cs="Times New Roman"/>
          <w:sz w:val="24"/>
          <w:szCs w:val="24"/>
        </w:rPr>
        <w:t xml:space="preserve">Given that there are only a handful of times in the early Arthurian corpus when Arthur specifically crosses to </w:t>
      </w:r>
      <w:proofErr w:type="spellStart"/>
      <w:r w:rsidRPr="00161217">
        <w:rPr>
          <w:rFonts w:ascii="Times New Roman" w:eastAsia="Times New Roman" w:hAnsi="Times New Roman" w:cs="Times New Roman"/>
          <w:sz w:val="24"/>
          <w:szCs w:val="24"/>
        </w:rPr>
        <w:t>Annwn</w:t>
      </w:r>
      <w:proofErr w:type="spellEnd"/>
      <w:r w:rsidRPr="00161217">
        <w:rPr>
          <w:rFonts w:ascii="Times New Roman" w:eastAsia="Times New Roman" w:hAnsi="Times New Roman" w:cs="Times New Roman"/>
          <w:sz w:val="24"/>
          <w:szCs w:val="24"/>
        </w:rPr>
        <w:t>, we are unlikely to be able to identify his origin with recourse to such activities.</w:t>
      </w:r>
      <w:r w:rsidRPr="00161217">
        <w:rPr>
          <w:rFonts w:ascii="Times New Roman" w:eastAsia="Times New Roman" w:hAnsi="Times New Roman" w:cs="Times New Roman"/>
          <w:sz w:val="24"/>
          <w:szCs w:val="24"/>
          <w:vertAlign w:val="superscript"/>
        </w:rPr>
        <w:footnoteReference w:id="37"/>
      </w:r>
      <w:r w:rsidRPr="00161217">
        <w:rPr>
          <w:rFonts w:ascii="Times New Roman" w:eastAsia="Times New Roman" w:hAnsi="Times New Roman" w:cs="Times New Roman"/>
          <w:sz w:val="24"/>
          <w:szCs w:val="24"/>
        </w:rPr>
        <w:t xml:space="preserve"> This leads us then to an interpretation very much akin to </w:t>
      </w:r>
      <w:proofErr w:type="spellStart"/>
      <w:r w:rsidRPr="00161217">
        <w:rPr>
          <w:rFonts w:ascii="Times New Roman" w:eastAsia="Times New Roman" w:hAnsi="Times New Roman" w:cs="Times New Roman"/>
          <w:sz w:val="24"/>
          <w:szCs w:val="24"/>
        </w:rPr>
        <w:t>Siewers</w:t>
      </w:r>
      <w:proofErr w:type="spellEnd"/>
      <w:r w:rsidRPr="00161217">
        <w:rPr>
          <w:rFonts w:ascii="Times New Roman" w:eastAsia="Times New Roman" w:hAnsi="Times New Roman" w:cs="Times New Roman"/>
          <w:sz w:val="24"/>
          <w:szCs w:val="24"/>
        </w:rPr>
        <w:t>’ position, and we should be mindful of this approach when examining the material itself. The Otherworld is always ill-defined, inchoate, and almost out of grasp. It is “a kind of alternate reality - neither above nor below but parallel to the human world.”</w:t>
      </w:r>
      <w:r w:rsidRPr="00161217">
        <w:rPr>
          <w:rFonts w:ascii="Times New Roman" w:eastAsia="Times New Roman" w:hAnsi="Times New Roman" w:cs="Times New Roman"/>
          <w:sz w:val="24"/>
          <w:szCs w:val="24"/>
          <w:vertAlign w:val="superscript"/>
        </w:rPr>
        <w:footnoteReference w:id="38"/>
      </w:r>
    </w:p>
    <w:p w14:paraId="572F14F3" w14:textId="7B02910C" w:rsidR="00F9011D" w:rsidRDefault="00000000">
      <w:pPr>
        <w:shd w:val="clear" w:color="auto" w:fill="FFFFFF"/>
        <w:spacing w:after="36" w:line="432" w:lineRule="auto"/>
        <w:ind w:firstLine="566"/>
        <w:rPr>
          <w:rFonts w:ascii="Times New Roman" w:eastAsia="Times New Roman" w:hAnsi="Times New Roman" w:cs="Times New Roman"/>
          <w:sz w:val="24"/>
          <w:szCs w:val="24"/>
        </w:rPr>
      </w:pPr>
      <w:r w:rsidRPr="00161217">
        <w:rPr>
          <w:rFonts w:ascii="Times New Roman" w:eastAsia="Times New Roman" w:hAnsi="Times New Roman" w:cs="Times New Roman"/>
          <w:sz w:val="24"/>
          <w:szCs w:val="24"/>
        </w:rPr>
        <w:lastRenderedPageBreak/>
        <w:t xml:space="preserve">From all of this, we can see that the Welsh Otherworld exists in opposition. Whether etymologically true, </w:t>
      </w:r>
      <w:proofErr w:type="spellStart"/>
      <w:r w:rsidRPr="00161217">
        <w:rPr>
          <w:rFonts w:ascii="Times New Roman" w:eastAsia="Times New Roman" w:hAnsi="Times New Roman" w:cs="Times New Roman"/>
          <w:sz w:val="24"/>
          <w:szCs w:val="24"/>
        </w:rPr>
        <w:t>Annwn’s</w:t>
      </w:r>
      <w:proofErr w:type="spellEnd"/>
      <w:r w:rsidRPr="00161217">
        <w:rPr>
          <w:rFonts w:ascii="Times New Roman" w:eastAsia="Times New Roman" w:hAnsi="Times New Roman" w:cs="Times New Roman"/>
          <w:sz w:val="24"/>
          <w:szCs w:val="24"/>
        </w:rPr>
        <w:t xml:space="preserve"> persistence is indeed symbolic of the ‘Not World’, Frog’s “process and outcome of distinguishing ‘us’ from ‘other.’”</w:t>
      </w:r>
      <w:r w:rsidRPr="00161217">
        <w:rPr>
          <w:rFonts w:ascii="Times New Roman" w:eastAsia="Times New Roman" w:hAnsi="Times New Roman" w:cs="Times New Roman"/>
          <w:sz w:val="24"/>
          <w:szCs w:val="24"/>
          <w:vertAlign w:val="superscript"/>
        </w:rPr>
        <w:footnoteReference w:id="39"/>
      </w:r>
      <w:r w:rsidRPr="00161217">
        <w:rPr>
          <w:rFonts w:ascii="Times New Roman" w:eastAsia="Times New Roman" w:hAnsi="Times New Roman" w:cs="Times New Roman"/>
          <w:sz w:val="24"/>
          <w:szCs w:val="24"/>
        </w:rPr>
        <w:t xml:space="preserve"> This takes us firmly into the Arthurian milieu, where we are repeatedly drawn from Arthur’s court into ‘the Other.’ Beyond the bounds of the mundane exists a wilderness of wasteland, forest, lake, high moor and castle immediately familiar to readers of later Arthurian romance, an idea and theme which has proven so impervious to change that it has persisted as a synonym for the Arthurian world to the present day, “a place into which anyone may step by chance, the inhabitants of which may stray into the human world… shifting and vaguely defined, not always as explicitly as faery, not always given boundaries.”</w:t>
      </w:r>
      <w:r w:rsidRPr="00161217">
        <w:rPr>
          <w:rFonts w:ascii="Times New Roman" w:eastAsia="Times New Roman" w:hAnsi="Times New Roman" w:cs="Times New Roman"/>
          <w:sz w:val="24"/>
          <w:szCs w:val="24"/>
          <w:vertAlign w:val="superscript"/>
        </w:rPr>
        <w:footnoteReference w:id="40"/>
      </w:r>
      <w:r w:rsidRPr="00161217">
        <w:rPr>
          <w:rFonts w:ascii="Times New Roman" w:eastAsia="Times New Roman" w:hAnsi="Times New Roman" w:cs="Times New Roman"/>
          <w:sz w:val="24"/>
          <w:szCs w:val="24"/>
        </w:rPr>
        <w:t xml:space="preserve"> This is most explicit in the Four Branches, where we directly and immediately encounter </w:t>
      </w:r>
      <w:proofErr w:type="spellStart"/>
      <w:r w:rsidRPr="00161217">
        <w:rPr>
          <w:rFonts w:ascii="Times New Roman" w:eastAsia="Times New Roman" w:hAnsi="Times New Roman" w:cs="Times New Roman"/>
          <w:sz w:val="24"/>
          <w:szCs w:val="24"/>
        </w:rPr>
        <w:t>Annwn</w:t>
      </w:r>
      <w:proofErr w:type="spellEnd"/>
      <w:r w:rsidRPr="00161217">
        <w:rPr>
          <w:rFonts w:ascii="Times New Roman" w:eastAsia="Times New Roman" w:hAnsi="Times New Roman" w:cs="Times New Roman"/>
          <w:sz w:val="24"/>
          <w:szCs w:val="24"/>
        </w:rPr>
        <w:t xml:space="preserve">. </w:t>
      </w:r>
      <w:proofErr w:type="spellStart"/>
      <w:r w:rsidRPr="00161217">
        <w:rPr>
          <w:rFonts w:ascii="Times New Roman" w:eastAsia="Times New Roman" w:hAnsi="Times New Roman" w:cs="Times New Roman"/>
          <w:sz w:val="24"/>
          <w:szCs w:val="24"/>
        </w:rPr>
        <w:t>Pwyll</w:t>
      </w:r>
      <w:proofErr w:type="spellEnd"/>
      <w:r w:rsidRPr="00161217">
        <w:rPr>
          <w:rFonts w:ascii="Times New Roman" w:eastAsia="Times New Roman" w:hAnsi="Times New Roman" w:cs="Times New Roman"/>
          <w:sz w:val="24"/>
          <w:szCs w:val="24"/>
        </w:rPr>
        <w:t xml:space="preserve"> has no idea that he has crossed into </w:t>
      </w:r>
      <w:proofErr w:type="spellStart"/>
      <w:r w:rsidRPr="00161217">
        <w:rPr>
          <w:rFonts w:ascii="Times New Roman" w:eastAsia="Times New Roman" w:hAnsi="Times New Roman" w:cs="Times New Roman"/>
          <w:sz w:val="24"/>
          <w:szCs w:val="24"/>
        </w:rPr>
        <w:t>Arawn’s</w:t>
      </w:r>
      <w:proofErr w:type="spellEnd"/>
      <w:r w:rsidRPr="00161217">
        <w:rPr>
          <w:rFonts w:ascii="Times New Roman" w:eastAsia="Times New Roman" w:hAnsi="Times New Roman" w:cs="Times New Roman"/>
          <w:sz w:val="24"/>
          <w:szCs w:val="24"/>
        </w:rPr>
        <w:t xml:space="preserve"> realm; the slain deer signify this to the audience, but </w:t>
      </w:r>
      <w:proofErr w:type="spellStart"/>
      <w:r w:rsidRPr="00161217">
        <w:rPr>
          <w:rFonts w:ascii="Times New Roman" w:eastAsia="Times New Roman" w:hAnsi="Times New Roman" w:cs="Times New Roman"/>
          <w:sz w:val="24"/>
          <w:szCs w:val="24"/>
        </w:rPr>
        <w:t>Pwyll</w:t>
      </w:r>
      <w:proofErr w:type="spellEnd"/>
      <w:r w:rsidRPr="00161217">
        <w:rPr>
          <w:rFonts w:ascii="Times New Roman" w:eastAsia="Times New Roman" w:hAnsi="Times New Roman" w:cs="Times New Roman"/>
          <w:sz w:val="24"/>
          <w:szCs w:val="24"/>
        </w:rPr>
        <w:t xml:space="preserve"> is entirely ignorant of the fact. There is a similar transition at the end of his year of penance. Nothing magical occurs, and clearly, without a supernatural presence or event, we would have no way of knowing that the landscape was ‘other’. </w:t>
      </w:r>
    </w:p>
    <w:p w14:paraId="752B2C94" w14:textId="77777777" w:rsidR="00205BA9" w:rsidRPr="00161217" w:rsidRDefault="00205BA9">
      <w:pPr>
        <w:shd w:val="clear" w:color="auto" w:fill="FFFFFF"/>
        <w:spacing w:after="36" w:line="432" w:lineRule="auto"/>
        <w:ind w:firstLine="566"/>
        <w:rPr>
          <w:rFonts w:ascii="Times New Roman" w:eastAsia="Times New Roman" w:hAnsi="Times New Roman" w:cs="Times New Roman"/>
          <w:sz w:val="24"/>
          <w:szCs w:val="24"/>
        </w:rPr>
      </w:pPr>
    </w:p>
    <w:p w14:paraId="572F14F5" w14:textId="77777777" w:rsidR="00F9011D" w:rsidRPr="00161217" w:rsidRDefault="00000000">
      <w:pPr>
        <w:numPr>
          <w:ilvl w:val="0"/>
          <w:numId w:val="1"/>
        </w:numPr>
        <w:shd w:val="clear" w:color="auto" w:fill="FFFFFF"/>
        <w:spacing w:after="36" w:line="432" w:lineRule="auto"/>
        <w:rPr>
          <w:rFonts w:ascii="Times New Roman" w:eastAsia="Times New Roman" w:hAnsi="Times New Roman" w:cs="Times New Roman"/>
          <w:b/>
          <w:sz w:val="24"/>
          <w:szCs w:val="24"/>
        </w:rPr>
      </w:pPr>
      <w:r w:rsidRPr="00161217">
        <w:rPr>
          <w:rFonts w:ascii="Times New Roman" w:eastAsia="Times New Roman" w:hAnsi="Times New Roman" w:cs="Times New Roman"/>
          <w:b/>
          <w:sz w:val="24"/>
          <w:szCs w:val="24"/>
        </w:rPr>
        <w:t>Otherworld Motifs</w:t>
      </w:r>
    </w:p>
    <w:p w14:paraId="572F14F6" w14:textId="77777777" w:rsidR="00F9011D" w:rsidRPr="00161217" w:rsidRDefault="00000000">
      <w:pPr>
        <w:shd w:val="clear" w:color="auto" w:fill="FFFFFF"/>
        <w:spacing w:after="36" w:line="432" w:lineRule="auto"/>
        <w:ind w:firstLine="566"/>
        <w:rPr>
          <w:rFonts w:ascii="Times New Roman" w:eastAsia="Times New Roman" w:hAnsi="Times New Roman" w:cs="Times New Roman"/>
          <w:sz w:val="24"/>
          <w:szCs w:val="24"/>
        </w:rPr>
      </w:pPr>
      <w:r w:rsidRPr="00161217">
        <w:rPr>
          <w:rFonts w:ascii="Times New Roman" w:eastAsia="Times New Roman" w:hAnsi="Times New Roman" w:cs="Times New Roman"/>
          <w:sz w:val="24"/>
          <w:szCs w:val="24"/>
        </w:rPr>
        <w:t>We now move on to an examination of motifs representative of the Otherworld, which we may then seek out in the Arthurian narratives. Firstly, we should not believe that Otherworldly transport is a one-sided commerce. Underlying the Otherworld visitation, in either direction, is ‘the Otherworld gift’. This is something that is either sought (usually by force of arms</w:t>
      </w:r>
      <w:proofErr w:type="gramStart"/>
      <w:r w:rsidRPr="00161217">
        <w:rPr>
          <w:rFonts w:ascii="Times New Roman" w:eastAsia="Times New Roman" w:hAnsi="Times New Roman" w:cs="Times New Roman"/>
          <w:sz w:val="24"/>
          <w:szCs w:val="24"/>
        </w:rPr>
        <w:t>), or</w:t>
      </w:r>
      <w:proofErr w:type="gramEnd"/>
      <w:r w:rsidRPr="00161217">
        <w:rPr>
          <w:rFonts w:ascii="Times New Roman" w:eastAsia="Times New Roman" w:hAnsi="Times New Roman" w:cs="Times New Roman"/>
          <w:sz w:val="24"/>
          <w:szCs w:val="24"/>
        </w:rPr>
        <w:t xml:space="preserve"> bestowed. Invariably a threat is present, which is either overt based upon the nature of the inhabitants, or implicit in the actions that the visitor may or may not take, possibly unwittingly. This </w:t>
      </w:r>
      <w:r w:rsidRPr="00161217">
        <w:rPr>
          <w:rFonts w:ascii="Times New Roman" w:eastAsia="Times New Roman" w:hAnsi="Times New Roman" w:cs="Times New Roman"/>
          <w:sz w:val="24"/>
          <w:szCs w:val="24"/>
        </w:rPr>
        <w:lastRenderedPageBreak/>
        <w:t xml:space="preserve">gift, welcome or unwelcome, is laid out in the instruction to </w:t>
      </w:r>
      <w:proofErr w:type="spellStart"/>
      <w:r w:rsidRPr="00161217">
        <w:rPr>
          <w:rFonts w:ascii="Times New Roman" w:eastAsia="Times New Roman" w:hAnsi="Times New Roman" w:cs="Times New Roman"/>
          <w:sz w:val="24"/>
          <w:szCs w:val="24"/>
        </w:rPr>
        <w:t>Pwyll</w:t>
      </w:r>
      <w:proofErr w:type="spellEnd"/>
      <w:r w:rsidRPr="00161217">
        <w:rPr>
          <w:rFonts w:ascii="Times New Roman" w:eastAsia="Times New Roman" w:hAnsi="Times New Roman" w:cs="Times New Roman"/>
          <w:sz w:val="24"/>
          <w:szCs w:val="24"/>
        </w:rPr>
        <w:t xml:space="preserve"> regarding Gorsedd </w:t>
      </w:r>
      <w:proofErr w:type="spellStart"/>
      <w:r w:rsidRPr="00161217">
        <w:rPr>
          <w:rFonts w:ascii="Times New Roman" w:eastAsia="Times New Roman" w:hAnsi="Times New Roman" w:cs="Times New Roman"/>
          <w:sz w:val="24"/>
          <w:szCs w:val="24"/>
        </w:rPr>
        <w:t>Arberth</w:t>
      </w:r>
      <w:proofErr w:type="spellEnd"/>
      <w:r w:rsidRPr="00161217">
        <w:rPr>
          <w:rFonts w:ascii="Times New Roman" w:eastAsia="Times New Roman" w:hAnsi="Times New Roman" w:cs="Times New Roman"/>
          <w:sz w:val="24"/>
          <w:szCs w:val="24"/>
        </w:rPr>
        <w:t xml:space="preserve"> - that he will receive either a wound or see a marvel. In each case, the Otherworld “is not so much transformative as formative of the protagonist’s identity.”</w:t>
      </w:r>
      <w:r w:rsidRPr="00161217">
        <w:rPr>
          <w:rFonts w:ascii="Times New Roman" w:eastAsia="Times New Roman" w:hAnsi="Times New Roman" w:cs="Times New Roman"/>
          <w:sz w:val="24"/>
          <w:szCs w:val="24"/>
          <w:vertAlign w:val="superscript"/>
        </w:rPr>
        <w:footnoteReference w:id="41"/>
      </w:r>
    </w:p>
    <w:p w14:paraId="572F14F7" w14:textId="77777777" w:rsidR="00F9011D" w:rsidRPr="00161217" w:rsidRDefault="00000000">
      <w:pPr>
        <w:shd w:val="clear" w:color="auto" w:fill="FFFFFF"/>
        <w:spacing w:after="36" w:line="432" w:lineRule="auto"/>
        <w:ind w:firstLine="566"/>
        <w:rPr>
          <w:rFonts w:ascii="Times New Roman" w:eastAsia="Times New Roman" w:hAnsi="Times New Roman" w:cs="Times New Roman"/>
          <w:sz w:val="24"/>
          <w:szCs w:val="24"/>
        </w:rPr>
      </w:pPr>
      <w:r w:rsidRPr="00161217">
        <w:rPr>
          <w:rFonts w:ascii="Times New Roman" w:eastAsia="Times New Roman" w:hAnsi="Times New Roman" w:cs="Times New Roman"/>
          <w:sz w:val="24"/>
          <w:szCs w:val="24"/>
        </w:rPr>
        <w:t xml:space="preserve">This bestowing of a gift can be seen time and again in Otherworld narratives. In instances (seen clearly in </w:t>
      </w:r>
      <w:proofErr w:type="spellStart"/>
      <w:r w:rsidRPr="00161217">
        <w:rPr>
          <w:rFonts w:ascii="Times New Roman" w:eastAsia="Times New Roman" w:hAnsi="Times New Roman" w:cs="Times New Roman"/>
          <w:sz w:val="24"/>
          <w:szCs w:val="24"/>
        </w:rPr>
        <w:t>Pwyll’s</w:t>
      </w:r>
      <w:proofErr w:type="spellEnd"/>
      <w:r w:rsidRPr="00161217">
        <w:rPr>
          <w:rFonts w:ascii="Times New Roman" w:eastAsia="Times New Roman" w:hAnsi="Times New Roman" w:cs="Times New Roman"/>
          <w:sz w:val="24"/>
          <w:szCs w:val="24"/>
        </w:rPr>
        <w:t xml:space="preserve"> experiences in the First Branch) this seems to indicate that authority to rule is bestowed by the Otherworld connection. In Ireland John Cary has proposed a direct corollary between Irish tribal assemblies and the Otherworld, suggesting that the </w:t>
      </w:r>
      <w:proofErr w:type="spellStart"/>
      <w:r w:rsidRPr="00161217">
        <w:rPr>
          <w:rFonts w:ascii="Times New Roman" w:eastAsia="Times New Roman" w:hAnsi="Times New Roman" w:cs="Times New Roman"/>
          <w:sz w:val="24"/>
          <w:szCs w:val="24"/>
        </w:rPr>
        <w:t>Oenach</w:t>
      </w:r>
      <w:proofErr w:type="spellEnd"/>
      <w:r w:rsidRPr="00161217">
        <w:rPr>
          <w:rFonts w:ascii="Times New Roman" w:eastAsia="Times New Roman" w:hAnsi="Times New Roman" w:cs="Times New Roman"/>
          <w:sz w:val="24"/>
          <w:szCs w:val="24"/>
        </w:rPr>
        <w:t xml:space="preserve"> ‘derives its legitimacy’ from ancestors who have departed into the Otherworld.</w:t>
      </w:r>
      <w:r w:rsidRPr="00161217">
        <w:rPr>
          <w:rFonts w:ascii="Times New Roman" w:eastAsia="Times New Roman" w:hAnsi="Times New Roman" w:cs="Times New Roman"/>
          <w:sz w:val="24"/>
          <w:szCs w:val="24"/>
          <w:vertAlign w:val="superscript"/>
        </w:rPr>
        <w:footnoteReference w:id="42"/>
      </w:r>
      <w:r w:rsidRPr="00161217">
        <w:rPr>
          <w:rFonts w:ascii="Times New Roman" w:eastAsia="Times New Roman" w:hAnsi="Times New Roman" w:cs="Times New Roman"/>
          <w:sz w:val="24"/>
          <w:szCs w:val="24"/>
        </w:rPr>
        <w:t xml:space="preserve"> In support of this he cites that it was a place accessible at certain times (such as Samhain) and that the </w:t>
      </w:r>
      <w:proofErr w:type="spellStart"/>
      <w:r w:rsidRPr="00161217">
        <w:rPr>
          <w:rFonts w:ascii="Times New Roman" w:eastAsia="Times New Roman" w:hAnsi="Times New Roman" w:cs="Times New Roman"/>
          <w:sz w:val="24"/>
          <w:szCs w:val="24"/>
        </w:rPr>
        <w:t>oenach</w:t>
      </w:r>
      <w:proofErr w:type="spellEnd"/>
      <w:r w:rsidRPr="00161217">
        <w:rPr>
          <w:rFonts w:ascii="Times New Roman" w:eastAsia="Times New Roman" w:hAnsi="Times New Roman" w:cs="Times New Roman"/>
          <w:sz w:val="24"/>
          <w:szCs w:val="24"/>
        </w:rPr>
        <w:t xml:space="preserve"> was held regularly at a burial site, creating a juxtaposition between legendary rulers who have passed into the ‘eternal present’ of the Otherworld, and its own authority. Furthermore, and with more applicability to the Arthurian milieu, “truth and peace are the Otherworld’s gifts to a righteous king”.</w:t>
      </w:r>
      <w:r w:rsidRPr="00161217">
        <w:rPr>
          <w:rFonts w:ascii="Times New Roman" w:eastAsia="Times New Roman" w:hAnsi="Times New Roman" w:cs="Times New Roman"/>
          <w:sz w:val="24"/>
          <w:szCs w:val="24"/>
          <w:vertAlign w:val="superscript"/>
        </w:rPr>
        <w:footnoteReference w:id="43"/>
      </w:r>
      <w:r w:rsidRPr="00161217">
        <w:rPr>
          <w:rFonts w:ascii="Times New Roman" w:eastAsia="Times New Roman" w:hAnsi="Times New Roman" w:cs="Times New Roman"/>
          <w:sz w:val="24"/>
          <w:szCs w:val="24"/>
        </w:rPr>
        <w:t xml:space="preserve"> Often, the Otherworld intrusion occurs during the midst of feasting and celebration. Finally, of course, “the king… assumed full identity as such after the inaugural ceremony called the </w:t>
      </w:r>
      <w:proofErr w:type="spellStart"/>
      <w:r w:rsidRPr="00161217">
        <w:rPr>
          <w:rFonts w:ascii="Times New Roman" w:eastAsia="Times New Roman" w:hAnsi="Times New Roman" w:cs="Times New Roman"/>
          <w:sz w:val="24"/>
          <w:szCs w:val="24"/>
        </w:rPr>
        <w:t>feis</w:t>
      </w:r>
      <w:proofErr w:type="spellEnd"/>
      <w:r w:rsidRPr="00161217">
        <w:rPr>
          <w:rFonts w:ascii="Times New Roman" w:eastAsia="Times New Roman" w:hAnsi="Times New Roman" w:cs="Times New Roman"/>
          <w:sz w:val="24"/>
          <w:szCs w:val="24"/>
        </w:rPr>
        <w:t>; as many scholars have convincingly argued, this represented his marriage with the goddess of the land.”</w:t>
      </w:r>
      <w:r w:rsidRPr="00161217">
        <w:rPr>
          <w:rFonts w:ascii="Times New Roman" w:eastAsia="Times New Roman" w:hAnsi="Times New Roman" w:cs="Times New Roman"/>
          <w:sz w:val="24"/>
          <w:szCs w:val="24"/>
          <w:vertAlign w:val="superscript"/>
        </w:rPr>
        <w:footnoteReference w:id="44"/>
      </w:r>
    </w:p>
    <w:p w14:paraId="572F14F8" w14:textId="1D9C0628" w:rsidR="00F9011D" w:rsidRPr="00161217" w:rsidRDefault="00000000">
      <w:pPr>
        <w:shd w:val="clear" w:color="auto" w:fill="FFFFFF"/>
        <w:spacing w:after="36" w:line="432" w:lineRule="auto"/>
        <w:ind w:firstLine="566"/>
        <w:rPr>
          <w:rFonts w:ascii="Times New Roman" w:eastAsia="Times New Roman" w:hAnsi="Times New Roman" w:cs="Times New Roman"/>
          <w:sz w:val="24"/>
          <w:szCs w:val="24"/>
        </w:rPr>
      </w:pPr>
      <w:r w:rsidRPr="00161217">
        <w:rPr>
          <w:rFonts w:ascii="Times New Roman" w:eastAsia="Times New Roman" w:hAnsi="Times New Roman" w:cs="Times New Roman"/>
          <w:sz w:val="24"/>
          <w:szCs w:val="24"/>
        </w:rPr>
        <w:t xml:space="preserve">In her analysis of later English romance depictions of the Otherworld, Corrine Saunders makes </w:t>
      </w:r>
      <w:proofErr w:type="gramStart"/>
      <w:r w:rsidRPr="00161217">
        <w:rPr>
          <w:rFonts w:ascii="Times New Roman" w:eastAsia="Times New Roman" w:hAnsi="Times New Roman" w:cs="Times New Roman"/>
          <w:sz w:val="24"/>
          <w:szCs w:val="24"/>
        </w:rPr>
        <w:t>a number of</w:t>
      </w:r>
      <w:proofErr w:type="gramEnd"/>
      <w:r w:rsidRPr="00161217">
        <w:rPr>
          <w:rFonts w:ascii="Times New Roman" w:eastAsia="Times New Roman" w:hAnsi="Times New Roman" w:cs="Times New Roman"/>
          <w:sz w:val="24"/>
          <w:szCs w:val="24"/>
        </w:rPr>
        <w:t xml:space="preserve"> salient points which are as representative of </w:t>
      </w:r>
      <w:proofErr w:type="spellStart"/>
      <w:r w:rsidRPr="00161217">
        <w:rPr>
          <w:rFonts w:ascii="Times New Roman" w:eastAsia="Times New Roman" w:hAnsi="Times New Roman" w:cs="Times New Roman"/>
          <w:sz w:val="24"/>
          <w:szCs w:val="24"/>
        </w:rPr>
        <w:t>Annwn</w:t>
      </w:r>
      <w:proofErr w:type="spellEnd"/>
      <w:r w:rsidRPr="00161217">
        <w:rPr>
          <w:rFonts w:ascii="Times New Roman" w:eastAsia="Times New Roman" w:hAnsi="Times New Roman" w:cs="Times New Roman"/>
          <w:sz w:val="24"/>
          <w:szCs w:val="24"/>
        </w:rPr>
        <w:t xml:space="preserve"> as they are of later narratives, and it is difficult not to posit a direct evolution. “The Otherworld can harm and heal, </w:t>
      </w:r>
      <w:r w:rsidR="00163A19" w:rsidRPr="00161217">
        <w:rPr>
          <w:rFonts w:ascii="Times New Roman" w:eastAsia="Times New Roman" w:hAnsi="Times New Roman" w:cs="Times New Roman"/>
          <w:sz w:val="24"/>
          <w:szCs w:val="24"/>
        </w:rPr>
        <w:t>bestow,</w:t>
      </w:r>
      <w:r w:rsidRPr="00161217">
        <w:rPr>
          <w:rFonts w:ascii="Times New Roman" w:eastAsia="Times New Roman" w:hAnsi="Times New Roman" w:cs="Times New Roman"/>
          <w:sz w:val="24"/>
          <w:szCs w:val="24"/>
        </w:rPr>
        <w:t xml:space="preserve"> or withdraw wealth, and shape love or revenge in extreme ways. Its transformations may be imprisoning, violent and </w:t>
      </w:r>
      <w:r w:rsidRPr="00161217">
        <w:rPr>
          <w:rFonts w:ascii="Times New Roman" w:eastAsia="Times New Roman" w:hAnsi="Times New Roman" w:cs="Times New Roman"/>
          <w:sz w:val="24"/>
          <w:szCs w:val="24"/>
        </w:rPr>
        <w:lastRenderedPageBreak/>
        <w:t>destructive.”</w:t>
      </w:r>
      <w:r w:rsidRPr="00161217">
        <w:rPr>
          <w:rFonts w:ascii="Times New Roman" w:eastAsia="Times New Roman" w:hAnsi="Times New Roman" w:cs="Times New Roman"/>
          <w:sz w:val="24"/>
          <w:szCs w:val="24"/>
          <w:vertAlign w:val="superscript"/>
        </w:rPr>
        <w:footnoteReference w:id="45"/>
      </w:r>
      <w:r w:rsidRPr="00161217">
        <w:rPr>
          <w:rFonts w:ascii="Times New Roman" w:eastAsia="Times New Roman" w:hAnsi="Times New Roman" w:cs="Times New Roman"/>
          <w:sz w:val="24"/>
          <w:szCs w:val="24"/>
        </w:rPr>
        <w:t xml:space="preserve"> Virtually </w:t>
      </w:r>
      <w:r w:rsidR="00163A19" w:rsidRPr="00161217">
        <w:rPr>
          <w:rFonts w:ascii="Times New Roman" w:eastAsia="Times New Roman" w:hAnsi="Times New Roman" w:cs="Times New Roman"/>
          <w:sz w:val="24"/>
          <w:szCs w:val="24"/>
        </w:rPr>
        <w:t>all</w:t>
      </w:r>
      <w:r w:rsidRPr="00161217">
        <w:rPr>
          <w:rFonts w:ascii="Times New Roman" w:eastAsia="Times New Roman" w:hAnsi="Times New Roman" w:cs="Times New Roman"/>
          <w:sz w:val="24"/>
          <w:szCs w:val="24"/>
        </w:rPr>
        <w:t xml:space="preserve"> these motifs are present in </w:t>
      </w:r>
      <w:proofErr w:type="spellStart"/>
      <w:r w:rsidRPr="00161217">
        <w:rPr>
          <w:rFonts w:ascii="Times New Roman" w:eastAsia="Times New Roman" w:hAnsi="Times New Roman" w:cs="Times New Roman"/>
          <w:i/>
          <w:sz w:val="24"/>
          <w:szCs w:val="24"/>
        </w:rPr>
        <w:t>Culhwch</w:t>
      </w:r>
      <w:proofErr w:type="spellEnd"/>
      <w:r w:rsidRPr="00161217">
        <w:rPr>
          <w:rFonts w:ascii="Times New Roman" w:eastAsia="Times New Roman" w:hAnsi="Times New Roman" w:cs="Times New Roman"/>
          <w:i/>
          <w:sz w:val="24"/>
          <w:szCs w:val="24"/>
        </w:rPr>
        <w:t xml:space="preserve"> ac Olwen</w:t>
      </w:r>
      <w:r w:rsidRPr="00161217">
        <w:rPr>
          <w:rFonts w:ascii="Times New Roman" w:eastAsia="Times New Roman" w:hAnsi="Times New Roman" w:cs="Times New Roman"/>
          <w:sz w:val="24"/>
          <w:szCs w:val="24"/>
        </w:rPr>
        <w:t xml:space="preserve">, to which we will return in the next chapter, and </w:t>
      </w:r>
      <w:proofErr w:type="gramStart"/>
      <w:r w:rsidRPr="00161217">
        <w:rPr>
          <w:rFonts w:ascii="Times New Roman" w:eastAsia="Times New Roman" w:hAnsi="Times New Roman" w:cs="Times New Roman"/>
          <w:sz w:val="24"/>
          <w:szCs w:val="24"/>
        </w:rPr>
        <w:t>it is clear that whilst</w:t>
      </w:r>
      <w:proofErr w:type="gramEnd"/>
      <w:r w:rsidRPr="00161217">
        <w:rPr>
          <w:rFonts w:ascii="Times New Roman" w:eastAsia="Times New Roman" w:hAnsi="Times New Roman" w:cs="Times New Roman"/>
          <w:sz w:val="24"/>
          <w:szCs w:val="24"/>
        </w:rPr>
        <w:t xml:space="preserve"> they became divorced from any concept of actual assemblies or legitimacy of rulership, as per Cary’s Irish examples, they were equally well established as storytelling motifs. One could argue that in many ways they became emblematic of Arthurian romance, and there are very few Arthurian narratives that do not feature, to a greater or lesser extent, elements that we would recognise as deriving from specifically ‘Celtic’ Otherworld beliefs. </w:t>
      </w:r>
      <w:proofErr w:type="gramStart"/>
      <w:r w:rsidRPr="00161217">
        <w:rPr>
          <w:rFonts w:ascii="Times New Roman" w:eastAsia="Times New Roman" w:hAnsi="Times New Roman" w:cs="Times New Roman"/>
          <w:sz w:val="24"/>
          <w:szCs w:val="24"/>
        </w:rPr>
        <w:t>Indeed</w:t>
      </w:r>
      <w:proofErr w:type="gramEnd"/>
      <w:r w:rsidRPr="00161217">
        <w:rPr>
          <w:rFonts w:ascii="Times New Roman" w:eastAsia="Times New Roman" w:hAnsi="Times New Roman" w:cs="Times New Roman"/>
          <w:sz w:val="24"/>
          <w:szCs w:val="24"/>
        </w:rPr>
        <w:t xml:space="preserve"> in a work such as </w:t>
      </w:r>
      <w:r w:rsidRPr="00161217">
        <w:rPr>
          <w:rFonts w:ascii="Times New Roman" w:eastAsia="Times New Roman" w:hAnsi="Times New Roman" w:cs="Times New Roman"/>
          <w:i/>
          <w:sz w:val="24"/>
          <w:szCs w:val="24"/>
        </w:rPr>
        <w:t>Sir Gawain and the Green Knight</w:t>
      </w:r>
      <w:r w:rsidRPr="00161217">
        <w:rPr>
          <w:rFonts w:ascii="Times New Roman" w:eastAsia="Times New Roman" w:hAnsi="Times New Roman" w:cs="Times New Roman"/>
          <w:sz w:val="24"/>
          <w:szCs w:val="24"/>
        </w:rPr>
        <w:t xml:space="preserve"> they are so pronounced as to appear more fully engaged with the text than almost any other of the works under discussion. As Sewers </w:t>
      </w:r>
      <w:proofErr w:type="gramStart"/>
      <w:r w:rsidRPr="00161217">
        <w:rPr>
          <w:rFonts w:ascii="Times New Roman" w:eastAsia="Times New Roman" w:hAnsi="Times New Roman" w:cs="Times New Roman"/>
          <w:sz w:val="24"/>
          <w:szCs w:val="24"/>
        </w:rPr>
        <w:t>says</w:t>
      </w:r>
      <w:proofErr w:type="gramEnd"/>
      <w:r w:rsidRPr="00161217">
        <w:rPr>
          <w:rFonts w:ascii="Times New Roman" w:eastAsia="Times New Roman" w:hAnsi="Times New Roman" w:cs="Times New Roman"/>
          <w:sz w:val="24"/>
          <w:szCs w:val="24"/>
        </w:rPr>
        <w:t xml:space="preserve"> “the Gawain poem, written near the Welsh border, features a distinctive combination of plot motifs - of yearly ritual combat and an Otherworldly temptress - known from earlier Irish and Welsh sources” and suggests that in fact, the Otherworld landscape of the Green Knight has a clearer geography than the apparently recognisable medieval court of King Arthur. This is perhaps because that geography has become entrenched through repetition. In almost all source texts Arthur’s court - where it exists - is ill defined. We are meant to take it as a place of stability and normality, yet the landscapes beyond, through which his warriors travel seem to attain far greater familiarity </w:t>
      </w:r>
      <w:proofErr w:type="gramStart"/>
      <w:r w:rsidRPr="00161217">
        <w:rPr>
          <w:rFonts w:ascii="Times New Roman" w:eastAsia="Times New Roman" w:hAnsi="Times New Roman" w:cs="Times New Roman"/>
          <w:sz w:val="24"/>
          <w:szCs w:val="24"/>
        </w:rPr>
        <w:t>through the use of</w:t>
      </w:r>
      <w:proofErr w:type="gramEnd"/>
      <w:r w:rsidRPr="00161217">
        <w:rPr>
          <w:rFonts w:ascii="Times New Roman" w:eastAsia="Times New Roman" w:hAnsi="Times New Roman" w:cs="Times New Roman"/>
          <w:sz w:val="24"/>
          <w:szCs w:val="24"/>
        </w:rPr>
        <w:t xml:space="preserve"> motifs which satisfy the audience’s expectations. </w:t>
      </w:r>
    </w:p>
    <w:p w14:paraId="572F14F9" w14:textId="2FDF7A1F" w:rsidR="00F9011D" w:rsidRPr="00161217" w:rsidRDefault="00000000">
      <w:pPr>
        <w:shd w:val="clear" w:color="auto" w:fill="FFFFFF"/>
        <w:spacing w:after="36" w:line="432" w:lineRule="auto"/>
        <w:ind w:firstLine="566"/>
        <w:rPr>
          <w:rFonts w:ascii="Times New Roman" w:eastAsia="Times New Roman" w:hAnsi="Times New Roman" w:cs="Times New Roman"/>
          <w:sz w:val="24"/>
          <w:szCs w:val="24"/>
        </w:rPr>
      </w:pPr>
      <w:r w:rsidRPr="00161217">
        <w:rPr>
          <w:rFonts w:ascii="Times New Roman" w:eastAsia="Times New Roman" w:hAnsi="Times New Roman" w:cs="Times New Roman"/>
          <w:sz w:val="24"/>
          <w:szCs w:val="24"/>
        </w:rPr>
        <w:t xml:space="preserve">We have touched on the overseas voyage and use of islands in the Otherworld narrative, yet the genre’s fascination with water goes far beyond that of simple travel, and likely deep into the Iron Age societies’ veneration of water. The use of lakes and rivers for votive offerings is a </w:t>
      </w:r>
      <w:r w:rsidR="004D7562" w:rsidRPr="00161217">
        <w:rPr>
          <w:rFonts w:ascii="Times New Roman" w:eastAsia="Times New Roman" w:hAnsi="Times New Roman" w:cs="Times New Roman"/>
          <w:sz w:val="24"/>
          <w:szCs w:val="24"/>
        </w:rPr>
        <w:t>well-established</w:t>
      </w:r>
      <w:r w:rsidRPr="00161217">
        <w:rPr>
          <w:rFonts w:ascii="Times New Roman" w:eastAsia="Times New Roman" w:hAnsi="Times New Roman" w:cs="Times New Roman"/>
          <w:sz w:val="24"/>
          <w:szCs w:val="24"/>
        </w:rPr>
        <w:t xml:space="preserve"> fact of such societies.</w:t>
      </w:r>
      <w:r w:rsidRPr="00161217">
        <w:rPr>
          <w:rFonts w:ascii="Times New Roman" w:eastAsia="Times New Roman" w:hAnsi="Times New Roman" w:cs="Times New Roman"/>
          <w:sz w:val="24"/>
          <w:szCs w:val="24"/>
          <w:vertAlign w:val="superscript"/>
        </w:rPr>
        <w:footnoteReference w:id="46"/>
      </w:r>
      <w:r w:rsidRPr="00161217">
        <w:rPr>
          <w:rFonts w:ascii="Times New Roman" w:eastAsia="Times New Roman" w:hAnsi="Times New Roman" w:cs="Times New Roman"/>
          <w:sz w:val="24"/>
          <w:szCs w:val="24"/>
        </w:rPr>
        <w:t xml:space="preserve"> In Otherworld settings and the Arthurian milieu this often manifests in the form of wells, cauldrons, </w:t>
      </w:r>
      <w:proofErr w:type="gramStart"/>
      <w:r w:rsidRPr="00161217">
        <w:rPr>
          <w:rFonts w:ascii="Times New Roman" w:eastAsia="Times New Roman" w:hAnsi="Times New Roman" w:cs="Times New Roman"/>
          <w:sz w:val="24"/>
          <w:szCs w:val="24"/>
        </w:rPr>
        <w:t>fountains</w:t>
      </w:r>
      <w:proofErr w:type="gramEnd"/>
      <w:r w:rsidRPr="00161217">
        <w:rPr>
          <w:rFonts w:ascii="Times New Roman" w:eastAsia="Times New Roman" w:hAnsi="Times New Roman" w:cs="Times New Roman"/>
          <w:sz w:val="24"/>
          <w:szCs w:val="24"/>
        </w:rPr>
        <w:t xml:space="preserve"> and springs. As Sharon </w:t>
      </w:r>
      <w:proofErr w:type="spellStart"/>
      <w:r w:rsidRPr="00161217">
        <w:rPr>
          <w:rFonts w:ascii="Times New Roman" w:eastAsia="Times New Roman" w:hAnsi="Times New Roman" w:cs="Times New Roman"/>
          <w:sz w:val="24"/>
          <w:szCs w:val="24"/>
        </w:rPr>
        <w:t>Paice</w:t>
      </w:r>
      <w:proofErr w:type="spellEnd"/>
      <w:r w:rsidRPr="00161217">
        <w:rPr>
          <w:rFonts w:ascii="Times New Roman" w:eastAsia="Times New Roman" w:hAnsi="Times New Roman" w:cs="Times New Roman"/>
          <w:sz w:val="24"/>
          <w:szCs w:val="24"/>
        </w:rPr>
        <w:t xml:space="preserve"> Macleod notes in her study </w:t>
      </w:r>
      <w:r w:rsidRPr="00161217">
        <w:rPr>
          <w:rFonts w:ascii="Times New Roman" w:eastAsia="Times New Roman" w:hAnsi="Times New Roman" w:cs="Times New Roman"/>
          <w:sz w:val="24"/>
          <w:szCs w:val="24"/>
        </w:rPr>
        <w:lastRenderedPageBreak/>
        <w:t>of water symbolism in medieval Celtic texts “sites where water bubbled to the surface of the earth (wells, springs, sources) were considered potent and sanctified locations where the inhabitants of this world might gain access to the Otherworld.”</w:t>
      </w:r>
      <w:r w:rsidRPr="00161217">
        <w:rPr>
          <w:rFonts w:ascii="Times New Roman" w:eastAsia="Times New Roman" w:hAnsi="Times New Roman" w:cs="Times New Roman"/>
          <w:sz w:val="24"/>
          <w:szCs w:val="24"/>
          <w:vertAlign w:val="superscript"/>
        </w:rPr>
        <w:footnoteReference w:id="47"/>
      </w:r>
      <w:r w:rsidRPr="00161217">
        <w:rPr>
          <w:rFonts w:ascii="Times New Roman" w:eastAsia="Times New Roman" w:hAnsi="Times New Roman" w:cs="Times New Roman"/>
          <w:sz w:val="24"/>
          <w:szCs w:val="24"/>
        </w:rPr>
        <w:t xml:space="preserve"> There is also much attestation from both Irish and Welsh sources of the association of cauldrons with wisdom or other magical powers. One of the best known is that which forms a central narrative motif in </w:t>
      </w:r>
      <w:proofErr w:type="spellStart"/>
      <w:r w:rsidRPr="00161217">
        <w:rPr>
          <w:rFonts w:ascii="Times New Roman" w:eastAsia="Times New Roman" w:hAnsi="Times New Roman" w:cs="Times New Roman"/>
          <w:i/>
          <w:sz w:val="24"/>
          <w:szCs w:val="24"/>
        </w:rPr>
        <w:t>Branwen</w:t>
      </w:r>
      <w:proofErr w:type="spellEnd"/>
      <w:r w:rsidRPr="00161217">
        <w:rPr>
          <w:rFonts w:ascii="Times New Roman" w:eastAsia="Times New Roman" w:hAnsi="Times New Roman" w:cs="Times New Roman"/>
          <w:i/>
          <w:sz w:val="24"/>
          <w:szCs w:val="24"/>
        </w:rPr>
        <w:t xml:space="preserve">, Daughter of </w:t>
      </w:r>
      <w:proofErr w:type="spellStart"/>
      <w:r w:rsidRPr="00161217">
        <w:rPr>
          <w:rFonts w:ascii="Times New Roman" w:eastAsia="Times New Roman" w:hAnsi="Times New Roman" w:cs="Times New Roman"/>
          <w:i/>
          <w:sz w:val="24"/>
          <w:szCs w:val="24"/>
        </w:rPr>
        <w:t>Llŷr</w:t>
      </w:r>
      <w:proofErr w:type="spellEnd"/>
      <w:r w:rsidRPr="00161217">
        <w:rPr>
          <w:rFonts w:ascii="Times New Roman" w:eastAsia="Times New Roman" w:hAnsi="Times New Roman" w:cs="Times New Roman"/>
          <w:sz w:val="24"/>
          <w:szCs w:val="24"/>
        </w:rPr>
        <w:t xml:space="preserve">. This originated (according to the Irish King </w:t>
      </w:r>
      <w:proofErr w:type="spellStart"/>
      <w:r w:rsidRPr="00161217">
        <w:rPr>
          <w:rFonts w:ascii="Times New Roman" w:eastAsia="Times New Roman" w:hAnsi="Times New Roman" w:cs="Times New Roman"/>
          <w:sz w:val="24"/>
          <w:szCs w:val="24"/>
        </w:rPr>
        <w:t>Matholwch</w:t>
      </w:r>
      <w:proofErr w:type="spellEnd"/>
      <w:r w:rsidRPr="00161217">
        <w:rPr>
          <w:rFonts w:ascii="Times New Roman" w:eastAsia="Times New Roman" w:hAnsi="Times New Roman" w:cs="Times New Roman"/>
          <w:sz w:val="24"/>
          <w:szCs w:val="24"/>
        </w:rPr>
        <w:t xml:space="preserve">, who was watching from a mound) when a giant named </w:t>
      </w:r>
      <w:proofErr w:type="spellStart"/>
      <w:r w:rsidRPr="00161217">
        <w:rPr>
          <w:rFonts w:ascii="Times New Roman" w:eastAsia="Times New Roman" w:hAnsi="Times New Roman" w:cs="Times New Roman"/>
          <w:sz w:val="24"/>
          <w:szCs w:val="24"/>
        </w:rPr>
        <w:t>Llassar</w:t>
      </w:r>
      <w:proofErr w:type="spellEnd"/>
      <w:r w:rsidRPr="00161217">
        <w:rPr>
          <w:rFonts w:ascii="Times New Roman" w:eastAsia="Times New Roman" w:hAnsi="Times New Roman" w:cs="Times New Roman"/>
          <w:sz w:val="24"/>
          <w:szCs w:val="24"/>
        </w:rPr>
        <w:t xml:space="preserve"> </w:t>
      </w:r>
      <w:proofErr w:type="spellStart"/>
      <w:r w:rsidRPr="00161217">
        <w:rPr>
          <w:rFonts w:ascii="Times New Roman" w:eastAsia="Times New Roman" w:hAnsi="Times New Roman" w:cs="Times New Roman"/>
          <w:sz w:val="24"/>
          <w:szCs w:val="24"/>
        </w:rPr>
        <w:t>Llaes</w:t>
      </w:r>
      <w:proofErr w:type="spellEnd"/>
      <w:r w:rsidRPr="00161217">
        <w:rPr>
          <w:rFonts w:ascii="Times New Roman" w:eastAsia="Times New Roman" w:hAnsi="Times New Roman" w:cs="Times New Roman"/>
          <w:sz w:val="24"/>
          <w:szCs w:val="24"/>
        </w:rPr>
        <w:t xml:space="preserve"> </w:t>
      </w:r>
      <w:proofErr w:type="spellStart"/>
      <w:r w:rsidRPr="00161217">
        <w:rPr>
          <w:rFonts w:ascii="Times New Roman" w:eastAsia="Times New Roman" w:hAnsi="Times New Roman" w:cs="Times New Roman"/>
          <w:sz w:val="24"/>
          <w:szCs w:val="24"/>
        </w:rPr>
        <w:t>Gyfnewid</w:t>
      </w:r>
      <w:proofErr w:type="spellEnd"/>
      <w:r w:rsidRPr="00161217">
        <w:rPr>
          <w:rFonts w:ascii="Times New Roman" w:eastAsia="Times New Roman" w:hAnsi="Times New Roman" w:cs="Times New Roman"/>
          <w:sz w:val="24"/>
          <w:szCs w:val="24"/>
        </w:rPr>
        <w:t xml:space="preserve"> emerged with it from the Lake of the Cauldron, subsequently escaping to Wales where it is revealed that the Cauldron possesses the ability to resurrect the dead. A magic cauldron is also central to the story of Taliesin, who as the young </w:t>
      </w:r>
      <w:proofErr w:type="spellStart"/>
      <w:r w:rsidRPr="00161217">
        <w:rPr>
          <w:rFonts w:ascii="Times New Roman" w:eastAsia="Times New Roman" w:hAnsi="Times New Roman" w:cs="Times New Roman"/>
          <w:sz w:val="24"/>
          <w:szCs w:val="24"/>
        </w:rPr>
        <w:t>Gwion</w:t>
      </w:r>
      <w:proofErr w:type="spellEnd"/>
      <w:r w:rsidRPr="00161217">
        <w:rPr>
          <w:rFonts w:ascii="Times New Roman" w:eastAsia="Times New Roman" w:hAnsi="Times New Roman" w:cs="Times New Roman"/>
          <w:sz w:val="24"/>
          <w:szCs w:val="24"/>
        </w:rPr>
        <w:t xml:space="preserve"> Bach gains his powers of inspiration, </w:t>
      </w:r>
      <w:proofErr w:type="gramStart"/>
      <w:r w:rsidRPr="00161217">
        <w:rPr>
          <w:rFonts w:ascii="Times New Roman" w:eastAsia="Times New Roman" w:hAnsi="Times New Roman" w:cs="Times New Roman"/>
          <w:sz w:val="24"/>
          <w:szCs w:val="24"/>
        </w:rPr>
        <w:t>prophecy</w:t>
      </w:r>
      <w:proofErr w:type="gramEnd"/>
      <w:r w:rsidRPr="00161217">
        <w:rPr>
          <w:rFonts w:ascii="Times New Roman" w:eastAsia="Times New Roman" w:hAnsi="Times New Roman" w:cs="Times New Roman"/>
          <w:sz w:val="24"/>
          <w:szCs w:val="24"/>
        </w:rPr>
        <w:t xml:space="preserve"> and metamorphosis when he accidentally tastes a magic broth brewed by </w:t>
      </w:r>
      <w:proofErr w:type="spellStart"/>
      <w:r w:rsidRPr="00161217">
        <w:rPr>
          <w:rFonts w:ascii="Times New Roman" w:eastAsia="Times New Roman" w:hAnsi="Times New Roman" w:cs="Times New Roman"/>
          <w:sz w:val="24"/>
          <w:szCs w:val="24"/>
        </w:rPr>
        <w:t>Ceridwen</w:t>
      </w:r>
      <w:proofErr w:type="spellEnd"/>
      <w:r w:rsidRPr="00161217">
        <w:rPr>
          <w:rFonts w:ascii="Times New Roman" w:eastAsia="Times New Roman" w:hAnsi="Times New Roman" w:cs="Times New Roman"/>
          <w:sz w:val="24"/>
          <w:szCs w:val="24"/>
        </w:rPr>
        <w:t xml:space="preserve"> (wife of a giant, living on the shores of a lake) in her cauldron. </w:t>
      </w:r>
    </w:p>
    <w:p w14:paraId="572F14FA" w14:textId="77777777" w:rsidR="00F9011D" w:rsidRPr="00161217" w:rsidRDefault="00000000">
      <w:pPr>
        <w:shd w:val="clear" w:color="auto" w:fill="FFFFFF"/>
        <w:spacing w:after="36" w:line="432" w:lineRule="auto"/>
        <w:ind w:firstLine="566"/>
        <w:rPr>
          <w:rFonts w:ascii="Times New Roman" w:eastAsia="Times New Roman" w:hAnsi="Times New Roman" w:cs="Times New Roman"/>
          <w:sz w:val="24"/>
          <w:szCs w:val="24"/>
        </w:rPr>
      </w:pPr>
      <w:r w:rsidRPr="00161217">
        <w:rPr>
          <w:rFonts w:ascii="Times New Roman" w:eastAsia="Times New Roman" w:hAnsi="Times New Roman" w:cs="Times New Roman"/>
          <w:sz w:val="24"/>
          <w:szCs w:val="24"/>
        </w:rPr>
        <w:t xml:space="preserve">JS </w:t>
      </w:r>
      <w:proofErr w:type="spellStart"/>
      <w:r w:rsidRPr="00161217">
        <w:rPr>
          <w:rFonts w:ascii="Times New Roman" w:eastAsia="Times New Roman" w:hAnsi="Times New Roman" w:cs="Times New Roman"/>
          <w:sz w:val="24"/>
          <w:szCs w:val="24"/>
        </w:rPr>
        <w:t>Mackley</w:t>
      </w:r>
      <w:proofErr w:type="spellEnd"/>
      <w:r w:rsidRPr="00161217">
        <w:rPr>
          <w:rFonts w:ascii="Times New Roman" w:eastAsia="Times New Roman" w:hAnsi="Times New Roman" w:cs="Times New Roman"/>
          <w:sz w:val="24"/>
          <w:szCs w:val="24"/>
        </w:rPr>
        <w:t xml:space="preserve">, in their analysis of Brendan’s voyage also iterates </w:t>
      </w:r>
      <w:proofErr w:type="gramStart"/>
      <w:r w:rsidRPr="00161217">
        <w:rPr>
          <w:rFonts w:ascii="Times New Roman" w:eastAsia="Times New Roman" w:hAnsi="Times New Roman" w:cs="Times New Roman"/>
          <w:sz w:val="24"/>
          <w:szCs w:val="24"/>
        </w:rPr>
        <w:t>a number of</w:t>
      </w:r>
      <w:proofErr w:type="gramEnd"/>
      <w:r w:rsidRPr="00161217">
        <w:rPr>
          <w:rFonts w:ascii="Times New Roman" w:eastAsia="Times New Roman" w:hAnsi="Times New Roman" w:cs="Times New Roman"/>
          <w:sz w:val="24"/>
          <w:szCs w:val="24"/>
        </w:rPr>
        <w:t xml:space="preserve"> Otherworld inspired cauldrons.</w:t>
      </w:r>
      <w:r w:rsidRPr="00161217">
        <w:rPr>
          <w:rFonts w:ascii="Times New Roman" w:eastAsia="Times New Roman" w:hAnsi="Times New Roman" w:cs="Times New Roman"/>
          <w:sz w:val="24"/>
          <w:szCs w:val="24"/>
          <w:vertAlign w:val="superscript"/>
        </w:rPr>
        <w:footnoteReference w:id="48"/>
      </w:r>
      <w:r w:rsidRPr="00161217">
        <w:rPr>
          <w:rFonts w:ascii="Times New Roman" w:eastAsia="Times New Roman" w:hAnsi="Times New Roman" w:cs="Times New Roman"/>
          <w:sz w:val="24"/>
          <w:szCs w:val="24"/>
        </w:rPr>
        <w:t xml:space="preserve"> In Giolla an </w:t>
      </w:r>
      <w:proofErr w:type="spellStart"/>
      <w:r w:rsidRPr="00161217">
        <w:rPr>
          <w:rFonts w:ascii="Times New Roman" w:eastAsia="Times New Roman" w:hAnsi="Times New Roman" w:cs="Times New Roman"/>
          <w:sz w:val="24"/>
          <w:szCs w:val="24"/>
        </w:rPr>
        <w:t>Fhiugha</w:t>
      </w:r>
      <w:proofErr w:type="spellEnd"/>
      <w:r w:rsidRPr="00161217">
        <w:rPr>
          <w:rFonts w:ascii="Times New Roman" w:eastAsia="Times New Roman" w:hAnsi="Times New Roman" w:cs="Times New Roman"/>
          <w:sz w:val="24"/>
          <w:szCs w:val="24"/>
        </w:rPr>
        <w:t xml:space="preserve"> (Lad of the Ferule) a cauldron of supernatural power discovered at the bottom of a lake ultimately leads to the discovery of the Otherworld realm of </w:t>
      </w:r>
      <w:proofErr w:type="spellStart"/>
      <w:r w:rsidRPr="00161217">
        <w:rPr>
          <w:rFonts w:ascii="Times New Roman" w:eastAsia="Times New Roman" w:hAnsi="Times New Roman" w:cs="Times New Roman"/>
          <w:sz w:val="24"/>
          <w:szCs w:val="24"/>
        </w:rPr>
        <w:t>Tír</w:t>
      </w:r>
      <w:proofErr w:type="spellEnd"/>
      <w:r w:rsidRPr="00161217">
        <w:rPr>
          <w:rFonts w:ascii="Times New Roman" w:eastAsia="Times New Roman" w:hAnsi="Times New Roman" w:cs="Times New Roman"/>
          <w:sz w:val="24"/>
          <w:szCs w:val="24"/>
        </w:rPr>
        <w:t xml:space="preserve"> </w:t>
      </w:r>
      <w:proofErr w:type="spellStart"/>
      <w:r w:rsidRPr="00161217">
        <w:rPr>
          <w:rFonts w:ascii="Times New Roman" w:eastAsia="Times New Roman" w:hAnsi="Times New Roman" w:cs="Times New Roman"/>
          <w:sz w:val="24"/>
          <w:szCs w:val="24"/>
        </w:rPr>
        <w:t>na</w:t>
      </w:r>
      <w:proofErr w:type="spellEnd"/>
      <w:r w:rsidRPr="00161217">
        <w:rPr>
          <w:rFonts w:ascii="Times New Roman" w:eastAsia="Times New Roman" w:hAnsi="Times New Roman" w:cs="Times New Roman"/>
          <w:sz w:val="24"/>
          <w:szCs w:val="24"/>
        </w:rPr>
        <w:t xml:space="preserve"> n-Óg. The Dagda in Irish myth possesses one of the Four Treasures of the Tuatha de </w:t>
      </w:r>
      <w:proofErr w:type="spellStart"/>
      <w:r w:rsidRPr="00161217">
        <w:rPr>
          <w:rFonts w:ascii="Times New Roman" w:eastAsia="Times New Roman" w:hAnsi="Times New Roman" w:cs="Times New Roman"/>
          <w:sz w:val="24"/>
          <w:szCs w:val="24"/>
        </w:rPr>
        <w:t>Danaan</w:t>
      </w:r>
      <w:proofErr w:type="spellEnd"/>
      <w:r w:rsidRPr="00161217">
        <w:rPr>
          <w:rFonts w:ascii="Times New Roman" w:eastAsia="Times New Roman" w:hAnsi="Times New Roman" w:cs="Times New Roman"/>
          <w:sz w:val="24"/>
          <w:szCs w:val="24"/>
        </w:rPr>
        <w:t xml:space="preserve">, a cauldron from which no-one is left hungry. The </w:t>
      </w:r>
      <w:r w:rsidRPr="00161217">
        <w:rPr>
          <w:rFonts w:ascii="Times New Roman" w:eastAsia="Times New Roman" w:hAnsi="Times New Roman" w:cs="Times New Roman"/>
          <w:i/>
          <w:sz w:val="24"/>
          <w:szCs w:val="24"/>
        </w:rPr>
        <w:t>Life of Columba</w:t>
      </w:r>
      <w:r w:rsidRPr="00161217">
        <w:rPr>
          <w:rFonts w:ascii="Times New Roman" w:eastAsia="Times New Roman" w:hAnsi="Times New Roman" w:cs="Times New Roman"/>
          <w:sz w:val="24"/>
          <w:szCs w:val="24"/>
        </w:rPr>
        <w:t xml:space="preserve"> discusses a whirlpool - traditionally held to be the entrance to the Otherworld - called </w:t>
      </w:r>
      <w:proofErr w:type="spellStart"/>
      <w:r w:rsidRPr="00161217">
        <w:rPr>
          <w:rFonts w:ascii="Times New Roman" w:eastAsia="Times New Roman" w:hAnsi="Times New Roman" w:cs="Times New Roman"/>
          <w:sz w:val="24"/>
          <w:szCs w:val="24"/>
        </w:rPr>
        <w:t>Corryvrekan</w:t>
      </w:r>
      <w:proofErr w:type="spellEnd"/>
      <w:r w:rsidRPr="00161217">
        <w:rPr>
          <w:rFonts w:ascii="Times New Roman" w:eastAsia="Times New Roman" w:hAnsi="Times New Roman" w:cs="Times New Roman"/>
          <w:sz w:val="24"/>
          <w:szCs w:val="24"/>
        </w:rPr>
        <w:t>, a name derived from ‘</w:t>
      </w:r>
      <w:proofErr w:type="spellStart"/>
      <w:r w:rsidRPr="00161217">
        <w:rPr>
          <w:rFonts w:ascii="Times New Roman" w:eastAsia="Times New Roman" w:hAnsi="Times New Roman" w:cs="Times New Roman"/>
          <w:sz w:val="24"/>
          <w:szCs w:val="24"/>
        </w:rPr>
        <w:t>coire</w:t>
      </w:r>
      <w:proofErr w:type="spellEnd"/>
      <w:r w:rsidRPr="00161217">
        <w:rPr>
          <w:rFonts w:ascii="Times New Roman" w:eastAsia="Times New Roman" w:hAnsi="Times New Roman" w:cs="Times New Roman"/>
          <w:sz w:val="24"/>
          <w:szCs w:val="24"/>
        </w:rPr>
        <w:t xml:space="preserve">’ - cauldron - and the noun </w:t>
      </w:r>
      <w:proofErr w:type="spellStart"/>
      <w:r w:rsidRPr="00161217">
        <w:rPr>
          <w:rFonts w:ascii="Times New Roman" w:eastAsia="Times New Roman" w:hAnsi="Times New Roman" w:cs="Times New Roman"/>
          <w:sz w:val="24"/>
          <w:szCs w:val="24"/>
        </w:rPr>
        <w:t>Breccán</w:t>
      </w:r>
      <w:proofErr w:type="spellEnd"/>
      <w:r w:rsidRPr="00161217">
        <w:rPr>
          <w:rFonts w:ascii="Times New Roman" w:eastAsia="Times New Roman" w:hAnsi="Times New Roman" w:cs="Times New Roman"/>
          <w:sz w:val="24"/>
          <w:szCs w:val="24"/>
        </w:rPr>
        <w:t xml:space="preserve">. And, of course, Brendan and his followers themselves kindle a cauldron on land which turns out to be a giant fish. They later encounter the fish </w:t>
      </w:r>
      <w:proofErr w:type="gramStart"/>
      <w:r w:rsidRPr="00161217">
        <w:rPr>
          <w:rFonts w:ascii="Times New Roman" w:eastAsia="Times New Roman" w:hAnsi="Times New Roman" w:cs="Times New Roman"/>
          <w:sz w:val="24"/>
          <w:szCs w:val="24"/>
        </w:rPr>
        <w:t>again, and</w:t>
      </w:r>
      <w:proofErr w:type="gramEnd"/>
      <w:r w:rsidRPr="00161217">
        <w:rPr>
          <w:rFonts w:ascii="Times New Roman" w:eastAsia="Times New Roman" w:hAnsi="Times New Roman" w:cs="Times New Roman"/>
          <w:sz w:val="24"/>
          <w:szCs w:val="24"/>
        </w:rPr>
        <w:t xml:space="preserve"> retrieve the cauldron. Since the cauldron is originally kindled to celebrate Easter, the connection once again with resurrection is </w:t>
      </w:r>
      <w:r w:rsidRPr="00161217">
        <w:rPr>
          <w:rFonts w:ascii="Times New Roman" w:eastAsia="Times New Roman" w:hAnsi="Times New Roman" w:cs="Times New Roman"/>
          <w:sz w:val="24"/>
          <w:szCs w:val="24"/>
        </w:rPr>
        <w:lastRenderedPageBreak/>
        <w:t>unmistakable. “I suggest that from this encounter, Brendan and his monks have moved into an otherworldly realm.”</w:t>
      </w:r>
      <w:r w:rsidRPr="00161217">
        <w:rPr>
          <w:rFonts w:ascii="Times New Roman" w:eastAsia="Times New Roman" w:hAnsi="Times New Roman" w:cs="Times New Roman"/>
          <w:sz w:val="24"/>
          <w:szCs w:val="24"/>
          <w:vertAlign w:val="superscript"/>
        </w:rPr>
        <w:footnoteReference w:id="49"/>
      </w:r>
    </w:p>
    <w:p w14:paraId="572F14FB" w14:textId="77777777" w:rsidR="00F9011D" w:rsidRPr="00161217" w:rsidRDefault="00000000">
      <w:pPr>
        <w:shd w:val="clear" w:color="auto" w:fill="FFFFFF"/>
        <w:spacing w:after="36" w:line="432" w:lineRule="auto"/>
        <w:ind w:firstLine="566"/>
        <w:rPr>
          <w:rFonts w:ascii="Times New Roman" w:eastAsia="Times New Roman" w:hAnsi="Times New Roman" w:cs="Times New Roman"/>
          <w:sz w:val="24"/>
          <w:szCs w:val="24"/>
        </w:rPr>
      </w:pPr>
      <w:r w:rsidRPr="00161217">
        <w:rPr>
          <w:rFonts w:ascii="Times New Roman" w:eastAsia="Times New Roman" w:hAnsi="Times New Roman" w:cs="Times New Roman"/>
          <w:sz w:val="24"/>
          <w:szCs w:val="24"/>
        </w:rPr>
        <w:t xml:space="preserve">One further example is worth providing, connected again with the motif of The Land Beneath the Waves. In Kim Selling’s consideration of </w:t>
      </w:r>
      <w:proofErr w:type="spellStart"/>
      <w:r w:rsidRPr="00161217">
        <w:rPr>
          <w:rFonts w:ascii="Times New Roman" w:eastAsia="Times New Roman" w:hAnsi="Times New Roman" w:cs="Times New Roman"/>
          <w:i/>
          <w:sz w:val="24"/>
          <w:szCs w:val="24"/>
        </w:rPr>
        <w:t>Immram</w:t>
      </w:r>
      <w:proofErr w:type="spellEnd"/>
      <w:r w:rsidRPr="00161217">
        <w:rPr>
          <w:rFonts w:ascii="Times New Roman" w:eastAsia="Times New Roman" w:hAnsi="Times New Roman" w:cs="Times New Roman"/>
          <w:i/>
          <w:sz w:val="24"/>
          <w:szCs w:val="24"/>
        </w:rPr>
        <w:t xml:space="preserve"> Brain</w:t>
      </w:r>
      <w:r w:rsidRPr="00161217">
        <w:rPr>
          <w:rFonts w:ascii="Times New Roman" w:eastAsia="Times New Roman" w:hAnsi="Times New Roman" w:cs="Times New Roman"/>
          <w:sz w:val="24"/>
          <w:szCs w:val="24"/>
        </w:rPr>
        <w:t>, the author discusses a lost earlier version of Bran’s adventure, ‘</w:t>
      </w:r>
      <w:proofErr w:type="spellStart"/>
      <w:r w:rsidRPr="00161217">
        <w:rPr>
          <w:rFonts w:ascii="Times New Roman" w:eastAsia="Times New Roman" w:hAnsi="Times New Roman" w:cs="Times New Roman"/>
          <w:i/>
          <w:sz w:val="24"/>
          <w:szCs w:val="24"/>
        </w:rPr>
        <w:t>Cin</w:t>
      </w:r>
      <w:proofErr w:type="spellEnd"/>
      <w:r w:rsidRPr="00161217">
        <w:rPr>
          <w:rFonts w:ascii="Times New Roman" w:eastAsia="Times New Roman" w:hAnsi="Times New Roman" w:cs="Times New Roman"/>
          <w:i/>
          <w:sz w:val="24"/>
          <w:szCs w:val="24"/>
        </w:rPr>
        <w:t xml:space="preserve"> </w:t>
      </w:r>
      <w:proofErr w:type="spellStart"/>
      <w:r w:rsidRPr="00161217">
        <w:rPr>
          <w:rFonts w:ascii="Times New Roman" w:eastAsia="Times New Roman" w:hAnsi="Times New Roman" w:cs="Times New Roman"/>
          <w:i/>
          <w:sz w:val="24"/>
          <w:szCs w:val="24"/>
        </w:rPr>
        <w:t>Dromma</w:t>
      </w:r>
      <w:proofErr w:type="spellEnd"/>
      <w:r w:rsidRPr="00161217">
        <w:rPr>
          <w:rFonts w:ascii="Times New Roman" w:eastAsia="Times New Roman" w:hAnsi="Times New Roman" w:cs="Times New Roman"/>
          <w:i/>
          <w:sz w:val="24"/>
          <w:szCs w:val="24"/>
        </w:rPr>
        <w:t xml:space="preserve"> </w:t>
      </w:r>
      <w:proofErr w:type="spellStart"/>
      <w:r w:rsidRPr="00161217">
        <w:rPr>
          <w:rFonts w:ascii="Times New Roman" w:eastAsia="Times New Roman" w:hAnsi="Times New Roman" w:cs="Times New Roman"/>
          <w:i/>
          <w:sz w:val="24"/>
          <w:szCs w:val="24"/>
        </w:rPr>
        <w:t>Snechta</w:t>
      </w:r>
      <w:proofErr w:type="spellEnd"/>
      <w:r w:rsidRPr="00161217">
        <w:rPr>
          <w:rFonts w:ascii="Times New Roman" w:eastAsia="Times New Roman" w:hAnsi="Times New Roman" w:cs="Times New Roman"/>
          <w:sz w:val="24"/>
          <w:szCs w:val="24"/>
        </w:rPr>
        <w:t>’, which contains a debate between Bran’s druid and a prophetess “regarding the stealing of an Otherworld treasure at the bottom of a well, and the subsequent inundation of Bran’s kingdom.”</w:t>
      </w:r>
      <w:r w:rsidRPr="00161217">
        <w:rPr>
          <w:rFonts w:ascii="Times New Roman" w:eastAsia="Times New Roman" w:hAnsi="Times New Roman" w:cs="Times New Roman"/>
          <w:sz w:val="24"/>
          <w:szCs w:val="24"/>
          <w:vertAlign w:val="superscript"/>
        </w:rPr>
        <w:footnoteReference w:id="50"/>
      </w:r>
      <w:r w:rsidRPr="00161217">
        <w:rPr>
          <w:rFonts w:ascii="Times New Roman" w:eastAsia="Times New Roman" w:hAnsi="Times New Roman" w:cs="Times New Roman"/>
          <w:sz w:val="24"/>
          <w:szCs w:val="24"/>
        </w:rPr>
        <w:t xml:space="preserve"> From this Selling extrapolates the breaking of a taboo concerning removal of a votive objects dedicated to the Otherworld (which may well have been the case among Celtic societies), and concludes “the earliest Bran material concerned the inundation of Bran's kingdom, and not his journey to an overseas Otherworld.”</w:t>
      </w:r>
      <w:r w:rsidRPr="00161217">
        <w:rPr>
          <w:rFonts w:ascii="Times New Roman" w:eastAsia="Times New Roman" w:hAnsi="Times New Roman" w:cs="Times New Roman"/>
          <w:sz w:val="24"/>
          <w:szCs w:val="24"/>
          <w:vertAlign w:val="superscript"/>
        </w:rPr>
        <w:footnoteReference w:id="51"/>
      </w:r>
      <w:r w:rsidRPr="00161217">
        <w:rPr>
          <w:rFonts w:ascii="Times New Roman" w:eastAsia="Times New Roman" w:hAnsi="Times New Roman" w:cs="Times New Roman"/>
          <w:sz w:val="24"/>
          <w:szCs w:val="24"/>
        </w:rPr>
        <w:t xml:space="preserve"> Carey, too, refers to such a tradition.</w:t>
      </w:r>
      <w:r w:rsidRPr="00161217">
        <w:rPr>
          <w:rFonts w:ascii="Times New Roman" w:eastAsia="Times New Roman" w:hAnsi="Times New Roman" w:cs="Times New Roman"/>
          <w:sz w:val="24"/>
          <w:szCs w:val="24"/>
          <w:vertAlign w:val="superscript"/>
        </w:rPr>
        <w:footnoteReference w:id="52"/>
      </w:r>
    </w:p>
    <w:p w14:paraId="572F14FC" w14:textId="77777777" w:rsidR="00F9011D" w:rsidRPr="00161217" w:rsidRDefault="00000000">
      <w:pPr>
        <w:shd w:val="clear" w:color="auto" w:fill="FFFFFF"/>
        <w:spacing w:after="36" w:line="432" w:lineRule="auto"/>
        <w:ind w:firstLine="566"/>
        <w:rPr>
          <w:rFonts w:ascii="Times New Roman" w:eastAsia="Times New Roman" w:hAnsi="Times New Roman" w:cs="Times New Roman"/>
          <w:sz w:val="24"/>
          <w:szCs w:val="24"/>
        </w:rPr>
      </w:pPr>
      <w:r w:rsidRPr="00161217">
        <w:rPr>
          <w:rFonts w:ascii="Times New Roman" w:eastAsia="Times New Roman" w:hAnsi="Times New Roman" w:cs="Times New Roman"/>
          <w:sz w:val="24"/>
          <w:szCs w:val="24"/>
        </w:rPr>
        <w:t xml:space="preserve">Leaving now the associations with water and cauldrons for discussion in the next chapter, before we progress to a close analysis of the Arthurian </w:t>
      </w:r>
      <w:proofErr w:type="gramStart"/>
      <w:r w:rsidRPr="00161217">
        <w:rPr>
          <w:rFonts w:ascii="Times New Roman" w:eastAsia="Times New Roman" w:hAnsi="Times New Roman" w:cs="Times New Roman"/>
          <w:sz w:val="24"/>
          <w:szCs w:val="24"/>
        </w:rPr>
        <w:t>texts</w:t>
      </w:r>
      <w:proofErr w:type="gramEnd"/>
      <w:r w:rsidRPr="00161217">
        <w:rPr>
          <w:rFonts w:ascii="Times New Roman" w:eastAsia="Times New Roman" w:hAnsi="Times New Roman" w:cs="Times New Roman"/>
          <w:sz w:val="24"/>
          <w:szCs w:val="24"/>
        </w:rPr>
        <w:t xml:space="preserve"> we must look at two other factors associated with the Otherworld. The first is the repetition of ‘magic’ numbers - three, seven and nine, which occur repeatedly in Otherworld contexts.</w:t>
      </w:r>
      <w:r w:rsidRPr="00161217">
        <w:rPr>
          <w:rFonts w:ascii="Times New Roman" w:eastAsia="Times New Roman" w:hAnsi="Times New Roman" w:cs="Times New Roman"/>
          <w:sz w:val="24"/>
          <w:szCs w:val="24"/>
          <w:vertAlign w:val="superscript"/>
        </w:rPr>
        <w:footnoteReference w:id="53"/>
      </w:r>
    </w:p>
    <w:p w14:paraId="572F14FD" w14:textId="77777777" w:rsidR="00F9011D" w:rsidRPr="00161217" w:rsidRDefault="00000000">
      <w:pPr>
        <w:shd w:val="clear" w:color="auto" w:fill="FFFFFF"/>
        <w:spacing w:after="36" w:line="432" w:lineRule="auto"/>
        <w:ind w:firstLine="566"/>
        <w:rPr>
          <w:rFonts w:ascii="Times New Roman" w:eastAsia="Times New Roman" w:hAnsi="Times New Roman" w:cs="Times New Roman"/>
          <w:sz w:val="24"/>
          <w:szCs w:val="24"/>
        </w:rPr>
      </w:pPr>
      <w:r w:rsidRPr="00161217">
        <w:rPr>
          <w:rFonts w:ascii="Times New Roman" w:eastAsia="Times New Roman" w:hAnsi="Times New Roman" w:cs="Times New Roman"/>
          <w:sz w:val="24"/>
          <w:szCs w:val="24"/>
        </w:rPr>
        <w:t xml:space="preserve">It has been suggested that the veneration of seven derives from the Pleiades, which is not implausible given their appearance on the Bronze Age </w:t>
      </w:r>
      <w:proofErr w:type="spellStart"/>
      <w:r w:rsidRPr="00161217">
        <w:rPr>
          <w:rFonts w:ascii="Times New Roman" w:eastAsia="Times New Roman" w:hAnsi="Times New Roman" w:cs="Times New Roman"/>
          <w:sz w:val="24"/>
          <w:szCs w:val="24"/>
        </w:rPr>
        <w:t>Nebra</w:t>
      </w:r>
      <w:proofErr w:type="spellEnd"/>
      <w:r w:rsidRPr="00161217">
        <w:rPr>
          <w:rFonts w:ascii="Times New Roman" w:eastAsia="Times New Roman" w:hAnsi="Times New Roman" w:cs="Times New Roman"/>
          <w:sz w:val="24"/>
          <w:szCs w:val="24"/>
        </w:rPr>
        <w:t xml:space="preserve"> Sky Disc. Some examples of this in Otherworld settings are: Seven men only survive Bran’s </w:t>
      </w:r>
      <w:r w:rsidRPr="00161217">
        <w:rPr>
          <w:rFonts w:ascii="Times New Roman" w:eastAsia="Times New Roman" w:hAnsi="Times New Roman" w:cs="Times New Roman"/>
          <w:sz w:val="24"/>
          <w:szCs w:val="24"/>
        </w:rPr>
        <w:lastRenderedPageBreak/>
        <w:t xml:space="preserve">fateful war with the Irish. Seven men are left with his son </w:t>
      </w:r>
      <w:proofErr w:type="spellStart"/>
      <w:r w:rsidRPr="00161217">
        <w:rPr>
          <w:rFonts w:ascii="Times New Roman" w:eastAsia="Times New Roman" w:hAnsi="Times New Roman" w:cs="Times New Roman"/>
          <w:sz w:val="24"/>
          <w:szCs w:val="24"/>
        </w:rPr>
        <w:t>Caradawg</w:t>
      </w:r>
      <w:proofErr w:type="spellEnd"/>
      <w:r w:rsidRPr="00161217">
        <w:rPr>
          <w:rFonts w:ascii="Times New Roman" w:eastAsia="Times New Roman" w:hAnsi="Times New Roman" w:cs="Times New Roman"/>
          <w:sz w:val="24"/>
          <w:szCs w:val="24"/>
        </w:rPr>
        <w:t xml:space="preserve"> to guard Britain. They feast at Harlech for seven years, provided with magical sustenance. </w:t>
      </w:r>
    </w:p>
    <w:p w14:paraId="572F14FE" w14:textId="77777777" w:rsidR="00F9011D" w:rsidRPr="00161217" w:rsidRDefault="00000000">
      <w:pPr>
        <w:shd w:val="clear" w:color="auto" w:fill="FFFFFF"/>
        <w:spacing w:after="36" w:line="432" w:lineRule="auto"/>
        <w:ind w:firstLine="566"/>
        <w:rPr>
          <w:rFonts w:ascii="Times New Roman" w:eastAsia="Times New Roman" w:hAnsi="Times New Roman" w:cs="Times New Roman"/>
          <w:sz w:val="24"/>
          <w:szCs w:val="24"/>
        </w:rPr>
      </w:pPr>
      <w:r w:rsidRPr="00161217">
        <w:rPr>
          <w:rFonts w:ascii="Times New Roman" w:eastAsia="Times New Roman" w:hAnsi="Times New Roman" w:cs="Times New Roman"/>
          <w:sz w:val="24"/>
          <w:szCs w:val="24"/>
        </w:rPr>
        <w:t xml:space="preserve">In Irish myth seven </w:t>
      </w:r>
      <w:proofErr w:type="spellStart"/>
      <w:r w:rsidRPr="00161217">
        <w:rPr>
          <w:rFonts w:ascii="Times New Roman" w:eastAsia="Times New Roman" w:hAnsi="Times New Roman" w:cs="Times New Roman"/>
          <w:sz w:val="24"/>
          <w:szCs w:val="24"/>
        </w:rPr>
        <w:t>geas</w:t>
      </w:r>
      <w:proofErr w:type="spellEnd"/>
      <w:r w:rsidRPr="00161217">
        <w:rPr>
          <w:rFonts w:ascii="Times New Roman" w:eastAsia="Times New Roman" w:hAnsi="Times New Roman" w:cs="Times New Roman"/>
          <w:sz w:val="24"/>
          <w:szCs w:val="24"/>
        </w:rPr>
        <w:t xml:space="preserve">’ are laid on </w:t>
      </w:r>
      <w:proofErr w:type="spellStart"/>
      <w:r w:rsidRPr="00161217">
        <w:rPr>
          <w:rFonts w:ascii="Times New Roman" w:eastAsia="Times New Roman" w:hAnsi="Times New Roman" w:cs="Times New Roman"/>
          <w:sz w:val="24"/>
          <w:szCs w:val="24"/>
        </w:rPr>
        <w:t>Conaire</w:t>
      </w:r>
      <w:proofErr w:type="spellEnd"/>
      <w:r w:rsidRPr="00161217">
        <w:rPr>
          <w:rFonts w:ascii="Times New Roman" w:eastAsia="Times New Roman" w:hAnsi="Times New Roman" w:cs="Times New Roman"/>
          <w:sz w:val="24"/>
          <w:szCs w:val="24"/>
        </w:rPr>
        <w:t xml:space="preserve"> Mór. Breaking them (in "The Destruction of </w:t>
      </w:r>
      <w:proofErr w:type="gramStart"/>
      <w:r w:rsidRPr="00161217">
        <w:rPr>
          <w:rFonts w:ascii="Times New Roman" w:eastAsia="Times New Roman" w:hAnsi="Times New Roman" w:cs="Times New Roman"/>
          <w:sz w:val="24"/>
          <w:szCs w:val="24"/>
        </w:rPr>
        <w:t>Da</w:t>
      </w:r>
      <w:proofErr w:type="gramEnd"/>
      <w:r w:rsidRPr="00161217">
        <w:rPr>
          <w:rFonts w:ascii="Times New Roman" w:eastAsia="Times New Roman" w:hAnsi="Times New Roman" w:cs="Times New Roman"/>
          <w:sz w:val="24"/>
          <w:szCs w:val="24"/>
        </w:rPr>
        <w:t xml:space="preserve"> </w:t>
      </w:r>
      <w:proofErr w:type="spellStart"/>
      <w:r w:rsidRPr="00161217">
        <w:rPr>
          <w:rFonts w:ascii="Times New Roman" w:eastAsia="Times New Roman" w:hAnsi="Times New Roman" w:cs="Times New Roman"/>
          <w:sz w:val="24"/>
          <w:szCs w:val="24"/>
        </w:rPr>
        <w:t>Derga's</w:t>
      </w:r>
      <w:proofErr w:type="spellEnd"/>
      <w:r w:rsidRPr="00161217">
        <w:rPr>
          <w:rFonts w:ascii="Times New Roman" w:eastAsia="Times New Roman" w:hAnsi="Times New Roman" w:cs="Times New Roman"/>
          <w:sz w:val="24"/>
          <w:szCs w:val="24"/>
        </w:rPr>
        <w:t xml:space="preserve"> Hostel") leads to his death, an expedition in which three also features repeatedly. The warrior </w:t>
      </w:r>
      <w:proofErr w:type="spellStart"/>
      <w:r w:rsidRPr="00161217">
        <w:rPr>
          <w:rFonts w:ascii="Times New Roman" w:eastAsia="Times New Roman" w:hAnsi="Times New Roman" w:cs="Times New Roman"/>
          <w:sz w:val="24"/>
          <w:szCs w:val="24"/>
        </w:rPr>
        <w:t>Cúchulainn</w:t>
      </w:r>
      <w:proofErr w:type="spellEnd"/>
      <w:r w:rsidRPr="00161217">
        <w:rPr>
          <w:rFonts w:ascii="Times New Roman" w:eastAsia="Times New Roman" w:hAnsi="Times New Roman" w:cs="Times New Roman"/>
          <w:sz w:val="24"/>
          <w:szCs w:val="24"/>
        </w:rPr>
        <w:t xml:space="preserve"> receives his irresistible weapon </w:t>
      </w:r>
      <w:proofErr w:type="spellStart"/>
      <w:r w:rsidRPr="00161217">
        <w:rPr>
          <w:rFonts w:ascii="Times New Roman" w:eastAsia="Times New Roman" w:hAnsi="Times New Roman" w:cs="Times New Roman"/>
          <w:sz w:val="24"/>
          <w:szCs w:val="24"/>
        </w:rPr>
        <w:t>Gáe</w:t>
      </w:r>
      <w:proofErr w:type="spellEnd"/>
      <w:r w:rsidRPr="00161217">
        <w:rPr>
          <w:rFonts w:ascii="Times New Roman" w:eastAsia="Times New Roman" w:hAnsi="Times New Roman" w:cs="Times New Roman"/>
          <w:sz w:val="24"/>
          <w:szCs w:val="24"/>
        </w:rPr>
        <w:t xml:space="preserve"> </w:t>
      </w:r>
      <w:proofErr w:type="spellStart"/>
      <w:r w:rsidRPr="00161217">
        <w:rPr>
          <w:rFonts w:ascii="Times New Roman" w:eastAsia="Times New Roman" w:hAnsi="Times New Roman" w:cs="Times New Roman"/>
          <w:sz w:val="24"/>
          <w:szCs w:val="24"/>
        </w:rPr>
        <w:t>Bulg</w:t>
      </w:r>
      <w:proofErr w:type="spellEnd"/>
      <w:r w:rsidRPr="00161217">
        <w:rPr>
          <w:rFonts w:ascii="Times New Roman" w:eastAsia="Times New Roman" w:hAnsi="Times New Roman" w:cs="Times New Roman"/>
          <w:sz w:val="24"/>
          <w:szCs w:val="24"/>
        </w:rPr>
        <w:t xml:space="preserve"> from the witch warrior </w:t>
      </w:r>
      <w:proofErr w:type="spellStart"/>
      <w:r w:rsidRPr="00161217">
        <w:rPr>
          <w:rFonts w:ascii="Times New Roman" w:eastAsia="Times New Roman" w:hAnsi="Times New Roman" w:cs="Times New Roman"/>
          <w:sz w:val="24"/>
          <w:szCs w:val="24"/>
        </w:rPr>
        <w:t>Scathach</w:t>
      </w:r>
      <w:proofErr w:type="spellEnd"/>
      <w:r w:rsidRPr="00161217">
        <w:rPr>
          <w:rFonts w:ascii="Times New Roman" w:eastAsia="Times New Roman" w:hAnsi="Times New Roman" w:cs="Times New Roman"/>
          <w:sz w:val="24"/>
          <w:szCs w:val="24"/>
        </w:rPr>
        <w:t xml:space="preserve">, a weapon which has seven heads each with seven barbs. In Irish eschatological tradition, there are seven heavens, a fact first outlined in the twelfth century </w:t>
      </w:r>
      <w:proofErr w:type="spellStart"/>
      <w:r w:rsidRPr="00161217">
        <w:rPr>
          <w:rFonts w:ascii="Times New Roman" w:eastAsia="Times New Roman" w:hAnsi="Times New Roman" w:cs="Times New Roman"/>
          <w:sz w:val="24"/>
          <w:szCs w:val="24"/>
        </w:rPr>
        <w:t>Fís</w:t>
      </w:r>
      <w:proofErr w:type="spellEnd"/>
      <w:r w:rsidRPr="00161217">
        <w:rPr>
          <w:rFonts w:ascii="Times New Roman" w:eastAsia="Times New Roman" w:hAnsi="Times New Roman" w:cs="Times New Roman"/>
          <w:sz w:val="24"/>
          <w:szCs w:val="24"/>
        </w:rPr>
        <w:t xml:space="preserve"> </w:t>
      </w:r>
      <w:proofErr w:type="spellStart"/>
      <w:r w:rsidRPr="00161217">
        <w:rPr>
          <w:rFonts w:ascii="Times New Roman" w:eastAsia="Times New Roman" w:hAnsi="Times New Roman" w:cs="Times New Roman"/>
          <w:sz w:val="24"/>
          <w:szCs w:val="24"/>
        </w:rPr>
        <w:t>Adomnáin</w:t>
      </w:r>
      <w:proofErr w:type="spellEnd"/>
      <w:r w:rsidRPr="00161217">
        <w:rPr>
          <w:rFonts w:ascii="Times New Roman" w:eastAsia="Times New Roman" w:hAnsi="Times New Roman" w:cs="Times New Roman"/>
          <w:sz w:val="24"/>
          <w:szCs w:val="24"/>
        </w:rPr>
        <w:t xml:space="preserve"> but likely to be far older. In her analysis of water symbolism in Early Celtic texts, Macleod describes a well of wisdom outlined in the first </w:t>
      </w:r>
      <w:proofErr w:type="spellStart"/>
      <w:r w:rsidRPr="00161217">
        <w:rPr>
          <w:rFonts w:ascii="Times New Roman" w:eastAsia="Times New Roman" w:hAnsi="Times New Roman" w:cs="Times New Roman"/>
          <w:i/>
          <w:sz w:val="24"/>
          <w:szCs w:val="24"/>
        </w:rPr>
        <w:t>Dindshenchas</w:t>
      </w:r>
      <w:proofErr w:type="spellEnd"/>
      <w:r w:rsidRPr="00161217">
        <w:rPr>
          <w:rFonts w:ascii="Times New Roman" w:eastAsia="Times New Roman" w:hAnsi="Times New Roman" w:cs="Times New Roman"/>
          <w:sz w:val="24"/>
          <w:szCs w:val="24"/>
        </w:rPr>
        <w:t xml:space="preserve"> account of </w:t>
      </w:r>
      <w:proofErr w:type="spellStart"/>
      <w:r w:rsidRPr="00161217">
        <w:rPr>
          <w:rFonts w:ascii="Times New Roman" w:eastAsia="Times New Roman" w:hAnsi="Times New Roman" w:cs="Times New Roman"/>
          <w:sz w:val="24"/>
          <w:szCs w:val="24"/>
        </w:rPr>
        <w:t>Sinann</w:t>
      </w:r>
      <w:proofErr w:type="spellEnd"/>
      <w:r w:rsidRPr="00161217">
        <w:rPr>
          <w:rFonts w:ascii="Times New Roman" w:eastAsia="Times New Roman" w:hAnsi="Times New Roman" w:cs="Times New Roman"/>
          <w:sz w:val="24"/>
          <w:szCs w:val="24"/>
        </w:rPr>
        <w:t>, “It was located at the edge of a river and seven primary streams flowed from it.”</w:t>
      </w:r>
      <w:r w:rsidRPr="00161217">
        <w:rPr>
          <w:rFonts w:ascii="Times New Roman" w:eastAsia="Times New Roman" w:hAnsi="Times New Roman" w:cs="Times New Roman"/>
          <w:sz w:val="24"/>
          <w:szCs w:val="24"/>
          <w:vertAlign w:val="superscript"/>
        </w:rPr>
        <w:footnoteReference w:id="54"/>
      </w:r>
      <w:r w:rsidRPr="00161217">
        <w:rPr>
          <w:rFonts w:ascii="Times New Roman" w:eastAsia="Times New Roman" w:hAnsi="Times New Roman" w:cs="Times New Roman"/>
          <w:sz w:val="24"/>
          <w:szCs w:val="24"/>
        </w:rPr>
        <w:t>. In his famous voyage, Brendan’s journey lasts for seven years.</w:t>
      </w:r>
    </w:p>
    <w:p w14:paraId="572F1500" w14:textId="40453859" w:rsidR="00F9011D" w:rsidRPr="00161217" w:rsidRDefault="00000000">
      <w:pPr>
        <w:shd w:val="clear" w:color="auto" w:fill="FFFFFF"/>
        <w:spacing w:after="36" w:line="432" w:lineRule="auto"/>
        <w:ind w:firstLine="566"/>
        <w:rPr>
          <w:rFonts w:ascii="Times New Roman" w:eastAsia="Times New Roman" w:hAnsi="Times New Roman" w:cs="Times New Roman"/>
          <w:sz w:val="24"/>
          <w:szCs w:val="24"/>
        </w:rPr>
      </w:pPr>
      <w:proofErr w:type="spellStart"/>
      <w:r w:rsidRPr="00161217">
        <w:rPr>
          <w:rFonts w:ascii="Times New Roman" w:eastAsia="Times New Roman" w:hAnsi="Times New Roman" w:cs="Times New Roman"/>
          <w:sz w:val="24"/>
          <w:szCs w:val="24"/>
        </w:rPr>
        <w:t>Triplism</w:t>
      </w:r>
      <w:proofErr w:type="spellEnd"/>
      <w:r w:rsidRPr="00161217">
        <w:rPr>
          <w:rFonts w:ascii="Times New Roman" w:eastAsia="Times New Roman" w:hAnsi="Times New Roman" w:cs="Times New Roman"/>
          <w:sz w:val="24"/>
          <w:szCs w:val="24"/>
        </w:rPr>
        <w:t xml:space="preserve"> is also well established in Celtic myths, both within Arthurian narratives and outside. The prevalence of threes and nines goes back into </w:t>
      </w:r>
      <w:r w:rsidR="00322ED6" w:rsidRPr="00161217">
        <w:rPr>
          <w:rFonts w:ascii="Times New Roman" w:eastAsia="Times New Roman" w:hAnsi="Times New Roman" w:cs="Times New Roman"/>
          <w:sz w:val="24"/>
          <w:szCs w:val="24"/>
        </w:rPr>
        <w:t>prehistory and</w:t>
      </w:r>
      <w:r w:rsidRPr="00161217">
        <w:rPr>
          <w:rFonts w:ascii="Times New Roman" w:eastAsia="Times New Roman" w:hAnsi="Times New Roman" w:cs="Times New Roman"/>
          <w:sz w:val="24"/>
          <w:szCs w:val="24"/>
        </w:rPr>
        <w:t xml:space="preserve"> found its way into mythologies and sacred traditions across Europe. Quite where this originated is </w:t>
      </w:r>
      <w:proofErr w:type="gramStart"/>
      <w:r w:rsidRPr="00161217">
        <w:rPr>
          <w:rFonts w:ascii="Times New Roman" w:eastAsia="Times New Roman" w:hAnsi="Times New Roman" w:cs="Times New Roman"/>
          <w:sz w:val="24"/>
          <w:szCs w:val="24"/>
        </w:rPr>
        <w:t>unknown, but</w:t>
      </w:r>
      <w:proofErr w:type="gramEnd"/>
      <w:r w:rsidRPr="00161217">
        <w:rPr>
          <w:rFonts w:ascii="Times New Roman" w:eastAsia="Times New Roman" w:hAnsi="Times New Roman" w:cs="Times New Roman"/>
          <w:sz w:val="24"/>
          <w:szCs w:val="24"/>
        </w:rPr>
        <w:t xml:space="preserve"> is likely to be of great antiquity. In the second version of </w:t>
      </w:r>
      <w:proofErr w:type="spellStart"/>
      <w:r w:rsidRPr="00161217">
        <w:rPr>
          <w:rFonts w:ascii="Times New Roman" w:eastAsia="Times New Roman" w:hAnsi="Times New Roman" w:cs="Times New Roman"/>
          <w:sz w:val="24"/>
          <w:szCs w:val="24"/>
        </w:rPr>
        <w:t>Sinann’s</w:t>
      </w:r>
      <w:proofErr w:type="spellEnd"/>
      <w:r w:rsidRPr="00161217">
        <w:rPr>
          <w:rFonts w:ascii="Times New Roman" w:eastAsia="Times New Roman" w:hAnsi="Times New Roman" w:cs="Times New Roman"/>
          <w:sz w:val="24"/>
          <w:szCs w:val="24"/>
        </w:rPr>
        <w:t xml:space="preserve"> tale, mentioned above, not only do seven streams arise from it, but nine hazel trees grow around it. Their nuts fell into the well, where they were eaten by the salmon that lived there. This motif recurs in</w:t>
      </w:r>
      <w:r w:rsidRPr="00161217">
        <w:rPr>
          <w:rFonts w:ascii="Times New Roman" w:eastAsia="Times New Roman" w:hAnsi="Times New Roman" w:cs="Times New Roman"/>
          <w:i/>
          <w:sz w:val="24"/>
          <w:szCs w:val="24"/>
        </w:rPr>
        <w:t xml:space="preserve"> </w:t>
      </w:r>
      <w:proofErr w:type="spellStart"/>
      <w:r w:rsidRPr="00161217">
        <w:rPr>
          <w:rFonts w:ascii="Times New Roman" w:eastAsia="Times New Roman" w:hAnsi="Times New Roman" w:cs="Times New Roman"/>
          <w:i/>
          <w:sz w:val="24"/>
          <w:szCs w:val="24"/>
        </w:rPr>
        <w:t>Echtrae</w:t>
      </w:r>
      <w:proofErr w:type="spellEnd"/>
      <w:r w:rsidRPr="00161217">
        <w:rPr>
          <w:rFonts w:ascii="Times New Roman" w:eastAsia="Times New Roman" w:hAnsi="Times New Roman" w:cs="Times New Roman"/>
          <w:i/>
          <w:sz w:val="24"/>
          <w:szCs w:val="24"/>
        </w:rPr>
        <w:t xml:space="preserve"> </w:t>
      </w:r>
      <w:proofErr w:type="spellStart"/>
      <w:r w:rsidRPr="00161217">
        <w:rPr>
          <w:rFonts w:ascii="Times New Roman" w:eastAsia="Times New Roman" w:hAnsi="Times New Roman" w:cs="Times New Roman"/>
          <w:i/>
          <w:sz w:val="24"/>
          <w:szCs w:val="24"/>
        </w:rPr>
        <w:t>Chormaic</w:t>
      </w:r>
      <w:proofErr w:type="spellEnd"/>
      <w:r w:rsidRPr="00161217">
        <w:rPr>
          <w:rFonts w:ascii="Times New Roman" w:eastAsia="Times New Roman" w:hAnsi="Times New Roman" w:cs="Times New Roman"/>
          <w:i/>
          <w:sz w:val="24"/>
          <w:szCs w:val="24"/>
        </w:rPr>
        <w:t xml:space="preserve"> </w:t>
      </w:r>
      <w:proofErr w:type="spellStart"/>
      <w:r w:rsidRPr="00161217">
        <w:rPr>
          <w:rFonts w:ascii="Times New Roman" w:eastAsia="Times New Roman" w:hAnsi="Times New Roman" w:cs="Times New Roman"/>
          <w:i/>
          <w:sz w:val="24"/>
          <w:szCs w:val="24"/>
        </w:rPr>
        <w:t>i</w:t>
      </w:r>
      <w:proofErr w:type="spellEnd"/>
      <w:r w:rsidRPr="00161217">
        <w:rPr>
          <w:rFonts w:ascii="Times New Roman" w:eastAsia="Times New Roman" w:hAnsi="Times New Roman" w:cs="Times New Roman"/>
          <w:i/>
          <w:sz w:val="24"/>
          <w:szCs w:val="24"/>
        </w:rPr>
        <w:t xml:space="preserve"> </w:t>
      </w:r>
      <w:proofErr w:type="spellStart"/>
      <w:r w:rsidRPr="00161217">
        <w:rPr>
          <w:rFonts w:ascii="Times New Roman" w:eastAsia="Times New Roman" w:hAnsi="Times New Roman" w:cs="Times New Roman"/>
          <w:i/>
          <w:sz w:val="24"/>
          <w:szCs w:val="24"/>
        </w:rPr>
        <w:t>Tir</w:t>
      </w:r>
      <w:proofErr w:type="spellEnd"/>
      <w:r w:rsidRPr="00161217">
        <w:rPr>
          <w:rFonts w:ascii="Times New Roman" w:eastAsia="Times New Roman" w:hAnsi="Times New Roman" w:cs="Times New Roman"/>
          <w:i/>
          <w:sz w:val="24"/>
          <w:szCs w:val="24"/>
        </w:rPr>
        <w:t xml:space="preserve"> </w:t>
      </w:r>
      <w:proofErr w:type="spellStart"/>
      <w:r w:rsidRPr="00161217">
        <w:rPr>
          <w:rFonts w:ascii="Times New Roman" w:eastAsia="Times New Roman" w:hAnsi="Times New Roman" w:cs="Times New Roman"/>
          <w:i/>
          <w:sz w:val="24"/>
          <w:szCs w:val="24"/>
        </w:rPr>
        <w:t>Tairngiri</w:t>
      </w:r>
      <w:proofErr w:type="spellEnd"/>
      <w:r w:rsidRPr="00161217">
        <w:rPr>
          <w:rFonts w:ascii="Times New Roman" w:eastAsia="Times New Roman" w:hAnsi="Times New Roman" w:cs="Times New Roman"/>
          <w:sz w:val="24"/>
          <w:szCs w:val="24"/>
        </w:rPr>
        <w:t xml:space="preserve"> ('Cormac 's Adventures in the Land of Promise’). Cormac sees a magnificent hall made of bronze and wattled with silver, thatched with the wings of white birds.</w:t>
      </w:r>
      <w:r w:rsidRPr="00161217">
        <w:rPr>
          <w:rFonts w:ascii="Times New Roman" w:eastAsia="Times New Roman" w:hAnsi="Times New Roman" w:cs="Times New Roman"/>
          <w:sz w:val="24"/>
          <w:szCs w:val="24"/>
          <w:vertAlign w:val="superscript"/>
        </w:rPr>
        <w:footnoteReference w:id="55"/>
      </w:r>
      <w:r w:rsidRPr="00161217">
        <w:rPr>
          <w:rFonts w:ascii="Times New Roman" w:eastAsia="Times New Roman" w:hAnsi="Times New Roman" w:cs="Times New Roman"/>
          <w:sz w:val="24"/>
          <w:szCs w:val="24"/>
        </w:rPr>
        <w:t xml:space="preserve"> Inside the Otherworld inhabitants drink from a fountain, while around them nine red or purple hazel trees grow, dropping their nuts into the fountain for five salmon to send them downstream. As Macleod points out, music also factors in Otherworldly encounters - in </w:t>
      </w:r>
      <w:proofErr w:type="spellStart"/>
      <w:r w:rsidRPr="00161217">
        <w:rPr>
          <w:rFonts w:ascii="Times New Roman" w:eastAsia="Times New Roman" w:hAnsi="Times New Roman" w:cs="Times New Roman"/>
          <w:sz w:val="24"/>
          <w:szCs w:val="24"/>
        </w:rPr>
        <w:t>Sinann’s</w:t>
      </w:r>
      <w:proofErr w:type="spellEnd"/>
      <w:r w:rsidRPr="00161217">
        <w:rPr>
          <w:rFonts w:ascii="Times New Roman" w:eastAsia="Times New Roman" w:hAnsi="Times New Roman" w:cs="Times New Roman"/>
          <w:sz w:val="24"/>
          <w:szCs w:val="24"/>
        </w:rPr>
        <w:t xml:space="preserve"> tale there is a whispering of music, while </w:t>
      </w:r>
      <w:r w:rsidRPr="00161217">
        <w:rPr>
          <w:rFonts w:ascii="Times New Roman" w:eastAsia="Times New Roman" w:hAnsi="Times New Roman" w:cs="Times New Roman"/>
          <w:sz w:val="24"/>
          <w:szCs w:val="24"/>
        </w:rPr>
        <w:lastRenderedPageBreak/>
        <w:t xml:space="preserve">Cormac feels the sound of the waterfall is more melodious than any music. Three birds visit the survivors of Bran’s expedition at </w:t>
      </w:r>
      <w:proofErr w:type="gramStart"/>
      <w:r w:rsidRPr="00161217">
        <w:rPr>
          <w:rFonts w:ascii="Times New Roman" w:eastAsia="Times New Roman" w:hAnsi="Times New Roman" w:cs="Times New Roman"/>
          <w:sz w:val="24"/>
          <w:szCs w:val="24"/>
        </w:rPr>
        <w:t>Harlech, and</w:t>
      </w:r>
      <w:proofErr w:type="gramEnd"/>
      <w:r w:rsidRPr="00161217">
        <w:rPr>
          <w:rFonts w:ascii="Times New Roman" w:eastAsia="Times New Roman" w:hAnsi="Times New Roman" w:cs="Times New Roman"/>
          <w:sz w:val="24"/>
          <w:szCs w:val="24"/>
        </w:rPr>
        <w:t xml:space="preserve"> can be heard singing Otherworldly music even though hardly close enough to be seen. The survivors are provided with magical sustenance there for seven years. </w:t>
      </w:r>
    </w:p>
    <w:p w14:paraId="572F1501" w14:textId="77777777" w:rsidR="00F9011D" w:rsidRPr="00161217" w:rsidRDefault="00000000">
      <w:pPr>
        <w:shd w:val="clear" w:color="auto" w:fill="FFFFFF"/>
        <w:spacing w:after="36" w:line="432" w:lineRule="auto"/>
        <w:ind w:firstLine="566"/>
        <w:rPr>
          <w:rFonts w:ascii="Times New Roman" w:eastAsia="Times New Roman" w:hAnsi="Times New Roman" w:cs="Times New Roman"/>
          <w:sz w:val="24"/>
          <w:szCs w:val="24"/>
        </w:rPr>
      </w:pPr>
      <w:r w:rsidRPr="00161217">
        <w:rPr>
          <w:rFonts w:ascii="Times New Roman" w:eastAsia="Times New Roman" w:hAnsi="Times New Roman" w:cs="Times New Roman"/>
          <w:sz w:val="24"/>
          <w:szCs w:val="24"/>
        </w:rPr>
        <w:t xml:space="preserve">Also, according to the </w:t>
      </w:r>
      <w:r w:rsidRPr="00161217">
        <w:rPr>
          <w:rFonts w:ascii="Times New Roman" w:eastAsia="Times New Roman" w:hAnsi="Times New Roman" w:cs="Times New Roman"/>
          <w:i/>
          <w:sz w:val="24"/>
          <w:szCs w:val="24"/>
        </w:rPr>
        <w:t>Hanes Taliesin</w:t>
      </w:r>
      <w:r w:rsidRPr="00161217">
        <w:rPr>
          <w:rFonts w:ascii="Times New Roman" w:eastAsia="Times New Roman" w:hAnsi="Times New Roman" w:cs="Times New Roman"/>
          <w:sz w:val="24"/>
          <w:szCs w:val="24"/>
        </w:rPr>
        <w:t xml:space="preserve">, </w:t>
      </w:r>
      <w:proofErr w:type="spellStart"/>
      <w:r w:rsidRPr="00161217">
        <w:rPr>
          <w:rFonts w:ascii="Times New Roman" w:eastAsia="Times New Roman" w:hAnsi="Times New Roman" w:cs="Times New Roman"/>
          <w:sz w:val="24"/>
          <w:szCs w:val="24"/>
        </w:rPr>
        <w:t>Ceridwen’s</w:t>
      </w:r>
      <w:proofErr w:type="spellEnd"/>
      <w:r w:rsidRPr="00161217">
        <w:rPr>
          <w:rFonts w:ascii="Times New Roman" w:eastAsia="Times New Roman" w:hAnsi="Times New Roman" w:cs="Times New Roman"/>
          <w:sz w:val="24"/>
          <w:szCs w:val="24"/>
        </w:rPr>
        <w:t xml:space="preserve"> potion also has the clear Otherworld motifs of being brewed for a year and a day, and </w:t>
      </w:r>
      <w:proofErr w:type="spellStart"/>
      <w:r w:rsidRPr="00161217">
        <w:rPr>
          <w:rFonts w:ascii="Times New Roman" w:eastAsia="Times New Roman" w:hAnsi="Times New Roman" w:cs="Times New Roman"/>
          <w:sz w:val="24"/>
          <w:szCs w:val="24"/>
        </w:rPr>
        <w:t>triplism</w:t>
      </w:r>
      <w:proofErr w:type="spellEnd"/>
      <w:r w:rsidRPr="00161217">
        <w:rPr>
          <w:rFonts w:ascii="Times New Roman" w:eastAsia="Times New Roman" w:hAnsi="Times New Roman" w:cs="Times New Roman"/>
          <w:sz w:val="24"/>
          <w:szCs w:val="24"/>
        </w:rPr>
        <w:t xml:space="preserve"> is expressed in the three drops alone that were potent - and which splash upon </w:t>
      </w:r>
      <w:proofErr w:type="spellStart"/>
      <w:r w:rsidRPr="00161217">
        <w:rPr>
          <w:rFonts w:ascii="Times New Roman" w:eastAsia="Times New Roman" w:hAnsi="Times New Roman" w:cs="Times New Roman"/>
          <w:sz w:val="24"/>
          <w:szCs w:val="24"/>
        </w:rPr>
        <w:t>Gwion’s</w:t>
      </w:r>
      <w:proofErr w:type="spellEnd"/>
      <w:r w:rsidRPr="00161217">
        <w:rPr>
          <w:rFonts w:ascii="Times New Roman" w:eastAsia="Times New Roman" w:hAnsi="Times New Roman" w:cs="Times New Roman"/>
          <w:sz w:val="24"/>
          <w:szCs w:val="24"/>
        </w:rPr>
        <w:t xml:space="preserve"> hand. The rest of the broth is deadly poison.</w:t>
      </w:r>
    </w:p>
    <w:p w14:paraId="572F1502" w14:textId="77777777" w:rsidR="00F9011D" w:rsidRPr="00161217" w:rsidRDefault="00000000">
      <w:pPr>
        <w:shd w:val="clear" w:color="auto" w:fill="FFFFFF"/>
        <w:spacing w:after="36" w:line="432" w:lineRule="auto"/>
        <w:ind w:firstLine="566"/>
        <w:rPr>
          <w:rFonts w:ascii="Times New Roman" w:eastAsia="Times New Roman" w:hAnsi="Times New Roman" w:cs="Times New Roman"/>
          <w:sz w:val="24"/>
          <w:szCs w:val="24"/>
        </w:rPr>
      </w:pPr>
      <w:r w:rsidRPr="00161217">
        <w:rPr>
          <w:rFonts w:ascii="Times New Roman" w:eastAsia="Times New Roman" w:hAnsi="Times New Roman" w:cs="Times New Roman"/>
          <w:sz w:val="24"/>
          <w:szCs w:val="24"/>
        </w:rPr>
        <w:t xml:space="preserve">Leaving aside, for the moment, </w:t>
      </w:r>
      <w:proofErr w:type="spellStart"/>
      <w:r w:rsidRPr="00161217">
        <w:rPr>
          <w:rFonts w:ascii="Times New Roman" w:eastAsia="Times New Roman" w:hAnsi="Times New Roman" w:cs="Times New Roman"/>
          <w:i/>
          <w:sz w:val="24"/>
          <w:szCs w:val="24"/>
        </w:rPr>
        <w:t>Preiddeu</w:t>
      </w:r>
      <w:proofErr w:type="spellEnd"/>
      <w:r w:rsidRPr="00161217">
        <w:rPr>
          <w:rFonts w:ascii="Times New Roman" w:eastAsia="Times New Roman" w:hAnsi="Times New Roman" w:cs="Times New Roman"/>
          <w:i/>
          <w:sz w:val="24"/>
          <w:szCs w:val="24"/>
        </w:rPr>
        <w:t xml:space="preserve"> </w:t>
      </w:r>
      <w:proofErr w:type="spellStart"/>
      <w:r w:rsidRPr="00161217">
        <w:rPr>
          <w:rFonts w:ascii="Times New Roman" w:eastAsia="Times New Roman" w:hAnsi="Times New Roman" w:cs="Times New Roman"/>
          <w:i/>
          <w:sz w:val="24"/>
          <w:szCs w:val="24"/>
        </w:rPr>
        <w:t>Annwn</w:t>
      </w:r>
      <w:proofErr w:type="spellEnd"/>
      <w:r w:rsidRPr="00161217">
        <w:rPr>
          <w:rFonts w:ascii="Times New Roman" w:eastAsia="Times New Roman" w:hAnsi="Times New Roman" w:cs="Times New Roman"/>
          <w:sz w:val="24"/>
          <w:szCs w:val="24"/>
        </w:rPr>
        <w:t xml:space="preserve">, and indeed the title of this present study, there also appears to be persistent references to nine Otherworld maidens, who bear an apparent importance beyond that of merely multiplication of the magic three, although why and where that importance originated remains obscure. In the </w:t>
      </w:r>
      <w:proofErr w:type="spellStart"/>
      <w:r w:rsidRPr="00161217">
        <w:rPr>
          <w:rFonts w:ascii="Times New Roman" w:eastAsia="Times New Roman" w:hAnsi="Times New Roman" w:cs="Times New Roman"/>
          <w:i/>
          <w:sz w:val="24"/>
          <w:szCs w:val="24"/>
        </w:rPr>
        <w:t>Dindshenchas</w:t>
      </w:r>
      <w:proofErr w:type="spellEnd"/>
      <w:r w:rsidRPr="00161217">
        <w:rPr>
          <w:rFonts w:ascii="Times New Roman" w:eastAsia="Times New Roman" w:hAnsi="Times New Roman" w:cs="Times New Roman"/>
          <w:sz w:val="24"/>
          <w:szCs w:val="24"/>
        </w:rPr>
        <w:t xml:space="preserve"> series of onomastic poems a young man, </w:t>
      </w:r>
      <w:proofErr w:type="spellStart"/>
      <w:r w:rsidRPr="00161217">
        <w:rPr>
          <w:rFonts w:ascii="Times New Roman" w:eastAsia="Times New Roman" w:hAnsi="Times New Roman" w:cs="Times New Roman"/>
          <w:sz w:val="24"/>
          <w:szCs w:val="24"/>
        </w:rPr>
        <w:t>Ruad</w:t>
      </w:r>
      <w:proofErr w:type="spellEnd"/>
      <w:r w:rsidRPr="00161217">
        <w:rPr>
          <w:rFonts w:ascii="Times New Roman" w:eastAsia="Times New Roman" w:hAnsi="Times New Roman" w:cs="Times New Roman"/>
          <w:sz w:val="24"/>
          <w:szCs w:val="24"/>
        </w:rPr>
        <w:t xml:space="preserve"> mac </w:t>
      </w:r>
      <w:proofErr w:type="spellStart"/>
      <w:r w:rsidRPr="00161217">
        <w:rPr>
          <w:rFonts w:ascii="Times New Roman" w:eastAsia="Times New Roman" w:hAnsi="Times New Roman" w:cs="Times New Roman"/>
          <w:sz w:val="24"/>
          <w:szCs w:val="24"/>
        </w:rPr>
        <w:t>Rigduind</w:t>
      </w:r>
      <w:proofErr w:type="spellEnd"/>
      <w:r w:rsidRPr="00161217">
        <w:rPr>
          <w:rFonts w:ascii="Times New Roman" w:eastAsia="Times New Roman" w:hAnsi="Times New Roman" w:cs="Times New Roman"/>
          <w:sz w:val="24"/>
          <w:szCs w:val="24"/>
        </w:rPr>
        <w:t xml:space="preserve">, is described as setting out on a voyage with three boats (as, of course, does Arthur in </w:t>
      </w:r>
      <w:proofErr w:type="spellStart"/>
      <w:r w:rsidRPr="00161217">
        <w:rPr>
          <w:rFonts w:ascii="Times New Roman" w:eastAsia="Times New Roman" w:hAnsi="Times New Roman" w:cs="Times New Roman"/>
          <w:i/>
          <w:sz w:val="24"/>
          <w:szCs w:val="24"/>
        </w:rPr>
        <w:t>Preiddeu</w:t>
      </w:r>
      <w:proofErr w:type="spellEnd"/>
      <w:r w:rsidRPr="00161217">
        <w:rPr>
          <w:rFonts w:ascii="Times New Roman" w:eastAsia="Times New Roman" w:hAnsi="Times New Roman" w:cs="Times New Roman"/>
          <w:i/>
          <w:sz w:val="24"/>
          <w:szCs w:val="24"/>
        </w:rPr>
        <w:t xml:space="preserve"> </w:t>
      </w:r>
      <w:proofErr w:type="spellStart"/>
      <w:r w:rsidRPr="00161217">
        <w:rPr>
          <w:rFonts w:ascii="Times New Roman" w:eastAsia="Times New Roman" w:hAnsi="Times New Roman" w:cs="Times New Roman"/>
          <w:i/>
          <w:sz w:val="24"/>
          <w:szCs w:val="24"/>
        </w:rPr>
        <w:t>Annwn</w:t>
      </w:r>
      <w:proofErr w:type="spellEnd"/>
      <w:r w:rsidRPr="00161217">
        <w:rPr>
          <w:rFonts w:ascii="Times New Roman" w:eastAsia="Times New Roman" w:hAnsi="Times New Roman" w:cs="Times New Roman"/>
          <w:sz w:val="24"/>
          <w:szCs w:val="24"/>
        </w:rPr>
        <w:t xml:space="preserve">). </w:t>
      </w:r>
      <w:proofErr w:type="spellStart"/>
      <w:r w:rsidRPr="00161217">
        <w:rPr>
          <w:rFonts w:ascii="Times New Roman" w:eastAsia="Times New Roman" w:hAnsi="Times New Roman" w:cs="Times New Roman"/>
          <w:sz w:val="24"/>
          <w:szCs w:val="24"/>
        </w:rPr>
        <w:t>Ruad’s</w:t>
      </w:r>
      <w:proofErr w:type="spellEnd"/>
      <w:r w:rsidRPr="00161217">
        <w:rPr>
          <w:rFonts w:ascii="Times New Roman" w:eastAsia="Times New Roman" w:hAnsi="Times New Roman" w:cs="Times New Roman"/>
          <w:sz w:val="24"/>
          <w:szCs w:val="24"/>
        </w:rPr>
        <w:t xml:space="preserve"> ship becomes unable to move, after which the protagonist swims to an unnamed island. Here he encounters ‘nine female forms’ who not only inform him of the reason for his ship’s immobility (the text here is corrupt and illegible), but also inform him that </w:t>
      </w:r>
      <w:proofErr w:type="gramStart"/>
      <w:r w:rsidRPr="00161217">
        <w:rPr>
          <w:rFonts w:ascii="Times New Roman" w:eastAsia="Times New Roman" w:hAnsi="Times New Roman" w:cs="Times New Roman"/>
          <w:sz w:val="24"/>
          <w:szCs w:val="24"/>
        </w:rPr>
        <w:t>in order to</w:t>
      </w:r>
      <w:proofErr w:type="gramEnd"/>
      <w:r w:rsidRPr="00161217">
        <w:rPr>
          <w:rFonts w:ascii="Times New Roman" w:eastAsia="Times New Roman" w:hAnsi="Times New Roman" w:cs="Times New Roman"/>
          <w:sz w:val="24"/>
          <w:szCs w:val="24"/>
        </w:rPr>
        <w:t xml:space="preserve"> escape, he must sleep with the nine women beneath the sea, on bronze beds, for nine consecutive nights. One of them becomes pregnant, and he is allowed to leave on the understanding he will return for her. He then adventures for a further seven years, but - in defiance of his oath - returns to Ireland instead. As he makes landfall, he hears martial music and sees the nine women, now “fierce, radiant and bright” approaching as avengers</w:t>
      </w:r>
      <w:r w:rsidRPr="00161217">
        <w:rPr>
          <w:rFonts w:ascii="Times New Roman" w:eastAsia="Times New Roman" w:hAnsi="Times New Roman" w:cs="Times New Roman"/>
          <w:sz w:val="24"/>
          <w:szCs w:val="24"/>
          <w:vertAlign w:val="superscript"/>
        </w:rPr>
        <w:footnoteReference w:id="56"/>
      </w:r>
      <w:r w:rsidRPr="00161217">
        <w:rPr>
          <w:rFonts w:ascii="Times New Roman" w:eastAsia="Times New Roman" w:hAnsi="Times New Roman" w:cs="Times New Roman"/>
          <w:sz w:val="24"/>
          <w:szCs w:val="24"/>
        </w:rPr>
        <w:t xml:space="preserve">. The one whom </w:t>
      </w:r>
      <w:proofErr w:type="spellStart"/>
      <w:r w:rsidRPr="00161217">
        <w:rPr>
          <w:rFonts w:ascii="Times New Roman" w:eastAsia="Times New Roman" w:hAnsi="Times New Roman" w:cs="Times New Roman"/>
          <w:sz w:val="24"/>
          <w:szCs w:val="24"/>
        </w:rPr>
        <w:t>Ruad</w:t>
      </w:r>
      <w:proofErr w:type="spellEnd"/>
      <w:r w:rsidRPr="00161217">
        <w:rPr>
          <w:rFonts w:ascii="Times New Roman" w:eastAsia="Times New Roman" w:hAnsi="Times New Roman" w:cs="Times New Roman"/>
          <w:sz w:val="24"/>
          <w:szCs w:val="24"/>
        </w:rPr>
        <w:t xml:space="preserve"> has wronged kills both him and their son.</w:t>
      </w:r>
      <w:r w:rsidRPr="00161217">
        <w:rPr>
          <w:rFonts w:ascii="Times New Roman" w:eastAsia="Times New Roman" w:hAnsi="Times New Roman" w:cs="Times New Roman"/>
          <w:sz w:val="24"/>
          <w:szCs w:val="24"/>
          <w:vertAlign w:val="superscript"/>
        </w:rPr>
        <w:footnoteReference w:id="57"/>
      </w:r>
    </w:p>
    <w:p w14:paraId="572F1503" w14:textId="77777777" w:rsidR="00F9011D" w:rsidRPr="00161217" w:rsidRDefault="00000000">
      <w:pPr>
        <w:shd w:val="clear" w:color="auto" w:fill="FFFFFF"/>
        <w:spacing w:after="36" w:line="432" w:lineRule="auto"/>
        <w:ind w:firstLine="566"/>
        <w:rPr>
          <w:rFonts w:ascii="Times New Roman" w:eastAsia="Times New Roman" w:hAnsi="Times New Roman" w:cs="Times New Roman"/>
          <w:sz w:val="24"/>
          <w:szCs w:val="24"/>
        </w:rPr>
      </w:pPr>
      <w:r w:rsidRPr="00161217">
        <w:rPr>
          <w:rFonts w:ascii="Times New Roman" w:eastAsia="Times New Roman" w:hAnsi="Times New Roman" w:cs="Times New Roman"/>
          <w:sz w:val="24"/>
          <w:szCs w:val="24"/>
        </w:rPr>
        <w:lastRenderedPageBreak/>
        <w:t xml:space="preserve">Although accepted that Geoffrey of Monmouth’s </w:t>
      </w:r>
      <w:proofErr w:type="spellStart"/>
      <w:r w:rsidRPr="00161217">
        <w:rPr>
          <w:rFonts w:ascii="Times New Roman" w:eastAsia="Times New Roman" w:hAnsi="Times New Roman" w:cs="Times New Roman"/>
          <w:sz w:val="24"/>
          <w:szCs w:val="24"/>
        </w:rPr>
        <w:t>mid 12th</w:t>
      </w:r>
      <w:proofErr w:type="spellEnd"/>
      <w:r w:rsidRPr="00161217">
        <w:rPr>
          <w:rFonts w:ascii="Times New Roman" w:eastAsia="Times New Roman" w:hAnsi="Times New Roman" w:cs="Times New Roman"/>
          <w:sz w:val="24"/>
          <w:szCs w:val="24"/>
        </w:rPr>
        <w:t xml:space="preserve"> century work </w:t>
      </w:r>
      <w:r w:rsidRPr="00161217">
        <w:rPr>
          <w:rFonts w:ascii="Times New Roman" w:eastAsia="Times New Roman" w:hAnsi="Times New Roman" w:cs="Times New Roman"/>
          <w:i/>
          <w:sz w:val="24"/>
          <w:szCs w:val="24"/>
        </w:rPr>
        <w:t>History of the Kings of Britain</w:t>
      </w:r>
      <w:r w:rsidRPr="00161217">
        <w:rPr>
          <w:rFonts w:ascii="Times New Roman" w:eastAsia="Times New Roman" w:hAnsi="Times New Roman" w:cs="Times New Roman"/>
          <w:sz w:val="24"/>
          <w:szCs w:val="24"/>
        </w:rPr>
        <w:t xml:space="preserve"> is a creative mix of invention and earlier sources such as </w:t>
      </w:r>
      <w:r w:rsidRPr="00161217">
        <w:rPr>
          <w:rFonts w:ascii="Times New Roman" w:eastAsia="Times New Roman" w:hAnsi="Times New Roman" w:cs="Times New Roman"/>
          <w:i/>
          <w:sz w:val="24"/>
          <w:szCs w:val="24"/>
        </w:rPr>
        <w:t xml:space="preserve">Historia </w:t>
      </w:r>
      <w:proofErr w:type="spellStart"/>
      <w:r w:rsidRPr="00161217">
        <w:rPr>
          <w:rFonts w:ascii="Times New Roman" w:eastAsia="Times New Roman" w:hAnsi="Times New Roman" w:cs="Times New Roman"/>
          <w:i/>
          <w:sz w:val="24"/>
          <w:szCs w:val="24"/>
        </w:rPr>
        <w:t>Brittonum</w:t>
      </w:r>
      <w:proofErr w:type="spellEnd"/>
      <w:r w:rsidRPr="00161217">
        <w:rPr>
          <w:rFonts w:ascii="Times New Roman" w:eastAsia="Times New Roman" w:hAnsi="Times New Roman" w:cs="Times New Roman"/>
          <w:sz w:val="24"/>
          <w:szCs w:val="24"/>
        </w:rPr>
        <w:t xml:space="preserve">, it does seem to preserve certain genuine elements of oral tradition and folklore that the author came across. He seems to have been the first to describe Arthur’s sojourn to the Isle of Avalon to be healed. </w:t>
      </w:r>
      <w:proofErr w:type="spellStart"/>
      <w:r w:rsidRPr="00161217">
        <w:rPr>
          <w:rFonts w:ascii="Times New Roman" w:eastAsia="Times New Roman" w:hAnsi="Times New Roman" w:cs="Times New Roman"/>
          <w:sz w:val="24"/>
          <w:szCs w:val="24"/>
        </w:rPr>
        <w:t>Giraldus</w:t>
      </w:r>
      <w:proofErr w:type="spellEnd"/>
      <w:r w:rsidRPr="00161217">
        <w:rPr>
          <w:rFonts w:ascii="Times New Roman" w:eastAsia="Times New Roman" w:hAnsi="Times New Roman" w:cs="Times New Roman"/>
          <w:sz w:val="24"/>
          <w:szCs w:val="24"/>
        </w:rPr>
        <w:t xml:space="preserve"> </w:t>
      </w:r>
      <w:proofErr w:type="spellStart"/>
      <w:r w:rsidRPr="00161217">
        <w:rPr>
          <w:rFonts w:ascii="Times New Roman" w:eastAsia="Times New Roman" w:hAnsi="Times New Roman" w:cs="Times New Roman"/>
          <w:sz w:val="24"/>
          <w:szCs w:val="24"/>
        </w:rPr>
        <w:t>Cambrensis</w:t>
      </w:r>
      <w:proofErr w:type="spellEnd"/>
      <w:r w:rsidRPr="00161217">
        <w:rPr>
          <w:rFonts w:ascii="Times New Roman" w:eastAsia="Times New Roman" w:hAnsi="Times New Roman" w:cs="Times New Roman"/>
          <w:sz w:val="24"/>
          <w:szCs w:val="24"/>
        </w:rPr>
        <w:t xml:space="preserve"> (despite his distaste for his fellow writer’s work) expanded on this in his own ‘On the Instruction of Princes’, identifying Avalon with Glastonbury, describing it as an island, and relating how Morgan, ‘the lady-ruler of those parts… transported Arthur after the battle of </w:t>
      </w:r>
      <w:proofErr w:type="spellStart"/>
      <w:r w:rsidRPr="00161217">
        <w:rPr>
          <w:rFonts w:ascii="Times New Roman" w:eastAsia="Times New Roman" w:hAnsi="Times New Roman" w:cs="Times New Roman"/>
          <w:sz w:val="24"/>
          <w:szCs w:val="24"/>
        </w:rPr>
        <w:t>Kemelen</w:t>
      </w:r>
      <w:proofErr w:type="spellEnd"/>
      <w:r w:rsidRPr="00161217">
        <w:rPr>
          <w:rFonts w:ascii="Times New Roman" w:eastAsia="Times New Roman" w:hAnsi="Times New Roman" w:cs="Times New Roman"/>
          <w:sz w:val="24"/>
          <w:szCs w:val="24"/>
        </w:rPr>
        <w:t xml:space="preserve"> to this land… to heal his wounds.”</w:t>
      </w:r>
      <w:r w:rsidRPr="00161217">
        <w:rPr>
          <w:rFonts w:ascii="Times New Roman" w:eastAsia="Times New Roman" w:hAnsi="Times New Roman" w:cs="Times New Roman"/>
          <w:sz w:val="24"/>
          <w:szCs w:val="24"/>
          <w:vertAlign w:val="superscript"/>
        </w:rPr>
        <w:footnoteReference w:id="58"/>
      </w:r>
      <w:r w:rsidRPr="00161217">
        <w:rPr>
          <w:rFonts w:ascii="Times New Roman" w:eastAsia="Times New Roman" w:hAnsi="Times New Roman" w:cs="Times New Roman"/>
          <w:sz w:val="24"/>
          <w:szCs w:val="24"/>
        </w:rPr>
        <w:t xml:space="preserve"> Geoffrey in turn responded to this in his </w:t>
      </w:r>
      <w:r w:rsidRPr="00161217">
        <w:rPr>
          <w:rFonts w:ascii="Times New Roman" w:eastAsia="Times New Roman" w:hAnsi="Times New Roman" w:cs="Times New Roman"/>
          <w:i/>
          <w:sz w:val="24"/>
          <w:szCs w:val="24"/>
        </w:rPr>
        <w:t xml:space="preserve">Vita </w:t>
      </w:r>
      <w:proofErr w:type="spellStart"/>
      <w:r w:rsidRPr="00161217">
        <w:rPr>
          <w:rFonts w:ascii="Times New Roman" w:eastAsia="Times New Roman" w:hAnsi="Times New Roman" w:cs="Times New Roman"/>
          <w:i/>
          <w:sz w:val="24"/>
          <w:szCs w:val="24"/>
        </w:rPr>
        <w:t>Merlini</w:t>
      </w:r>
      <w:proofErr w:type="spellEnd"/>
      <w:r w:rsidRPr="00161217">
        <w:rPr>
          <w:rFonts w:ascii="Times New Roman" w:eastAsia="Times New Roman" w:hAnsi="Times New Roman" w:cs="Times New Roman"/>
          <w:sz w:val="24"/>
          <w:szCs w:val="24"/>
        </w:rPr>
        <w:t xml:space="preserve"> in which he clarifies that Morgan is the leader of ‘nine sisters’, more skilled in the healing arts, and is able to change her shape. </w:t>
      </w:r>
    </w:p>
    <w:p w14:paraId="572F1504" w14:textId="77777777" w:rsidR="00F9011D" w:rsidRPr="00161217" w:rsidRDefault="00000000">
      <w:pPr>
        <w:shd w:val="clear" w:color="auto" w:fill="FFFFFF"/>
        <w:spacing w:after="36" w:line="432" w:lineRule="auto"/>
        <w:ind w:firstLine="566"/>
        <w:rPr>
          <w:rFonts w:ascii="Times New Roman" w:eastAsia="Times New Roman" w:hAnsi="Times New Roman" w:cs="Times New Roman"/>
          <w:sz w:val="24"/>
          <w:szCs w:val="24"/>
        </w:rPr>
      </w:pPr>
      <w:r w:rsidRPr="00161217">
        <w:rPr>
          <w:rFonts w:ascii="Times New Roman" w:eastAsia="Times New Roman" w:hAnsi="Times New Roman" w:cs="Times New Roman"/>
          <w:sz w:val="24"/>
          <w:szCs w:val="24"/>
        </w:rPr>
        <w:t xml:space="preserve">It is also necessary to mention in this context the island ‘in the </w:t>
      </w:r>
      <w:proofErr w:type="spellStart"/>
      <w:r w:rsidRPr="00161217">
        <w:rPr>
          <w:rFonts w:ascii="Times New Roman" w:eastAsia="Times New Roman" w:hAnsi="Times New Roman" w:cs="Times New Roman"/>
          <w:sz w:val="24"/>
          <w:szCs w:val="24"/>
        </w:rPr>
        <w:t>Brittanic</w:t>
      </w:r>
      <w:proofErr w:type="spellEnd"/>
      <w:r w:rsidRPr="00161217">
        <w:rPr>
          <w:rFonts w:ascii="Times New Roman" w:eastAsia="Times New Roman" w:hAnsi="Times New Roman" w:cs="Times New Roman"/>
          <w:sz w:val="24"/>
          <w:szCs w:val="24"/>
        </w:rPr>
        <w:t xml:space="preserve"> sea’ recorded by </w:t>
      </w:r>
      <w:proofErr w:type="spellStart"/>
      <w:r w:rsidRPr="00161217">
        <w:rPr>
          <w:rFonts w:ascii="Times New Roman" w:eastAsia="Times New Roman" w:hAnsi="Times New Roman" w:cs="Times New Roman"/>
          <w:sz w:val="24"/>
          <w:szCs w:val="24"/>
        </w:rPr>
        <w:t>Pytheas</w:t>
      </w:r>
      <w:proofErr w:type="spellEnd"/>
      <w:r w:rsidRPr="00161217">
        <w:rPr>
          <w:rFonts w:ascii="Times New Roman" w:eastAsia="Times New Roman" w:hAnsi="Times New Roman" w:cs="Times New Roman"/>
          <w:sz w:val="24"/>
          <w:szCs w:val="24"/>
        </w:rPr>
        <w:t xml:space="preserve"> of </w:t>
      </w:r>
      <w:proofErr w:type="spellStart"/>
      <w:r w:rsidRPr="00161217">
        <w:rPr>
          <w:rFonts w:ascii="Times New Roman" w:eastAsia="Times New Roman" w:hAnsi="Times New Roman" w:cs="Times New Roman"/>
          <w:sz w:val="24"/>
          <w:szCs w:val="24"/>
        </w:rPr>
        <w:t>Massilia</w:t>
      </w:r>
      <w:proofErr w:type="spellEnd"/>
      <w:r w:rsidRPr="00161217">
        <w:rPr>
          <w:rFonts w:ascii="Times New Roman" w:eastAsia="Times New Roman" w:hAnsi="Times New Roman" w:cs="Times New Roman"/>
          <w:sz w:val="24"/>
          <w:szCs w:val="24"/>
        </w:rPr>
        <w:t xml:space="preserve">. Although lost, the account is quoted by Pomponius Mela in his 1st century BC </w:t>
      </w:r>
      <w:r w:rsidRPr="00161217">
        <w:rPr>
          <w:rFonts w:ascii="Times New Roman" w:eastAsia="Times New Roman" w:hAnsi="Times New Roman" w:cs="Times New Roman"/>
          <w:i/>
          <w:sz w:val="24"/>
          <w:szCs w:val="24"/>
        </w:rPr>
        <w:t>De Situ Orbis</w:t>
      </w:r>
      <w:r w:rsidRPr="00161217">
        <w:rPr>
          <w:rFonts w:ascii="Times New Roman" w:eastAsia="Times New Roman" w:hAnsi="Times New Roman" w:cs="Times New Roman"/>
          <w:sz w:val="24"/>
          <w:szCs w:val="24"/>
        </w:rPr>
        <w:t xml:space="preserve">, and it tells of ‘the Isle of </w:t>
      </w:r>
      <w:proofErr w:type="spellStart"/>
      <w:r w:rsidRPr="00161217">
        <w:rPr>
          <w:rFonts w:ascii="Times New Roman" w:eastAsia="Times New Roman" w:hAnsi="Times New Roman" w:cs="Times New Roman"/>
          <w:sz w:val="24"/>
          <w:szCs w:val="24"/>
        </w:rPr>
        <w:t>Sena</w:t>
      </w:r>
      <w:proofErr w:type="spellEnd"/>
      <w:r w:rsidRPr="00161217">
        <w:rPr>
          <w:rFonts w:ascii="Times New Roman" w:eastAsia="Times New Roman" w:hAnsi="Times New Roman" w:cs="Times New Roman"/>
          <w:sz w:val="24"/>
          <w:szCs w:val="24"/>
        </w:rPr>
        <w:t xml:space="preserve">’ which was famous for nine oracular priestesses named </w:t>
      </w:r>
      <w:proofErr w:type="spellStart"/>
      <w:r w:rsidRPr="00161217">
        <w:rPr>
          <w:rFonts w:ascii="Times New Roman" w:eastAsia="Times New Roman" w:hAnsi="Times New Roman" w:cs="Times New Roman"/>
          <w:sz w:val="24"/>
          <w:szCs w:val="24"/>
        </w:rPr>
        <w:t>Gallizenae</w:t>
      </w:r>
      <w:proofErr w:type="spellEnd"/>
      <w:r w:rsidRPr="00161217">
        <w:rPr>
          <w:rFonts w:ascii="Times New Roman" w:eastAsia="Times New Roman" w:hAnsi="Times New Roman" w:cs="Times New Roman"/>
          <w:sz w:val="24"/>
          <w:szCs w:val="24"/>
        </w:rPr>
        <w:t xml:space="preserve">. In a very similar manner to </w:t>
      </w:r>
      <w:proofErr w:type="gramStart"/>
      <w:r w:rsidRPr="00161217">
        <w:rPr>
          <w:rFonts w:ascii="Times New Roman" w:eastAsia="Times New Roman" w:hAnsi="Times New Roman" w:cs="Times New Roman"/>
          <w:sz w:val="24"/>
          <w:szCs w:val="24"/>
        </w:rPr>
        <w:t>Morgan</w:t>
      </w:r>
      <w:proofErr w:type="gramEnd"/>
      <w:r w:rsidRPr="00161217">
        <w:rPr>
          <w:rFonts w:ascii="Times New Roman" w:eastAsia="Times New Roman" w:hAnsi="Times New Roman" w:cs="Times New Roman"/>
          <w:sz w:val="24"/>
          <w:szCs w:val="24"/>
        </w:rPr>
        <w:t xml:space="preserve"> they are credited with healing powers, with being able to command the sea and wind, and being able to shape-shift into any animal they desire. As MacLeod points out “these are… the same abilities credited to the various groups of nine women in the literary sources.”</w:t>
      </w:r>
      <w:r w:rsidRPr="00161217">
        <w:rPr>
          <w:rFonts w:ascii="Times New Roman" w:eastAsia="Times New Roman" w:hAnsi="Times New Roman" w:cs="Times New Roman"/>
          <w:sz w:val="24"/>
          <w:szCs w:val="24"/>
          <w:vertAlign w:val="superscript"/>
        </w:rPr>
        <w:footnoteReference w:id="59"/>
      </w:r>
    </w:p>
    <w:p w14:paraId="572F1505" w14:textId="18A3F185" w:rsidR="00F9011D" w:rsidRPr="00161217" w:rsidRDefault="00000000">
      <w:pPr>
        <w:shd w:val="clear" w:color="auto" w:fill="FFFFFF"/>
        <w:spacing w:after="36" w:line="432" w:lineRule="auto"/>
        <w:ind w:firstLine="566"/>
        <w:rPr>
          <w:rFonts w:ascii="Times New Roman" w:eastAsia="Times New Roman" w:hAnsi="Times New Roman" w:cs="Times New Roman"/>
          <w:sz w:val="24"/>
          <w:szCs w:val="24"/>
        </w:rPr>
      </w:pPr>
      <w:r w:rsidRPr="00161217">
        <w:rPr>
          <w:rFonts w:ascii="Times New Roman" w:eastAsia="Times New Roman" w:hAnsi="Times New Roman" w:cs="Times New Roman"/>
          <w:sz w:val="24"/>
          <w:szCs w:val="24"/>
        </w:rPr>
        <w:t xml:space="preserve">The final element to review before progressing to the Arthurian texts is perhaps the most pervasive of all - that of boundary crossing, the liminality that in many instances ushers the protagonists from the ‘here’ to the ‘other’, often unsuspecting of the threshold that is being </w:t>
      </w:r>
      <w:r w:rsidR="009277B4" w:rsidRPr="00161217">
        <w:rPr>
          <w:rFonts w:ascii="Times New Roman" w:eastAsia="Times New Roman" w:hAnsi="Times New Roman" w:cs="Times New Roman"/>
          <w:sz w:val="24"/>
          <w:szCs w:val="24"/>
        </w:rPr>
        <w:t>crossed.</w:t>
      </w:r>
      <w:r w:rsidRPr="00161217">
        <w:rPr>
          <w:rFonts w:ascii="Times New Roman" w:eastAsia="Times New Roman" w:hAnsi="Times New Roman" w:cs="Times New Roman"/>
          <w:sz w:val="24"/>
          <w:szCs w:val="24"/>
        </w:rPr>
        <w:t xml:space="preserve"> This ‘perilous passage’ becomes a mainstay of Arthurian myth down to the later </w:t>
      </w:r>
      <w:r w:rsidR="009277B4" w:rsidRPr="00161217">
        <w:rPr>
          <w:rFonts w:ascii="Times New Roman" w:eastAsia="Times New Roman" w:hAnsi="Times New Roman" w:cs="Times New Roman"/>
          <w:sz w:val="24"/>
          <w:szCs w:val="24"/>
        </w:rPr>
        <w:t>Middle Ages</w:t>
      </w:r>
      <w:r w:rsidRPr="00161217">
        <w:rPr>
          <w:rFonts w:ascii="Times New Roman" w:eastAsia="Times New Roman" w:hAnsi="Times New Roman" w:cs="Times New Roman"/>
          <w:sz w:val="24"/>
          <w:szCs w:val="24"/>
        </w:rPr>
        <w:t xml:space="preserve">. Often adventure is heralded by mist, </w:t>
      </w:r>
      <w:proofErr w:type="gramStart"/>
      <w:r w:rsidRPr="00161217">
        <w:rPr>
          <w:rFonts w:ascii="Times New Roman" w:eastAsia="Times New Roman" w:hAnsi="Times New Roman" w:cs="Times New Roman"/>
          <w:sz w:val="24"/>
          <w:szCs w:val="24"/>
        </w:rPr>
        <w:t>rain</w:t>
      </w:r>
      <w:proofErr w:type="gramEnd"/>
      <w:r w:rsidRPr="00161217">
        <w:rPr>
          <w:rFonts w:ascii="Times New Roman" w:eastAsia="Times New Roman" w:hAnsi="Times New Roman" w:cs="Times New Roman"/>
          <w:sz w:val="24"/>
          <w:szCs w:val="24"/>
        </w:rPr>
        <w:t xml:space="preserve"> or storm. As </w:t>
      </w:r>
      <w:proofErr w:type="spellStart"/>
      <w:r w:rsidRPr="00161217">
        <w:rPr>
          <w:rFonts w:ascii="Times New Roman" w:eastAsia="Times New Roman" w:hAnsi="Times New Roman" w:cs="Times New Roman"/>
          <w:sz w:val="24"/>
          <w:szCs w:val="24"/>
        </w:rPr>
        <w:t>Murial</w:t>
      </w:r>
      <w:proofErr w:type="spellEnd"/>
      <w:r w:rsidRPr="00161217">
        <w:rPr>
          <w:rFonts w:ascii="Times New Roman" w:eastAsia="Times New Roman" w:hAnsi="Times New Roman" w:cs="Times New Roman"/>
          <w:sz w:val="24"/>
          <w:szCs w:val="24"/>
        </w:rPr>
        <w:t xml:space="preserve"> Whitaker points out in her study of Otherworld castles, “transition usually involves some form of water: a druidical mist; </w:t>
      </w:r>
      <w:r w:rsidRPr="00161217">
        <w:rPr>
          <w:rFonts w:ascii="Times New Roman" w:eastAsia="Times New Roman" w:hAnsi="Times New Roman" w:cs="Times New Roman"/>
          <w:sz w:val="24"/>
          <w:szCs w:val="24"/>
        </w:rPr>
        <w:lastRenderedPageBreak/>
        <w:t xml:space="preserve">a shower of hail, </w:t>
      </w:r>
      <w:proofErr w:type="gramStart"/>
      <w:r w:rsidRPr="00161217">
        <w:rPr>
          <w:rFonts w:ascii="Times New Roman" w:eastAsia="Times New Roman" w:hAnsi="Times New Roman" w:cs="Times New Roman"/>
          <w:sz w:val="24"/>
          <w:szCs w:val="24"/>
        </w:rPr>
        <w:t>rain</w:t>
      </w:r>
      <w:proofErr w:type="gramEnd"/>
      <w:r w:rsidRPr="00161217">
        <w:rPr>
          <w:rFonts w:ascii="Times New Roman" w:eastAsia="Times New Roman" w:hAnsi="Times New Roman" w:cs="Times New Roman"/>
          <w:sz w:val="24"/>
          <w:szCs w:val="24"/>
        </w:rPr>
        <w:t xml:space="preserve"> or snow; a lake, a tumultuous river; the sea. In addition, a thick forest, an icy mountain, a fiery rampart, or a metal palisade may bar the way.”</w:t>
      </w:r>
      <w:r w:rsidRPr="00161217">
        <w:rPr>
          <w:rFonts w:ascii="Times New Roman" w:eastAsia="Times New Roman" w:hAnsi="Times New Roman" w:cs="Times New Roman"/>
          <w:sz w:val="24"/>
          <w:szCs w:val="24"/>
          <w:vertAlign w:val="superscript"/>
        </w:rPr>
        <w:footnoteReference w:id="60"/>
      </w:r>
      <w:r w:rsidRPr="00161217">
        <w:rPr>
          <w:rFonts w:ascii="Times New Roman" w:eastAsia="Times New Roman" w:hAnsi="Times New Roman" w:cs="Times New Roman"/>
          <w:sz w:val="24"/>
          <w:szCs w:val="24"/>
        </w:rPr>
        <w:t xml:space="preserve"> One element mentioned, but surely prevalent, is that of the empty waste, a high moor or desolate landscape that lies just beyond civilisation and dictates that the barriers of normality are dissolving, “so that the protagonists can enter a world of supernatural characters and uniquely significant adventures.”</w:t>
      </w:r>
      <w:r w:rsidRPr="00161217">
        <w:rPr>
          <w:rFonts w:ascii="Times New Roman" w:eastAsia="Times New Roman" w:hAnsi="Times New Roman" w:cs="Times New Roman"/>
          <w:sz w:val="24"/>
          <w:szCs w:val="24"/>
          <w:vertAlign w:val="superscript"/>
        </w:rPr>
        <w:footnoteReference w:id="61"/>
      </w:r>
      <w:r w:rsidRPr="00161217">
        <w:rPr>
          <w:rFonts w:ascii="Times New Roman" w:eastAsia="Times New Roman" w:hAnsi="Times New Roman" w:cs="Times New Roman"/>
          <w:sz w:val="24"/>
          <w:szCs w:val="24"/>
        </w:rPr>
        <w:t xml:space="preserve"> The wasteland represents the defeat of civilisation, the limits of knowledge where even the prowess of Arthur’s knights is frequently tested to its limits (or, in the earliest narratives, the magical powers of Arthur’s warband). Time and again we see that it is in remote places that the Otherworld can draw near. “The rupture created by the intrusion of the faery into the human world is resolved by [a] departure into the wilderness, a landscape associated with madness, </w:t>
      </w:r>
      <w:proofErr w:type="gramStart"/>
      <w:r w:rsidRPr="00161217">
        <w:rPr>
          <w:rFonts w:ascii="Times New Roman" w:eastAsia="Times New Roman" w:hAnsi="Times New Roman" w:cs="Times New Roman"/>
          <w:sz w:val="24"/>
          <w:szCs w:val="24"/>
        </w:rPr>
        <w:t>grief</w:t>
      </w:r>
      <w:proofErr w:type="gramEnd"/>
      <w:r w:rsidRPr="00161217">
        <w:rPr>
          <w:rFonts w:ascii="Times New Roman" w:eastAsia="Times New Roman" w:hAnsi="Times New Roman" w:cs="Times New Roman"/>
          <w:sz w:val="24"/>
          <w:szCs w:val="24"/>
        </w:rPr>
        <w:t xml:space="preserve"> and withdrawal, but also grace and discovery. The forest… functions, like the Orchard, as a transitional landscape, a world where faery and human can meet.”</w:t>
      </w:r>
      <w:r w:rsidRPr="00161217">
        <w:rPr>
          <w:rFonts w:ascii="Times New Roman" w:eastAsia="Times New Roman" w:hAnsi="Times New Roman" w:cs="Times New Roman"/>
          <w:sz w:val="24"/>
          <w:szCs w:val="24"/>
          <w:vertAlign w:val="superscript"/>
        </w:rPr>
        <w:footnoteReference w:id="62"/>
      </w:r>
    </w:p>
    <w:p w14:paraId="572F1506" w14:textId="77777777" w:rsidR="00F9011D" w:rsidRPr="00161217" w:rsidRDefault="00000000">
      <w:pPr>
        <w:shd w:val="clear" w:color="auto" w:fill="FFFFFF"/>
        <w:spacing w:after="36" w:line="432" w:lineRule="auto"/>
        <w:ind w:firstLine="566"/>
        <w:rPr>
          <w:rFonts w:ascii="Times New Roman" w:eastAsia="Times New Roman" w:hAnsi="Times New Roman" w:cs="Times New Roman"/>
          <w:sz w:val="24"/>
          <w:szCs w:val="24"/>
        </w:rPr>
      </w:pPr>
      <w:r w:rsidRPr="00161217">
        <w:rPr>
          <w:rFonts w:ascii="Times New Roman" w:eastAsia="Times New Roman" w:hAnsi="Times New Roman" w:cs="Times New Roman"/>
          <w:sz w:val="24"/>
          <w:szCs w:val="24"/>
        </w:rPr>
        <w:t xml:space="preserve">The sudden descending mist is another common motif in the liminal crossing into the Otherworld, and in many </w:t>
      </w:r>
      <w:proofErr w:type="gramStart"/>
      <w:r w:rsidRPr="00161217">
        <w:rPr>
          <w:rFonts w:ascii="Times New Roman" w:eastAsia="Times New Roman" w:hAnsi="Times New Roman" w:cs="Times New Roman"/>
          <w:sz w:val="24"/>
          <w:szCs w:val="24"/>
        </w:rPr>
        <w:t>ways</w:t>
      </w:r>
      <w:proofErr w:type="gramEnd"/>
      <w:r w:rsidRPr="00161217">
        <w:rPr>
          <w:rFonts w:ascii="Times New Roman" w:eastAsia="Times New Roman" w:hAnsi="Times New Roman" w:cs="Times New Roman"/>
          <w:sz w:val="24"/>
          <w:szCs w:val="24"/>
        </w:rPr>
        <w:t xml:space="preserve"> this represents the truest expression of all because it represents both the descending and lifting of the veil, “the barrier here is not one of distance traversed but of vision obscured. It is his perceptions which have changed.”</w:t>
      </w:r>
      <w:r w:rsidRPr="00161217">
        <w:rPr>
          <w:rFonts w:ascii="Times New Roman" w:eastAsia="Times New Roman" w:hAnsi="Times New Roman" w:cs="Times New Roman"/>
          <w:sz w:val="24"/>
          <w:szCs w:val="24"/>
          <w:vertAlign w:val="superscript"/>
        </w:rPr>
        <w:footnoteReference w:id="63"/>
      </w:r>
    </w:p>
    <w:p w14:paraId="572F1507" w14:textId="17B20AFC" w:rsidR="00F9011D" w:rsidRPr="00161217" w:rsidRDefault="00000000">
      <w:pPr>
        <w:shd w:val="clear" w:color="auto" w:fill="FFFFFF"/>
        <w:spacing w:after="36" w:line="432" w:lineRule="auto"/>
        <w:ind w:firstLine="566"/>
        <w:rPr>
          <w:rFonts w:ascii="Times New Roman" w:eastAsia="Times New Roman" w:hAnsi="Times New Roman" w:cs="Times New Roman"/>
          <w:sz w:val="24"/>
          <w:szCs w:val="24"/>
        </w:rPr>
      </w:pPr>
      <w:r w:rsidRPr="00161217">
        <w:rPr>
          <w:rFonts w:ascii="Times New Roman" w:eastAsia="Times New Roman" w:hAnsi="Times New Roman" w:cs="Times New Roman"/>
          <w:sz w:val="24"/>
          <w:szCs w:val="24"/>
        </w:rPr>
        <w:t xml:space="preserve">Elements of the above Otherworldly depictions run like a vein of ore through Early Medieval literature, and on into later Arthurian romance. The extent to which these were recognised for what they were, having left their antecedents far behind, is debatable, but that they satisfied not only narrative </w:t>
      </w:r>
      <w:r w:rsidR="009277B4" w:rsidRPr="00161217">
        <w:rPr>
          <w:rFonts w:ascii="Times New Roman" w:eastAsia="Times New Roman" w:hAnsi="Times New Roman" w:cs="Times New Roman"/>
          <w:sz w:val="24"/>
          <w:szCs w:val="24"/>
        </w:rPr>
        <w:t>requirements,</w:t>
      </w:r>
      <w:r w:rsidRPr="00161217">
        <w:rPr>
          <w:rFonts w:ascii="Times New Roman" w:eastAsia="Times New Roman" w:hAnsi="Times New Roman" w:cs="Times New Roman"/>
          <w:sz w:val="24"/>
          <w:szCs w:val="24"/>
        </w:rPr>
        <w:t xml:space="preserve"> but their audience’s expectations cannot be doubted. We should be careful, however, in assuming those </w:t>
      </w:r>
      <w:r w:rsidRPr="00161217">
        <w:rPr>
          <w:rFonts w:ascii="Times New Roman" w:eastAsia="Times New Roman" w:hAnsi="Times New Roman" w:cs="Times New Roman"/>
          <w:sz w:val="24"/>
          <w:szCs w:val="24"/>
        </w:rPr>
        <w:lastRenderedPageBreak/>
        <w:t xml:space="preserve">audiences lacked the sophistication to understand and recognise their own mythologies, even wrapped as they were in a Christian shroud. As Patrick Ford cautions us, “in their introduction to the </w:t>
      </w:r>
      <w:proofErr w:type="spellStart"/>
      <w:r w:rsidRPr="00161217">
        <w:rPr>
          <w:rFonts w:ascii="Times New Roman" w:eastAsia="Times New Roman" w:hAnsi="Times New Roman" w:cs="Times New Roman"/>
          <w:sz w:val="24"/>
          <w:szCs w:val="24"/>
        </w:rPr>
        <w:t>Mabinogion</w:t>
      </w:r>
      <w:proofErr w:type="spellEnd"/>
      <w:r w:rsidRPr="00161217">
        <w:rPr>
          <w:rFonts w:ascii="Times New Roman" w:eastAsia="Times New Roman" w:hAnsi="Times New Roman" w:cs="Times New Roman"/>
          <w:sz w:val="24"/>
          <w:szCs w:val="24"/>
        </w:rPr>
        <w:t xml:space="preserve">, Thomas Jones and Gwyn Jones stated that the matter of the </w:t>
      </w:r>
      <w:proofErr w:type="spellStart"/>
      <w:r w:rsidRPr="00161217">
        <w:rPr>
          <w:rFonts w:ascii="Times New Roman" w:eastAsia="Times New Roman" w:hAnsi="Times New Roman" w:cs="Times New Roman"/>
          <w:sz w:val="24"/>
          <w:szCs w:val="24"/>
        </w:rPr>
        <w:t>Mabinogi</w:t>
      </w:r>
      <w:proofErr w:type="spellEnd"/>
      <w:r w:rsidRPr="00161217">
        <w:rPr>
          <w:rFonts w:ascii="Times New Roman" w:eastAsia="Times New Roman" w:hAnsi="Times New Roman" w:cs="Times New Roman"/>
          <w:sz w:val="24"/>
          <w:szCs w:val="24"/>
        </w:rPr>
        <w:t xml:space="preserve"> is ‘mythology in decline.’ That may be true, yet we must not assume that the meaning of the tales was lost to a contemporary audience.”</w:t>
      </w:r>
      <w:r w:rsidRPr="00161217">
        <w:rPr>
          <w:rFonts w:ascii="Times New Roman" w:eastAsia="Times New Roman" w:hAnsi="Times New Roman" w:cs="Times New Roman"/>
          <w:sz w:val="24"/>
          <w:szCs w:val="24"/>
          <w:vertAlign w:val="superscript"/>
        </w:rPr>
        <w:footnoteReference w:id="64"/>
      </w:r>
    </w:p>
    <w:p w14:paraId="572F1508" w14:textId="77777777" w:rsidR="00F9011D" w:rsidRPr="00161217" w:rsidRDefault="00F9011D">
      <w:pPr>
        <w:shd w:val="clear" w:color="auto" w:fill="FFFFFF"/>
        <w:spacing w:after="36" w:line="432" w:lineRule="auto"/>
        <w:ind w:firstLine="566"/>
        <w:rPr>
          <w:rFonts w:ascii="Times New Roman" w:eastAsia="Times New Roman" w:hAnsi="Times New Roman" w:cs="Times New Roman"/>
          <w:sz w:val="24"/>
          <w:szCs w:val="24"/>
        </w:rPr>
      </w:pPr>
    </w:p>
    <w:p w14:paraId="572F1509" w14:textId="77777777" w:rsidR="00F9011D" w:rsidRPr="00161217" w:rsidRDefault="00F9011D">
      <w:pPr>
        <w:shd w:val="clear" w:color="auto" w:fill="FFFFFF"/>
        <w:spacing w:after="36" w:line="432" w:lineRule="auto"/>
        <w:ind w:firstLine="566"/>
        <w:rPr>
          <w:rFonts w:ascii="Times New Roman" w:eastAsia="Times New Roman" w:hAnsi="Times New Roman" w:cs="Times New Roman"/>
          <w:sz w:val="24"/>
          <w:szCs w:val="24"/>
        </w:rPr>
      </w:pPr>
    </w:p>
    <w:p w14:paraId="572F150A" w14:textId="145A31D7" w:rsidR="00F9011D" w:rsidRDefault="00F9011D">
      <w:pPr>
        <w:shd w:val="clear" w:color="auto" w:fill="FFFFFF"/>
        <w:spacing w:after="36" w:line="432" w:lineRule="auto"/>
        <w:ind w:firstLine="566"/>
        <w:rPr>
          <w:rFonts w:ascii="Times New Roman" w:eastAsia="Times New Roman" w:hAnsi="Times New Roman" w:cs="Times New Roman"/>
          <w:sz w:val="24"/>
          <w:szCs w:val="24"/>
        </w:rPr>
      </w:pPr>
    </w:p>
    <w:p w14:paraId="6336B32F" w14:textId="4485071D" w:rsidR="00205BA9" w:rsidRDefault="00205BA9">
      <w:pPr>
        <w:shd w:val="clear" w:color="auto" w:fill="FFFFFF"/>
        <w:spacing w:after="36" w:line="432" w:lineRule="auto"/>
        <w:ind w:firstLine="566"/>
        <w:rPr>
          <w:rFonts w:ascii="Times New Roman" w:eastAsia="Times New Roman" w:hAnsi="Times New Roman" w:cs="Times New Roman"/>
          <w:sz w:val="24"/>
          <w:szCs w:val="24"/>
        </w:rPr>
      </w:pPr>
    </w:p>
    <w:p w14:paraId="3E6EB2BC" w14:textId="37CBAFE9" w:rsidR="00205BA9" w:rsidRDefault="00205BA9">
      <w:pPr>
        <w:shd w:val="clear" w:color="auto" w:fill="FFFFFF"/>
        <w:spacing w:after="36" w:line="432" w:lineRule="auto"/>
        <w:ind w:firstLine="566"/>
        <w:rPr>
          <w:rFonts w:ascii="Times New Roman" w:eastAsia="Times New Roman" w:hAnsi="Times New Roman" w:cs="Times New Roman"/>
          <w:sz w:val="24"/>
          <w:szCs w:val="24"/>
        </w:rPr>
      </w:pPr>
    </w:p>
    <w:p w14:paraId="1C2860C7" w14:textId="541571AE" w:rsidR="00205BA9" w:rsidRDefault="00205BA9">
      <w:pPr>
        <w:shd w:val="clear" w:color="auto" w:fill="FFFFFF"/>
        <w:spacing w:after="36" w:line="432" w:lineRule="auto"/>
        <w:ind w:firstLine="566"/>
        <w:rPr>
          <w:rFonts w:ascii="Times New Roman" w:eastAsia="Times New Roman" w:hAnsi="Times New Roman" w:cs="Times New Roman"/>
          <w:sz w:val="24"/>
          <w:szCs w:val="24"/>
        </w:rPr>
      </w:pPr>
    </w:p>
    <w:p w14:paraId="55B713AD" w14:textId="6B7AAA2A" w:rsidR="00205BA9" w:rsidRDefault="00205BA9">
      <w:pPr>
        <w:shd w:val="clear" w:color="auto" w:fill="FFFFFF"/>
        <w:spacing w:after="36" w:line="432" w:lineRule="auto"/>
        <w:ind w:firstLine="566"/>
        <w:rPr>
          <w:rFonts w:ascii="Times New Roman" w:eastAsia="Times New Roman" w:hAnsi="Times New Roman" w:cs="Times New Roman"/>
          <w:sz w:val="24"/>
          <w:szCs w:val="24"/>
        </w:rPr>
      </w:pPr>
    </w:p>
    <w:p w14:paraId="5BDEF0B0" w14:textId="12C46B47" w:rsidR="00205BA9" w:rsidRDefault="00205BA9">
      <w:pPr>
        <w:shd w:val="clear" w:color="auto" w:fill="FFFFFF"/>
        <w:spacing w:after="36" w:line="432" w:lineRule="auto"/>
        <w:ind w:firstLine="566"/>
        <w:rPr>
          <w:rFonts w:ascii="Times New Roman" w:eastAsia="Times New Roman" w:hAnsi="Times New Roman" w:cs="Times New Roman"/>
          <w:sz w:val="24"/>
          <w:szCs w:val="24"/>
        </w:rPr>
      </w:pPr>
    </w:p>
    <w:p w14:paraId="14544662" w14:textId="001CCAF0" w:rsidR="00205BA9" w:rsidRDefault="00205BA9">
      <w:pPr>
        <w:shd w:val="clear" w:color="auto" w:fill="FFFFFF"/>
        <w:spacing w:after="36" w:line="432" w:lineRule="auto"/>
        <w:ind w:firstLine="566"/>
        <w:rPr>
          <w:rFonts w:ascii="Times New Roman" w:eastAsia="Times New Roman" w:hAnsi="Times New Roman" w:cs="Times New Roman"/>
          <w:sz w:val="24"/>
          <w:szCs w:val="24"/>
        </w:rPr>
      </w:pPr>
    </w:p>
    <w:p w14:paraId="6BA2088A" w14:textId="422E8E8B" w:rsidR="00205BA9" w:rsidRDefault="00205BA9">
      <w:pPr>
        <w:shd w:val="clear" w:color="auto" w:fill="FFFFFF"/>
        <w:spacing w:after="36" w:line="432" w:lineRule="auto"/>
        <w:ind w:firstLine="566"/>
        <w:rPr>
          <w:rFonts w:ascii="Times New Roman" w:eastAsia="Times New Roman" w:hAnsi="Times New Roman" w:cs="Times New Roman"/>
          <w:sz w:val="24"/>
          <w:szCs w:val="24"/>
        </w:rPr>
      </w:pPr>
    </w:p>
    <w:p w14:paraId="0F1F4ED4" w14:textId="3F1FD6CF" w:rsidR="00205BA9" w:rsidRDefault="00205BA9">
      <w:pPr>
        <w:shd w:val="clear" w:color="auto" w:fill="FFFFFF"/>
        <w:spacing w:after="36" w:line="432" w:lineRule="auto"/>
        <w:ind w:firstLine="566"/>
        <w:rPr>
          <w:rFonts w:ascii="Times New Roman" w:eastAsia="Times New Roman" w:hAnsi="Times New Roman" w:cs="Times New Roman"/>
          <w:sz w:val="24"/>
          <w:szCs w:val="24"/>
        </w:rPr>
      </w:pPr>
    </w:p>
    <w:p w14:paraId="43809B17" w14:textId="37CA9DAB" w:rsidR="00205BA9" w:rsidRDefault="00205BA9">
      <w:pPr>
        <w:shd w:val="clear" w:color="auto" w:fill="FFFFFF"/>
        <w:spacing w:after="36" w:line="432" w:lineRule="auto"/>
        <w:ind w:firstLine="566"/>
        <w:rPr>
          <w:rFonts w:ascii="Times New Roman" w:eastAsia="Times New Roman" w:hAnsi="Times New Roman" w:cs="Times New Roman"/>
          <w:sz w:val="24"/>
          <w:szCs w:val="24"/>
        </w:rPr>
      </w:pPr>
    </w:p>
    <w:p w14:paraId="730F7A91" w14:textId="33DDF786" w:rsidR="00205BA9" w:rsidRDefault="00205BA9">
      <w:pPr>
        <w:shd w:val="clear" w:color="auto" w:fill="FFFFFF"/>
        <w:spacing w:after="36" w:line="432" w:lineRule="auto"/>
        <w:ind w:firstLine="566"/>
        <w:rPr>
          <w:rFonts w:ascii="Times New Roman" w:eastAsia="Times New Roman" w:hAnsi="Times New Roman" w:cs="Times New Roman"/>
          <w:sz w:val="24"/>
          <w:szCs w:val="24"/>
        </w:rPr>
      </w:pPr>
    </w:p>
    <w:p w14:paraId="656DAA6A" w14:textId="3B2FA370" w:rsidR="00205BA9" w:rsidRDefault="00205BA9">
      <w:pPr>
        <w:shd w:val="clear" w:color="auto" w:fill="FFFFFF"/>
        <w:spacing w:after="36" w:line="432" w:lineRule="auto"/>
        <w:ind w:firstLine="566"/>
        <w:rPr>
          <w:rFonts w:ascii="Times New Roman" w:eastAsia="Times New Roman" w:hAnsi="Times New Roman" w:cs="Times New Roman"/>
          <w:sz w:val="24"/>
          <w:szCs w:val="24"/>
        </w:rPr>
      </w:pPr>
    </w:p>
    <w:p w14:paraId="2D9DCDFD" w14:textId="19F435A2" w:rsidR="00205BA9" w:rsidRDefault="00205BA9">
      <w:pPr>
        <w:shd w:val="clear" w:color="auto" w:fill="FFFFFF"/>
        <w:spacing w:after="36" w:line="432" w:lineRule="auto"/>
        <w:ind w:firstLine="566"/>
        <w:rPr>
          <w:rFonts w:ascii="Times New Roman" w:eastAsia="Times New Roman" w:hAnsi="Times New Roman" w:cs="Times New Roman"/>
          <w:sz w:val="24"/>
          <w:szCs w:val="24"/>
        </w:rPr>
      </w:pPr>
    </w:p>
    <w:p w14:paraId="48BA4FB5" w14:textId="77777777" w:rsidR="00205BA9" w:rsidRPr="00161217" w:rsidRDefault="00205BA9">
      <w:pPr>
        <w:shd w:val="clear" w:color="auto" w:fill="FFFFFF"/>
        <w:spacing w:after="36" w:line="432" w:lineRule="auto"/>
        <w:ind w:firstLine="566"/>
        <w:rPr>
          <w:rFonts w:ascii="Times New Roman" w:eastAsia="Times New Roman" w:hAnsi="Times New Roman" w:cs="Times New Roman"/>
          <w:sz w:val="24"/>
          <w:szCs w:val="24"/>
        </w:rPr>
      </w:pPr>
    </w:p>
    <w:p w14:paraId="572F150B" w14:textId="77777777" w:rsidR="00F9011D" w:rsidRPr="00161217" w:rsidRDefault="00F9011D">
      <w:pPr>
        <w:shd w:val="clear" w:color="auto" w:fill="FFFFFF"/>
        <w:spacing w:after="36" w:line="432" w:lineRule="auto"/>
        <w:ind w:firstLine="566"/>
        <w:rPr>
          <w:rFonts w:ascii="Times New Roman" w:eastAsia="Times New Roman" w:hAnsi="Times New Roman" w:cs="Times New Roman"/>
          <w:sz w:val="24"/>
          <w:szCs w:val="24"/>
        </w:rPr>
      </w:pPr>
    </w:p>
    <w:p w14:paraId="572F150C" w14:textId="77777777" w:rsidR="00F9011D" w:rsidRPr="00161217" w:rsidRDefault="00F9011D">
      <w:pPr>
        <w:shd w:val="clear" w:color="auto" w:fill="FFFFFF"/>
        <w:spacing w:after="36" w:line="432" w:lineRule="auto"/>
        <w:ind w:firstLine="566"/>
        <w:rPr>
          <w:rFonts w:ascii="Times New Roman" w:eastAsia="Times New Roman" w:hAnsi="Times New Roman" w:cs="Times New Roman"/>
          <w:sz w:val="24"/>
          <w:szCs w:val="24"/>
        </w:rPr>
      </w:pPr>
    </w:p>
    <w:p w14:paraId="572F1515" w14:textId="1A42F498" w:rsidR="00F9011D" w:rsidRPr="00161217" w:rsidRDefault="00000000" w:rsidP="00CD7BFE">
      <w:pPr>
        <w:shd w:val="clear" w:color="auto" w:fill="FFFFFF"/>
        <w:spacing w:after="36" w:line="432" w:lineRule="auto"/>
        <w:ind w:left="1440" w:firstLine="720"/>
        <w:rPr>
          <w:rFonts w:ascii="Times New Roman" w:eastAsia="Times New Roman" w:hAnsi="Times New Roman" w:cs="Times New Roman"/>
          <w:b/>
          <w:sz w:val="24"/>
          <w:szCs w:val="24"/>
        </w:rPr>
      </w:pPr>
      <w:r w:rsidRPr="00161217">
        <w:rPr>
          <w:rFonts w:ascii="Times New Roman" w:eastAsia="Times New Roman" w:hAnsi="Times New Roman" w:cs="Times New Roman"/>
          <w:b/>
          <w:sz w:val="24"/>
          <w:szCs w:val="24"/>
        </w:rPr>
        <w:lastRenderedPageBreak/>
        <w:t xml:space="preserve">Chapter Two: The Arthurian </w:t>
      </w:r>
      <w:r w:rsidR="00F11FC1" w:rsidRPr="00161217">
        <w:rPr>
          <w:rFonts w:ascii="Times New Roman" w:eastAsia="Times New Roman" w:hAnsi="Times New Roman" w:cs="Times New Roman"/>
          <w:b/>
          <w:sz w:val="24"/>
          <w:szCs w:val="24"/>
        </w:rPr>
        <w:t>Sources</w:t>
      </w:r>
    </w:p>
    <w:p w14:paraId="572F1516" w14:textId="77777777" w:rsidR="00F9011D" w:rsidRPr="00161217" w:rsidRDefault="00F9011D">
      <w:pPr>
        <w:shd w:val="clear" w:color="auto" w:fill="FFFFFF"/>
        <w:spacing w:after="36" w:line="432" w:lineRule="auto"/>
        <w:ind w:firstLine="566"/>
        <w:jc w:val="center"/>
        <w:rPr>
          <w:rFonts w:ascii="Times New Roman" w:eastAsia="Times New Roman" w:hAnsi="Times New Roman" w:cs="Times New Roman"/>
          <w:b/>
          <w:sz w:val="24"/>
          <w:szCs w:val="24"/>
        </w:rPr>
      </w:pPr>
    </w:p>
    <w:p w14:paraId="572F1517" w14:textId="77777777" w:rsidR="00F9011D" w:rsidRPr="00161217" w:rsidRDefault="00000000">
      <w:pPr>
        <w:shd w:val="clear" w:color="auto" w:fill="FFFFFF"/>
        <w:spacing w:after="36" w:line="432" w:lineRule="auto"/>
        <w:ind w:firstLine="566"/>
        <w:rPr>
          <w:rFonts w:ascii="Times New Roman" w:eastAsia="Times New Roman" w:hAnsi="Times New Roman" w:cs="Times New Roman"/>
          <w:sz w:val="24"/>
          <w:szCs w:val="24"/>
        </w:rPr>
      </w:pPr>
      <w:r w:rsidRPr="00161217">
        <w:rPr>
          <w:rFonts w:ascii="Times New Roman" w:eastAsia="Times New Roman" w:hAnsi="Times New Roman" w:cs="Times New Roman"/>
          <w:sz w:val="24"/>
          <w:szCs w:val="24"/>
        </w:rPr>
        <w:t xml:space="preserve">Having completed our analysis of Otherworld motifs, it is now time to turn our attention to the Arthurian texts that survive, and which may contain elements of genuine </w:t>
      </w:r>
      <w:proofErr w:type="gramStart"/>
      <w:r w:rsidRPr="00161217">
        <w:rPr>
          <w:rFonts w:ascii="Times New Roman" w:eastAsia="Times New Roman" w:hAnsi="Times New Roman" w:cs="Times New Roman"/>
          <w:sz w:val="24"/>
          <w:szCs w:val="24"/>
        </w:rPr>
        <w:t>Pre-Galfridian</w:t>
      </w:r>
      <w:proofErr w:type="gramEnd"/>
      <w:r w:rsidRPr="00161217">
        <w:rPr>
          <w:rFonts w:ascii="Times New Roman" w:eastAsia="Times New Roman" w:hAnsi="Times New Roman" w:cs="Times New Roman"/>
          <w:sz w:val="24"/>
          <w:szCs w:val="24"/>
        </w:rPr>
        <w:t xml:space="preserve"> traditions concerning Arthur and his companions. To what extent do we find the Otherworld motifs already identified embedding themselves as a core part of the narrative? The main issue is not just whether we find such elements within the stories - it’s entirely likely that we will, but whether they are integral, and more pertinently, whether Arthur is an integral part of those motifs. The unknown authors of </w:t>
      </w:r>
      <w:proofErr w:type="spellStart"/>
      <w:r w:rsidRPr="00161217">
        <w:rPr>
          <w:rFonts w:ascii="Times New Roman" w:eastAsia="Times New Roman" w:hAnsi="Times New Roman" w:cs="Times New Roman"/>
          <w:i/>
          <w:sz w:val="24"/>
          <w:szCs w:val="24"/>
        </w:rPr>
        <w:t>Culhwch</w:t>
      </w:r>
      <w:proofErr w:type="spellEnd"/>
      <w:r w:rsidRPr="00161217">
        <w:rPr>
          <w:rFonts w:ascii="Times New Roman" w:eastAsia="Times New Roman" w:hAnsi="Times New Roman" w:cs="Times New Roman"/>
          <w:i/>
          <w:sz w:val="24"/>
          <w:szCs w:val="24"/>
        </w:rPr>
        <w:t xml:space="preserve"> ac Olwen, </w:t>
      </w:r>
      <w:proofErr w:type="spellStart"/>
      <w:r w:rsidRPr="00161217">
        <w:rPr>
          <w:rFonts w:ascii="Times New Roman" w:eastAsia="Times New Roman" w:hAnsi="Times New Roman" w:cs="Times New Roman"/>
          <w:i/>
          <w:sz w:val="24"/>
          <w:szCs w:val="24"/>
        </w:rPr>
        <w:t>Preiddeu</w:t>
      </w:r>
      <w:proofErr w:type="spellEnd"/>
      <w:r w:rsidRPr="00161217">
        <w:rPr>
          <w:rFonts w:ascii="Times New Roman" w:eastAsia="Times New Roman" w:hAnsi="Times New Roman" w:cs="Times New Roman"/>
          <w:i/>
          <w:sz w:val="24"/>
          <w:szCs w:val="24"/>
        </w:rPr>
        <w:t xml:space="preserve"> </w:t>
      </w:r>
      <w:proofErr w:type="spellStart"/>
      <w:r w:rsidRPr="00161217">
        <w:rPr>
          <w:rFonts w:ascii="Times New Roman" w:eastAsia="Times New Roman" w:hAnsi="Times New Roman" w:cs="Times New Roman"/>
          <w:i/>
          <w:sz w:val="24"/>
          <w:szCs w:val="24"/>
        </w:rPr>
        <w:t>Annwn</w:t>
      </w:r>
      <w:proofErr w:type="spellEnd"/>
      <w:r w:rsidRPr="00161217">
        <w:rPr>
          <w:rFonts w:ascii="Times New Roman" w:eastAsia="Times New Roman" w:hAnsi="Times New Roman" w:cs="Times New Roman"/>
          <w:i/>
          <w:sz w:val="24"/>
          <w:szCs w:val="24"/>
        </w:rPr>
        <w:t xml:space="preserve">, Pa Gur, </w:t>
      </w:r>
      <w:proofErr w:type="spellStart"/>
      <w:r w:rsidRPr="00161217">
        <w:rPr>
          <w:rFonts w:ascii="Times New Roman" w:eastAsia="Times New Roman" w:hAnsi="Times New Roman" w:cs="Times New Roman"/>
          <w:i/>
          <w:sz w:val="24"/>
          <w:szCs w:val="24"/>
        </w:rPr>
        <w:t>Peredur</w:t>
      </w:r>
      <w:proofErr w:type="spellEnd"/>
      <w:r w:rsidRPr="00161217">
        <w:rPr>
          <w:rFonts w:ascii="Times New Roman" w:eastAsia="Times New Roman" w:hAnsi="Times New Roman" w:cs="Times New Roman"/>
          <w:i/>
          <w:sz w:val="24"/>
          <w:szCs w:val="24"/>
        </w:rPr>
        <w:t xml:space="preserve"> </w:t>
      </w:r>
      <w:r w:rsidRPr="00161217">
        <w:rPr>
          <w:rFonts w:ascii="Times New Roman" w:eastAsia="Times New Roman" w:hAnsi="Times New Roman" w:cs="Times New Roman"/>
          <w:sz w:val="24"/>
          <w:szCs w:val="24"/>
        </w:rPr>
        <w:t xml:space="preserve">and others were accustomed to incorporating different folkloric and traditional stories into their own narratives, interweaving elements that suited the plot or the theme they were addressing, or simply because they knew their audience would find them amusing, exciting or adventurous. Although many of the primary, long form narratives have been lost, we know enough from fragments in both the Triads and elsewhere that many other stories existed. Some are known from no other reference that the Triads and some can be inferred from the contexts they appear in (it is thought from the various appearances and enumerated exploits of Arthur’s gatekeeper </w:t>
      </w:r>
      <w:proofErr w:type="spellStart"/>
      <w:r w:rsidRPr="00161217">
        <w:rPr>
          <w:rFonts w:ascii="Times New Roman" w:eastAsia="Times New Roman" w:hAnsi="Times New Roman" w:cs="Times New Roman"/>
          <w:sz w:val="24"/>
          <w:szCs w:val="24"/>
        </w:rPr>
        <w:t>Glewlwyd</w:t>
      </w:r>
      <w:proofErr w:type="spellEnd"/>
      <w:r w:rsidRPr="00161217">
        <w:rPr>
          <w:rFonts w:ascii="Times New Roman" w:eastAsia="Times New Roman" w:hAnsi="Times New Roman" w:cs="Times New Roman"/>
          <w:sz w:val="24"/>
          <w:szCs w:val="24"/>
        </w:rPr>
        <w:t xml:space="preserve"> </w:t>
      </w:r>
      <w:proofErr w:type="spellStart"/>
      <w:r w:rsidRPr="00161217">
        <w:rPr>
          <w:rFonts w:ascii="Times New Roman" w:eastAsia="Times New Roman" w:hAnsi="Times New Roman" w:cs="Times New Roman"/>
          <w:sz w:val="24"/>
          <w:szCs w:val="24"/>
        </w:rPr>
        <w:t>Gafaelfawr</w:t>
      </w:r>
      <w:proofErr w:type="spellEnd"/>
      <w:r w:rsidRPr="00161217">
        <w:rPr>
          <w:rFonts w:ascii="Times New Roman" w:eastAsia="Times New Roman" w:hAnsi="Times New Roman" w:cs="Times New Roman"/>
          <w:sz w:val="24"/>
          <w:szCs w:val="24"/>
        </w:rPr>
        <w:t xml:space="preserve"> that he was the subject of his own cycle of stories). The core of a narrative therefore accumulated additional characters and stories that may have existed wholly independently in their original setting. This is certainly the case in the first text that we shall examine, </w:t>
      </w:r>
      <w:proofErr w:type="spellStart"/>
      <w:r w:rsidRPr="00161217">
        <w:rPr>
          <w:rFonts w:ascii="Times New Roman" w:eastAsia="Times New Roman" w:hAnsi="Times New Roman" w:cs="Times New Roman"/>
          <w:i/>
          <w:sz w:val="24"/>
          <w:szCs w:val="24"/>
        </w:rPr>
        <w:t>Culhwch</w:t>
      </w:r>
      <w:proofErr w:type="spellEnd"/>
      <w:r w:rsidRPr="00161217">
        <w:rPr>
          <w:rFonts w:ascii="Times New Roman" w:eastAsia="Times New Roman" w:hAnsi="Times New Roman" w:cs="Times New Roman"/>
          <w:i/>
          <w:sz w:val="24"/>
          <w:szCs w:val="24"/>
        </w:rPr>
        <w:t xml:space="preserve"> ac Olwen</w:t>
      </w:r>
      <w:r w:rsidRPr="00161217">
        <w:rPr>
          <w:rFonts w:ascii="Times New Roman" w:eastAsia="Times New Roman" w:hAnsi="Times New Roman" w:cs="Times New Roman"/>
          <w:sz w:val="24"/>
          <w:szCs w:val="24"/>
        </w:rPr>
        <w:t>.</w:t>
      </w:r>
    </w:p>
    <w:p w14:paraId="572F1519" w14:textId="56F456C9" w:rsidR="00F9011D" w:rsidRPr="00161217" w:rsidRDefault="00000000">
      <w:pPr>
        <w:shd w:val="clear" w:color="auto" w:fill="FFFFFF"/>
        <w:spacing w:after="36" w:line="432" w:lineRule="auto"/>
        <w:ind w:firstLine="566"/>
        <w:rPr>
          <w:rFonts w:ascii="Times New Roman" w:eastAsia="Times New Roman" w:hAnsi="Times New Roman" w:cs="Times New Roman"/>
          <w:sz w:val="24"/>
          <w:szCs w:val="24"/>
        </w:rPr>
      </w:pPr>
      <w:r w:rsidRPr="00161217">
        <w:rPr>
          <w:rFonts w:ascii="Times New Roman" w:eastAsia="Times New Roman" w:hAnsi="Times New Roman" w:cs="Times New Roman"/>
          <w:sz w:val="24"/>
          <w:szCs w:val="24"/>
        </w:rPr>
        <w:t xml:space="preserve">Before we do so, we must address the original article that formed the basis of the present enquiry. In his brief 1982 article ‘On the Significance of Some Arthurian Names in Welsh’ Patrick K. Ford analysed a handful of names occurring in early Welsh medieval prose and poetry, with a view to clarifying the etymology and perhaps identifying confusion introduced to the texts by later scribal glosses. </w:t>
      </w:r>
      <w:proofErr w:type="gramStart"/>
      <w:r w:rsidRPr="00161217">
        <w:rPr>
          <w:rFonts w:ascii="Times New Roman" w:eastAsia="Times New Roman" w:hAnsi="Times New Roman" w:cs="Times New Roman"/>
          <w:sz w:val="24"/>
          <w:szCs w:val="24"/>
        </w:rPr>
        <w:t>During the course of</w:t>
      </w:r>
      <w:proofErr w:type="gramEnd"/>
      <w:r w:rsidRPr="00161217">
        <w:rPr>
          <w:rFonts w:ascii="Times New Roman" w:eastAsia="Times New Roman" w:hAnsi="Times New Roman" w:cs="Times New Roman"/>
          <w:sz w:val="24"/>
          <w:szCs w:val="24"/>
        </w:rPr>
        <w:t xml:space="preserve"> this </w:t>
      </w:r>
      <w:r w:rsidR="00CD7BFE" w:rsidRPr="00161217">
        <w:rPr>
          <w:rFonts w:ascii="Times New Roman" w:eastAsia="Times New Roman" w:hAnsi="Times New Roman" w:cs="Times New Roman"/>
          <w:sz w:val="24"/>
          <w:szCs w:val="24"/>
        </w:rPr>
        <w:t>enquiry,</w:t>
      </w:r>
      <w:r w:rsidRPr="00161217">
        <w:rPr>
          <w:rFonts w:ascii="Times New Roman" w:eastAsia="Times New Roman" w:hAnsi="Times New Roman" w:cs="Times New Roman"/>
          <w:sz w:val="24"/>
          <w:szCs w:val="24"/>
        </w:rPr>
        <w:t xml:space="preserve"> it became apparent that a significant number of Arthur’s </w:t>
      </w:r>
      <w:r w:rsidRPr="00161217">
        <w:rPr>
          <w:rFonts w:ascii="Times New Roman" w:eastAsia="Times New Roman" w:hAnsi="Times New Roman" w:cs="Times New Roman"/>
          <w:sz w:val="24"/>
          <w:szCs w:val="24"/>
        </w:rPr>
        <w:lastRenderedPageBreak/>
        <w:t xml:space="preserve">direct possessions derived from, or contained, the adjective </w:t>
      </w:r>
      <w:proofErr w:type="spellStart"/>
      <w:r w:rsidRPr="00161217">
        <w:rPr>
          <w:rFonts w:ascii="Times New Roman" w:eastAsia="Times New Roman" w:hAnsi="Times New Roman" w:cs="Times New Roman"/>
          <w:i/>
          <w:sz w:val="24"/>
          <w:szCs w:val="24"/>
        </w:rPr>
        <w:t>gwyn</w:t>
      </w:r>
      <w:proofErr w:type="spellEnd"/>
      <w:r w:rsidRPr="00161217">
        <w:rPr>
          <w:rFonts w:ascii="Times New Roman" w:eastAsia="Times New Roman" w:hAnsi="Times New Roman" w:cs="Times New Roman"/>
          <w:sz w:val="24"/>
          <w:szCs w:val="24"/>
        </w:rPr>
        <w:t xml:space="preserve">, fem. </w:t>
      </w:r>
      <w:proofErr w:type="spellStart"/>
      <w:r w:rsidRPr="00161217">
        <w:rPr>
          <w:rFonts w:ascii="Times New Roman" w:eastAsia="Times New Roman" w:hAnsi="Times New Roman" w:cs="Times New Roman"/>
          <w:i/>
          <w:sz w:val="24"/>
          <w:szCs w:val="24"/>
        </w:rPr>
        <w:t>gwen</w:t>
      </w:r>
      <w:proofErr w:type="spellEnd"/>
      <w:r w:rsidRPr="00161217">
        <w:rPr>
          <w:rFonts w:ascii="Times New Roman" w:eastAsia="Times New Roman" w:hAnsi="Times New Roman" w:cs="Times New Roman"/>
          <w:sz w:val="24"/>
          <w:szCs w:val="24"/>
        </w:rPr>
        <w:t>. Although this carries the primary meaning ‘white’, the secondary emphasis is placed upon the sacred or holy nature of the colour. This, as Ford pointed out, is the pre-eminent colour of the Otherworld, and therefore “in such names Arthur’s association with the Otherworld is clearly emphasized.”</w:t>
      </w:r>
      <w:r w:rsidRPr="00161217">
        <w:rPr>
          <w:rFonts w:ascii="Times New Roman" w:eastAsia="Times New Roman" w:hAnsi="Times New Roman" w:cs="Times New Roman"/>
          <w:sz w:val="24"/>
          <w:szCs w:val="24"/>
          <w:vertAlign w:val="superscript"/>
        </w:rPr>
        <w:footnoteReference w:id="65"/>
      </w:r>
      <w:r w:rsidRPr="00161217">
        <w:rPr>
          <w:rFonts w:ascii="Times New Roman" w:eastAsia="Times New Roman" w:hAnsi="Times New Roman" w:cs="Times New Roman"/>
          <w:sz w:val="24"/>
          <w:szCs w:val="24"/>
        </w:rPr>
        <w:t xml:space="preserve"> The natural next question is that, given these associations, where does that come from? Is it a gradual accretion of supernatural objects over time that all happen to suggest the </w:t>
      </w:r>
      <w:r w:rsidR="006C1235" w:rsidRPr="00161217">
        <w:rPr>
          <w:rFonts w:ascii="Times New Roman" w:eastAsia="Times New Roman" w:hAnsi="Times New Roman" w:cs="Times New Roman"/>
          <w:sz w:val="24"/>
          <w:szCs w:val="24"/>
        </w:rPr>
        <w:t>Otherworld or</w:t>
      </w:r>
      <w:r w:rsidRPr="00161217">
        <w:rPr>
          <w:rFonts w:ascii="Times New Roman" w:eastAsia="Times New Roman" w:hAnsi="Times New Roman" w:cs="Times New Roman"/>
          <w:sz w:val="24"/>
          <w:szCs w:val="24"/>
        </w:rPr>
        <w:t xml:space="preserve"> does Arthur himself ultimately descend from an Otherworld figure or hero assaying against the Otherworld or obtaining Otherworld gifts. That every one of these objects are indeed indicative of an Otherworld origin leads Ford to state quite emphatically “in my view, it is quite appropriate that Arthur’s possessions, most of which are magical or possess magical powers, should be particularized as </w:t>
      </w:r>
      <w:proofErr w:type="spellStart"/>
      <w:r w:rsidRPr="00161217">
        <w:rPr>
          <w:rFonts w:ascii="Times New Roman" w:eastAsia="Times New Roman" w:hAnsi="Times New Roman" w:cs="Times New Roman"/>
          <w:i/>
          <w:sz w:val="24"/>
          <w:szCs w:val="24"/>
        </w:rPr>
        <w:t>gwyn</w:t>
      </w:r>
      <w:proofErr w:type="spellEnd"/>
      <w:r w:rsidRPr="00161217">
        <w:rPr>
          <w:rFonts w:ascii="Times New Roman" w:eastAsia="Times New Roman" w:hAnsi="Times New Roman" w:cs="Times New Roman"/>
          <w:i/>
          <w:sz w:val="24"/>
          <w:szCs w:val="24"/>
        </w:rPr>
        <w:t xml:space="preserve"> / </w:t>
      </w:r>
      <w:proofErr w:type="spellStart"/>
      <w:r w:rsidRPr="00161217">
        <w:rPr>
          <w:rFonts w:ascii="Times New Roman" w:eastAsia="Times New Roman" w:hAnsi="Times New Roman" w:cs="Times New Roman"/>
          <w:i/>
          <w:sz w:val="24"/>
          <w:szCs w:val="24"/>
        </w:rPr>
        <w:t>gwen</w:t>
      </w:r>
      <w:proofErr w:type="spellEnd"/>
      <w:r w:rsidRPr="00161217">
        <w:rPr>
          <w:rFonts w:ascii="Times New Roman" w:eastAsia="Times New Roman" w:hAnsi="Times New Roman" w:cs="Times New Roman"/>
          <w:sz w:val="24"/>
          <w:szCs w:val="24"/>
        </w:rPr>
        <w:t xml:space="preserve">, emanating </w:t>
      </w:r>
      <w:r w:rsidRPr="00161217">
        <w:rPr>
          <w:rFonts w:ascii="Times New Roman" w:eastAsia="Times New Roman" w:hAnsi="Times New Roman" w:cs="Times New Roman"/>
          <w:b/>
          <w:sz w:val="24"/>
          <w:szCs w:val="24"/>
        </w:rPr>
        <w:t>as they no doubt did</w:t>
      </w:r>
      <w:r w:rsidRPr="00161217">
        <w:rPr>
          <w:rFonts w:ascii="Times New Roman" w:eastAsia="Times New Roman" w:hAnsi="Times New Roman" w:cs="Times New Roman"/>
          <w:sz w:val="24"/>
          <w:szCs w:val="24"/>
        </w:rPr>
        <w:t xml:space="preserve"> (my emphasis), from the Otherworld.”</w:t>
      </w:r>
      <w:r w:rsidRPr="00161217">
        <w:rPr>
          <w:rFonts w:ascii="Times New Roman" w:eastAsia="Times New Roman" w:hAnsi="Times New Roman" w:cs="Times New Roman"/>
          <w:sz w:val="24"/>
          <w:szCs w:val="24"/>
          <w:vertAlign w:val="superscript"/>
        </w:rPr>
        <w:footnoteReference w:id="66"/>
      </w:r>
      <w:r w:rsidRPr="00161217">
        <w:rPr>
          <w:rFonts w:ascii="Times New Roman" w:eastAsia="Times New Roman" w:hAnsi="Times New Roman" w:cs="Times New Roman"/>
          <w:sz w:val="24"/>
          <w:szCs w:val="24"/>
        </w:rPr>
        <w:t xml:space="preserve"> Ford concludes his survey with the statement that this emphasis “suggests that what have come down to us as proper names are really nothing more than fitting descriptions of Otherworldly items.”</w:t>
      </w:r>
      <w:r w:rsidRPr="00161217">
        <w:rPr>
          <w:rFonts w:ascii="Times New Roman" w:eastAsia="Times New Roman" w:hAnsi="Times New Roman" w:cs="Times New Roman"/>
          <w:sz w:val="24"/>
          <w:szCs w:val="24"/>
          <w:vertAlign w:val="superscript"/>
        </w:rPr>
        <w:footnoteReference w:id="67"/>
      </w:r>
      <w:r w:rsidRPr="00161217">
        <w:rPr>
          <w:rFonts w:ascii="Times New Roman" w:eastAsia="Times New Roman" w:hAnsi="Times New Roman" w:cs="Times New Roman"/>
          <w:sz w:val="24"/>
          <w:szCs w:val="24"/>
        </w:rPr>
        <w:t xml:space="preserve"> </w:t>
      </w:r>
    </w:p>
    <w:p w14:paraId="572F151A" w14:textId="77777777" w:rsidR="00F9011D" w:rsidRPr="00161217" w:rsidRDefault="00000000">
      <w:pPr>
        <w:shd w:val="clear" w:color="auto" w:fill="FFFFFF"/>
        <w:spacing w:after="36" w:line="432" w:lineRule="auto"/>
        <w:ind w:firstLine="566"/>
        <w:rPr>
          <w:rFonts w:ascii="Times New Roman" w:eastAsia="Times New Roman" w:hAnsi="Times New Roman" w:cs="Times New Roman"/>
          <w:sz w:val="24"/>
          <w:szCs w:val="24"/>
        </w:rPr>
      </w:pPr>
      <w:r w:rsidRPr="00161217">
        <w:rPr>
          <w:rFonts w:ascii="Times New Roman" w:eastAsia="Times New Roman" w:hAnsi="Times New Roman" w:cs="Times New Roman"/>
          <w:sz w:val="24"/>
          <w:szCs w:val="24"/>
        </w:rPr>
        <w:t>Somewhat frustratingly, he does not take the obvious next step, and ask the question as to what this tells us about Arthur. Although he starts his analysis with the statement that “Arthur rightly belongs to the Celtic mythological tradition”</w:t>
      </w:r>
      <w:r w:rsidRPr="00161217">
        <w:rPr>
          <w:rFonts w:ascii="Times New Roman" w:eastAsia="Times New Roman" w:hAnsi="Times New Roman" w:cs="Times New Roman"/>
          <w:sz w:val="24"/>
          <w:szCs w:val="24"/>
          <w:vertAlign w:val="superscript"/>
        </w:rPr>
        <w:footnoteReference w:id="68"/>
      </w:r>
      <w:r w:rsidRPr="00161217">
        <w:rPr>
          <w:rFonts w:ascii="Times New Roman" w:eastAsia="Times New Roman" w:hAnsi="Times New Roman" w:cs="Times New Roman"/>
          <w:sz w:val="24"/>
          <w:szCs w:val="24"/>
        </w:rPr>
        <w:t xml:space="preserve"> this is true of </w:t>
      </w:r>
      <w:proofErr w:type="spellStart"/>
      <w:r w:rsidRPr="00161217">
        <w:rPr>
          <w:rFonts w:ascii="Times New Roman" w:eastAsia="Times New Roman" w:hAnsi="Times New Roman" w:cs="Times New Roman"/>
          <w:sz w:val="24"/>
          <w:szCs w:val="24"/>
        </w:rPr>
        <w:t>Bendigeidfran</w:t>
      </w:r>
      <w:proofErr w:type="spellEnd"/>
      <w:r w:rsidRPr="00161217">
        <w:rPr>
          <w:rFonts w:ascii="Times New Roman" w:eastAsia="Times New Roman" w:hAnsi="Times New Roman" w:cs="Times New Roman"/>
          <w:sz w:val="24"/>
          <w:szCs w:val="24"/>
        </w:rPr>
        <w:t xml:space="preserve">, of </w:t>
      </w:r>
      <w:proofErr w:type="spellStart"/>
      <w:r w:rsidRPr="00161217">
        <w:rPr>
          <w:rFonts w:ascii="Times New Roman" w:eastAsia="Times New Roman" w:hAnsi="Times New Roman" w:cs="Times New Roman"/>
          <w:sz w:val="24"/>
          <w:szCs w:val="24"/>
        </w:rPr>
        <w:t>Glewlwyd</w:t>
      </w:r>
      <w:proofErr w:type="spellEnd"/>
      <w:r w:rsidRPr="00161217">
        <w:rPr>
          <w:rFonts w:ascii="Times New Roman" w:eastAsia="Times New Roman" w:hAnsi="Times New Roman" w:cs="Times New Roman"/>
          <w:sz w:val="24"/>
          <w:szCs w:val="24"/>
        </w:rPr>
        <w:t xml:space="preserve"> </w:t>
      </w:r>
      <w:proofErr w:type="spellStart"/>
      <w:r w:rsidRPr="00161217">
        <w:rPr>
          <w:rFonts w:ascii="Times New Roman" w:eastAsia="Times New Roman" w:hAnsi="Times New Roman" w:cs="Times New Roman"/>
          <w:sz w:val="24"/>
          <w:szCs w:val="24"/>
        </w:rPr>
        <w:t>Gafaelfawr</w:t>
      </w:r>
      <w:proofErr w:type="spellEnd"/>
      <w:r w:rsidRPr="00161217">
        <w:rPr>
          <w:rFonts w:ascii="Times New Roman" w:eastAsia="Times New Roman" w:hAnsi="Times New Roman" w:cs="Times New Roman"/>
          <w:sz w:val="24"/>
          <w:szCs w:val="24"/>
        </w:rPr>
        <w:t xml:space="preserve">, and of </w:t>
      </w:r>
      <w:proofErr w:type="spellStart"/>
      <w:r w:rsidRPr="00161217">
        <w:rPr>
          <w:rFonts w:ascii="Times New Roman" w:eastAsia="Times New Roman" w:hAnsi="Times New Roman" w:cs="Times New Roman"/>
          <w:sz w:val="24"/>
          <w:szCs w:val="24"/>
        </w:rPr>
        <w:t>Pryderi</w:t>
      </w:r>
      <w:proofErr w:type="spellEnd"/>
      <w:r w:rsidRPr="00161217">
        <w:rPr>
          <w:rFonts w:ascii="Times New Roman" w:eastAsia="Times New Roman" w:hAnsi="Times New Roman" w:cs="Times New Roman"/>
          <w:sz w:val="24"/>
          <w:szCs w:val="24"/>
        </w:rPr>
        <w:t>. Yet none are so draped in Otherworld accoutrements as is Arthur, which must surely be indicative of something.</w:t>
      </w:r>
    </w:p>
    <w:p w14:paraId="572F151B" w14:textId="30734AA0" w:rsidR="00F9011D" w:rsidRPr="00161217" w:rsidRDefault="00000000">
      <w:pPr>
        <w:shd w:val="clear" w:color="auto" w:fill="FFFFFF"/>
        <w:spacing w:after="36" w:line="432" w:lineRule="auto"/>
        <w:ind w:firstLine="566"/>
        <w:rPr>
          <w:rFonts w:ascii="Times New Roman" w:eastAsia="Times New Roman" w:hAnsi="Times New Roman" w:cs="Times New Roman"/>
          <w:sz w:val="24"/>
          <w:szCs w:val="24"/>
        </w:rPr>
      </w:pPr>
      <w:r w:rsidRPr="00161217">
        <w:rPr>
          <w:rFonts w:ascii="Times New Roman" w:eastAsia="Times New Roman" w:hAnsi="Times New Roman" w:cs="Times New Roman"/>
          <w:sz w:val="24"/>
          <w:szCs w:val="24"/>
        </w:rPr>
        <w:t xml:space="preserve">We will be looking at all these names as we review the sources </w:t>
      </w:r>
      <w:r w:rsidR="006C1235" w:rsidRPr="00161217">
        <w:rPr>
          <w:rFonts w:ascii="Times New Roman" w:eastAsia="Times New Roman" w:hAnsi="Times New Roman" w:cs="Times New Roman"/>
          <w:sz w:val="24"/>
          <w:szCs w:val="24"/>
        </w:rPr>
        <w:t>themselves and</w:t>
      </w:r>
      <w:r w:rsidRPr="00161217">
        <w:rPr>
          <w:rFonts w:ascii="Times New Roman" w:eastAsia="Times New Roman" w:hAnsi="Times New Roman" w:cs="Times New Roman"/>
          <w:sz w:val="24"/>
          <w:szCs w:val="24"/>
        </w:rPr>
        <w:t xml:space="preserve"> see if we can reach any further conclusions.</w:t>
      </w:r>
    </w:p>
    <w:p w14:paraId="572F151C" w14:textId="77777777" w:rsidR="00F9011D" w:rsidRPr="00161217" w:rsidRDefault="00F9011D">
      <w:pPr>
        <w:shd w:val="clear" w:color="auto" w:fill="FFFFFF"/>
        <w:spacing w:after="36" w:line="432" w:lineRule="auto"/>
        <w:ind w:firstLine="566"/>
        <w:rPr>
          <w:rFonts w:ascii="Times New Roman" w:eastAsia="Times New Roman" w:hAnsi="Times New Roman" w:cs="Times New Roman"/>
          <w:sz w:val="24"/>
          <w:szCs w:val="24"/>
        </w:rPr>
      </w:pPr>
    </w:p>
    <w:p w14:paraId="572F151D" w14:textId="77777777" w:rsidR="00F9011D" w:rsidRPr="00161217" w:rsidRDefault="00000000">
      <w:pPr>
        <w:numPr>
          <w:ilvl w:val="0"/>
          <w:numId w:val="2"/>
        </w:numPr>
        <w:shd w:val="clear" w:color="auto" w:fill="FFFFFF"/>
        <w:spacing w:after="36" w:line="432" w:lineRule="auto"/>
        <w:rPr>
          <w:rFonts w:ascii="Times New Roman" w:eastAsia="Times New Roman" w:hAnsi="Times New Roman" w:cs="Times New Roman"/>
          <w:sz w:val="24"/>
          <w:szCs w:val="24"/>
        </w:rPr>
      </w:pPr>
      <w:proofErr w:type="spellStart"/>
      <w:r w:rsidRPr="00161217">
        <w:rPr>
          <w:rFonts w:ascii="Times New Roman" w:eastAsia="Times New Roman" w:hAnsi="Times New Roman" w:cs="Times New Roman"/>
          <w:b/>
          <w:sz w:val="24"/>
          <w:szCs w:val="24"/>
        </w:rPr>
        <w:t>Culhwch</w:t>
      </w:r>
      <w:proofErr w:type="spellEnd"/>
      <w:r w:rsidRPr="00161217">
        <w:rPr>
          <w:rFonts w:ascii="Times New Roman" w:eastAsia="Times New Roman" w:hAnsi="Times New Roman" w:cs="Times New Roman"/>
          <w:b/>
          <w:sz w:val="24"/>
          <w:szCs w:val="24"/>
        </w:rPr>
        <w:t xml:space="preserve"> ac Olwen </w:t>
      </w:r>
      <w:r w:rsidRPr="00161217">
        <w:rPr>
          <w:rFonts w:ascii="Times New Roman" w:eastAsia="Times New Roman" w:hAnsi="Times New Roman" w:cs="Times New Roman"/>
          <w:sz w:val="24"/>
          <w:szCs w:val="24"/>
        </w:rPr>
        <w:t xml:space="preserve">(hereafter </w:t>
      </w:r>
      <w:r w:rsidRPr="00161217">
        <w:rPr>
          <w:rFonts w:ascii="Times New Roman" w:eastAsia="Times New Roman" w:hAnsi="Times New Roman" w:cs="Times New Roman"/>
          <w:i/>
          <w:sz w:val="24"/>
          <w:szCs w:val="24"/>
        </w:rPr>
        <w:t>CO</w:t>
      </w:r>
      <w:r w:rsidRPr="00161217">
        <w:rPr>
          <w:rFonts w:ascii="Times New Roman" w:eastAsia="Times New Roman" w:hAnsi="Times New Roman" w:cs="Times New Roman"/>
          <w:sz w:val="24"/>
          <w:szCs w:val="24"/>
        </w:rPr>
        <w:t>)</w:t>
      </w:r>
    </w:p>
    <w:p w14:paraId="572F151E" w14:textId="77777777" w:rsidR="00F9011D" w:rsidRPr="00161217" w:rsidRDefault="00000000">
      <w:pPr>
        <w:shd w:val="clear" w:color="auto" w:fill="FFFFFF"/>
        <w:spacing w:after="36" w:line="432" w:lineRule="auto"/>
        <w:ind w:firstLine="566"/>
        <w:rPr>
          <w:rFonts w:ascii="Times New Roman" w:eastAsia="Times New Roman" w:hAnsi="Times New Roman" w:cs="Times New Roman"/>
          <w:sz w:val="24"/>
          <w:szCs w:val="24"/>
        </w:rPr>
      </w:pPr>
      <w:r w:rsidRPr="00161217">
        <w:rPr>
          <w:rFonts w:ascii="Times New Roman" w:eastAsia="Times New Roman" w:hAnsi="Times New Roman" w:cs="Times New Roman"/>
          <w:i/>
          <w:sz w:val="24"/>
          <w:szCs w:val="24"/>
        </w:rPr>
        <w:t xml:space="preserve">CO </w:t>
      </w:r>
      <w:r w:rsidRPr="00161217">
        <w:rPr>
          <w:rFonts w:ascii="Times New Roman" w:eastAsia="Times New Roman" w:hAnsi="Times New Roman" w:cs="Times New Roman"/>
          <w:sz w:val="24"/>
          <w:szCs w:val="24"/>
        </w:rPr>
        <w:t xml:space="preserve">is perhaps our earliest Arthurian prose narrative, dated in its present form to some point between 1100 and 1150. If it is post-Galfridian, there are no obvious influences. There are no substantial differences between the two manuscripts (other than that of the White Book being incomplete), and they are thought to both descend from a lost exemplar. </w:t>
      </w:r>
    </w:p>
    <w:p w14:paraId="572F151F" w14:textId="77777777" w:rsidR="00F9011D" w:rsidRPr="00161217" w:rsidRDefault="00000000">
      <w:pPr>
        <w:shd w:val="clear" w:color="auto" w:fill="FFFFFF"/>
        <w:spacing w:after="36" w:line="432" w:lineRule="auto"/>
        <w:ind w:firstLine="566"/>
        <w:rPr>
          <w:rFonts w:ascii="Times New Roman" w:eastAsia="Times New Roman" w:hAnsi="Times New Roman" w:cs="Times New Roman"/>
          <w:sz w:val="24"/>
          <w:szCs w:val="24"/>
        </w:rPr>
      </w:pPr>
      <w:r w:rsidRPr="00161217">
        <w:rPr>
          <w:rFonts w:ascii="Times New Roman" w:eastAsia="Times New Roman" w:hAnsi="Times New Roman" w:cs="Times New Roman"/>
          <w:sz w:val="24"/>
          <w:szCs w:val="24"/>
        </w:rPr>
        <w:t xml:space="preserve">The portrait of Arthur and his court contained within it is confusing, contradictory in places, and frustrating in others. It provides perhaps the fullest examination of how the Arthurian myth stood at the time of composition. Arthur is on his way to becoming the more passive figure of later romances, but here is still the centre around which the story revolves, and he is still fully integrated in the action. He chooses which of his men is best suited to undertake the varying tasks set by </w:t>
      </w:r>
      <w:proofErr w:type="spellStart"/>
      <w:r w:rsidRPr="00161217">
        <w:rPr>
          <w:rFonts w:ascii="Times New Roman" w:eastAsia="Times New Roman" w:hAnsi="Times New Roman" w:cs="Times New Roman"/>
          <w:sz w:val="24"/>
          <w:szCs w:val="24"/>
        </w:rPr>
        <w:t>Ysbaddaden</w:t>
      </w:r>
      <w:proofErr w:type="spellEnd"/>
      <w:r w:rsidRPr="00161217">
        <w:rPr>
          <w:rFonts w:ascii="Times New Roman" w:eastAsia="Times New Roman" w:hAnsi="Times New Roman" w:cs="Times New Roman"/>
          <w:sz w:val="24"/>
          <w:szCs w:val="24"/>
        </w:rPr>
        <w:t xml:space="preserve">, and when the time comes - principally in the expedition to Ireland and the boar hunt - he does not hesitate in taking the lead. The mission and the tasks are accomplished, </w:t>
      </w:r>
      <w:proofErr w:type="spellStart"/>
      <w:r w:rsidRPr="00161217">
        <w:rPr>
          <w:rFonts w:ascii="Times New Roman" w:eastAsia="Times New Roman" w:hAnsi="Times New Roman" w:cs="Times New Roman"/>
          <w:sz w:val="24"/>
          <w:szCs w:val="24"/>
        </w:rPr>
        <w:t>Ysbaddaden</w:t>
      </w:r>
      <w:proofErr w:type="spellEnd"/>
      <w:r w:rsidRPr="00161217">
        <w:rPr>
          <w:rFonts w:ascii="Times New Roman" w:eastAsia="Times New Roman" w:hAnsi="Times New Roman" w:cs="Times New Roman"/>
          <w:sz w:val="24"/>
          <w:szCs w:val="24"/>
        </w:rPr>
        <w:t xml:space="preserve"> is overthrown and Olwen (never more than a cipher, despite the detailed physical description) is won. The cost in human lives is fearful, but Arthur has done his duty as king. The tone and activity of the story has baffled many commentators, with more than a few supposing it is meant as a satire or amusement, despite the episodes of extreme violence and destruction. </w:t>
      </w:r>
      <w:proofErr w:type="gramStart"/>
      <w:r w:rsidRPr="00161217">
        <w:rPr>
          <w:rFonts w:ascii="Times New Roman" w:eastAsia="Times New Roman" w:hAnsi="Times New Roman" w:cs="Times New Roman"/>
          <w:sz w:val="24"/>
          <w:szCs w:val="24"/>
        </w:rPr>
        <w:t>In all likelihood</w:t>
      </w:r>
      <w:proofErr w:type="gramEnd"/>
      <w:r w:rsidRPr="00161217">
        <w:rPr>
          <w:rFonts w:ascii="Times New Roman" w:eastAsia="Times New Roman" w:hAnsi="Times New Roman" w:cs="Times New Roman"/>
          <w:sz w:val="24"/>
          <w:szCs w:val="24"/>
        </w:rPr>
        <w:t xml:space="preserve"> this is a result of a number of different and quite separate stories being incorporated under the Arthurian banner. </w:t>
      </w:r>
    </w:p>
    <w:p w14:paraId="572F1520" w14:textId="4CA41B0F" w:rsidR="00F9011D" w:rsidRPr="00161217" w:rsidRDefault="00000000">
      <w:pPr>
        <w:shd w:val="clear" w:color="auto" w:fill="FFFFFF"/>
        <w:spacing w:after="36" w:line="432" w:lineRule="auto"/>
        <w:ind w:firstLine="566"/>
        <w:rPr>
          <w:rFonts w:ascii="Times New Roman" w:eastAsia="Times New Roman" w:hAnsi="Times New Roman" w:cs="Times New Roman"/>
          <w:sz w:val="24"/>
          <w:szCs w:val="24"/>
        </w:rPr>
      </w:pPr>
      <w:r w:rsidRPr="00161217">
        <w:rPr>
          <w:rFonts w:ascii="Times New Roman" w:eastAsia="Times New Roman" w:hAnsi="Times New Roman" w:cs="Times New Roman"/>
          <w:sz w:val="24"/>
          <w:szCs w:val="24"/>
        </w:rPr>
        <w:t xml:space="preserve">However, the principal task of our enquiry is to isolate those elements of the story that originate in, or are suggestive of, the Otherworld. </w:t>
      </w:r>
      <w:proofErr w:type="gramStart"/>
      <w:r w:rsidRPr="00161217">
        <w:rPr>
          <w:rFonts w:ascii="Times New Roman" w:eastAsia="Times New Roman" w:hAnsi="Times New Roman" w:cs="Times New Roman"/>
          <w:sz w:val="24"/>
          <w:szCs w:val="24"/>
        </w:rPr>
        <w:t>With regard to</w:t>
      </w:r>
      <w:proofErr w:type="gramEnd"/>
      <w:r w:rsidRPr="00161217">
        <w:rPr>
          <w:rFonts w:ascii="Times New Roman" w:eastAsia="Times New Roman" w:hAnsi="Times New Roman" w:cs="Times New Roman"/>
          <w:sz w:val="24"/>
          <w:szCs w:val="24"/>
        </w:rPr>
        <w:t xml:space="preserve"> many of the names we only briefly look at those cited by </w:t>
      </w:r>
      <w:r w:rsidR="006C1235" w:rsidRPr="00161217">
        <w:rPr>
          <w:rFonts w:ascii="Times New Roman" w:eastAsia="Times New Roman" w:hAnsi="Times New Roman" w:cs="Times New Roman"/>
          <w:sz w:val="24"/>
          <w:szCs w:val="24"/>
        </w:rPr>
        <w:t>Ford but</w:t>
      </w:r>
      <w:r w:rsidRPr="00161217">
        <w:rPr>
          <w:rFonts w:ascii="Times New Roman" w:eastAsia="Times New Roman" w:hAnsi="Times New Roman" w:cs="Times New Roman"/>
          <w:sz w:val="24"/>
          <w:szCs w:val="24"/>
        </w:rPr>
        <w:t xml:space="preserve"> will see what else we can identify that is not necessarily just related to ‘white’. In </w:t>
      </w:r>
      <w:r w:rsidRPr="00161217">
        <w:rPr>
          <w:rFonts w:ascii="Times New Roman" w:eastAsia="Times New Roman" w:hAnsi="Times New Roman" w:cs="Times New Roman"/>
          <w:i/>
          <w:sz w:val="24"/>
          <w:szCs w:val="24"/>
        </w:rPr>
        <w:t>CO</w:t>
      </w:r>
      <w:r w:rsidRPr="00161217">
        <w:rPr>
          <w:rFonts w:ascii="Times New Roman" w:eastAsia="Times New Roman" w:hAnsi="Times New Roman" w:cs="Times New Roman"/>
          <w:sz w:val="24"/>
          <w:szCs w:val="24"/>
        </w:rPr>
        <w:t xml:space="preserve"> Ford discussed the following names as being indicative of Otherworld origin (also noted by Davies in her notes to her recent translation). Arthur’s knife is </w:t>
      </w:r>
      <w:proofErr w:type="spellStart"/>
      <w:r w:rsidRPr="00161217">
        <w:rPr>
          <w:rFonts w:ascii="Times New Roman" w:eastAsia="Times New Roman" w:hAnsi="Times New Roman" w:cs="Times New Roman"/>
          <w:sz w:val="24"/>
          <w:szCs w:val="24"/>
        </w:rPr>
        <w:t>Carnwennan</w:t>
      </w:r>
      <w:proofErr w:type="spellEnd"/>
      <w:r w:rsidRPr="00161217">
        <w:rPr>
          <w:rFonts w:ascii="Times New Roman" w:eastAsia="Times New Roman" w:hAnsi="Times New Roman" w:cs="Times New Roman"/>
          <w:sz w:val="24"/>
          <w:szCs w:val="24"/>
        </w:rPr>
        <w:t xml:space="preserve">, which as Ford </w:t>
      </w:r>
      <w:r w:rsidRPr="00161217">
        <w:rPr>
          <w:rFonts w:ascii="Times New Roman" w:eastAsia="Times New Roman" w:hAnsi="Times New Roman" w:cs="Times New Roman"/>
          <w:sz w:val="24"/>
          <w:szCs w:val="24"/>
        </w:rPr>
        <w:lastRenderedPageBreak/>
        <w:t xml:space="preserve">points out seems to mean ‘White mound or tumulus’, “reminiscent of </w:t>
      </w:r>
      <w:proofErr w:type="spellStart"/>
      <w:r w:rsidRPr="00161217">
        <w:rPr>
          <w:rFonts w:ascii="Times New Roman" w:eastAsia="Times New Roman" w:hAnsi="Times New Roman" w:cs="Times New Roman"/>
          <w:sz w:val="24"/>
          <w:szCs w:val="24"/>
        </w:rPr>
        <w:t>Gwynfryn</w:t>
      </w:r>
      <w:proofErr w:type="spellEnd"/>
      <w:r w:rsidRPr="00161217">
        <w:rPr>
          <w:rFonts w:ascii="Times New Roman" w:eastAsia="Times New Roman" w:hAnsi="Times New Roman" w:cs="Times New Roman"/>
          <w:sz w:val="24"/>
          <w:szCs w:val="24"/>
        </w:rPr>
        <w:t>, the ‘</w:t>
      </w:r>
      <w:proofErr w:type="gramStart"/>
      <w:r w:rsidRPr="00161217">
        <w:rPr>
          <w:rFonts w:ascii="Times New Roman" w:eastAsia="Times New Roman" w:hAnsi="Times New Roman" w:cs="Times New Roman"/>
          <w:sz w:val="24"/>
          <w:szCs w:val="24"/>
        </w:rPr>
        <w:t>white-mount</w:t>
      </w:r>
      <w:proofErr w:type="gramEnd"/>
      <w:r w:rsidRPr="00161217">
        <w:rPr>
          <w:rFonts w:ascii="Times New Roman" w:eastAsia="Times New Roman" w:hAnsi="Times New Roman" w:cs="Times New Roman"/>
          <w:sz w:val="24"/>
          <w:szCs w:val="24"/>
        </w:rPr>
        <w:t xml:space="preserve">’ where the talismanic head of </w:t>
      </w:r>
      <w:proofErr w:type="spellStart"/>
      <w:r w:rsidRPr="00161217">
        <w:rPr>
          <w:rFonts w:ascii="Times New Roman" w:eastAsia="Times New Roman" w:hAnsi="Times New Roman" w:cs="Times New Roman"/>
          <w:sz w:val="24"/>
          <w:szCs w:val="24"/>
        </w:rPr>
        <w:t>Bendigeidfran</w:t>
      </w:r>
      <w:proofErr w:type="spellEnd"/>
      <w:r w:rsidRPr="00161217">
        <w:rPr>
          <w:rFonts w:ascii="Times New Roman" w:eastAsia="Times New Roman" w:hAnsi="Times New Roman" w:cs="Times New Roman"/>
          <w:sz w:val="24"/>
          <w:szCs w:val="24"/>
        </w:rPr>
        <w:t xml:space="preserve"> was buried”</w:t>
      </w:r>
      <w:r w:rsidRPr="00161217">
        <w:rPr>
          <w:rFonts w:ascii="Times New Roman" w:eastAsia="Times New Roman" w:hAnsi="Times New Roman" w:cs="Times New Roman"/>
          <w:sz w:val="24"/>
          <w:szCs w:val="24"/>
          <w:vertAlign w:val="superscript"/>
        </w:rPr>
        <w:footnoteReference w:id="69"/>
      </w:r>
      <w:r w:rsidRPr="00161217">
        <w:rPr>
          <w:rFonts w:ascii="Times New Roman" w:eastAsia="Times New Roman" w:hAnsi="Times New Roman" w:cs="Times New Roman"/>
          <w:sz w:val="24"/>
          <w:szCs w:val="24"/>
        </w:rPr>
        <w:t xml:space="preserve"> (although it lies outside the remit of this study, this is likely a fruitful topic of investigation, given the deep association of the Otherworld with burial mounds and the colour white. There is increasing evidence from archaeology that such tumuli and barrows were whitened, either (on the southern chalk downlands) by having their turf coverings stripped so that they would be dazzling white features on the high ridges, </w:t>
      </w:r>
      <w:proofErr w:type="gramStart"/>
      <w:r w:rsidRPr="00161217">
        <w:rPr>
          <w:rFonts w:ascii="Times New Roman" w:eastAsia="Times New Roman" w:hAnsi="Times New Roman" w:cs="Times New Roman"/>
          <w:sz w:val="24"/>
          <w:szCs w:val="24"/>
        </w:rPr>
        <w:t>or,</w:t>
      </w:r>
      <w:proofErr w:type="gramEnd"/>
      <w:r w:rsidRPr="00161217">
        <w:rPr>
          <w:rFonts w:ascii="Times New Roman" w:eastAsia="Times New Roman" w:hAnsi="Times New Roman" w:cs="Times New Roman"/>
          <w:sz w:val="24"/>
          <w:szCs w:val="24"/>
        </w:rPr>
        <w:t xml:space="preserve"> further north, artificially covered in rock crystal. This puts an interesting slant onto our earlier comments about ancestor worship at Irish burial sites, particularly given the discovery of red ochre alongside the quartz. </w:t>
      </w:r>
      <w:proofErr w:type="spellStart"/>
      <w:r w:rsidRPr="00161217">
        <w:rPr>
          <w:rFonts w:ascii="Times New Roman" w:eastAsia="Times New Roman" w:hAnsi="Times New Roman" w:cs="Times New Roman"/>
          <w:sz w:val="24"/>
          <w:szCs w:val="24"/>
        </w:rPr>
        <w:t>cf</w:t>
      </w:r>
      <w:proofErr w:type="spellEnd"/>
      <w:r w:rsidRPr="00161217">
        <w:rPr>
          <w:rFonts w:ascii="Times New Roman" w:eastAsia="Times New Roman" w:hAnsi="Times New Roman" w:cs="Times New Roman"/>
          <w:sz w:val="24"/>
          <w:szCs w:val="24"/>
        </w:rPr>
        <w:t xml:space="preserve"> </w:t>
      </w:r>
      <w:hyperlink r:id="rId8">
        <w:r w:rsidRPr="00161217">
          <w:rPr>
            <w:rFonts w:ascii="Times New Roman" w:eastAsia="Times New Roman" w:hAnsi="Times New Roman" w:cs="Times New Roman"/>
            <w:color w:val="1155CC"/>
            <w:sz w:val="24"/>
            <w:szCs w:val="24"/>
            <w:u w:val="single"/>
          </w:rPr>
          <w:t>https://projects.digventures.com/barrowed-time/timeline/diary/site-diary-was-our-bronze-age-burial-mound-originally-white/</w:t>
        </w:r>
      </w:hyperlink>
      <w:r w:rsidRPr="00161217">
        <w:rPr>
          <w:rFonts w:ascii="Times New Roman" w:eastAsia="Times New Roman" w:hAnsi="Times New Roman" w:cs="Times New Roman"/>
          <w:sz w:val="24"/>
          <w:szCs w:val="24"/>
        </w:rPr>
        <w:t>).</w:t>
      </w:r>
    </w:p>
    <w:p w14:paraId="572F1521" w14:textId="5BC2D65E" w:rsidR="00F9011D" w:rsidRPr="00161217" w:rsidRDefault="00000000">
      <w:pPr>
        <w:shd w:val="clear" w:color="auto" w:fill="FFFFFF"/>
        <w:spacing w:after="36" w:line="432" w:lineRule="auto"/>
        <w:ind w:firstLine="566"/>
        <w:rPr>
          <w:rFonts w:ascii="Times New Roman" w:eastAsia="Times New Roman" w:hAnsi="Times New Roman" w:cs="Times New Roman"/>
          <w:sz w:val="24"/>
          <w:szCs w:val="24"/>
        </w:rPr>
      </w:pPr>
      <w:r w:rsidRPr="00161217">
        <w:rPr>
          <w:rFonts w:ascii="Times New Roman" w:eastAsia="Times New Roman" w:hAnsi="Times New Roman" w:cs="Times New Roman"/>
          <w:sz w:val="24"/>
          <w:szCs w:val="24"/>
        </w:rPr>
        <w:t xml:space="preserve">Looking at the other names in </w:t>
      </w:r>
      <w:r w:rsidRPr="00161217">
        <w:rPr>
          <w:rFonts w:ascii="Times New Roman" w:eastAsia="Times New Roman" w:hAnsi="Times New Roman" w:cs="Times New Roman"/>
          <w:i/>
          <w:sz w:val="24"/>
          <w:szCs w:val="24"/>
        </w:rPr>
        <w:t>CO</w:t>
      </w:r>
      <w:r w:rsidRPr="00161217">
        <w:rPr>
          <w:rFonts w:ascii="Times New Roman" w:eastAsia="Times New Roman" w:hAnsi="Times New Roman" w:cs="Times New Roman"/>
          <w:sz w:val="24"/>
          <w:szCs w:val="24"/>
        </w:rPr>
        <w:t xml:space="preserve"> that Ford highlights, the first is Arthur’s ship </w:t>
      </w:r>
      <w:proofErr w:type="spellStart"/>
      <w:r w:rsidRPr="00161217">
        <w:rPr>
          <w:rFonts w:ascii="Times New Roman" w:eastAsia="Times New Roman" w:hAnsi="Times New Roman" w:cs="Times New Roman"/>
          <w:sz w:val="24"/>
          <w:szCs w:val="24"/>
        </w:rPr>
        <w:t>Prydwen</w:t>
      </w:r>
      <w:proofErr w:type="spellEnd"/>
      <w:r w:rsidRPr="00161217">
        <w:rPr>
          <w:rFonts w:ascii="Times New Roman" w:eastAsia="Times New Roman" w:hAnsi="Times New Roman" w:cs="Times New Roman"/>
          <w:sz w:val="24"/>
          <w:szCs w:val="24"/>
        </w:rPr>
        <w:t xml:space="preserve"> (‘white shape / face’), which he offers reasonable grounds for supposing may be a mistake, as this is </w:t>
      </w:r>
      <w:r w:rsidR="00BC3802" w:rsidRPr="00161217">
        <w:rPr>
          <w:rFonts w:ascii="Times New Roman" w:eastAsia="Times New Roman" w:hAnsi="Times New Roman" w:cs="Times New Roman"/>
          <w:sz w:val="24"/>
          <w:szCs w:val="24"/>
        </w:rPr>
        <w:t xml:space="preserve">what </w:t>
      </w:r>
      <w:r w:rsidR="00BC3802" w:rsidRPr="00BC3802">
        <w:rPr>
          <w:rFonts w:ascii="Times New Roman" w:eastAsia="Times New Roman" w:hAnsi="Times New Roman" w:cs="Times New Roman"/>
          <w:i/>
          <w:iCs/>
          <w:sz w:val="24"/>
          <w:szCs w:val="24"/>
        </w:rPr>
        <w:t>Historia</w:t>
      </w:r>
      <w:r w:rsidRPr="00161217">
        <w:rPr>
          <w:rFonts w:ascii="Times New Roman" w:eastAsia="Times New Roman" w:hAnsi="Times New Roman" w:cs="Times New Roman"/>
          <w:i/>
          <w:sz w:val="24"/>
          <w:szCs w:val="24"/>
        </w:rPr>
        <w:t xml:space="preserve"> </w:t>
      </w:r>
      <w:proofErr w:type="spellStart"/>
      <w:r w:rsidRPr="00161217">
        <w:rPr>
          <w:rFonts w:ascii="Times New Roman" w:eastAsia="Times New Roman" w:hAnsi="Times New Roman" w:cs="Times New Roman"/>
          <w:i/>
          <w:sz w:val="24"/>
          <w:szCs w:val="24"/>
        </w:rPr>
        <w:t>Regum</w:t>
      </w:r>
      <w:proofErr w:type="spellEnd"/>
      <w:r w:rsidRPr="00161217">
        <w:rPr>
          <w:rFonts w:ascii="Times New Roman" w:eastAsia="Times New Roman" w:hAnsi="Times New Roman" w:cs="Times New Roman"/>
          <w:i/>
          <w:sz w:val="24"/>
          <w:szCs w:val="24"/>
        </w:rPr>
        <w:t xml:space="preserve"> </w:t>
      </w:r>
      <w:proofErr w:type="spellStart"/>
      <w:r w:rsidRPr="00161217">
        <w:rPr>
          <w:rFonts w:ascii="Times New Roman" w:eastAsia="Times New Roman" w:hAnsi="Times New Roman" w:cs="Times New Roman"/>
          <w:i/>
          <w:sz w:val="24"/>
          <w:szCs w:val="24"/>
        </w:rPr>
        <w:t>Brittonum</w:t>
      </w:r>
      <w:proofErr w:type="spellEnd"/>
      <w:r w:rsidRPr="00161217">
        <w:rPr>
          <w:rFonts w:ascii="Times New Roman" w:eastAsia="Times New Roman" w:hAnsi="Times New Roman" w:cs="Times New Roman"/>
          <w:sz w:val="24"/>
          <w:szCs w:val="24"/>
        </w:rPr>
        <w:t xml:space="preserve"> names his shield. Ford draws analogies with the Latin vesper for the evening </w:t>
      </w:r>
      <w:r w:rsidR="00BC3802" w:rsidRPr="00161217">
        <w:rPr>
          <w:rFonts w:ascii="Times New Roman" w:eastAsia="Times New Roman" w:hAnsi="Times New Roman" w:cs="Times New Roman"/>
          <w:sz w:val="24"/>
          <w:szCs w:val="24"/>
        </w:rPr>
        <w:t>star and</w:t>
      </w:r>
      <w:r w:rsidRPr="00161217">
        <w:rPr>
          <w:rFonts w:ascii="Times New Roman" w:eastAsia="Times New Roman" w:hAnsi="Times New Roman" w:cs="Times New Roman"/>
          <w:sz w:val="24"/>
          <w:szCs w:val="24"/>
        </w:rPr>
        <w:t xml:space="preserve"> suggests that the name of the ship might be better suited to a shield with a bright face turned to the evening. However, in our search for an origin myth for Arthur, and his quest for the Otherworld in such perilous voyages as those outlined in </w:t>
      </w:r>
      <w:proofErr w:type="spellStart"/>
      <w:r w:rsidRPr="00161217">
        <w:rPr>
          <w:rFonts w:ascii="Times New Roman" w:eastAsia="Times New Roman" w:hAnsi="Times New Roman" w:cs="Times New Roman"/>
          <w:i/>
          <w:sz w:val="24"/>
          <w:szCs w:val="24"/>
        </w:rPr>
        <w:t>Preiddeu</w:t>
      </w:r>
      <w:proofErr w:type="spellEnd"/>
      <w:r w:rsidRPr="00161217">
        <w:rPr>
          <w:rFonts w:ascii="Times New Roman" w:eastAsia="Times New Roman" w:hAnsi="Times New Roman" w:cs="Times New Roman"/>
          <w:i/>
          <w:sz w:val="24"/>
          <w:szCs w:val="24"/>
        </w:rPr>
        <w:t xml:space="preserve"> </w:t>
      </w:r>
      <w:proofErr w:type="spellStart"/>
      <w:r w:rsidRPr="00161217">
        <w:rPr>
          <w:rFonts w:ascii="Times New Roman" w:eastAsia="Times New Roman" w:hAnsi="Times New Roman" w:cs="Times New Roman"/>
          <w:i/>
          <w:sz w:val="24"/>
          <w:szCs w:val="24"/>
        </w:rPr>
        <w:t>Annwn</w:t>
      </w:r>
      <w:proofErr w:type="spellEnd"/>
      <w:r w:rsidRPr="00161217">
        <w:rPr>
          <w:rFonts w:ascii="Times New Roman" w:eastAsia="Times New Roman" w:hAnsi="Times New Roman" w:cs="Times New Roman"/>
          <w:sz w:val="24"/>
          <w:szCs w:val="24"/>
        </w:rPr>
        <w:t>, it is worth considering that in many mythologies the evening star is a ship, sailing across the horizon.</w:t>
      </w:r>
      <w:r w:rsidRPr="00161217">
        <w:rPr>
          <w:rFonts w:ascii="Times New Roman" w:eastAsia="Times New Roman" w:hAnsi="Times New Roman" w:cs="Times New Roman"/>
          <w:sz w:val="24"/>
          <w:szCs w:val="24"/>
          <w:vertAlign w:val="superscript"/>
        </w:rPr>
        <w:footnoteReference w:id="70"/>
      </w:r>
    </w:p>
    <w:p w14:paraId="572F1522" w14:textId="77777777" w:rsidR="00F9011D" w:rsidRPr="00161217" w:rsidRDefault="00000000">
      <w:pPr>
        <w:shd w:val="clear" w:color="auto" w:fill="FFFFFF"/>
        <w:spacing w:after="36" w:line="432" w:lineRule="auto"/>
        <w:ind w:firstLine="566"/>
        <w:rPr>
          <w:rFonts w:ascii="Times New Roman" w:eastAsia="Times New Roman" w:hAnsi="Times New Roman" w:cs="Times New Roman"/>
          <w:sz w:val="24"/>
          <w:szCs w:val="24"/>
        </w:rPr>
      </w:pPr>
      <w:proofErr w:type="spellStart"/>
      <w:r w:rsidRPr="00161217">
        <w:rPr>
          <w:rFonts w:ascii="Times New Roman" w:eastAsia="Times New Roman" w:hAnsi="Times New Roman" w:cs="Times New Roman"/>
          <w:sz w:val="24"/>
          <w:szCs w:val="24"/>
        </w:rPr>
        <w:t>Gwenhwyfar</w:t>
      </w:r>
      <w:proofErr w:type="spellEnd"/>
      <w:r w:rsidRPr="00161217">
        <w:rPr>
          <w:rFonts w:ascii="Times New Roman" w:eastAsia="Times New Roman" w:hAnsi="Times New Roman" w:cs="Times New Roman"/>
          <w:sz w:val="24"/>
          <w:szCs w:val="24"/>
        </w:rPr>
        <w:t xml:space="preserve"> ‘white phantom’, the next name on Ford’s list, is undoubtedly the most familiar to a modern readership, through her medieval incarnation of Guinevere. Her Middle Welsh name appears to be an exact cognate of the Irish </w:t>
      </w:r>
      <w:proofErr w:type="spellStart"/>
      <w:r w:rsidRPr="00161217">
        <w:rPr>
          <w:rFonts w:ascii="Times New Roman" w:eastAsia="Times New Roman" w:hAnsi="Times New Roman" w:cs="Times New Roman"/>
          <w:sz w:val="24"/>
          <w:szCs w:val="24"/>
        </w:rPr>
        <w:t>Findabair</w:t>
      </w:r>
      <w:proofErr w:type="spellEnd"/>
      <w:r w:rsidRPr="00161217">
        <w:rPr>
          <w:rFonts w:ascii="Times New Roman" w:eastAsia="Times New Roman" w:hAnsi="Times New Roman" w:cs="Times New Roman"/>
          <w:sz w:val="24"/>
          <w:szCs w:val="24"/>
        </w:rPr>
        <w:t xml:space="preserve"> - from </w:t>
      </w:r>
      <w:proofErr w:type="spellStart"/>
      <w:r w:rsidRPr="00161217">
        <w:rPr>
          <w:rFonts w:ascii="Times New Roman" w:eastAsia="Times New Roman" w:hAnsi="Times New Roman" w:cs="Times New Roman"/>
          <w:i/>
          <w:sz w:val="24"/>
          <w:szCs w:val="24"/>
        </w:rPr>
        <w:t>finn</w:t>
      </w:r>
      <w:proofErr w:type="spellEnd"/>
      <w:r w:rsidRPr="00161217">
        <w:rPr>
          <w:rFonts w:ascii="Times New Roman" w:eastAsia="Times New Roman" w:hAnsi="Times New Roman" w:cs="Times New Roman"/>
          <w:i/>
          <w:sz w:val="24"/>
          <w:szCs w:val="24"/>
        </w:rPr>
        <w:t xml:space="preserve"> </w:t>
      </w:r>
      <w:r w:rsidRPr="00161217">
        <w:rPr>
          <w:rFonts w:ascii="Times New Roman" w:eastAsia="Times New Roman" w:hAnsi="Times New Roman" w:cs="Times New Roman"/>
          <w:sz w:val="24"/>
          <w:szCs w:val="24"/>
        </w:rPr>
        <w:t xml:space="preserve">‘white, bright, blessed’ and </w:t>
      </w:r>
      <w:proofErr w:type="spellStart"/>
      <w:r w:rsidRPr="00161217">
        <w:rPr>
          <w:rFonts w:ascii="Times New Roman" w:eastAsia="Times New Roman" w:hAnsi="Times New Roman" w:cs="Times New Roman"/>
          <w:i/>
          <w:sz w:val="24"/>
          <w:szCs w:val="24"/>
        </w:rPr>
        <w:t>Siabair</w:t>
      </w:r>
      <w:proofErr w:type="spellEnd"/>
      <w:r w:rsidRPr="00161217">
        <w:rPr>
          <w:rFonts w:ascii="Times New Roman" w:eastAsia="Times New Roman" w:hAnsi="Times New Roman" w:cs="Times New Roman"/>
          <w:i/>
          <w:sz w:val="24"/>
          <w:szCs w:val="24"/>
        </w:rPr>
        <w:t xml:space="preserve"> </w:t>
      </w:r>
      <w:r w:rsidRPr="00161217">
        <w:rPr>
          <w:rFonts w:ascii="Times New Roman" w:eastAsia="Times New Roman" w:hAnsi="Times New Roman" w:cs="Times New Roman"/>
          <w:sz w:val="24"/>
          <w:szCs w:val="24"/>
        </w:rPr>
        <w:t xml:space="preserve">‘spectre, phantom.’ As </w:t>
      </w:r>
      <w:r w:rsidRPr="00161217">
        <w:rPr>
          <w:rFonts w:ascii="Times New Roman" w:eastAsia="Times New Roman" w:hAnsi="Times New Roman" w:cs="Times New Roman"/>
          <w:sz w:val="24"/>
          <w:szCs w:val="24"/>
        </w:rPr>
        <w:lastRenderedPageBreak/>
        <w:t xml:space="preserve">established in our earlier discussion, there is little evidence and no proof of any direct borrowing or influence from the Irish into Early Medieval Wales. Yet the stories of the two women - both involving as they do marriages to </w:t>
      </w:r>
      <w:proofErr w:type="gramStart"/>
      <w:r w:rsidRPr="00161217">
        <w:rPr>
          <w:rFonts w:ascii="Times New Roman" w:eastAsia="Times New Roman" w:hAnsi="Times New Roman" w:cs="Times New Roman"/>
          <w:sz w:val="24"/>
          <w:szCs w:val="24"/>
        </w:rPr>
        <w:t>one person</w:t>
      </w:r>
      <w:proofErr w:type="gramEnd"/>
      <w:r w:rsidRPr="00161217">
        <w:rPr>
          <w:rFonts w:ascii="Times New Roman" w:eastAsia="Times New Roman" w:hAnsi="Times New Roman" w:cs="Times New Roman"/>
          <w:sz w:val="24"/>
          <w:szCs w:val="24"/>
        </w:rPr>
        <w:t xml:space="preserve">, apparent abductions by another - have been posited as deriving from a shared original concept of sovereignty figures whose possession bestowed legitimacy upon a ruler. There is little direct evidence of </w:t>
      </w:r>
      <w:proofErr w:type="spellStart"/>
      <w:r w:rsidRPr="00161217">
        <w:rPr>
          <w:rFonts w:ascii="Times New Roman" w:eastAsia="Times New Roman" w:hAnsi="Times New Roman" w:cs="Times New Roman"/>
          <w:sz w:val="24"/>
          <w:szCs w:val="24"/>
        </w:rPr>
        <w:t>Gwenhwyfar</w:t>
      </w:r>
      <w:proofErr w:type="spellEnd"/>
      <w:r w:rsidRPr="00161217">
        <w:rPr>
          <w:rFonts w:ascii="Times New Roman" w:eastAsia="Times New Roman" w:hAnsi="Times New Roman" w:cs="Times New Roman"/>
          <w:sz w:val="24"/>
          <w:szCs w:val="24"/>
        </w:rPr>
        <w:t xml:space="preserve"> and her sister </w:t>
      </w:r>
      <w:proofErr w:type="spellStart"/>
      <w:r w:rsidRPr="00161217">
        <w:rPr>
          <w:rFonts w:ascii="Times New Roman" w:eastAsia="Times New Roman" w:hAnsi="Times New Roman" w:cs="Times New Roman"/>
          <w:sz w:val="24"/>
          <w:szCs w:val="24"/>
        </w:rPr>
        <w:t>Gwenhwyfach</w:t>
      </w:r>
      <w:proofErr w:type="spellEnd"/>
      <w:r w:rsidRPr="00161217">
        <w:rPr>
          <w:rFonts w:ascii="Times New Roman" w:eastAsia="Times New Roman" w:hAnsi="Times New Roman" w:cs="Times New Roman"/>
          <w:sz w:val="24"/>
          <w:szCs w:val="24"/>
        </w:rPr>
        <w:t xml:space="preserve"> (supposed sister, both Ford and MacLeod accept this is a fictional doubling) appearing much in earlier sources, although they are mentioned in Triad 53 (‘Three Harmful Blows of the Island of Britain’) where the latter’s strike upon </w:t>
      </w:r>
      <w:proofErr w:type="spellStart"/>
      <w:r w:rsidRPr="00161217">
        <w:rPr>
          <w:rFonts w:ascii="Times New Roman" w:eastAsia="Times New Roman" w:hAnsi="Times New Roman" w:cs="Times New Roman"/>
          <w:sz w:val="24"/>
          <w:szCs w:val="24"/>
        </w:rPr>
        <w:t>Gwenhwyfar</w:t>
      </w:r>
      <w:proofErr w:type="spellEnd"/>
      <w:r w:rsidRPr="00161217">
        <w:rPr>
          <w:rFonts w:ascii="Times New Roman" w:eastAsia="Times New Roman" w:hAnsi="Times New Roman" w:cs="Times New Roman"/>
          <w:sz w:val="24"/>
          <w:szCs w:val="24"/>
        </w:rPr>
        <w:t xml:space="preserve"> somehow leads to the Battle of </w:t>
      </w:r>
      <w:proofErr w:type="spellStart"/>
      <w:r w:rsidRPr="00161217">
        <w:rPr>
          <w:rFonts w:ascii="Times New Roman" w:eastAsia="Times New Roman" w:hAnsi="Times New Roman" w:cs="Times New Roman"/>
          <w:sz w:val="24"/>
          <w:szCs w:val="24"/>
        </w:rPr>
        <w:t>Camlan</w:t>
      </w:r>
      <w:proofErr w:type="spellEnd"/>
      <w:r w:rsidRPr="00161217">
        <w:rPr>
          <w:rFonts w:ascii="Times New Roman" w:eastAsia="Times New Roman" w:hAnsi="Times New Roman" w:cs="Times New Roman"/>
          <w:sz w:val="24"/>
          <w:szCs w:val="24"/>
        </w:rPr>
        <w:t>.</w:t>
      </w:r>
      <w:r w:rsidRPr="00161217">
        <w:rPr>
          <w:rFonts w:ascii="Times New Roman" w:eastAsia="Times New Roman" w:hAnsi="Times New Roman" w:cs="Times New Roman"/>
          <w:sz w:val="24"/>
          <w:szCs w:val="24"/>
          <w:vertAlign w:val="superscript"/>
        </w:rPr>
        <w:footnoteReference w:id="71"/>
      </w:r>
    </w:p>
    <w:p w14:paraId="572F1523" w14:textId="77777777" w:rsidR="00F9011D" w:rsidRPr="00161217" w:rsidRDefault="00000000">
      <w:pPr>
        <w:shd w:val="clear" w:color="auto" w:fill="FFFFFF"/>
        <w:spacing w:after="36" w:line="432" w:lineRule="auto"/>
        <w:ind w:firstLine="566"/>
        <w:rPr>
          <w:rFonts w:ascii="Times New Roman" w:eastAsia="Times New Roman" w:hAnsi="Times New Roman" w:cs="Times New Roman"/>
          <w:sz w:val="24"/>
          <w:szCs w:val="24"/>
        </w:rPr>
      </w:pPr>
      <w:r w:rsidRPr="00161217">
        <w:rPr>
          <w:rFonts w:ascii="Times New Roman" w:eastAsia="Times New Roman" w:hAnsi="Times New Roman" w:cs="Times New Roman"/>
          <w:sz w:val="24"/>
          <w:szCs w:val="24"/>
        </w:rPr>
        <w:t xml:space="preserve">Ford next refers to Arthur’s cloak, unnamed in </w:t>
      </w:r>
      <w:r w:rsidRPr="00161217">
        <w:rPr>
          <w:rFonts w:ascii="Times New Roman" w:eastAsia="Times New Roman" w:hAnsi="Times New Roman" w:cs="Times New Roman"/>
          <w:i/>
          <w:sz w:val="24"/>
          <w:szCs w:val="24"/>
        </w:rPr>
        <w:t>CO</w:t>
      </w:r>
      <w:r w:rsidRPr="00161217">
        <w:rPr>
          <w:rFonts w:ascii="Times New Roman" w:eastAsia="Times New Roman" w:hAnsi="Times New Roman" w:cs="Times New Roman"/>
          <w:sz w:val="24"/>
          <w:szCs w:val="24"/>
        </w:rPr>
        <w:t xml:space="preserve">, named in </w:t>
      </w:r>
      <w:proofErr w:type="spellStart"/>
      <w:r w:rsidRPr="00161217">
        <w:rPr>
          <w:rFonts w:ascii="Times New Roman" w:eastAsia="Times New Roman" w:hAnsi="Times New Roman" w:cs="Times New Roman"/>
          <w:i/>
          <w:sz w:val="24"/>
          <w:szCs w:val="24"/>
        </w:rPr>
        <w:t>Breuddwyd</w:t>
      </w:r>
      <w:proofErr w:type="spellEnd"/>
      <w:r w:rsidRPr="00161217">
        <w:rPr>
          <w:rFonts w:ascii="Times New Roman" w:eastAsia="Times New Roman" w:hAnsi="Times New Roman" w:cs="Times New Roman"/>
          <w:i/>
          <w:sz w:val="24"/>
          <w:szCs w:val="24"/>
        </w:rPr>
        <w:t xml:space="preserve"> </w:t>
      </w:r>
      <w:proofErr w:type="spellStart"/>
      <w:r w:rsidRPr="00161217">
        <w:rPr>
          <w:rFonts w:ascii="Times New Roman" w:eastAsia="Times New Roman" w:hAnsi="Times New Roman" w:cs="Times New Roman"/>
          <w:i/>
          <w:sz w:val="24"/>
          <w:szCs w:val="24"/>
        </w:rPr>
        <w:t>Rhonabwy</w:t>
      </w:r>
      <w:proofErr w:type="spellEnd"/>
      <w:r w:rsidRPr="00161217">
        <w:rPr>
          <w:rFonts w:ascii="Times New Roman" w:eastAsia="Times New Roman" w:hAnsi="Times New Roman" w:cs="Times New Roman"/>
          <w:sz w:val="24"/>
          <w:szCs w:val="24"/>
        </w:rPr>
        <w:t xml:space="preserve"> as Gwenn, a marvellous mantle which conveyed invisibility. “Its own colour was white, and it was brought to Arthur by a red man mounted on a red horse. Its Otherworldly origins are clear.”</w:t>
      </w:r>
      <w:r w:rsidRPr="00161217">
        <w:rPr>
          <w:rFonts w:ascii="Times New Roman" w:eastAsia="Times New Roman" w:hAnsi="Times New Roman" w:cs="Times New Roman"/>
          <w:sz w:val="24"/>
          <w:szCs w:val="24"/>
          <w:vertAlign w:val="superscript"/>
        </w:rPr>
        <w:footnoteReference w:id="72"/>
      </w:r>
      <w:r w:rsidRPr="00161217">
        <w:rPr>
          <w:rFonts w:ascii="Times New Roman" w:eastAsia="Times New Roman" w:hAnsi="Times New Roman" w:cs="Times New Roman"/>
          <w:sz w:val="24"/>
          <w:szCs w:val="24"/>
        </w:rPr>
        <w:t xml:space="preserve"> Finally is </w:t>
      </w:r>
      <w:proofErr w:type="gramStart"/>
      <w:r w:rsidRPr="00161217">
        <w:rPr>
          <w:rFonts w:ascii="Times New Roman" w:eastAsia="Times New Roman" w:hAnsi="Times New Roman" w:cs="Times New Roman"/>
          <w:sz w:val="24"/>
          <w:szCs w:val="24"/>
        </w:rPr>
        <w:t>Arthur’s hall</w:t>
      </w:r>
      <w:proofErr w:type="gramEnd"/>
      <w:r w:rsidRPr="00161217">
        <w:rPr>
          <w:rFonts w:ascii="Times New Roman" w:eastAsia="Times New Roman" w:hAnsi="Times New Roman" w:cs="Times New Roman"/>
          <w:sz w:val="24"/>
          <w:szCs w:val="24"/>
        </w:rPr>
        <w:t xml:space="preserve">, </w:t>
      </w:r>
      <w:proofErr w:type="spellStart"/>
      <w:r w:rsidRPr="00161217">
        <w:rPr>
          <w:rFonts w:ascii="Times New Roman" w:eastAsia="Times New Roman" w:hAnsi="Times New Roman" w:cs="Times New Roman"/>
          <w:sz w:val="24"/>
          <w:szCs w:val="24"/>
        </w:rPr>
        <w:t>Ehangwen</w:t>
      </w:r>
      <w:proofErr w:type="spellEnd"/>
      <w:r w:rsidRPr="00161217">
        <w:rPr>
          <w:rFonts w:ascii="Times New Roman" w:eastAsia="Times New Roman" w:hAnsi="Times New Roman" w:cs="Times New Roman"/>
          <w:sz w:val="24"/>
          <w:szCs w:val="24"/>
        </w:rPr>
        <w:t xml:space="preserve"> ‘broad - white’, apparently built by </w:t>
      </w:r>
      <w:proofErr w:type="spellStart"/>
      <w:r w:rsidRPr="00161217">
        <w:rPr>
          <w:rFonts w:ascii="Times New Roman" w:eastAsia="Times New Roman" w:hAnsi="Times New Roman" w:cs="Times New Roman"/>
          <w:sz w:val="24"/>
          <w:szCs w:val="24"/>
        </w:rPr>
        <w:t>Glwyddyn</w:t>
      </w:r>
      <w:proofErr w:type="spellEnd"/>
      <w:r w:rsidRPr="00161217">
        <w:rPr>
          <w:rFonts w:ascii="Times New Roman" w:eastAsia="Times New Roman" w:hAnsi="Times New Roman" w:cs="Times New Roman"/>
          <w:sz w:val="24"/>
          <w:szCs w:val="24"/>
        </w:rPr>
        <w:t xml:space="preserve"> the master carpenter (named by </w:t>
      </w:r>
      <w:proofErr w:type="spellStart"/>
      <w:r w:rsidRPr="00161217">
        <w:rPr>
          <w:rFonts w:ascii="Times New Roman" w:eastAsia="Times New Roman" w:hAnsi="Times New Roman" w:cs="Times New Roman"/>
          <w:sz w:val="24"/>
          <w:szCs w:val="24"/>
        </w:rPr>
        <w:t>Culhwch</w:t>
      </w:r>
      <w:proofErr w:type="spellEnd"/>
      <w:r w:rsidRPr="00161217">
        <w:rPr>
          <w:rFonts w:ascii="Times New Roman" w:eastAsia="Times New Roman" w:hAnsi="Times New Roman" w:cs="Times New Roman"/>
          <w:sz w:val="24"/>
          <w:szCs w:val="24"/>
        </w:rPr>
        <w:t xml:space="preserve"> and slain in the hunt of Twrch </w:t>
      </w:r>
      <w:proofErr w:type="spellStart"/>
      <w:r w:rsidRPr="00161217">
        <w:rPr>
          <w:rFonts w:ascii="Times New Roman" w:eastAsia="Times New Roman" w:hAnsi="Times New Roman" w:cs="Times New Roman"/>
          <w:sz w:val="24"/>
          <w:szCs w:val="24"/>
        </w:rPr>
        <w:t>Trwyth</w:t>
      </w:r>
      <w:proofErr w:type="spellEnd"/>
      <w:r w:rsidRPr="00161217">
        <w:rPr>
          <w:rFonts w:ascii="Times New Roman" w:eastAsia="Times New Roman" w:hAnsi="Times New Roman" w:cs="Times New Roman"/>
          <w:sz w:val="24"/>
          <w:szCs w:val="24"/>
        </w:rPr>
        <w:t>).</w:t>
      </w:r>
    </w:p>
    <w:p w14:paraId="572F1525" w14:textId="7CBFB6BF" w:rsidR="00F9011D" w:rsidRPr="00161217" w:rsidRDefault="00000000">
      <w:pPr>
        <w:shd w:val="clear" w:color="auto" w:fill="FFFFFF"/>
        <w:spacing w:after="36" w:line="432" w:lineRule="auto"/>
        <w:ind w:firstLine="566"/>
        <w:rPr>
          <w:rFonts w:ascii="Times New Roman" w:eastAsia="Times New Roman" w:hAnsi="Times New Roman" w:cs="Times New Roman"/>
          <w:sz w:val="24"/>
          <w:szCs w:val="24"/>
        </w:rPr>
      </w:pPr>
      <w:r w:rsidRPr="00161217">
        <w:rPr>
          <w:rFonts w:ascii="Times New Roman" w:eastAsia="Times New Roman" w:hAnsi="Times New Roman" w:cs="Times New Roman"/>
          <w:sz w:val="24"/>
          <w:szCs w:val="24"/>
        </w:rPr>
        <w:t xml:space="preserve">What else do we then find in </w:t>
      </w:r>
      <w:r w:rsidRPr="00161217">
        <w:rPr>
          <w:rFonts w:ascii="Times New Roman" w:eastAsia="Times New Roman" w:hAnsi="Times New Roman" w:cs="Times New Roman"/>
          <w:i/>
          <w:sz w:val="24"/>
          <w:szCs w:val="24"/>
        </w:rPr>
        <w:t xml:space="preserve">CO </w:t>
      </w:r>
      <w:r w:rsidRPr="00161217">
        <w:rPr>
          <w:rFonts w:ascii="Times New Roman" w:eastAsia="Times New Roman" w:hAnsi="Times New Roman" w:cs="Times New Roman"/>
          <w:sz w:val="24"/>
          <w:szCs w:val="24"/>
        </w:rPr>
        <w:t xml:space="preserve">that posits an Otherworldly adventure? Themes are everywhere, although this is hardly surprising since the author has combined several elements and created others to construct his story. At the very outset there is some question around the construction of </w:t>
      </w:r>
      <w:proofErr w:type="spellStart"/>
      <w:r w:rsidRPr="00161217">
        <w:rPr>
          <w:rFonts w:ascii="Times New Roman" w:eastAsia="Times New Roman" w:hAnsi="Times New Roman" w:cs="Times New Roman"/>
          <w:sz w:val="24"/>
          <w:szCs w:val="24"/>
        </w:rPr>
        <w:t>Culhwch’s</w:t>
      </w:r>
      <w:proofErr w:type="spellEnd"/>
      <w:r w:rsidRPr="00161217">
        <w:rPr>
          <w:rFonts w:ascii="Times New Roman" w:eastAsia="Times New Roman" w:hAnsi="Times New Roman" w:cs="Times New Roman"/>
          <w:sz w:val="24"/>
          <w:szCs w:val="24"/>
        </w:rPr>
        <w:t xml:space="preserve"> name, and the onomastic derivation from ‘pig run’- Ford sees “it has attracted other traditions that </w:t>
      </w:r>
      <w:r w:rsidRPr="00161217">
        <w:rPr>
          <w:rFonts w:ascii="Times New Roman" w:eastAsia="Times New Roman" w:hAnsi="Times New Roman" w:cs="Times New Roman"/>
          <w:sz w:val="24"/>
          <w:szCs w:val="24"/>
        </w:rPr>
        <w:lastRenderedPageBreak/>
        <w:t xml:space="preserve">once were part of the lore concerning the Celtic swine-god; no doubt the name </w:t>
      </w:r>
      <w:proofErr w:type="spellStart"/>
      <w:r w:rsidRPr="00161217">
        <w:rPr>
          <w:rFonts w:ascii="Times New Roman" w:eastAsia="Times New Roman" w:hAnsi="Times New Roman" w:cs="Times New Roman"/>
          <w:sz w:val="24"/>
          <w:szCs w:val="24"/>
        </w:rPr>
        <w:t>Culhwch</w:t>
      </w:r>
      <w:proofErr w:type="spellEnd"/>
      <w:r w:rsidRPr="00161217">
        <w:rPr>
          <w:rFonts w:ascii="Times New Roman" w:eastAsia="Times New Roman" w:hAnsi="Times New Roman" w:cs="Times New Roman"/>
          <w:sz w:val="24"/>
          <w:szCs w:val="24"/>
        </w:rPr>
        <w:t>… was once part of these traditions.”</w:t>
      </w:r>
      <w:r w:rsidRPr="00161217">
        <w:rPr>
          <w:rFonts w:ascii="Times New Roman" w:eastAsia="Times New Roman" w:hAnsi="Times New Roman" w:cs="Times New Roman"/>
          <w:sz w:val="24"/>
          <w:szCs w:val="24"/>
          <w:vertAlign w:val="superscript"/>
        </w:rPr>
        <w:footnoteReference w:id="73"/>
      </w:r>
      <w:r w:rsidRPr="00161217">
        <w:rPr>
          <w:rFonts w:ascii="Times New Roman" w:eastAsia="Times New Roman" w:hAnsi="Times New Roman" w:cs="Times New Roman"/>
          <w:sz w:val="24"/>
          <w:szCs w:val="24"/>
        </w:rPr>
        <w:t xml:space="preserve"> </w:t>
      </w:r>
    </w:p>
    <w:p w14:paraId="572F1526" w14:textId="77777777" w:rsidR="00F9011D" w:rsidRPr="00161217" w:rsidRDefault="00000000">
      <w:pPr>
        <w:shd w:val="clear" w:color="auto" w:fill="FFFFFF"/>
        <w:spacing w:after="36" w:line="432" w:lineRule="auto"/>
        <w:ind w:firstLine="566"/>
        <w:rPr>
          <w:rFonts w:ascii="Times New Roman" w:eastAsia="Times New Roman" w:hAnsi="Times New Roman" w:cs="Times New Roman"/>
          <w:sz w:val="24"/>
          <w:szCs w:val="24"/>
        </w:rPr>
      </w:pPr>
      <w:r w:rsidRPr="00161217">
        <w:rPr>
          <w:rFonts w:ascii="Times New Roman" w:eastAsia="Times New Roman" w:hAnsi="Times New Roman" w:cs="Times New Roman"/>
          <w:sz w:val="24"/>
          <w:szCs w:val="24"/>
        </w:rPr>
        <w:t xml:space="preserve">The name Olwen, of course, means ‘White Track’ and is explained by the four white clovers that sprang up when she walked. Her initial description is extraordinary, but beyond this she operates purely as a plot device, with no </w:t>
      </w:r>
      <w:proofErr w:type="spellStart"/>
      <w:r w:rsidRPr="00161217">
        <w:rPr>
          <w:rFonts w:ascii="Times New Roman" w:eastAsia="Times New Roman" w:hAnsi="Times New Roman" w:cs="Times New Roman"/>
          <w:sz w:val="24"/>
          <w:szCs w:val="24"/>
        </w:rPr>
        <w:t>discernable</w:t>
      </w:r>
      <w:proofErr w:type="spellEnd"/>
      <w:r w:rsidRPr="00161217">
        <w:rPr>
          <w:rFonts w:ascii="Times New Roman" w:eastAsia="Times New Roman" w:hAnsi="Times New Roman" w:cs="Times New Roman"/>
          <w:sz w:val="24"/>
          <w:szCs w:val="24"/>
        </w:rPr>
        <w:t xml:space="preserve"> agency or character. Her father’s name </w:t>
      </w:r>
      <w:proofErr w:type="spellStart"/>
      <w:r w:rsidRPr="00161217">
        <w:rPr>
          <w:rFonts w:ascii="Times New Roman" w:eastAsia="Times New Roman" w:hAnsi="Times New Roman" w:cs="Times New Roman"/>
          <w:sz w:val="24"/>
          <w:szCs w:val="24"/>
        </w:rPr>
        <w:t>Ysbaddaden</w:t>
      </w:r>
      <w:proofErr w:type="spellEnd"/>
      <w:r w:rsidRPr="00161217">
        <w:rPr>
          <w:rFonts w:ascii="Times New Roman" w:eastAsia="Times New Roman" w:hAnsi="Times New Roman" w:cs="Times New Roman"/>
          <w:sz w:val="24"/>
          <w:szCs w:val="24"/>
        </w:rPr>
        <w:t xml:space="preserve"> </w:t>
      </w:r>
      <w:proofErr w:type="spellStart"/>
      <w:r w:rsidRPr="00161217">
        <w:rPr>
          <w:rFonts w:ascii="Times New Roman" w:eastAsia="Times New Roman" w:hAnsi="Times New Roman" w:cs="Times New Roman"/>
          <w:sz w:val="24"/>
          <w:szCs w:val="24"/>
        </w:rPr>
        <w:t>Bencawr</w:t>
      </w:r>
      <w:proofErr w:type="spellEnd"/>
      <w:r w:rsidRPr="00161217">
        <w:rPr>
          <w:rFonts w:ascii="Times New Roman" w:eastAsia="Times New Roman" w:hAnsi="Times New Roman" w:cs="Times New Roman"/>
          <w:sz w:val="24"/>
          <w:szCs w:val="24"/>
        </w:rPr>
        <w:t xml:space="preserve">, ‘Hawthorn Chief Giant’ is similarly evocative of the Otherworld, but neither occur outside of this story </w:t>
      </w:r>
      <w:proofErr w:type="gramStart"/>
      <w:r w:rsidRPr="00161217">
        <w:rPr>
          <w:rFonts w:ascii="Times New Roman" w:eastAsia="Times New Roman" w:hAnsi="Times New Roman" w:cs="Times New Roman"/>
          <w:sz w:val="24"/>
          <w:szCs w:val="24"/>
        </w:rPr>
        <w:t>and</w:t>
      </w:r>
      <w:proofErr w:type="gramEnd"/>
      <w:r w:rsidRPr="00161217">
        <w:rPr>
          <w:rFonts w:ascii="Times New Roman" w:eastAsia="Times New Roman" w:hAnsi="Times New Roman" w:cs="Times New Roman"/>
          <w:sz w:val="24"/>
          <w:szCs w:val="24"/>
        </w:rPr>
        <w:t xml:space="preserve"> appear to be inventions. </w:t>
      </w:r>
    </w:p>
    <w:p w14:paraId="572F1527" w14:textId="77777777" w:rsidR="00F9011D" w:rsidRPr="00161217" w:rsidRDefault="00000000">
      <w:pPr>
        <w:shd w:val="clear" w:color="auto" w:fill="FFFFFF"/>
        <w:spacing w:after="36" w:line="432" w:lineRule="auto"/>
        <w:ind w:firstLine="566"/>
        <w:rPr>
          <w:rFonts w:ascii="Times New Roman" w:eastAsia="Times New Roman" w:hAnsi="Times New Roman" w:cs="Times New Roman"/>
          <w:sz w:val="24"/>
          <w:szCs w:val="24"/>
        </w:rPr>
      </w:pPr>
      <w:r w:rsidRPr="00161217">
        <w:rPr>
          <w:rFonts w:ascii="Times New Roman" w:eastAsia="Times New Roman" w:hAnsi="Times New Roman" w:cs="Times New Roman"/>
          <w:sz w:val="24"/>
          <w:szCs w:val="24"/>
        </w:rPr>
        <w:t xml:space="preserve">The speech of </w:t>
      </w:r>
      <w:proofErr w:type="spellStart"/>
      <w:r w:rsidRPr="00161217">
        <w:rPr>
          <w:rFonts w:ascii="Times New Roman" w:eastAsia="Times New Roman" w:hAnsi="Times New Roman" w:cs="Times New Roman"/>
          <w:sz w:val="24"/>
          <w:szCs w:val="24"/>
        </w:rPr>
        <w:t>Glewlwyd</w:t>
      </w:r>
      <w:proofErr w:type="spellEnd"/>
      <w:r w:rsidRPr="00161217">
        <w:rPr>
          <w:rFonts w:ascii="Times New Roman" w:eastAsia="Times New Roman" w:hAnsi="Times New Roman" w:cs="Times New Roman"/>
          <w:sz w:val="24"/>
          <w:szCs w:val="24"/>
        </w:rPr>
        <w:t xml:space="preserve"> </w:t>
      </w:r>
      <w:proofErr w:type="spellStart"/>
      <w:r w:rsidRPr="00161217">
        <w:rPr>
          <w:rFonts w:ascii="Times New Roman" w:eastAsia="Times New Roman" w:hAnsi="Times New Roman" w:cs="Times New Roman"/>
          <w:sz w:val="24"/>
          <w:szCs w:val="24"/>
        </w:rPr>
        <w:t>Gafaelfawr</w:t>
      </w:r>
      <w:proofErr w:type="spellEnd"/>
      <w:r w:rsidRPr="00161217">
        <w:rPr>
          <w:rFonts w:ascii="Times New Roman" w:eastAsia="Times New Roman" w:hAnsi="Times New Roman" w:cs="Times New Roman"/>
          <w:sz w:val="24"/>
          <w:szCs w:val="24"/>
        </w:rPr>
        <w:t xml:space="preserve">, Arthur’s gatekeeper, is also evocative in the way it mixes what are undoubtedly exploits from other tales, inventions and </w:t>
      </w:r>
      <w:proofErr w:type="gramStart"/>
      <w:r w:rsidRPr="00161217">
        <w:rPr>
          <w:rFonts w:ascii="Times New Roman" w:eastAsia="Times New Roman" w:hAnsi="Times New Roman" w:cs="Times New Roman"/>
          <w:sz w:val="24"/>
          <w:szCs w:val="24"/>
        </w:rPr>
        <w:t>real world</w:t>
      </w:r>
      <w:proofErr w:type="gramEnd"/>
      <w:r w:rsidRPr="00161217">
        <w:rPr>
          <w:rFonts w:ascii="Times New Roman" w:eastAsia="Times New Roman" w:hAnsi="Times New Roman" w:cs="Times New Roman"/>
          <w:sz w:val="24"/>
          <w:szCs w:val="24"/>
        </w:rPr>
        <w:t xml:space="preserve"> locations. The most interesting reference is to </w:t>
      </w:r>
      <w:proofErr w:type="spellStart"/>
      <w:r w:rsidRPr="00161217">
        <w:rPr>
          <w:rFonts w:ascii="Times New Roman" w:eastAsia="Times New Roman" w:hAnsi="Times New Roman" w:cs="Times New Roman"/>
          <w:sz w:val="24"/>
          <w:szCs w:val="24"/>
        </w:rPr>
        <w:t>Caer</w:t>
      </w:r>
      <w:proofErr w:type="spellEnd"/>
      <w:r w:rsidRPr="00161217">
        <w:rPr>
          <w:rFonts w:ascii="Times New Roman" w:eastAsia="Times New Roman" w:hAnsi="Times New Roman" w:cs="Times New Roman"/>
          <w:sz w:val="24"/>
          <w:szCs w:val="24"/>
        </w:rPr>
        <w:t xml:space="preserve"> </w:t>
      </w:r>
      <w:proofErr w:type="spellStart"/>
      <w:r w:rsidRPr="00161217">
        <w:rPr>
          <w:rFonts w:ascii="Times New Roman" w:eastAsia="Times New Roman" w:hAnsi="Times New Roman" w:cs="Times New Roman"/>
          <w:sz w:val="24"/>
          <w:szCs w:val="24"/>
        </w:rPr>
        <w:t>Oeth</w:t>
      </w:r>
      <w:proofErr w:type="spellEnd"/>
      <w:r w:rsidRPr="00161217">
        <w:rPr>
          <w:rFonts w:ascii="Times New Roman" w:eastAsia="Times New Roman" w:hAnsi="Times New Roman" w:cs="Times New Roman"/>
          <w:sz w:val="24"/>
          <w:szCs w:val="24"/>
        </w:rPr>
        <w:t xml:space="preserve"> and </w:t>
      </w:r>
      <w:proofErr w:type="spellStart"/>
      <w:r w:rsidRPr="00161217">
        <w:rPr>
          <w:rFonts w:ascii="Times New Roman" w:eastAsia="Times New Roman" w:hAnsi="Times New Roman" w:cs="Times New Roman"/>
          <w:sz w:val="24"/>
          <w:szCs w:val="24"/>
        </w:rPr>
        <w:t>Anoeth</w:t>
      </w:r>
      <w:proofErr w:type="spellEnd"/>
      <w:r w:rsidRPr="00161217">
        <w:rPr>
          <w:rFonts w:ascii="Times New Roman" w:eastAsia="Times New Roman" w:hAnsi="Times New Roman" w:cs="Times New Roman"/>
          <w:sz w:val="24"/>
          <w:szCs w:val="24"/>
        </w:rPr>
        <w:t xml:space="preserve">, mentioned in the Triads (TYP52) as a place where Arthur was imprisoned. The name is largely impenetrable; Bromwich discusses that rather than two terms in opposition, the element suggests something ‘precious or difficult to acquire’, with </w:t>
      </w:r>
      <w:proofErr w:type="spellStart"/>
      <w:r w:rsidRPr="00161217">
        <w:rPr>
          <w:rFonts w:ascii="Times New Roman" w:eastAsia="Times New Roman" w:hAnsi="Times New Roman" w:cs="Times New Roman"/>
          <w:sz w:val="24"/>
          <w:szCs w:val="24"/>
        </w:rPr>
        <w:t>Anoeth</w:t>
      </w:r>
      <w:proofErr w:type="spellEnd"/>
      <w:r w:rsidRPr="00161217">
        <w:rPr>
          <w:rFonts w:ascii="Times New Roman" w:eastAsia="Times New Roman" w:hAnsi="Times New Roman" w:cs="Times New Roman"/>
          <w:sz w:val="24"/>
          <w:szCs w:val="24"/>
        </w:rPr>
        <w:t xml:space="preserve"> even more so. However, Arthur has been added to the triad as a fourth character, and “it must be conceded that no trace has survived elsewhere of any story of imprisonment suffered by Arthur.”</w:t>
      </w:r>
      <w:r w:rsidRPr="00161217">
        <w:rPr>
          <w:rFonts w:ascii="Times New Roman" w:eastAsia="Times New Roman" w:hAnsi="Times New Roman" w:cs="Times New Roman"/>
          <w:sz w:val="24"/>
          <w:szCs w:val="24"/>
          <w:vertAlign w:val="superscript"/>
        </w:rPr>
        <w:footnoteReference w:id="74"/>
      </w:r>
      <w:r w:rsidRPr="00161217">
        <w:rPr>
          <w:rFonts w:ascii="Times New Roman" w:eastAsia="Times New Roman" w:hAnsi="Times New Roman" w:cs="Times New Roman"/>
          <w:sz w:val="24"/>
          <w:szCs w:val="24"/>
        </w:rPr>
        <w:t xml:space="preserve"> Mary Jones comments “my own… belief is that </w:t>
      </w:r>
      <w:proofErr w:type="spellStart"/>
      <w:r w:rsidRPr="00161217">
        <w:rPr>
          <w:rFonts w:ascii="Times New Roman" w:eastAsia="Times New Roman" w:hAnsi="Times New Roman" w:cs="Times New Roman"/>
          <w:sz w:val="24"/>
          <w:szCs w:val="24"/>
        </w:rPr>
        <w:t>Caer</w:t>
      </w:r>
      <w:proofErr w:type="spellEnd"/>
      <w:r w:rsidRPr="00161217">
        <w:rPr>
          <w:rFonts w:ascii="Times New Roman" w:eastAsia="Times New Roman" w:hAnsi="Times New Roman" w:cs="Times New Roman"/>
          <w:sz w:val="24"/>
          <w:szCs w:val="24"/>
        </w:rPr>
        <w:t xml:space="preserve"> </w:t>
      </w:r>
      <w:proofErr w:type="spellStart"/>
      <w:r w:rsidRPr="00161217">
        <w:rPr>
          <w:rFonts w:ascii="Times New Roman" w:eastAsia="Times New Roman" w:hAnsi="Times New Roman" w:cs="Times New Roman"/>
          <w:sz w:val="24"/>
          <w:szCs w:val="24"/>
        </w:rPr>
        <w:t>Oeth</w:t>
      </w:r>
      <w:proofErr w:type="spellEnd"/>
      <w:r w:rsidRPr="00161217">
        <w:rPr>
          <w:rFonts w:ascii="Times New Roman" w:eastAsia="Times New Roman" w:hAnsi="Times New Roman" w:cs="Times New Roman"/>
          <w:sz w:val="24"/>
          <w:szCs w:val="24"/>
        </w:rPr>
        <w:t xml:space="preserve"> </w:t>
      </w:r>
      <w:proofErr w:type="spellStart"/>
      <w:r w:rsidRPr="00161217">
        <w:rPr>
          <w:rFonts w:ascii="Times New Roman" w:eastAsia="Times New Roman" w:hAnsi="Times New Roman" w:cs="Times New Roman"/>
          <w:sz w:val="24"/>
          <w:szCs w:val="24"/>
        </w:rPr>
        <w:t>Anoeth</w:t>
      </w:r>
      <w:proofErr w:type="spellEnd"/>
      <w:r w:rsidRPr="00161217">
        <w:rPr>
          <w:rFonts w:ascii="Times New Roman" w:eastAsia="Times New Roman" w:hAnsi="Times New Roman" w:cs="Times New Roman"/>
          <w:sz w:val="24"/>
          <w:szCs w:val="24"/>
        </w:rPr>
        <w:t xml:space="preserve"> refers to the Otherworld, but specifically to a land of the dead. All references to it have some connection to imprisonment or death.”</w:t>
      </w:r>
      <w:r w:rsidRPr="00161217">
        <w:rPr>
          <w:rFonts w:ascii="Times New Roman" w:eastAsia="Times New Roman" w:hAnsi="Times New Roman" w:cs="Times New Roman"/>
          <w:sz w:val="24"/>
          <w:szCs w:val="24"/>
          <w:vertAlign w:val="superscript"/>
        </w:rPr>
        <w:footnoteReference w:id="75"/>
      </w:r>
      <w:r w:rsidRPr="00161217">
        <w:rPr>
          <w:rFonts w:ascii="Times New Roman" w:eastAsia="Times New Roman" w:hAnsi="Times New Roman" w:cs="Times New Roman"/>
          <w:sz w:val="24"/>
          <w:szCs w:val="24"/>
        </w:rPr>
        <w:t xml:space="preserve"> </w:t>
      </w:r>
      <w:proofErr w:type="spellStart"/>
      <w:r w:rsidRPr="00161217">
        <w:rPr>
          <w:rFonts w:ascii="Times New Roman" w:eastAsia="Times New Roman" w:hAnsi="Times New Roman" w:cs="Times New Roman"/>
          <w:sz w:val="24"/>
          <w:szCs w:val="24"/>
        </w:rPr>
        <w:t>Glewlwyd</w:t>
      </w:r>
      <w:proofErr w:type="spellEnd"/>
      <w:r w:rsidRPr="00161217">
        <w:rPr>
          <w:rFonts w:ascii="Times New Roman" w:eastAsia="Times New Roman" w:hAnsi="Times New Roman" w:cs="Times New Roman"/>
          <w:sz w:val="24"/>
          <w:szCs w:val="24"/>
        </w:rPr>
        <w:t xml:space="preserve"> goes on to name “</w:t>
      </w:r>
      <w:proofErr w:type="spellStart"/>
      <w:r w:rsidRPr="00161217">
        <w:rPr>
          <w:rFonts w:ascii="Times New Roman" w:eastAsia="Times New Roman" w:hAnsi="Times New Roman" w:cs="Times New Roman"/>
          <w:sz w:val="24"/>
          <w:szCs w:val="24"/>
        </w:rPr>
        <w:t>Caer</w:t>
      </w:r>
      <w:proofErr w:type="spellEnd"/>
      <w:r w:rsidRPr="00161217">
        <w:rPr>
          <w:rFonts w:ascii="Times New Roman" w:eastAsia="Times New Roman" w:hAnsi="Times New Roman" w:cs="Times New Roman"/>
          <w:sz w:val="24"/>
          <w:szCs w:val="24"/>
        </w:rPr>
        <w:t xml:space="preserve"> </w:t>
      </w:r>
      <w:proofErr w:type="spellStart"/>
      <w:r w:rsidRPr="00161217">
        <w:rPr>
          <w:rFonts w:ascii="Times New Roman" w:eastAsia="Times New Roman" w:hAnsi="Times New Roman" w:cs="Times New Roman"/>
          <w:sz w:val="24"/>
          <w:szCs w:val="24"/>
        </w:rPr>
        <w:t>Nefenhyr</w:t>
      </w:r>
      <w:proofErr w:type="spellEnd"/>
      <w:r w:rsidRPr="00161217">
        <w:rPr>
          <w:rFonts w:ascii="Times New Roman" w:eastAsia="Times New Roman" w:hAnsi="Times New Roman" w:cs="Times New Roman"/>
          <w:sz w:val="24"/>
          <w:szCs w:val="24"/>
        </w:rPr>
        <w:t xml:space="preserve"> of the Nine Natures (</w:t>
      </w:r>
      <w:proofErr w:type="spellStart"/>
      <w:r w:rsidRPr="00161217">
        <w:rPr>
          <w:rFonts w:ascii="Times New Roman" w:eastAsia="Times New Roman" w:hAnsi="Times New Roman" w:cs="Times New Roman"/>
          <w:sz w:val="24"/>
          <w:szCs w:val="24"/>
        </w:rPr>
        <w:t>Nawdant</w:t>
      </w:r>
      <w:proofErr w:type="spellEnd"/>
      <w:r w:rsidRPr="00161217">
        <w:rPr>
          <w:rFonts w:ascii="Times New Roman" w:eastAsia="Times New Roman" w:hAnsi="Times New Roman" w:cs="Times New Roman"/>
          <w:sz w:val="24"/>
          <w:szCs w:val="24"/>
        </w:rPr>
        <w:t xml:space="preserve">)” as another fort visited. This is also named in Cad </w:t>
      </w:r>
      <w:proofErr w:type="spellStart"/>
      <w:r w:rsidRPr="00161217">
        <w:rPr>
          <w:rFonts w:ascii="Times New Roman" w:eastAsia="Times New Roman" w:hAnsi="Times New Roman" w:cs="Times New Roman"/>
          <w:sz w:val="24"/>
          <w:szCs w:val="24"/>
        </w:rPr>
        <w:t>Godeu</w:t>
      </w:r>
      <w:proofErr w:type="spellEnd"/>
      <w:r w:rsidRPr="00161217">
        <w:rPr>
          <w:rFonts w:ascii="Times New Roman" w:eastAsia="Times New Roman" w:hAnsi="Times New Roman" w:cs="Times New Roman"/>
          <w:sz w:val="24"/>
          <w:szCs w:val="24"/>
        </w:rPr>
        <w:t>, and thus likely another location which formed part of a known cycle of Otherworld adventures involving Arthur.</w:t>
      </w:r>
    </w:p>
    <w:p w14:paraId="572F1528" w14:textId="77777777" w:rsidR="00F9011D" w:rsidRPr="00161217" w:rsidRDefault="00000000">
      <w:pPr>
        <w:shd w:val="clear" w:color="auto" w:fill="FFFFFF"/>
        <w:spacing w:after="36" w:line="432" w:lineRule="auto"/>
        <w:ind w:firstLine="566"/>
        <w:rPr>
          <w:rFonts w:ascii="Times New Roman" w:eastAsia="Times New Roman" w:hAnsi="Times New Roman" w:cs="Times New Roman"/>
          <w:sz w:val="24"/>
          <w:szCs w:val="24"/>
        </w:rPr>
      </w:pPr>
      <w:r w:rsidRPr="00161217">
        <w:rPr>
          <w:rFonts w:ascii="Times New Roman" w:eastAsia="Times New Roman" w:hAnsi="Times New Roman" w:cs="Times New Roman"/>
          <w:sz w:val="24"/>
          <w:szCs w:val="24"/>
        </w:rPr>
        <w:t xml:space="preserve">The court list features many examples not only of white, but of the expected threes and nines. Many of the warrior band have supernatural powers related to the </w:t>
      </w:r>
      <w:r w:rsidRPr="00161217">
        <w:rPr>
          <w:rFonts w:ascii="Times New Roman" w:eastAsia="Times New Roman" w:hAnsi="Times New Roman" w:cs="Times New Roman"/>
          <w:sz w:val="24"/>
          <w:szCs w:val="24"/>
        </w:rPr>
        <w:lastRenderedPageBreak/>
        <w:t xml:space="preserve">same. The list is an extraordinary display of verbal prowess and dexterity on the part of the author, and names have not only been invented for dramatic and / or comedic purposes, but also borrowed from other cycles, with the names of semi-divine figures appearing alongside other kings and chieftains, some of whom are borrowed from the Irish. For this </w:t>
      </w:r>
      <w:proofErr w:type="gramStart"/>
      <w:r w:rsidRPr="00161217">
        <w:rPr>
          <w:rFonts w:ascii="Times New Roman" w:eastAsia="Times New Roman" w:hAnsi="Times New Roman" w:cs="Times New Roman"/>
          <w:sz w:val="24"/>
          <w:szCs w:val="24"/>
        </w:rPr>
        <w:t>reason</w:t>
      </w:r>
      <w:proofErr w:type="gramEnd"/>
      <w:r w:rsidRPr="00161217">
        <w:rPr>
          <w:rFonts w:ascii="Times New Roman" w:eastAsia="Times New Roman" w:hAnsi="Times New Roman" w:cs="Times New Roman"/>
          <w:sz w:val="24"/>
          <w:szCs w:val="24"/>
        </w:rPr>
        <w:t xml:space="preserve"> it is difficult to assign any significance to the appearances of such figures, although there are many that are suggestive of other tales, many of them </w:t>
      </w:r>
      <w:proofErr w:type="spellStart"/>
      <w:r w:rsidRPr="00161217">
        <w:rPr>
          <w:rFonts w:ascii="Times New Roman" w:eastAsia="Times New Roman" w:hAnsi="Times New Roman" w:cs="Times New Roman"/>
          <w:sz w:val="24"/>
          <w:szCs w:val="24"/>
        </w:rPr>
        <w:t>Otherwordly</w:t>
      </w:r>
      <w:proofErr w:type="spellEnd"/>
      <w:r w:rsidRPr="00161217">
        <w:rPr>
          <w:rFonts w:ascii="Times New Roman" w:eastAsia="Times New Roman" w:hAnsi="Times New Roman" w:cs="Times New Roman"/>
          <w:sz w:val="24"/>
          <w:szCs w:val="24"/>
        </w:rPr>
        <w:t xml:space="preserve"> - so that Gwyn </w:t>
      </w:r>
      <w:proofErr w:type="spellStart"/>
      <w:r w:rsidRPr="00161217">
        <w:rPr>
          <w:rFonts w:ascii="Times New Roman" w:eastAsia="Times New Roman" w:hAnsi="Times New Roman" w:cs="Times New Roman"/>
          <w:sz w:val="24"/>
          <w:szCs w:val="24"/>
        </w:rPr>
        <w:t>Hyfar</w:t>
      </w:r>
      <w:proofErr w:type="spellEnd"/>
      <w:r w:rsidRPr="00161217">
        <w:rPr>
          <w:rFonts w:ascii="Times New Roman" w:eastAsia="Times New Roman" w:hAnsi="Times New Roman" w:cs="Times New Roman"/>
          <w:sz w:val="24"/>
          <w:szCs w:val="24"/>
        </w:rPr>
        <w:t xml:space="preserve"> is one of nine who plotted the battle of </w:t>
      </w:r>
      <w:proofErr w:type="spellStart"/>
      <w:r w:rsidRPr="00161217">
        <w:rPr>
          <w:rFonts w:ascii="Times New Roman" w:eastAsia="Times New Roman" w:hAnsi="Times New Roman" w:cs="Times New Roman"/>
          <w:sz w:val="24"/>
          <w:szCs w:val="24"/>
        </w:rPr>
        <w:t>Camlan</w:t>
      </w:r>
      <w:proofErr w:type="spellEnd"/>
      <w:r w:rsidRPr="00161217">
        <w:rPr>
          <w:rFonts w:ascii="Times New Roman" w:eastAsia="Times New Roman" w:hAnsi="Times New Roman" w:cs="Times New Roman"/>
          <w:sz w:val="24"/>
          <w:szCs w:val="24"/>
        </w:rPr>
        <w:t xml:space="preserve">. </w:t>
      </w:r>
      <w:proofErr w:type="spellStart"/>
      <w:r w:rsidRPr="00161217">
        <w:rPr>
          <w:rFonts w:ascii="Times New Roman" w:eastAsia="Times New Roman" w:hAnsi="Times New Roman" w:cs="Times New Roman"/>
          <w:sz w:val="24"/>
          <w:szCs w:val="24"/>
        </w:rPr>
        <w:t>Cynwyl</w:t>
      </w:r>
      <w:proofErr w:type="spellEnd"/>
      <w:r w:rsidRPr="00161217">
        <w:rPr>
          <w:rFonts w:ascii="Times New Roman" w:eastAsia="Times New Roman" w:hAnsi="Times New Roman" w:cs="Times New Roman"/>
          <w:sz w:val="24"/>
          <w:szCs w:val="24"/>
        </w:rPr>
        <w:t xml:space="preserve"> Sant the saint is one of three who escaped </w:t>
      </w:r>
      <w:proofErr w:type="spellStart"/>
      <w:r w:rsidRPr="00161217">
        <w:rPr>
          <w:rFonts w:ascii="Times New Roman" w:eastAsia="Times New Roman" w:hAnsi="Times New Roman" w:cs="Times New Roman"/>
          <w:sz w:val="24"/>
          <w:szCs w:val="24"/>
        </w:rPr>
        <w:t>Camlan</w:t>
      </w:r>
      <w:proofErr w:type="spellEnd"/>
      <w:r w:rsidRPr="00161217">
        <w:rPr>
          <w:rFonts w:ascii="Times New Roman" w:eastAsia="Times New Roman" w:hAnsi="Times New Roman" w:cs="Times New Roman"/>
          <w:sz w:val="24"/>
          <w:szCs w:val="24"/>
        </w:rPr>
        <w:t xml:space="preserve">, </w:t>
      </w:r>
      <w:proofErr w:type="spellStart"/>
      <w:proofErr w:type="gramStart"/>
      <w:r w:rsidRPr="00161217">
        <w:rPr>
          <w:rFonts w:ascii="Times New Roman" w:eastAsia="Times New Roman" w:hAnsi="Times New Roman" w:cs="Times New Roman"/>
          <w:sz w:val="24"/>
          <w:szCs w:val="24"/>
        </w:rPr>
        <w:t>Tei,thi</w:t>
      </w:r>
      <w:proofErr w:type="spellEnd"/>
      <w:proofErr w:type="gramEnd"/>
      <w:r w:rsidRPr="00161217">
        <w:rPr>
          <w:rFonts w:ascii="Times New Roman" w:eastAsia="Times New Roman" w:hAnsi="Times New Roman" w:cs="Times New Roman"/>
          <w:sz w:val="24"/>
          <w:szCs w:val="24"/>
        </w:rPr>
        <w:t xml:space="preserve"> Hen, whose kingdom the sea inundated. Another peculiarity of the list is the way it plays with time - characters whose actions following Arthur’s death at </w:t>
      </w:r>
      <w:proofErr w:type="spellStart"/>
      <w:r w:rsidRPr="00161217">
        <w:rPr>
          <w:rFonts w:ascii="Times New Roman" w:eastAsia="Times New Roman" w:hAnsi="Times New Roman" w:cs="Times New Roman"/>
          <w:sz w:val="24"/>
          <w:szCs w:val="24"/>
        </w:rPr>
        <w:t>Camlan</w:t>
      </w:r>
      <w:proofErr w:type="spellEnd"/>
      <w:r w:rsidRPr="00161217">
        <w:rPr>
          <w:rFonts w:ascii="Times New Roman" w:eastAsia="Times New Roman" w:hAnsi="Times New Roman" w:cs="Times New Roman"/>
          <w:sz w:val="24"/>
          <w:szCs w:val="24"/>
        </w:rPr>
        <w:t xml:space="preserve"> are listed; there is another, </w:t>
      </w:r>
      <w:proofErr w:type="spellStart"/>
      <w:r w:rsidRPr="00161217">
        <w:rPr>
          <w:rFonts w:ascii="Times New Roman" w:eastAsia="Times New Roman" w:hAnsi="Times New Roman" w:cs="Times New Roman"/>
          <w:sz w:val="24"/>
          <w:szCs w:val="24"/>
        </w:rPr>
        <w:t>Gwyddawg</w:t>
      </w:r>
      <w:proofErr w:type="spellEnd"/>
      <w:r w:rsidRPr="00161217">
        <w:rPr>
          <w:rFonts w:ascii="Times New Roman" w:eastAsia="Times New Roman" w:hAnsi="Times New Roman" w:cs="Times New Roman"/>
          <w:sz w:val="24"/>
          <w:szCs w:val="24"/>
        </w:rPr>
        <w:t xml:space="preserve"> son of </w:t>
      </w:r>
      <w:proofErr w:type="spellStart"/>
      <w:r w:rsidRPr="00161217">
        <w:rPr>
          <w:rFonts w:ascii="Times New Roman" w:eastAsia="Times New Roman" w:hAnsi="Times New Roman" w:cs="Times New Roman"/>
          <w:sz w:val="24"/>
          <w:szCs w:val="24"/>
        </w:rPr>
        <w:t>Menestyr</w:t>
      </w:r>
      <w:proofErr w:type="spellEnd"/>
      <w:r w:rsidRPr="00161217">
        <w:rPr>
          <w:rFonts w:ascii="Times New Roman" w:eastAsia="Times New Roman" w:hAnsi="Times New Roman" w:cs="Times New Roman"/>
          <w:sz w:val="24"/>
          <w:szCs w:val="24"/>
        </w:rPr>
        <w:t xml:space="preserve">, ‘who killed </w:t>
      </w:r>
      <w:proofErr w:type="spellStart"/>
      <w:r w:rsidRPr="00161217">
        <w:rPr>
          <w:rFonts w:ascii="Times New Roman" w:eastAsia="Times New Roman" w:hAnsi="Times New Roman" w:cs="Times New Roman"/>
          <w:sz w:val="24"/>
          <w:szCs w:val="24"/>
        </w:rPr>
        <w:t>Cei</w:t>
      </w:r>
      <w:proofErr w:type="spellEnd"/>
      <w:r w:rsidRPr="00161217">
        <w:rPr>
          <w:rFonts w:ascii="Times New Roman" w:eastAsia="Times New Roman" w:hAnsi="Times New Roman" w:cs="Times New Roman"/>
          <w:sz w:val="24"/>
          <w:szCs w:val="24"/>
        </w:rPr>
        <w:t>; Arthur slew him and his brothers in revenge.”</w:t>
      </w:r>
      <w:r w:rsidRPr="00161217">
        <w:rPr>
          <w:rFonts w:ascii="Times New Roman" w:eastAsia="Times New Roman" w:hAnsi="Times New Roman" w:cs="Times New Roman"/>
          <w:sz w:val="24"/>
          <w:szCs w:val="24"/>
          <w:vertAlign w:val="superscript"/>
        </w:rPr>
        <w:footnoteReference w:id="76"/>
      </w:r>
      <w:r w:rsidRPr="00161217">
        <w:rPr>
          <w:rFonts w:ascii="Times New Roman" w:eastAsia="Times New Roman" w:hAnsi="Times New Roman" w:cs="Times New Roman"/>
          <w:sz w:val="24"/>
          <w:szCs w:val="24"/>
        </w:rPr>
        <w:t xml:space="preserve"> The list and the adventures move backward and forward in time, with a clear sense (like </w:t>
      </w:r>
      <w:r w:rsidRPr="00161217">
        <w:rPr>
          <w:rFonts w:ascii="Times New Roman" w:eastAsia="Times New Roman" w:hAnsi="Times New Roman" w:cs="Times New Roman"/>
          <w:i/>
          <w:sz w:val="24"/>
          <w:szCs w:val="24"/>
        </w:rPr>
        <w:t>Pa Gur</w:t>
      </w:r>
      <w:r w:rsidRPr="00161217">
        <w:rPr>
          <w:rFonts w:ascii="Times New Roman" w:eastAsia="Times New Roman" w:hAnsi="Times New Roman" w:cs="Times New Roman"/>
          <w:sz w:val="24"/>
          <w:szCs w:val="24"/>
        </w:rPr>
        <w:t xml:space="preserve">) that we are relaying something lost. It is also worth mentioning that Arthur’s court at Celli </w:t>
      </w:r>
      <w:proofErr w:type="spellStart"/>
      <w:r w:rsidRPr="00161217">
        <w:rPr>
          <w:rFonts w:ascii="Times New Roman" w:eastAsia="Times New Roman" w:hAnsi="Times New Roman" w:cs="Times New Roman"/>
          <w:sz w:val="24"/>
          <w:szCs w:val="24"/>
        </w:rPr>
        <w:t>Wic</w:t>
      </w:r>
      <w:proofErr w:type="spellEnd"/>
      <w:r w:rsidRPr="00161217">
        <w:rPr>
          <w:rFonts w:ascii="Times New Roman" w:eastAsia="Times New Roman" w:hAnsi="Times New Roman" w:cs="Times New Roman"/>
          <w:sz w:val="24"/>
          <w:szCs w:val="24"/>
        </w:rPr>
        <w:t xml:space="preserve"> has resisted all attempts to locate it. It is unlikely, as </w:t>
      </w:r>
      <w:proofErr w:type="gramStart"/>
      <w:r w:rsidRPr="00161217">
        <w:rPr>
          <w:rFonts w:ascii="Times New Roman" w:eastAsia="Times New Roman" w:hAnsi="Times New Roman" w:cs="Times New Roman"/>
          <w:sz w:val="24"/>
          <w:szCs w:val="24"/>
        </w:rPr>
        <w:t>commentators ,have</w:t>
      </w:r>
      <w:proofErr w:type="gramEnd"/>
      <w:r w:rsidRPr="00161217">
        <w:rPr>
          <w:rFonts w:ascii="Times New Roman" w:eastAsia="Times New Roman" w:hAnsi="Times New Roman" w:cs="Times New Roman"/>
          <w:sz w:val="24"/>
          <w:szCs w:val="24"/>
        </w:rPr>
        <w:t xml:space="preserve"> said, that it existed in a real sense - a ‘forest grove’ is outside the realms of civilisation, a convention as </w:t>
      </w:r>
      <w:proofErr w:type="spellStart"/>
      <w:r w:rsidRPr="00161217">
        <w:rPr>
          <w:rFonts w:ascii="Times New Roman" w:eastAsia="Times New Roman" w:hAnsi="Times New Roman" w:cs="Times New Roman"/>
          <w:sz w:val="24"/>
          <w:szCs w:val="24"/>
        </w:rPr>
        <w:t>Padel</w:t>
      </w:r>
      <w:proofErr w:type="spellEnd"/>
      <w:r w:rsidRPr="00161217">
        <w:rPr>
          <w:rFonts w:ascii="Times New Roman" w:eastAsia="Times New Roman" w:hAnsi="Times New Roman" w:cs="Times New Roman"/>
          <w:sz w:val="24"/>
          <w:szCs w:val="24"/>
        </w:rPr>
        <w:t xml:space="preserve"> notes that places Arthur beyond the realm of normal society “ in the areas where normal men did not live.”</w:t>
      </w:r>
      <w:r w:rsidRPr="00161217">
        <w:rPr>
          <w:rFonts w:ascii="Times New Roman" w:eastAsia="Times New Roman" w:hAnsi="Times New Roman" w:cs="Times New Roman"/>
          <w:sz w:val="24"/>
          <w:szCs w:val="24"/>
          <w:vertAlign w:val="superscript"/>
        </w:rPr>
        <w:footnoteReference w:id="77"/>
      </w:r>
      <w:r w:rsidRPr="00161217">
        <w:rPr>
          <w:rFonts w:ascii="Times New Roman" w:eastAsia="Times New Roman" w:hAnsi="Times New Roman" w:cs="Times New Roman"/>
          <w:sz w:val="24"/>
          <w:szCs w:val="24"/>
        </w:rPr>
        <w:t xml:space="preserve"> This is emphasised by Arthur’s lack of antecedents. Cousins are named but never parents. Arthur presides over a court, but does not descend from one, a fact which isolates him once again in a timeless ‘now’. We are likely at the very end of this process, from here Arthur turns emphatically toward the medieval warrior king, and whatever origins he had are lost in the transition. For Rodway’s “contrast between the civilised (Arthur’s court) and the barbarous (</w:t>
      </w:r>
      <w:proofErr w:type="spellStart"/>
      <w:r w:rsidRPr="00161217">
        <w:rPr>
          <w:rFonts w:ascii="Times New Roman" w:eastAsia="Times New Roman" w:hAnsi="Times New Roman" w:cs="Times New Roman"/>
          <w:sz w:val="24"/>
          <w:szCs w:val="24"/>
        </w:rPr>
        <w:t>Ysbaddaden</w:t>
      </w:r>
      <w:proofErr w:type="spellEnd"/>
      <w:r w:rsidRPr="00161217">
        <w:rPr>
          <w:rFonts w:ascii="Times New Roman" w:eastAsia="Times New Roman" w:hAnsi="Times New Roman" w:cs="Times New Roman"/>
          <w:sz w:val="24"/>
          <w:szCs w:val="24"/>
        </w:rPr>
        <w:t xml:space="preserve">, Twrch </w:t>
      </w:r>
      <w:proofErr w:type="spellStart"/>
      <w:r w:rsidRPr="00161217">
        <w:rPr>
          <w:rFonts w:ascii="Times New Roman" w:eastAsia="Times New Roman" w:hAnsi="Times New Roman" w:cs="Times New Roman"/>
          <w:sz w:val="24"/>
          <w:szCs w:val="24"/>
        </w:rPr>
        <w:t>Trwyth</w:t>
      </w:r>
      <w:proofErr w:type="spellEnd"/>
      <w:r w:rsidRPr="00161217">
        <w:rPr>
          <w:rFonts w:ascii="Times New Roman" w:eastAsia="Times New Roman" w:hAnsi="Times New Roman" w:cs="Times New Roman"/>
          <w:sz w:val="24"/>
          <w:szCs w:val="24"/>
        </w:rPr>
        <w:t>)”</w:t>
      </w:r>
      <w:r w:rsidRPr="00161217">
        <w:rPr>
          <w:rFonts w:ascii="Times New Roman" w:eastAsia="Times New Roman" w:hAnsi="Times New Roman" w:cs="Times New Roman"/>
          <w:sz w:val="24"/>
          <w:szCs w:val="24"/>
          <w:vertAlign w:val="superscript"/>
        </w:rPr>
        <w:footnoteReference w:id="78"/>
      </w:r>
      <w:r w:rsidRPr="00161217">
        <w:rPr>
          <w:rFonts w:ascii="Times New Roman" w:eastAsia="Times New Roman" w:hAnsi="Times New Roman" w:cs="Times New Roman"/>
          <w:sz w:val="24"/>
          <w:szCs w:val="24"/>
        </w:rPr>
        <w:t xml:space="preserve"> to work, Arthur </w:t>
      </w:r>
      <w:proofErr w:type="gramStart"/>
      <w:r w:rsidRPr="00161217">
        <w:rPr>
          <w:rFonts w:ascii="Times New Roman" w:eastAsia="Times New Roman" w:hAnsi="Times New Roman" w:cs="Times New Roman"/>
          <w:sz w:val="24"/>
          <w:szCs w:val="24"/>
        </w:rPr>
        <w:t>has to</w:t>
      </w:r>
      <w:proofErr w:type="gramEnd"/>
      <w:r w:rsidRPr="00161217">
        <w:rPr>
          <w:rFonts w:ascii="Times New Roman" w:eastAsia="Times New Roman" w:hAnsi="Times New Roman" w:cs="Times New Roman"/>
          <w:sz w:val="24"/>
          <w:szCs w:val="24"/>
        </w:rPr>
        <w:t xml:space="preserve"> represent the normality of medieval rule. </w:t>
      </w:r>
      <w:proofErr w:type="gramStart"/>
      <w:r w:rsidRPr="00161217">
        <w:rPr>
          <w:rFonts w:ascii="Times New Roman" w:eastAsia="Times New Roman" w:hAnsi="Times New Roman" w:cs="Times New Roman"/>
          <w:sz w:val="24"/>
          <w:szCs w:val="24"/>
        </w:rPr>
        <w:lastRenderedPageBreak/>
        <w:t>So</w:t>
      </w:r>
      <w:proofErr w:type="gramEnd"/>
      <w:r w:rsidRPr="00161217">
        <w:rPr>
          <w:rFonts w:ascii="Times New Roman" w:eastAsia="Times New Roman" w:hAnsi="Times New Roman" w:cs="Times New Roman"/>
          <w:sz w:val="24"/>
          <w:szCs w:val="24"/>
        </w:rPr>
        <w:t xml:space="preserve"> despite his own lack of provenance, and his warriors’ outlandish powers, this is what he does.</w:t>
      </w:r>
    </w:p>
    <w:p w14:paraId="572F1529" w14:textId="77777777" w:rsidR="00F9011D" w:rsidRPr="00161217" w:rsidRDefault="00000000">
      <w:pPr>
        <w:shd w:val="clear" w:color="auto" w:fill="FFFFFF"/>
        <w:spacing w:after="36" w:line="432" w:lineRule="auto"/>
        <w:ind w:firstLine="566"/>
        <w:rPr>
          <w:rFonts w:ascii="Times New Roman" w:eastAsia="Times New Roman" w:hAnsi="Times New Roman" w:cs="Times New Roman"/>
          <w:sz w:val="24"/>
          <w:szCs w:val="24"/>
        </w:rPr>
      </w:pPr>
      <w:r w:rsidRPr="00161217">
        <w:rPr>
          <w:rFonts w:ascii="Times New Roman" w:eastAsia="Times New Roman" w:hAnsi="Times New Roman" w:cs="Times New Roman"/>
          <w:sz w:val="24"/>
          <w:szCs w:val="24"/>
        </w:rPr>
        <w:t xml:space="preserve">None of the men chosen by Arthur to accompany </w:t>
      </w:r>
      <w:proofErr w:type="spellStart"/>
      <w:r w:rsidRPr="00161217">
        <w:rPr>
          <w:rFonts w:ascii="Times New Roman" w:eastAsia="Times New Roman" w:hAnsi="Times New Roman" w:cs="Times New Roman"/>
          <w:sz w:val="24"/>
          <w:szCs w:val="24"/>
        </w:rPr>
        <w:t>Culhwch</w:t>
      </w:r>
      <w:proofErr w:type="spellEnd"/>
      <w:r w:rsidRPr="00161217">
        <w:rPr>
          <w:rFonts w:ascii="Times New Roman" w:eastAsia="Times New Roman" w:hAnsi="Times New Roman" w:cs="Times New Roman"/>
          <w:sz w:val="24"/>
          <w:szCs w:val="24"/>
        </w:rPr>
        <w:t xml:space="preserve"> on his quest to find Olwen are ordinary men, all have supernatural abilities. Bedwyr’s spear, “there was one thrust… and nine counter thrusts.”</w:t>
      </w:r>
      <w:r w:rsidRPr="00161217">
        <w:rPr>
          <w:rFonts w:ascii="Times New Roman" w:eastAsia="Times New Roman" w:hAnsi="Times New Roman" w:cs="Times New Roman"/>
          <w:sz w:val="24"/>
          <w:szCs w:val="24"/>
          <w:vertAlign w:val="superscript"/>
        </w:rPr>
        <w:footnoteReference w:id="79"/>
      </w:r>
      <w:r w:rsidRPr="00161217">
        <w:rPr>
          <w:rFonts w:ascii="Times New Roman" w:eastAsia="Times New Roman" w:hAnsi="Times New Roman" w:cs="Times New Roman"/>
          <w:sz w:val="24"/>
          <w:szCs w:val="24"/>
        </w:rPr>
        <w:t xml:space="preserve"> Cai, of course, can hold his breath under water for nine days and nine nights, and go sleepless for the same amount of time. The six companions of </w:t>
      </w:r>
      <w:proofErr w:type="spellStart"/>
      <w:r w:rsidRPr="00161217">
        <w:rPr>
          <w:rFonts w:ascii="Times New Roman" w:eastAsia="Times New Roman" w:hAnsi="Times New Roman" w:cs="Times New Roman"/>
          <w:sz w:val="24"/>
          <w:szCs w:val="24"/>
        </w:rPr>
        <w:t>Culhwch</w:t>
      </w:r>
      <w:proofErr w:type="spellEnd"/>
      <w:r w:rsidRPr="00161217">
        <w:rPr>
          <w:rFonts w:ascii="Times New Roman" w:eastAsia="Times New Roman" w:hAnsi="Times New Roman" w:cs="Times New Roman"/>
          <w:sz w:val="24"/>
          <w:szCs w:val="24"/>
        </w:rPr>
        <w:t xml:space="preserve"> leave the court and immediately enter the Otherworld in the form of a great plain holding a huge fort, the largest fort in the world. Even though they walk all day, it draws no closer. This is also true of the second day, and it is only on the evening of the third that they reach it. We are clearly crossing a liminal zone to an Otherworld castle, a fitting domain for the giant </w:t>
      </w:r>
      <w:proofErr w:type="spellStart"/>
      <w:r w:rsidRPr="00161217">
        <w:rPr>
          <w:rFonts w:ascii="Times New Roman" w:eastAsia="Times New Roman" w:hAnsi="Times New Roman" w:cs="Times New Roman"/>
          <w:sz w:val="24"/>
          <w:szCs w:val="24"/>
        </w:rPr>
        <w:t>Ysbaddaden</w:t>
      </w:r>
      <w:proofErr w:type="spellEnd"/>
      <w:r w:rsidRPr="00161217">
        <w:rPr>
          <w:rFonts w:ascii="Times New Roman" w:eastAsia="Times New Roman" w:hAnsi="Times New Roman" w:cs="Times New Roman"/>
          <w:sz w:val="24"/>
          <w:szCs w:val="24"/>
        </w:rPr>
        <w:t xml:space="preserve">. </w:t>
      </w:r>
    </w:p>
    <w:p w14:paraId="572F152B" w14:textId="77777777" w:rsidR="00F9011D" w:rsidRPr="00161217" w:rsidRDefault="00000000">
      <w:pPr>
        <w:shd w:val="clear" w:color="auto" w:fill="FFFFFF"/>
        <w:spacing w:after="36" w:line="432" w:lineRule="auto"/>
        <w:ind w:firstLine="566"/>
        <w:rPr>
          <w:rFonts w:ascii="Times New Roman" w:eastAsia="Times New Roman" w:hAnsi="Times New Roman" w:cs="Times New Roman"/>
          <w:sz w:val="24"/>
          <w:szCs w:val="24"/>
        </w:rPr>
      </w:pPr>
      <w:r w:rsidRPr="00161217">
        <w:rPr>
          <w:rFonts w:ascii="Times New Roman" w:eastAsia="Times New Roman" w:hAnsi="Times New Roman" w:cs="Times New Roman"/>
          <w:sz w:val="24"/>
          <w:szCs w:val="24"/>
        </w:rPr>
        <w:t xml:space="preserve">The forty tasks that are handed to </w:t>
      </w:r>
      <w:proofErr w:type="spellStart"/>
      <w:r w:rsidRPr="00161217">
        <w:rPr>
          <w:rFonts w:ascii="Times New Roman" w:eastAsia="Times New Roman" w:hAnsi="Times New Roman" w:cs="Times New Roman"/>
          <w:sz w:val="24"/>
          <w:szCs w:val="24"/>
        </w:rPr>
        <w:t>Culhwch</w:t>
      </w:r>
      <w:proofErr w:type="spellEnd"/>
      <w:r w:rsidRPr="00161217">
        <w:rPr>
          <w:rFonts w:ascii="Times New Roman" w:eastAsia="Times New Roman" w:hAnsi="Times New Roman" w:cs="Times New Roman"/>
          <w:sz w:val="24"/>
          <w:szCs w:val="24"/>
        </w:rPr>
        <w:t xml:space="preserve"> are replete with Otherworld references - there is a cup of plenty belonging to </w:t>
      </w:r>
      <w:proofErr w:type="spellStart"/>
      <w:r w:rsidRPr="00161217">
        <w:rPr>
          <w:rFonts w:ascii="Times New Roman" w:eastAsia="Times New Roman" w:hAnsi="Times New Roman" w:cs="Times New Roman"/>
          <w:sz w:val="24"/>
          <w:szCs w:val="24"/>
        </w:rPr>
        <w:t>Llwr</w:t>
      </w:r>
      <w:proofErr w:type="spellEnd"/>
      <w:r w:rsidRPr="00161217">
        <w:rPr>
          <w:rFonts w:ascii="Times New Roman" w:eastAsia="Times New Roman" w:hAnsi="Times New Roman" w:cs="Times New Roman"/>
          <w:sz w:val="24"/>
          <w:szCs w:val="24"/>
        </w:rPr>
        <w:t xml:space="preserve"> son of </w:t>
      </w:r>
      <w:proofErr w:type="spellStart"/>
      <w:r w:rsidRPr="00161217">
        <w:rPr>
          <w:rFonts w:ascii="Times New Roman" w:eastAsia="Times New Roman" w:hAnsi="Times New Roman" w:cs="Times New Roman"/>
          <w:sz w:val="24"/>
          <w:szCs w:val="24"/>
        </w:rPr>
        <w:t>Llwyrion</w:t>
      </w:r>
      <w:proofErr w:type="spellEnd"/>
      <w:r w:rsidRPr="00161217">
        <w:rPr>
          <w:rFonts w:ascii="Times New Roman" w:eastAsia="Times New Roman" w:hAnsi="Times New Roman" w:cs="Times New Roman"/>
          <w:sz w:val="24"/>
          <w:szCs w:val="24"/>
        </w:rPr>
        <w:t xml:space="preserve">. Two of the entries also appear in the Thirteen Treasures of the Island of Britain, the hamper of </w:t>
      </w:r>
      <w:proofErr w:type="spellStart"/>
      <w:r w:rsidRPr="00161217">
        <w:rPr>
          <w:rFonts w:ascii="Times New Roman" w:eastAsia="Times New Roman" w:hAnsi="Times New Roman" w:cs="Times New Roman"/>
          <w:sz w:val="24"/>
          <w:szCs w:val="24"/>
        </w:rPr>
        <w:t>Gwyddnau</w:t>
      </w:r>
      <w:proofErr w:type="spellEnd"/>
      <w:r w:rsidRPr="00161217">
        <w:rPr>
          <w:rFonts w:ascii="Times New Roman" w:eastAsia="Times New Roman" w:hAnsi="Times New Roman" w:cs="Times New Roman"/>
          <w:sz w:val="24"/>
          <w:szCs w:val="24"/>
        </w:rPr>
        <w:t xml:space="preserve"> </w:t>
      </w:r>
      <w:proofErr w:type="spellStart"/>
      <w:r w:rsidRPr="00161217">
        <w:rPr>
          <w:rFonts w:ascii="Times New Roman" w:eastAsia="Times New Roman" w:hAnsi="Times New Roman" w:cs="Times New Roman"/>
          <w:sz w:val="24"/>
          <w:szCs w:val="24"/>
        </w:rPr>
        <w:t>Garan</w:t>
      </w:r>
      <w:proofErr w:type="spellEnd"/>
      <w:r w:rsidRPr="00161217">
        <w:rPr>
          <w:rFonts w:ascii="Times New Roman" w:eastAsia="Times New Roman" w:hAnsi="Times New Roman" w:cs="Times New Roman"/>
          <w:sz w:val="24"/>
          <w:szCs w:val="24"/>
        </w:rPr>
        <w:t xml:space="preserve"> Hir and </w:t>
      </w:r>
      <w:proofErr w:type="spellStart"/>
      <w:r w:rsidRPr="00161217">
        <w:rPr>
          <w:rFonts w:ascii="Times New Roman" w:eastAsia="Times New Roman" w:hAnsi="Times New Roman" w:cs="Times New Roman"/>
          <w:sz w:val="24"/>
          <w:szCs w:val="24"/>
        </w:rPr>
        <w:t>Diwrnach’s</w:t>
      </w:r>
      <w:proofErr w:type="spellEnd"/>
      <w:r w:rsidRPr="00161217">
        <w:rPr>
          <w:rFonts w:ascii="Times New Roman" w:eastAsia="Times New Roman" w:hAnsi="Times New Roman" w:cs="Times New Roman"/>
          <w:sz w:val="24"/>
          <w:szCs w:val="24"/>
        </w:rPr>
        <w:t xml:space="preserve"> cauldron. </w:t>
      </w:r>
      <w:proofErr w:type="spellStart"/>
      <w:r w:rsidRPr="00161217">
        <w:rPr>
          <w:rFonts w:ascii="Times New Roman" w:eastAsia="Times New Roman" w:hAnsi="Times New Roman" w:cs="Times New Roman"/>
          <w:sz w:val="24"/>
          <w:szCs w:val="24"/>
        </w:rPr>
        <w:t>Gwyddnau</w:t>
      </w:r>
      <w:proofErr w:type="spellEnd"/>
      <w:r w:rsidRPr="00161217">
        <w:rPr>
          <w:rFonts w:ascii="Times New Roman" w:eastAsia="Times New Roman" w:hAnsi="Times New Roman" w:cs="Times New Roman"/>
          <w:sz w:val="24"/>
          <w:szCs w:val="24"/>
        </w:rPr>
        <w:t xml:space="preserve"> himself is the legendary king of another submerged kingdom, </w:t>
      </w:r>
      <w:proofErr w:type="spellStart"/>
      <w:r w:rsidRPr="00161217">
        <w:rPr>
          <w:rFonts w:ascii="Times New Roman" w:eastAsia="Times New Roman" w:hAnsi="Times New Roman" w:cs="Times New Roman"/>
          <w:sz w:val="24"/>
          <w:szCs w:val="24"/>
        </w:rPr>
        <w:t>Cantre’r</w:t>
      </w:r>
      <w:proofErr w:type="spellEnd"/>
      <w:r w:rsidRPr="00161217">
        <w:rPr>
          <w:rFonts w:ascii="Times New Roman" w:eastAsia="Times New Roman" w:hAnsi="Times New Roman" w:cs="Times New Roman"/>
          <w:sz w:val="24"/>
          <w:szCs w:val="24"/>
        </w:rPr>
        <w:t xml:space="preserve"> </w:t>
      </w:r>
      <w:proofErr w:type="spellStart"/>
      <w:r w:rsidRPr="00161217">
        <w:rPr>
          <w:rFonts w:ascii="Times New Roman" w:eastAsia="Times New Roman" w:hAnsi="Times New Roman" w:cs="Times New Roman"/>
          <w:sz w:val="24"/>
          <w:szCs w:val="24"/>
        </w:rPr>
        <w:t>Gwaelod</w:t>
      </w:r>
      <w:proofErr w:type="spellEnd"/>
      <w:r w:rsidRPr="00161217">
        <w:rPr>
          <w:rFonts w:ascii="Times New Roman" w:eastAsia="Times New Roman" w:hAnsi="Times New Roman" w:cs="Times New Roman"/>
          <w:sz w:val="24"/>
          <w:szCs w:val="24"/>
        </w:rPr>
        <w:t xml:space="preserve"> in Cardigan Bay. </w:t>
      </w:r>
      <w:proofErr w:type="spellStart"/>
      <w:r w:rsidRPr="00161217">
        <w:rPr>
          <w:rFonts w:ascii="Times New Roman" w:eastAsia="Times New Roman" w:hAnsi="Times New Roman" w:cs="Times New Roman"/>
          <w:sz w:val="24"/>
          <w:szCs w:val="24"/>
        </w:rPr>
        <w:t>Ysbaddaden</w:t>
      </w:r>
      <w:proofErr w:type="spellEnd"/>
      <w:r w:rsidRPr="00161217">
        <w:rPr>
          <w:rFonts w:ascii="Times New Roman" w:eastAsia="Times New Roman" w:hAnsi="Times New Roman" w:cs="Times New Roman"/>
          <w:sz w:val="24"/>
          <w:szCs w:val="24"/>
        </w:rPr>
        <w:t xml:space="preserve"> also requests the Birds of Rhiannon, already established as a magical flock “that wake the dead and lull the living to sleep.”</w:t>
      </w:r>
      <w:r w:rsidRPr="00161217">
        <w:rPr>
          <w:rFonts w:ascii="Times New Roman" w:eastAsia="Times New Roman" w:hAnsi="Times New Roman" w:cs="Times New Roman"/>
          <w:sz w:val="24"/>
          <w:szCs w:val="24"/>
          <w:vertAlign w:val="superscript"/>
        </w:rPr>
        <w:footnoteReference w:id="80"/>
      </w:r>
    </w:p>
    <w:p w14:paraId="572F152C" w14:textId="77777777" w:rsidR="00F9011D" w:rsidRPr="00161217" w:rsidRDefault="00000000">
      <w:pPr>
        <w:shd w:val="clear" w:color="auto" w:fill="FFFFFF"/>
        <w:spacing w:after="36" w:line="432" w:lineRule="auto"/>
        <w:ind w:firstLine="566"/>
        <w:rPr>
          <w:rFonts w:ascii="Times New Roman" w:eastAsia="Times New Roman" w:hAnsi="Times New Roman" w:cs="Times New Roman"/>
          <w:sz w:val="24"/>
          <w:szCs w:val="24"/>
        </w:rPr>
      </w:pPr>
      <w:r w:rsidRPr="00161217">
        <w:rPr>
          <w:rFonts w:ascii="Times New Roman" w:eastAsia="Times New Roman" w:hAnsi="Times New Roman" w:cs="Times New Roman"/>
          <w:sz w:val="24"/>
          <w:szCs w:val="24"/>
        </w:rPr>
        <w:t xml:space="preserve">Perhaps the most interesting in terms of its Otherworld associations is the Cauldron of </w:t>
      </w:r>
      <w:proofErr w:type="spellStart"/>
      <w:r w:rsidRPr="00161217">
        <w:rPr>
          <w:rFonts w:ascii="Times New Roman" w:eastAsia="Times New Roman" w:hAnsi="Times New Roman" w:cs="Times New Roman"/>
          <w:sz w:val="24"/>
          <w:szCs w:val="24"/>
        </w:rPr>
        <w:t>Diwrnach</w:t>
      </w:r>
      <w:proofErr w:type="spellEnd"/>
      <w:r w:rsidRPr="00161217">
        <w:rPr>
          <w:rFonts w:ascii="Times New Roman" w:eastAsia="Times New Roman" w:hAnsi="Times New Roman" w:cs="Times New Roman"/>
          <w:sz w:val="24"/>
          <w:szCs w:val="24"/>
        </w:rPr>
        <w:t xml:space="preserve"> </w:t>
      </w:r>
      <w:proofErr w:type="spellStart"/>
      <w:r w:rsidRPr="00161217">
        <w:rPr>
          <w:rFonts w:ascii="Times New Roman" w:eastAsia="Times New Roman" w:hAnsi="Times New Roman" w:cs="Times New Roman"/>
          <w:sz w:val="24"/>
          <w:szCs w:val="24"/>
        </w:rPr>
        <w:t>Wyddel</w:t>
      </w:r>
      <w:proofErr w:type="spellEnd"/>
      <w:r w:rsidRPr="00161217">
        <w:rPr>
          <w:rFonts w:ascii="Times New Roman" w:eastAsia="Times New Roman" w:hAnsi="Times New Roman" w:cs="Times New Roman"/>
          <w:sz w:val="24"/>
          <w:szCs w:val="24"/>
        </w:rPr>
        <w:t xml:space="preserve"> (the Irishman - an equation of Ireland with the Otherworld that will be repeated </w:t>
      </w:r>
      <w:proofErr w:type="gramStart"/>
      <w:r w:rsidRPr="00161217">
        <w:rPr>
          <w:rFonts w:ascii="Times New Roman" w:eastAsia="Times New Roman" w:hAnsi="Times New Roman" w:cs="Times New Roman"/>
          <w:sz w:val="24"/>
          <w:szCs w:val="24"/>
        </w:rPr>
        <w:t>later on</w:t>
      </w:r>
      <w:proofErr w:type="gramEnd"/>
      <w:r w:rsidRPr="00161217">
        <w:rPr>
          <w:rFonts w:ascii="Times New Roman" w:eastAsia="Times New Roman" w:hAnsi="Times New Roman" w:cs="Times New Roman"/>
          <w:sz w:val="24"/>
          <w:szCs w:val="24"/>
        </w:rPr>
        <w:t xml:space="preserve"> in the story). The cauldron is listed in the Thirteen Treasures as belonging to ‘</w:t>
      </w:r>
      <w:proofErr w:type="spellStart"/>
      <w:r w:rsidRPr="00161217">
        <w:rPr>
          <w:rFonts w:ascii="Times New Roman" w:eastAsia="Times New Roman" w:hAnsi="Times New Roman" w:cs="Times New Roman"/>
          <w:sz w:val="24"/>
          <w:szCs w:val="24"/>
        </w:rPr>
        <w:t>Dyrnwch</w:t>
      </w:r>
      <w:proofErr w:type="spellEnd"/>
      <w:r w:rsidRPr="00161217">
        <w:rPr>
          <w:rFonts w:ascii="Times New Roman" w:eastAsia="Times New Roman" w:hAnsi="Times New Roman" w:cs="Times New Roman"/>
          <w:sz w:val="24"/>
          <w:szCs w:val="24"/>
        </w:rPr>
        <w:t xml:space="preserve"> the Giant’, with the quality that ‘if meat were a coward were put in it to boil, it would never boil, but if meat for a brave man were put in it, it would boil quickly.” This is directly analogous to the cauldron </w:t>
      </w:r>
      <w:r w:rsidRPr="00161217">
        <w:rPr>
          <w:rFonts w:ascii="Times New Roman" w:eastAsia="Times New Roman" w:hAnsi="Times New Roman" w:cs="Times New Roman"/>
          <w:sz w:val="24"/>
          <w:szCs w:val="24"/>
        </w:rPr>
        <w:lastRenderedPageBreak/>
        <w:t xml:space="preserve">belonging to the ‘head of </w:t>
      </w:r>
      <w:proofErr w:type="spellStart"/>
      <w:r w:rsidRPr="00161217">
        <w:rPr>
          <w:rFonts w:ascii="Times New Roman" w:eastAsia="Times New Roman" w:hAnsi="Times New Roman" w:cs="Times New Roman"/>
          <w:sz w:val="24"/>
          <w:szCs w:val="24"/>
        </w:rPr>
        <w:t>Annwfn</w:t>
      </w:r>
      <w:proofErr w:type="spellEnd"/>
      <w:r w:rsidRPr="00161217">
        <w:rPr>
          <w:rFonts w:ascii="Times New Roman" w:eastAsia="Times New Roman" w:hAnsi="Times New Roman" w:cs="Times New Roman"/>
          <w:sz w:val="24"/>
          <w:szCs w:val="24"/>
        </w:rPr>
        <w:t xml:space="preserve">’ which ‘does not boil the food of a coward’, which Arthur (apparently) seeks to capture in </w:t>
      </w:r>
      <w:proofErr w:type="spellStart"/>
      <w:r w:rsidRPr="00161217">
        <w:rPr>
          <w:rFonts w:ascii="Times New Roman" w:eastAsia="Times New Roman" w:hAnsi="Times New Roman" w:cs="Times New Roman"/>
          <w:i/>
          <w:sz w:val="24"/>
          <w:szCs w:val="24"/>
        </w:rPr>
        <w:t>Preiddeu</w:t>
      </w:r>
      <w:proofErr w:type="spellEnd"/>
      <w:r w:rsidRPr="00161217">
        <w:rPr>
          <w:rFonts w:ascii="Times New Roman" w:eastAsia="Times New Roman" w:hAnsi="Times New Roman" w:cs="Times New Roman"/>
          <w:i/>
          <w:sz w:val="24"/>
          <w:szCs w:val="24"/>
        </w:rPr>
        <w:t xml:space="preserve"> </w:t>
      </w:r>
      <w:proofErr w:type="spellStart"/>
      <w:r w:rsidRPr="00161217">
        <w:rPr>
          <w:rFonts w:ascii="Times New Roman" w:eastAsia="Times New Roman" w:hAnsi="Times New Roman" w:cs="Times New Roman"/>
          <w:i/>
          <w:sz w:val="24"/>
          <w:szCs w:val="24"/>
        </w:rPr>
        <w:t>Annwn</w:t>
      </w:r>
      <w:proofErr w:type="spellEnd"/>
      <w:r w:rsidRPr="00161217">
        <w:rPr>
          <w:rFonts w:ascii="Times New Roman" w:eastAsia="Times New Roman" w:hAnsi="Times New Roman" w:cs="Times New Roman"/>
          <w:i/>
          <w:sz w:val="24"/>
          <w:szCs w:val="24"/>
        </w:rPr>
        <w:t xml:space="preserve">. </w:t>
      </w:r>
      <w:r w:rsidRPr="00161217">
        <w:rPr>
          <w:rFonts w:ascii="Times New Roman" w:eastAsia="Times New Roman" w:hAnsi="Times New Roman" w:cs="Times New Roman"/>
          <w:sz w:val="24"/>
          <w:szCs w:val="24"/>
        </w:rPr>
        <w:t>It belongs directly to a longstanding tradition of magic cauldrons discussed previously which appear to be the exclusive property of the Otherworld or its inhabitants.</w:t>
      </w:r>
    </w:p>
    <w:p w14:paraId="029356B6" w14:textId="77777777" w:rsidR="00B71B6D" w:rsidRPr="00161217" w:rsidRDefault="00000000">
      <w:pPr>
        <w:shd w:val="clear" w:color="auto" w:fill="FFFFFF"/>
        <w:spacing w:after="36" w:line="432" w:lineRule="auto"/>
        <w:ind w:firstLine="566"/>
        <w:rPr>
          <w:rFonts w:ascii="Times New Roman" w:eastAsia="Times New Roman" w:hAnsi="Times New Roman" w:cs="Times New Roman"/>
          <w:sz w:val="24"/>
          <w:szCs w:val="24"/>
        </w:rPr>
      </w:pPr>
      <w:r w:rsidRPr="00161217">
        <w:rPr>
          <w:rFonts w:ascii="Times New Roman" w:eastAsia="Times New Roman" w:hAnsi="Times New Roman" w:cs="Times New Roman"/>
          <w:sz w:val="24"/>
          <w:szCs w:val="24"/>
        </w:rPr>
        <w:t xml:space="preserve">The remaining tasks are associated with the hunting of the Great Boar, Twrch </w:t>
      </w:r>
      <w:proofErr w:type="spellStart"/>
      <w:r w:rsidRPr="00161217">
        <w:rPr>
          <w:rFonts w:ascii="Times New Roman" w:eastAsia="Times New Roman" w:hAnsi="Times New Roman" w:cs="Times New Roman"/>
          <w:sz w:val="24"/>
          <w:szCs w:val="24"/>
        </w:rPr>
        <w:t>Trwyth</w:t>
      </w:r>
      <w:proofErr w:type="spellEnd"/>
      <w:r w:rsidRPr="00161217">
        <w:rPr>
          <w:rFonts w:ascii="Times New Roman" w:eastAsia="Times New Roman" w:hAnsi="Times New Roman" w:cs="Times New Roman"/>
          <w:sz w:val="24"/>
          <w:szCs w:val="24"/>
        </w:rPr>
        <w:t xml:space="preserve"> and again offer a litany of Otherworld motifs. Mabon son of </w:t>
      </w:r>
      <w:proofErr w:type="spellStart"/>
      <w:r w:rsidRPr="00161217">
        <w:rPr>
          <w:rFonts w:ascii="Times New Roman" w:eastAsia="Times New Roman" w:hAnsi="Times New Roman" w:cs="Times New Roman"/>
          <w:sz w:val="24"/>
          <w:szCs w:val="24"/>
        </w:rPr>
        <w:t>Modron</w:t>
      </w:r>
      <w:proofErr w:type="spellEnd"/>
      <w:r w:rsidRPr="00161217">
        <w:rPr>
          <w:rFonts w:ascii="Times New Roman" w:eastAsia="Times New Roman" w:hAnsi="Times New Roman" w:cs="Times New Roman"/>
          <w:sz w:val="24"/>
          <w:szCs w:val="24"/>
        </w:rPr>
        <w:t xml:space="preserve"> (one of the Three Exalted Prisoners of the Island of Britain) is an interesting inclusion. His origins are seen far back in the pagan past, where he may have been a deity, perhaps part of a divine mother / son pairing. Arthur and his men learn subsequently that he was stolen from his mother when he was three nights old, and that he is held captive in Gloucester, which is again a mundane location upon which the Otherworld has been overlaid. Mabon is likely a highly significant figure in the stories that underlie the Early Medieval tales, although most of the detail is now lost. He is mentioned again in </w:t>
      </w:r>
      <w:r w:rsidRPr="00161217">
        <w:rPr>
          <w:rFonts w:ascii="Times New Roman" w:eastAsia="Times New Roman" w:hAnsi="Times New Roman" w:cs="Times New Roman"/>
          <w:i/>
          <w:sz w:val="24"/>
          <w:szCs w:val="24"/>
        </w:rPr>
        <w:t>Pa Gur</w:t>
      </w:r>
      <w:r w:rsidRPr="00161217">
        <w:rPr>
          <w:rFonts w:ascii="Times New Roman" w:eastAsia="Times New Roman" w:hAnsi="Times New Roman" w:cs="Times New Roman"/>
          <w:sz w:val="24"/>
          <w:szCs w:val="24"/>
        </w:rPr>
        <w:t xml:space="preserve"> where he is one of Arthur’s followers and a servant of </w:t>
      </w:r>
      <w:proofErr w:type="spellStart"/>
      <w:r w:rsidRPr="00161217">
        <w:rPr>
          <w:rFonts w:ascii="Times New Roman" w:eastAsia="Times New Roman" w:hAnsi="Times New Roman" w:cs="Times New Roman"/>
          <w:sz w:val="24"/>
          <w:szCs w:val="24"/>
        </w:rPr>
        <w:t>Uthyr</w:t>
      </w:r>
      <w:proofErr w:type="spellEnd"/>
      <w:r w:rsidRPr="00161217">
        <w:rPr>
          <w:rFonts w:ascii="Times New Roman" w:eastAsia="Times New Roman" w:hAnsi="Times New Roman" w:cs="Times New Roman"/>
          <w:sz w:val="24"/>
          <w:szCs w:val="24"/>
        </w:rPr>
        <w:t xml:space="preserve"> Pendragon. He also appears in </w:t>
      </w:r>
      <w:r w:rsidRPr="00161217">
        <w:rPr>
          <w:rFonts w:ascii="Times New Roman" w:eastAsia="Times New Roman" w:hAnsi="Times New Roman" w:cs="Times New Roman"/>
          <w:i/>
          <w:sz w:val="24"/>
          <w:szCs w:val="24"/>
        </w:rPr>
        <w:t xml:space="preserve">The Dream of </w:t>
      </w:r>
      <w:proofErr w:type="spellStart"/>
      <w:r w:rsidRPr="00161217">
        <w:rPr>
          <w:rFonts w:ascii="Times New Roman" w:eastAsia="Times New Roman" w:hAnsi="Times New Roman" w:cs="Times New Roman"/>
          <w:i/>
          <w:sz w:val="24"/>
          <w:szCs w:val="24"/>
        </w:rPr>
        <w:t>Rhonabwy</w:t>
      </w:r>
      <w:proofErr w:type="spellEnd"/>
      <w:r w:rsidRPr="00161217">
        <w:rPr>
          <w:rFonts w:ascii="Times New Roman" w:eastAsia="Times New Roman" w:hAnsi="Times New Roman" w:cs="Times New Roman"/>
          <w:sz w:val="24"/>
          <w:szCs w:val="24"/>
        </w:rPr>
        <w:t xml:space="preserve"> as battling alongside Arthur at </w:t>
      </w:r>
      <w:proofErr w:type="spellStart"/>
      <w:r w:rsidRPr="00161217">
        <w:rPr>
          <w:rFonts w:ascii="Times New Roman" w:eastAsia="Times New Roman" w:hAnsi="Times New Roman" w:cs="Times New Roman"/>
          <w:sz w:val="24"/>
          <w:szCs w:val="24"/>
        </w:rPr>
        <w:t>Badon</w:t>
      </w:r>
      <w:proofErr w:type="spellEnd"/>
      <w:r w:rsidRPr="00161217">
        <w:rPr>
          <w:rFonts w:ascii="Times New Roman" w:eastAsia="Times New Roman" w:hAnsi="Times New Roman" w:cs="Times New Roman"/>
          <w:sz w:val="24"/>
          <w:szCs w:val="24"/>
        </w:rPr>
        <w:t xml:space="preserve">. It is likely that he was in origin a figure of equal stature to Arthur, who became associated with the Arthurian cycle as a means of increasing Arthur’s standing and reputation as a king who had other kings serving him. He may be in some way be related to the figure of </w:t>
      </w:r>
      <w:proofErr w:type="spellStart"/>
      <w:r w:rsidRPr="00161217">
        <w:rPr>
          <w:rFonts w:ascii="Times New Roman" w:eastAsia="Times New Roman" w:hAnsi="Times New Roman" w:cs="Times New Roman"/>
          <w:sz w:val="24"/>
          <w:szCs w:val="24"/>
        </w:rPr>
        <w:t>Pryder</w:t>
      </w:r>
      <w:proofErr w:type="spellEnd"/>
      <w:r w:rsidRPr="00161217">
        <w:rPr>
          <w:rFonts w:ascii="Times New Roman" w:eastAsia="Times New Roman" w:hAnsi="Times New Roman" w:cs="Times New Roman"/>
          <w:sz w:val="24"/>
          <w:szCs w:val="24"/>
        </w:rPr>
        <w:t xml:space="preserve"> from the </w:t>
      </w:r>
      <w:proofErr w:type="spellStart"/>
      <w:r w:rsidRPr="00161217">
        <w:rPr>
          <w:rFonts w:ascii="Times New Roman" w:eastAsia="Times New Roman" w:hAnsi="Times New Roman" w:cs="Times New Roman"/>
          <w:i/>
          <w:sz w:val="24"/>
          <w:szCs w:val="24"/>
        </w:rPr>
        <w:t>Mabinogi</w:t>
      </w:r>
      <w:proofErr w:type="spellEnd"/>
      <w:r w:rsidRPr="00161217">
        <w:rPr>
          <w:rFonts w:ascii="Times New Roman" w:eastAsia="Times New Roman" w:hAnsi="Times New Roman" w:cs="Times New Roman"/>
          <w:sz w:val="24"/>
          <w:szCs w:val="24"/>
        </w:rPr>
        <w:t xml:space="preserve"> (a name which has itself been linked to him). It is also possible he should be equated with Mabon son of </w:t>
      </w:r>
      <w:proofErr w:type="spellStart"/>
      <w:r w:rsidRPr="00161217">
        <w:rPr>
          <w:rFonts w:ascii="Times New Roman" w:eastAsia="Times New Roman" w:hAnsi="Times New Roman" w:cs="Times New Roman"/>
          <w:sz w:val="24"/>
          <w:szCs w:val="24"/>
        </w:rPr>
        <w:t>Mellt</w:t>
      </w:r>
      <w:proofErr w:type="spellEnd"/>
      <w:r w:rsidRPr="00161217">
        <w:rPr>
          <w:rFonts w:ascii="Times New Roman" w:eastAsia="Times New Roman" w:hAnsi="Times New Roman" w:cs="Times New Roman"/>
          <w:sz w:val="24"/>
          <w:szCs w:val="24"/>
        </w:rPr>
        <w:t>, who accompanies Arthur to Brittany.</w:t>
      </w:r>
    </w:p>
    <w:p w14:paraId="572F152E" w14:textId="74A1E9CD" w:rsidR="00F9011D" w:rsidRPr="00161217" w:rsidRDefault="00000000">
      <w:pPr>
        <w:shd w:val="clear" w:color="auto" w:fill="FFFFFF"/>
        <w:spacing w:after="36" w:line="432" w:lineRule="auto"/>
        <w:ind w:firstLine="566"/>
        <w:rPr>
          <w:rFonts w:ascii="Times New Roman" w:eastAsia="Times New Roman" w:hAnsi="Times New Roman" w:cs="Times New Roman"/>
          <w:sz w:val="24"/>
          <w:szCs w:val="24"/>
        </w:rPr>
      </w:pPr>
      <w:r w:rsidRPr="00161217">
        <w:rPr>
          <w:rFonts w:ascii="Times New Roman" w:eastAsia="Times New Roman" w:hAnsi="Times New Roman" w:cs="Times New Roman"/>
          <w:sz w:val="24"/>
          <w:szCs w:val="24"/>
        </w:rPr>
        <w:t xml:space="preserve">Following their meeting with </w:t>
      </w:r>
      <w:proofErr w:type="spellStart"/>
      <w:r w:rsidRPr="00161217">
        <w:rPr>
          <w:rFonts w:ascii="Times New Roman" w:eastAsia="Times New Roman" w:hAnsi="Times New Roman" w:cs="Times New Roman"/>
          <w:sz w:val="24"/>
          <w:szCs w:val="24"/>
        </w:rPr>
        <w:t>Ysbaddaden</w:t>
      </w:r>
      <w:proofErr w:type="spellEnd"/>
      <w:r w:rsidRPr="00161217">
        <w:rPr>
          <w:rFonts w:ascii="Times New Roman" w:eastAsia="Times New Roman" w:hAnsi="Times New Roman" w:cs="Times New Roman"/>
          <w:sz w:val="24"/>
          <w:szCs w:val="24"/>
        </w:rPr>
        <w:t xml:space="preserve">, the men set off to gain the sword of </w:t>
      </w:r>
      <w:proofErr w:type="spellStart"/>
      <w:r w:rsidRPr="00161217">
        <w:rPr>
          <w:rFonts w:ascii="Times New Roman" w:eastAsia="Times New Roman" w:hAnsi="Times New Roman" w:cs="Times New Roman"/>
          <w:sz w:val="24"/>
          <w:szCs w:val="24"/>
        </w:rPr>
        <w:t>Wrnach</w:t>
      </w:r>
      <w:proofErr w:type="spellEnd"/>
      <w:r w:rsidRPr="00161217">
        <w:rPr>
          <w:rFonts w:ascii="Times New Roman" w:eastAsia="Times New Roman" w:hAnsi="Times New Roman" w:cs="Times New Roman"/>
          <w:sz w:val="24"/>
          <w:szCs w:val="24"/>
        </w:rPr>
        <w:t xml:space="preserve"> </w:t>
      </w:r>
      <w:proofErr w:type="spellStart"/>
      <w:r w:rsidRPr="00161217">
        <w:rPr>
          <w:rFonts w:ascii="Times New Roman" w:eastAsia="Times New Roman" w:hAnsi="Times New Roman" w:cs="Times New Roman"/>
          <w:sz w:val="24"/>
          <w:szCs w:val="24"/>
        </w:rPr>
        <w:t>Gawr</w:t>
      </w:r>
      <w:proofErr w:type="spellEnd"/>
      <w:r w:rsidRPr="00161217">
        <w:rPr>
          <w:rFonts w:ascii="Times New Roman" w:eastAsia="Times New Roman" w:hAnsi="Times New Roman" w:cs="Times New Roman"/>
          <w:sz w:val="24"/>
          <w:szCs w:val="24"/>
        </w:rPr>
        <w:t xml:space="preserve">. This name too may be related to </w:t>
      </w:r>
      <w:proofErr w:type="spellStart"/>
      <w:r w:rsidRPr="00161217">
        <w:rPr>
          <w:rFonts w:ascii="Times New Roman" w:eastAsia="Times New Roman" w:hAnsi="Times New Roman" w:cs="Times New Roman"/>
          <w:sz w:val="24"/>
          <w:szCs w:val="24"/>
        </w:rPr>
        <w:t>Diwrnach</w:t>
      </w:r>
      <w:proofErr w:type="spellEnd"/>
      <w:r w:rsidRPr="00161217">
        <w:rPr>
          <w:rFonts w:ascii="Times New Roman" w:eastAsia="Times New Roman" w:hAnsi="Times New Roman" w:cs="Times New Roman"/>
          <w:sz w:val="24"/>
          <w:szCs w:val="24"/>
        </w:rPr>
        <w:t xml:space="preserve"> </w:t>
      </w:r>
      <w:proofErr w:type="spellStart"/>
      <w:r w:rsidRPr="00161217">
        <w:rPr>
          <w:rFonts w:ascii="Times New Roman" w:eastAsia="Times New Roman" w:hAnsi="Times New Roman" w:cs="Times New Roman"/>
          <w:sz w:val="24"/>
          <w:szCs w:val="24"/>
        </w:rPr>
        <w:t>Wyddel</w:t>
      </w:r>
      <w:proofErr w:type="spellEnd"/>
      <w:r w:rsidRPr="00161217">
        <w:rPr>
          <w:rFonts w:ascii="Times New Roman" w:eastAsia="Times New Roman" w:hAnsi="Times New Roman" w:cs="Times New Roman"/>
          <w:sz w:val="24"/>
          <w:szCs w:val="24"/>
        </w:rPr>
        <w:t xml:space="preserve">. In </w:t>
      </w:r>
      <w:r w:rsidRPr="00161217">
        <w:rPr>
          <w:rFonts w:ascii="Times New Roman" w:eastAsia="Times New Roman" w:hAnsi="Times New Roman" w:cs="Times New Roman"/>
          <w:i/>
          <w:sz w:val="24"/>
          <w:szCs w:val="24"/>
        </w:rPr>
        <w:t>Pa Gur</w:t>
      </w:r>
      <w:r w:rsidRPr="00161217">
        <w:rPr>
          <w:rFonts w:ascii="Times New Roman" w:eastAsia="Times New Roman" w:hAnsi="Times New Roman" w:cs="Times New Roman"/>
          <w:sz w:val="24"/>
          <w:szCs w:val="24"/>
        </w:rPr>
        <w:t xml:space="preserve"> Arthur is described as fighting a hag in the hall of </w:t>
      </w:r>
      <w:proofErr w:type="spellStart"/>
      <w:r w:rsidRPr="00161217">
        <w:rPr>
          <w:rFonts w:ascii="Times New Roman" w:eastAsia="Times New Roman" w:hAnsi="Times New Roman" w:cs="Times New Roman"/>
          <w:sz w:val="24"/>
          <w:szCs w:val="24"/>
        </w:rPr>
        <w:t>Awarnach</w:t>
      </w:r>
      <w:proofErr w:type="spellEnd"/>
      <w:r w:rsidRPr="00161217">
        <w:rPr>
          <w:rFonts w:ascii="Times New Roman" w:eastAsia="Times New Roman" w:hAnsi="Times New Roman" w:cs="Times New Roman"/>
          <w:sz w:val="24"/>
          <w:szCs w:val="24"/>
        </w:rPr>
        <w:t xml:space="preserve">. </w:t>
      </w:r>
    </w:p>
    <w:p w14:paraId="572F152F" w14:textId="5D361A9E" w:rsidR="00F9011D" w:rsidRPr="00161217" w:rsidRDefault="00000000">
      <w:pPr>
        <w:shd w:val="clear" w:color="auto" w:fill="FFFFFF"/>
        <w:spacing w:after="36" w:line="432" w:lineRule="auto"/>
        <w:ind w:firstLine="566"/>
        <w:rPr>
          <w:rFonts w:ascii="Times New Roman" w:eastAsia="Times New Roman" w:hAnsi="Times New Roman" w:cs="Times New Roman"/>
          <w:sz w:val="24"/>
          <w:szCs w:val="24"/>
        </w:rPr>
      </w:pPr>
      <w:r w:rsidRPr="00161217">
        <w:rPr>
          <w:rFonts w:ascii="Times New Roman" w:eastAsia="Times New Roman" w:hAnsi="Times New Roman" w:cs="Times New Roman"/>
          <w:sz w:val="24"/>
          <w:szCs w:val="24"/>
        </w:rPr>
        <w:t xml:space="preserve">The next section of the narrative alludes to the hunt for the ‘Oldest Animals’, a folkloric motif which permits the author to iterate through a variety of </w:t>
      </w:r>
      <w:r w:rsidR="00B71B6D" w:rsidRPr="00161217">
        <w:rPr>
          <w:rFonts w:ascii="Times New Roman" w:eastAsia="Times New Roman" w:hAnsi="Times New Roman" w:cs="Times New Roman"/>
          <w:sz w:val="24"/>
          <w:szCs w:val="24"/>
        </w:rPr>
        <w:t>Otherworld motifs</w:t>
      </w:r>
      <w:r w:rsidRPr="00161217">
        <w:rPr>
          <w:rFonts w:ascii="Times New Roman" w:eastAsia="Times New Roman" w:hAnsi="Times New Roman" w:cs="Times New Roman"/>
          <w:sz w:val="24"/>
          <w:szCs w:val="24"/>
        </w:rPr>
        <w:t xml:space="preserve">. </w:t>
      </w:r>
    </w:p>
    <w:p w14:paraId="572F1530" w14:textId="77777777" w:rsidR="00F9011D" w:rsidRPr="00161217" w:rsidRDefault="00000000">
      <w:pPr>
        <w:shd w:val="clear" w:color="auto" w:fill="FFFFFF"/>
        <w:spacing w:after="36" w:line="432" w:lineRule="auto"/>
        <w:ind w:firstLine="566"/>
        <w:rPr>
          <w:rFonts w:ascii="Times New Roman" w:eastAsia="Times New Roman" w:hAnsi="Times New Roman" w:cs="Times New Roman"/>
          <w:sz w:val="24"/>
          <w:szCs w:val="24"/>
        </w:rPr>
      </w:pPr>
      <w:r w:rsidRPr="00161217">
        <w:rPr>
          <w:rFonts w:ascii="Times New Roman" w:eastAsia="Times New Roman" w:hAnsi="Times New Roman" w:cs="Times New Roman"/>
          <w:sz w:val="24"/>
          <w:szCs w:val="24"/>
        </w:rPr>
        <w:lastRenderedPageBreak/>
        <w:t xml:space="preserve">Another significant part of the narrative is Arthur’s initial foray to Ireland in search of the cauldron, a voyage he makes in his ship </w:t>
      </w:r>
      <w:proofErr w:type="spellStart"/>
      <w:r w:rsidRPr="00161217">
        <w:rPr>
          <w:rFonts w:ascii="Times New Roman" w:eastAsia="Times New Roman" w:hAnsi="Times New Roman" w:cs="Times New Roman"/>
          <w:sz w:val="24"/>
          <w:szCs w:val="24"/>
        </w:rPr>
        <w:t>Prydwen</w:t>
      </w:r>
      <w:proofErr w:type="spellEnd"/>
      <w:r w:rsidRPr="00161217">
        <w:rPr>
          <w:rFonts w:ascii="Times New Roman" w:eastAsia="Times New Roman" w:hAnsi="Times New Roman" w:cs="Times New Roman"/>
          <w:sz w:val="24"/>
          <w:szCs w:val="24"/>
        </w:rPr>
        <w:t xml:space="preserve">. The Irish king refuses to give up the cauldron, and the giant is slain by </w:t>
      </w:r>
      <w:proofErr w:type="spellStart"/>
      <w:r w:rsidRPr="00161217">
        <w:rPr>
          <w:rFonts w:ascii="Times New Roman" w:eastAsia="Times New Roman" w:hAnsi="Times New Roman" w:cs="Times New Roman"/>
          <w:sz w:val="24"/>
          <w:szCs w:val="24"/>
        </w:rPr>
        <w:t>Llenlleog</w:t>
      </w:r>
      <w:proofErr w:type="spellEnd"/>
      <w:r w:rsidRPr="00161217">
        <w:rPr>
          <w:rFonts w:ascii="Times New Roman" w:eastAsia="Times New Roman" w:hAnsi="Times New Roman" w:cs="Times New Roman"/>
          <w:sz w:val="24"/>
          <w:szCs w:val="24"/>
        </w:rPr>
        <w:t xml:space="preserve"> </w:t>
      </w:r>
      <w:proofErr w:type="spellStart"/>
      <w:r w:rsidRPr="00161217">
        <w:rPr>
          <w:rFonts w:ascii="Times New Roman" w:eastAsia="Times New Roman" w:hAnsi="Times New Roman" w:cs="Times New Roman"/>
          <w:sz w:val="24"/>
          <w:szCs w:val="24"/>
        </w:rPr>
        <w:t>Wyddel</w:t>
      </w:r>
      <w:proofErr w:type="spellEnd"/>
      <w:r w:rsidRPr="00161217">
        <w:rPr>
          <w:rFonts w:ascii="Times New Roman" w:eastAsia="Times New Roman" w:hAnsi="Times New Roman" w:cs="Times New Roman"/>
          <w:sz w:val="24"/>
          <w:szCs w:val="24"/>
        </w:rPr>
        <w:t xml:space="preserve">, who seizes Arthur’s sword </w:t>
      </w:r>
      <w:proofErr w:type="spellStart"/>
      <w:r w:rsidRPr="00161217">
        <w:rPr>
          <w:rFonts w:ascii="Times New Roman" w:eastAsia="Times New Roman" w:hAnsi="Times New Roman" w:cs="Times New Roman"/>
          <w:sz w:val="24"/>
          <w:szCs w:val="24"/>
        </w:rPr>
        <w:t>Caledfwlch</w:t>
      </w:r>
      <w:proofErr w:type="spellEnd"/>
      <w:r w:rsidRPr="00161217">
        <w:rPr>
          <w:rFonts w:ascii="Times New Roman" w:eastAsia="Times New Roman" w:hAnsi="Times New Roman" w:cs="Times New Roman"/>
          <w:sz w:val="24"/>
          <w:szCs w:val="24"/>
        </w:rPr>
        <w:t xml:space="preserve"> to do so. This is a complex passage from an etymological perspective, and Patrick Sims-Williams devotes considerable space to considering the name of </w:t>
      </w:r>
      <w:proofErr w:type="spellStart"/>
      <w:r w:rsidRPr="00161217">
        <w:rPr>
          <w:rFonts w:ascii="Times New Roman" w:eastAsia="Times New Roman" w:hAnsi="Times New Roman" w:cs="Times New Roman"/>
          <w:sz w:val="24"/>
          <w:szCs w:val="24"/>
        </w:rPr>
        <w:t>Llenlleog</w:t>
      </w:r>
      <w:proofErr w:type="spellEnd"/>
      <w:r w:rsidRPr="00161217">
        <w:rPr>
          <w:rFonts w:ascii="Times New Roman" w:eastAsia="Times New Roman" w:hAnsi="Times New Roman" w:cs="Times New Roman"/>
          <w:sz w:val="24"/>
          <w:szCs w:val="24"/>
        </w:rPr>
        <w:t xml:space="preserve"> </w:t>
      </w:r>
      <w:proofErr w:type="spellStart"/>
      <w:r w:rsidRPr="00161217">
        <w:rPr>
          <w:rFonts w:ascii="Times New Roman" w:eastAsia="Times New Roman" w:hAnsi="Times New Roman" w:cs="Times New Roman"/>
          <w:sz w:val="24"/>
          <w:szCs w:val="24"/>
        </w:rPr>
        <w:t>Wyddel</w:t>
      </w:r>
      <w:proofErr w:type="spellEnd"/>
      <w:r w:rsidRPr="00161217">
        <w:rPr>
          <w:rFonts w:ascii="Times New Roman" w:eastAsia="Times New Roman" w:hAnsi="Times New Roman" w:cs="Times New Roman"/>
          <w:sz w:val="24"/>
          <w:szCs w:val="24"/>
        </w:rPr>
        <w:t xml:space="preserve">, and similar activity around the cauldron described in very similar terms in </w:t>
      </w:r>
      <w:proofErr w:type="spellStart"/>
      <w:r w:rsidRPr="00161217">
        <w:rPr>
          <w:rFonts w:ascii="Times New Roman" w:eastAsia="Times New Roman" w:hAnsi="Times New Roman" w:cs="Times New Roman"/>
          <w:i/>
          <w:sz w:val="24"/>
          <w:szCs w:val="24"/>
        </w:rPr>
        <w:t>Preiddeu</w:t>
      </w:r>
      <w:proofErr w:type="spellEnd"/>
      <w:r w:rsidRPr="00161217">
        <w:rPr>
          <w:rFonts w:ascii="Times New Roman" w:eastAsia="Times New Roman" w:hAnsi="Times New Roman" w:cs="Times New Roman"/>
          <w:i/>
          <w:sz w:val="24"/>
          <w:szCs w:val="24"/>
        </w:rPr>
        <w:t xml:space="preserve"> </w:t>
      </w:r>
      <w:proofErr w:type="spellStart"/>
      <w:r w:rsidRPr="00161217">
        <w:rPr>
          <w:rFonts w:ascii="Times New Roman" w:eastAsia="Times New Roman" w:hAnsi="Times New Roman" w:cs="Times New Roman"/>
          <w:i/>
          <w:sz w:val="24"/>
          <w:szCs w:val="24"/>
        </w:rPr>
        <w:t>Annwn</w:t>
      </w:r>
      <w:proofErr w:type="spellEnd"/>
      <w:r w:rsidRPr="00161217">
        <w:rPr>
          <w:rFonts w:ascii="Times New Roman" w:eastAsia="Times New Roman" w:hAnsi="Times New Roman" w:cs="Times New Roman"/>
          <w:sz w:val="24"/>
          <w:szCs w:val="24"/>
        </w:rPr>
        <w:t xml:space="preserve">, concluding “It seems more likely, however, that </w:t>
      </w:r>
      <w:proofErr w:type="spellStart"/>
      <w:r w:rsidRPr="00161217">
        <w:rPr>
          <w:rFonts w:ascii="Times New Roman" w:eastAsia="Times New Roman" w:hAnsi="Times New Roman" w:cs="Times New Roman"/>
          <w:sz w:val="24"/>
          <w:szCs w:val="24"/>
        </w:rPr>
        <w:t>Llenlleawc</w:t>
      </w:r>
      <w:proofErr w:type="spellEnd"/>
      <w:r w:rsidRPr="00161217">
        <w:rPr>
          <w:rFonts w:ascii="Times New Roman" w:eastAsia="Times New Roman" w:hAnsi="Times New Roman" w:cs="Times New Roman"/>
          <w:sz w:val="24"/>
          <w:szCs w:val="24"/>
        </w:rPr>
        <w:t xml:space="preserve"> is a ghost‐character who arose from a misinterpretation of a difficult line in</w:t>
      </w:r>
      <w:r w:rsidRPr="00161217">
        <w:rPr>
          <w:rFonts w:ascii="Times New Roman" w:eastAsia="Times New Roman" w:hAnsi="Times New Roman" w:cs="Times New Roman"/>
          <w:i/>
          <w:sz w:val="24"/>
          <w:szCs w:val="24"/>
        </w:rPr>
        <w:t xml:space="preserve"> </w:t>
      </w:r>
      <w:proofErr w:type="spellStart"/>
      <w:r w:rsidRPr="00161217">
        <w:rPr>
          <w:rFonts w:ascii="Times New Roman" w:eastAsia="Times New Roman" w:hAnsi="Times New Roman" w:cs="Times New Roman"/>
          <w:i/>
          <w:sz w:val="24"/>
          <w:szCs w:val="24"/>
        </w:rPr>
        <w:t>Preiddeu</w:t>
      </w:r>
      <w:proofErr w:type="spellEnd"/>
      <w:r w:rsidRPr="00161217">
        <w:rPr>
          <w:rFonts w:ascii="Times New Roman" w:eastAsia="Times New Roman" w:hAnsi="Times New Roman" w:cs="Times New Roman"/>
          <w:i/>
          <w:sz w:val="24"/>
          <w:szCs w:val="24"/>
        </w:rPr>
        <w:t xml:space="preserve"> </w:t>
      </w:r>
      <w:proofErr w:type="spellStart"/>
      <w:r w:rsidRPr="00161217">
        <w:rPr>
          <w:rFonts w:ascii="Times New Roman" w:eastAsia="Times New Roman" w:hAnsi="Times New Roman" w:cs="Times New Roman"/>
          <w:i/>
          <w:sz w:val="24"/>
          <w:szCs w:val="24"/>
        </w:rPr>
        <w:t>Annwn</w:t>
      </w:r>
      <w:proofErr w:type="spellEnd"/>
      <w:r w:rsidRPr="00161217">
        <w:rPr>
          <w:rFonts w:ascii="Times New Roman" w:eastAsia="Times New Roman" w:hAnsi="Times New Roman" w:cs="Times New Roman"/>
          <w:sz w:val="24"/>
          <w:szCs w:val="24"/>
        </w:rPr>
        <w:t xml:space="preserve">.” </w:t>
      </w:r>
      <w:r w:rsidRPr="00161217">
        <w:rPr>
          <w:rFonts w:ascii="Times New Roman" w:eastAsia="Times New Roman" w:hAnsi="Times New Roman" w:cs="Times New Roman"/>
          <w:sz w:val="24"/>
          <w:szCs w:val="24"/>
          <w:vertAlign w:val="superscript"/>
        </w:rPr>
        <w:footnoteReference w:id="81"/>
      </w:r>
      <w:r w:rsidRPr="00161217">
        <w:rPr>
          <w:rFonts w:ascii="Times New Roman" w:eastAsia="Times New Roman" w:hAnsi="Times New Roman" w:cs="Times New Roman"/>
          <w:sz w:val="24"/>
          <w:szCs w:val="24"/>
        </w:rPr>
        <w:t xml:space="preserve"> From this discussion he extrapolates that we are seeing an Otherworld expedition outlined in </w:t>
      </w:r>
      <w:proofErr w:type="spellStart"/>
      <w:r w:rsidRPr="00161217">
        <w:rPr>
          <w:rFonts w:ascii="Times New Roman" w:eastAsia="Times New Roman" w:hAnsi="Times New Roman" w:cs="Times New Roman"/>
          <w:i/>
          <w:sz w:val="24"/>
          <w:szCs w:val="24"/>
        </w:rPr>
        <w:t>Preiddeu</w:t>
      </w:r>
      <w:proofErr w:type="spellEnd"/>
      <w:r w:rsidRPr="00161217">
        <w:rPr>
          <w:rFonts w:ascii="Times New Roman" w:eastAsia="Times New Roman" w:hAnsi="Times New Roman" w:cs="Times New Roman"/>
          <w:i/>
          <w:sz w:val="24"/>
          <w:szCs w:val="24"/>
        </w:rPr>
        <w:t xml:space="preserve"> </w:t>
      </w:r>
      <w:proofErr w:type="spellStart"/>
      <w:r w:rsidRPr="00161217">
        <w:rPr>
          <w:rFonts w:ascii="Times New Roman" w:eastAsia="Times New Roman" w:hAnsi="Times New Roman" w:cs="Times New Roman"/>
          <w:i/>
          <w:sz w:val="24"/>
          <w:szCs w:val="24"/>
        </w:rPr>
        <w:t>Annwn</w:t>
      </w:r>
      <w:proofErr w:type="spellEnd"/>
      <w:r w:rsidRPr="00161217">
        <w:rPr>
          <w:rFonts w:ascii="Times New Roman" w:eastAsia="Times New Roman" w:hAnsi="Times New Roman" w:cs="Times New Roman"/>
          <w:i/>
          <w:sz w:val="24"/>
          <w:szCs w:val="24"/>
        </w:rPr>
        <w:t>.</w:t>
      </w:r>
      <w:r w:rsidRPr="00161217">
        <w:rPr>
          <w:rFonts w:ascii="Times New Roman" w:eastAsia="Times New Roman" w:hAnsi="Times New Roman" w:cs="Times New Roman"/>
          <w:sz w:val="24"/>
          <w:szCs w:val="24"/>
        </w:rPr>
        <w:t xml:space="preserve"> The use of Arthur’s sword </w:t>
      </w:r>
      <w:proofErr w:type="spellStart"/>
      <w:r w:rsidRPr="00161217">
        <w:rPr>
          <w:rFonts w:ascii="Times New Roman" w:eastAsia="Times New Roman" w:hAnsi="Times New Roman" w:cs="Times New Roman"/>
          <w:sz w:val="24"/>
          <w:szCs w:val="24"/>
        </w:rPr>
        <w:t>Caledfwlch</w:t>
      </w:r>
      <w:proofErr w:type="spellEnd"/>
      <w:r w:rsidRPr="00161217">
        <w:rPr>
          <w:rFonts w:ascii="Times New Roman" w:eastAsia="Times New Roman" w:hAnsi="Times New Roman" w:cs="Times New Roman"/>
          <w:sz w:val="24"/>
          <w:szCs w:val="24"/>
        </w:rPr>
        <w:t xml:space="preserve">, and its cognate in Irish mythology, </w:t>
      </w:r>
      <w:proofErr w:type="spellStart"/>
      <w:r w:rsidRPr="00161217">
        <w:rPr>
          <w:rFonts w:ascii="Times New Roman" w:eastAsia="Times New Roman" w:hAnsi="Times New Roman" w:cs="Times New Roman"/>
          <w:sz w:val="24"/>
          <w:szCs w:val="24"/>
        </w:rPr>
        <w:t>Caladbolg</w:t>
      </w:r>
      <w:proofErr w:type="spellEnd"/>
      <w:r w:rsidRPr="00161217">
        <w:rPr>
          <w:rFonts w:ascii="Times New Roman" w:eastAsia="Times New Roman" w:hAnsi="Times New Roman" w:cs="Times New Roman"/>
          <w:sz w:val="24"/>
          <w:szCs w:val="24"/>
        </w:rPr>
        <w:t xml:space="preserve"> leads to the conclusion “The matter cannot be proved one way or the other, but it is conceivable that, once the expedition in </w:t>
      </w:r>
      <w:proofErr w:type="spellStart"/>
      <w:r w:rsidRPr="00161217">
        <w:rPr>
          <w:rFonts w:ascii="Times New Roman" w:eastAsia="Times New Roman" w:hAnsi="Times New Roman" w:cs="Times New Roman"/>
          <w:sz w:val="24"/>
          <w:szCs w:val="24"/>
        </w:rPr>
        <w:t>Preiddeu</w:t>
      </w:r>
      <w:proofErr w:type="spellEnd"/>
      <w:r w:rsidRPr="00161217">
        <w:rPr>
          <w:rFonts w:ascii="Times New Roman" w:eastAsia="Times New Roman" w:hAnsi="Times New Roman" w:cs="Times New Roman"/>
          <w:sz w:val="24"/>
          <w:szCs w:val="24"/>
        </w:rPr>
        <w:t xml:space="preserve"> </w:t>
      </w:r>
      <w:proofErr w:type="spellStart"/>
      <w:r w:rsidRPr="00161217">
        <w:rPr>
          <w:rFonts w:ascii="Times New Roman" w:eastAsia="Times New Roman" w:hAnsi="Times New Roman" w:cs="Times New Roman"/>
          <w:sz w:val="24"/>
          <w:szCs w:val="24"/>
        </w:rPr>
        <w:t>Annwn</w:t>
      </w:r>
      <w:proofErr w:type="spellEnd"/>
      <w:r w:rsidRPr="00161217">
        <w:rPr>
          <w:rFonts w:ascii="Times New Roman" w:eastAsia="Times New Roman" w:hAnsi="Times New Roman" w:cs="Times New Roman"/>
          <w:sz w:val="24"/>
          <w:szCs w:val="24"/>
        </w:rPr>
        <w:t xml:space="preserve"> was localized in Ireland, the cauldron and the sword in it were associated with appropriate items known from Irish sources: the cauldron of Dorn and the </w:t>
      </w:r>
      <w:proofErr w:type="spellStart"/>
      <w:r w:rsidRPr="00161217">
        <w:rPr>
          <w:rFonts w:ascii="Times New Roman" w:eastAsia="Times New Roman" w:hAnsi="Times New Roman" w:cs="Times New Roman"/>
          <w:sz w:val="24"/>
          <w:szCs w:val="24"/>
        </w:rPr>
        <w:t>Caladbolg</w:t>
      </w:r>
      <w:proofErr w:type="spellEnd"/>
      <w:r w:rsidRPr="00161217">
        <w:rPr>
          <w:rFonts w:ascii="Times New Roman" w:eastAsia="Times New Roman" w:hAnsi="Times New Roman" w:cs="Times New Roman"/>
          <w:sz w:val="24"/>
          <w:szCs w:val="24"/>
        </w:rPr>
        <w:t>.”</w:t>
      </w:r>
      <w:r w:rsidRPr="00161217">
        <w:rPr>
          <w:rFonts w:ascii="Times New Roman" w:eastAsia="Times New Roman" w:hAnsi="Times New Roman" w:cs="Times New Roman"/>
          <w:sz w:val="24"/>
          <w:szCs w:val="24"/>
          <w:vertAlign w:val="superscript"/>
        </w:rPr>
        <w:footnoteReference w:id="82"/>
      </w:r>
    </w:p>
    <w:p w14:paraId="572F1531" w14:textId="77777777" w:rsidR="00F9011D" w:rsidRPr="00161217" w:rsidRDefault="00000000">
      <w:pPr>
        <w:shd w:val="clear" w:color="auto" w:fill="FFFFFF"/>
        <w:spacing w:after="36" w:line="432" w:lineRule="auto"/>
        <w:ind w:firstLine="566"/>
        <w:rPr>
          <w:rFonts w:ascii="Times New Roman" w:eastAsia="Times New Roman" w:hAnsi="Times New Roman" w:cs="Times New Roman"/>
          <w:sz w:val="24"/>
          <w:szCs w:val="24"/>
        </w:rPr>
      </w:pPr>
      <w:r w:rsidRPr="00161217">
        <w:rPr>
          <w:rFonts w:ascii="Times New Roman" w:eastAsia="Times New Roman" w:hAnsi="Times New Roman" w:cs="Times New Roman"/>
          <w:sz w:val="24"/>
          <w:szCs w:val="24"/>
        </w:rPr>
        <w:t xml:space="preserve">Unquestionably, the central theme of </w:t>
      </w:r>
      <w:r w:rsidRPr="00161217">
        <w:rPr>
          <w:rFonts w:ascii="Times New Roman" w:eastAsia="Times New Roman" w:hAnsi="Times New Roman" w:cs="Times New Roman"/>
          <w:i/>
          <w:sz w:val="24"/>
          <w:szCs w:val="24"/>
        </w:rPr>
        <w:t xml:space="preserve">CO </w:t>
      </w:r>
      <w:r w:rsidRPr="00161217">
        <w:rPr>
          <w:rFonts w:ascii="Times New Roman" w:eastAsia="Times New Roman" w:hAnsi="Times New Roman" w:cs="Times New Roman"/>
          <w:sz w:val="24"/>
          <w:szCs w:val="24"/>
        </w:rPr>
        <w:t xml:space="preserve">is that of the hunting of the Twrch </w:t>
      </w:r>
      <w:proofErr w:type="spellStart"/>
      <w:r w:rsidRPr="00161217">
        <w:rPr>
          <w:rFonts w:ascii="Times New Roman" w:eastAsia="Times New Roman" w:hAnsi="Times New Roman" w:cs="Times New Roman"/>
          <w:sz w:val="24"/>
          <w:szCs w:val="24"/>
        </w:rPr>
        <w:t>Trwyth</w:t>
      </w:r>
      <w:proofErr w:type="spellEnd"/>
      <w:r w:rsidRPr="00161217">
        <w:rPr>
          <w:rFonts w:ascii="Times New Roman" w:eastAsia="Times New Roman" w:hAnsi="Times New Roman" w:cs="Times New Roman"/>
          <w:sz w:val="24"/>
          <w:szCs w:val="24"/>
        </w:rPr>
        <w:t xml:space="preserve">, the king whom God has punished for his sin by transmogrification into a supernatural boar (that this boar has whelps is reminiscent of the punishment inflicted on Gwydion and </w:t>
      </w:r>
      <w:proofErr w:type="spellStart"/>
      <w:r w:rsidRPr="00161217">
        <w:rPr>
          <w:rFonts w:ascii="Times New Roman" w:eastAsia="Times New Roman" w:hAnsi="Times New Roman" w:cs="Times New Roman"/>
          <w:sz w:val="24"/>
          <w:szCs w:val="24"/>
        </w:rPr>
        <w:t>Gilfaethwy</w:t>
      </w:r>
      <w:proofErr w:type="spellEnd"/>
      <w:r w:rsidRPr="00161217">
        <w:rPr>
          <w:rFonts w:ascii="Times New Roman" w:eastAsia="Times New Roman" w:hAnsi="Times New Roman" w:cs="Times New Roman"/>
          <w:sz w:val="24"/>
          <w:szCs w:val="24"/>
        </w:rPr>
        <w:t xml:space="preserve"> by Math in the Fourth Branch). Patrick Ford suggests, both in his introduction to ‘</w:t>
      </w:r>
      <w:r w:rsidRPr="00161217">
        <w:rPr>
          <w:rFonts w:ascii="Times New Roman" w:eastAsia="Times New Roman" w:hAnsi="Times New Roman" w:cs="Times New Roman"/>
          <w:i/>
          <w:sz w:val="24"/>
          <w:szCs w:val="24"/>
        </w:rPr>
        <w:t xml:space="preserve">The </w:t>
      </w:r>
      <w:proofErr w:type="spellStart"/>
      <w:r w:rsidRPr="00161217">
        <w:rPr>
          <w:rFonts w:ascii="Times New Roman" w:eastAsia="Times New Roman" w:hAnsi="Times New Roman" w:cs="Times New Roman"/>
          <w:i/>
          <w:sz w:val="24"/>
          <w:szCs w:val="24"/>
        </w:rPr>
        <w:t>Mabinogi</w:t>
      </w:r>
      <w:proofErr w:type="spellEnd"/>
      <w:r w:rsidRPr="00161217">
        <w:rPr>
          <w:rFonts w:ascii="Times New Roman" w:eastAsia="Times New Roman" w:hAnsi="Times New Roman" w:cs="Times New Roman"/>
          <w:i/>
          <w:sz w:val="24"/>
          <w:szCs w:val="24"/>
        </w:rPr>
        <w:t xml:space="preserve"> and Other Medieval Welsh Tales’</w:t>
      </w:r>
      <w:r w:rsidRPr="00161217">
        <w:rPr>
          <w:rFonts w:ascii="Times New Roman" w:eastAsia="Times New Roman" w:hAnsi="Times New Roman" w:cs="Times New Roman"/>
          <w:sz w:val="24"/>
          <w:szCs w:val="24"/>
        </w:rPr>
        <w:t xml:space="preserve"> and his subsequent essay on Arthurian names, that the attendant boars encountered by Arthur and his men during their attempts to capture the Twrch, </w:t>
      </w:r>
      <w:proofErr w:type="spellStart"/>
      <w:r w:rsidRPr="00161217">
        <w:rPr>
          <w:rFonts w:ascii="Times New Roman" w:eastAsia="Times New Roman" w:hAnsi="Times New Roman" w:cs="Times New Roman"/>
          <w:sz w:val="24"/>
          <w:szCs w:val="24"/>
        </w:rPr>
        <w:t>Ysgithrwyn</w:t>
      </w:r>
      <w:proofErr w:type="spellEnd"/>
      <w:r w:rsidRPr="00161217">
        <w:rPr>
          <w:rFonts w:ascii="Times New Roman" w:eastAsia="Times New Roman" w:hAnsi="Times New Roman" w:cs="Times New Roman"/>
          <w:sz w:val="24"/>
          <w:szCs w:val="24"/>
        </w:rPr>
        <w:t xml:space="preserve"> and </w:t>
      </w:r>
      <w:proofErr w:type="spellStart"/>
      <w:r w:rsidRPr="00161217">
        <w:rPr>
          <w:rFonts w:ascii="Times New Roman" w:eastAsia="Times New Roman" w:hAnsi="Times New Roman" w:cs="Times New Roman"/>
          <w:sz w:val="24"/>
          <w:szCs w:val="24"/>
        </w:rPr>
        <w:t>Grugyn</w:t>
      </w:r>
      <w:proofErr w:type="spellEnd"/>
      <w:r w:rsidRPr="00161217">
        <w:rPr>
          <w:rFonts w:ascii="Times New Roman" w:eastAsia="Times New Roman" w:hAnsi="Times New Roman" w:cs="Times New Roman"/>
          <w:sz w:val="24"/>
          <w:szCs w:val="24"/>
        </w:rPr>
        <w:t xml:space="preserve"> </w:t>
      </w:r>
      <w:proofErr w:type="spellStart"/>
      <w:r w:rsidRPr="00161217">
        <w:rPr>
          <w:rFonts w:ascii="Times New Roman" w:eastAsia="Times New Roman" w:hAnsi="Times New Roman" w:cs="Times New Roman"/>
          <w:sz w:val="24"/>
          <w:szCs w:val="24"/>
        </w:rPr>
        <w:t>Gwrych</w:t>
      </w:r>
      <w:proofErr w:type="spellEnd"/>
      <w:r w:rsidRPr="00161217">
        <w:rPr>
          <w:rFonts w:ascii="Times New Roman" w:eastAsia="Times New Roman" w:hAnsi="Times New Roman" w:cs="Times New Roman"/>
          <w:sz w:val="24"/>
          <w:szCs w:val="24"/>
        </w:rPr>
        <w:t xml:space="preserve"> </w:t>
      </w:r>
      <w:proofErr w:type="spellStart"/>
      <w:r w:rsidRPr="00161217">
        <w:rPr>
          <w:rFonts w:ascii="Times New Roman" w:eastAsia="Times New Roman" w:hAnsi="Times New Roman" w:cs="Times New Roman"/>
          <w:sz w:val="24"/>
          <w:szCs w:val="24"/>
        </w:rPr>
        <w:t>Ereint</w:t>
      </w:r>
      <w:proofErr w:type="spellEnd"/>
      <w:r w:rsidRPr="00161217">
        <w:rPr>
          <w:rFonts w:ascii="Times New Roman" w:eastAsia="Times New Roman" w:hAnsi="Times New Roman" w:cs="Times New Roman"/>
          <w:sz w:val="24"/>
          <w:szCs w:val="24"/>
        </w:rPr>
        <w:t xml:space="preserve"> were likely only alternate names for the Twrch which became mischaracterised as separate entities. These do indeed (</w:t>
      </w:r>
      <w:proofErr w:type="spellStart"/>
      <w:r w:rsidRPr="00161217">
        <w:rPr>
          <w:rFonts w:ascii="Times New Roman" w:eastAsia="Times New Roman" w:hAnsi="Times New Roman" w:cs="Times New Roman"/>
          <w:sz w:val="24"/>
          <w:szCs w:val="24"/>
        </w:rPr>
        <w:t>Ysgithrwyn</w:t>
      </w:r>
      <w:proofErr w:type="spellEnd"/>
      <w:r w:rsidRPr="00161217">
        <w:rPr>
          <w:rFonts w:ascii="Times New Roman" w:eastAsia="Times New Roman" w:hAnsi="Times New Roman" w:cs="Times New Roman"/>
          <w:sz w:val="24"/>
          <w:szCs w:val="24"/>
        </w:rPr>
        <w:t xml:space="preserve"> ‘white tusks’ and </w:t>
      </w:r>
      <w:proofErr w:type="spellStart"/>
      <w:r w:rsidRPr="00161217">
        <w:rPr>
          <w:rFonts w:ascii="Times New Roman" w:eastAsia="Times New Roman" w:hAnsi="Times New Roman" w:cs="Times New Roman"/>
          <w:sz w:val="24"/>
          <w:szCs w:val="24"/>
        </w:rPr>
        <w:t>gwrrych</w:t>
      </w:r>
      <w:proofErr w:type="spellEnd"/>
      <w:r w:rsidRPr="00161217">
        <w:rPr>
          <w:rFonts w:ascii="Times New Roman" w:eastAsia="Times New Roman" w:hAnsi="Times New Roman" w:cs="Times New Roman"/>
          <w:sz w:val="24"/>
          <w:szCs w:val="24"/>
        </w:rPr>
        <w:t xml:space="preserve"> </w:t>
      </w:r>
      <w:proofErr w:type="spellStart"/>
      <w:r w:rsidRPr="00161217">
        <w:rPr>
          <w:rFonts w:ascii="Times New Roman" w:eastAsia="Times New Roman" w:hAnsi="Times New Roman" w:cs="Times New Roman"/>
          <w:sz w:val="24"/>
          <w:szCs w:val="24"/>
        </w:rPr>
        <w:t>ereint</w:t>
      </w:r>
      <w:proofErr w:type="spellEnd"/>
      <w:r w:rsidRPr="00161217">
        <w:rPr>
          <w:rFonts w:ascii="Times New Roman" w:eastAsia="Times New Roman" w:hAnsi="Times New Roman" w:cs="Times New Roman"/>
          <w:sz w:val="24"/>
          <w:szCs w:val="24"/>
        </w:rPr>
        <w:t xml:space="preserve"> ‘silver bristles’) sound like epithets </w:t>
      </w:r>
      <w:r w:rsidRPr="00161217">
        <w:rPr>
          <w:rFonts w:ascii="Times New Roman" w:eastAsia="Times New Roman" w:hAnsi="Times New Roman" w:cs="Times New Roman"/>
          <w:sz w:val="24"/>
          <w:szCs w:val="24"/>
        </w:rPr>
        <w:lastRenderedPageBreak/>
        <w:t xml:space="preserve">applied to their leader, particularly given </w:t>
      </w:r>
      <w:proofErr w:type="spellStart"/>
      <w:r w:rsidRPr="00161217">
        <w:rPr>
          <w:rFonts w:ascii="Times New Roman" w:eastAsia="Times New Roman" w:hAnsi="Times New Roman" w:cs="Times New Roman"/>
          <w:sz w:val="24"/>
          <w:szCs w:val="24"/>
        </w:rPr>
        <w:t>Ysgithrwyn’s</w:t>
      </w:r>
      <w:proofErr w:type="spellEnd"/>
      <w:r w:rsidRPr="00161217">
        <w:rPr>
          <w:rFonts w:ascii="Times New Roman" w:eastAsia="Times New Roman" w:hAnsi="Times New Roman" w:cs="Times New Roman"/>
          <w:sz w:val="24"/>
          <w:szCs w:val="24"/>
        </w:rPr>
        <w:t xml:space="preserve"> name of </w:t>
      </w:r>
      <w:r w:rsidRPr="00161217">
        <w:rPr>
          <w:rFonts w:ascii="Times New Roman" w:eastAsia="Times New Roman" w:hAnsi="Times New Roman" w:cs="Times New Roman"/>
          <w:i/>
          <w:sz w:val="24"/>
          <w:szCs w:val="24"/>
        </w:rPr>
        <w:t xml:space="preserve">Pen </w:t>
      </w:r>
      <w:proofErr w:type="spellStart"/>
      <w:r w:rsidRPr="00161217">
        <w:rPr>
          <w:rFonts w:ascii="Times New Roman" w:eastAsia="Times New Roman" w:hAnsi="Times New Roman" w:cs="Times New Roman"/>
          <w:i/>
          <w:sz w:val="24"/>
          <w:szCs w:val="24"/>
        </w:rPr>
        <w:t>Baidd</w:t>
      </w:r>
      <w:proofErr w:type="spellEnd"/>
      <w:r w:rsidRPr="00161217">
        <w:rPr>
          <w:rFonts w:ascii="Times New Roman" w:eastAsia="Times New Roman" w:hAnsi="Times New Roman" w:cs="Times New Roman"/>
          <w:sz w:val="24"/>
          <w:szCs w:val="24"/>
        </w:rPr>
        <w:t xml:space="preserve"> ‘Chief Boar’.</w:t>
      </w:r>
    </w:p>
    <w:p w14:paraId="572F1532" w14:textId="7712E20C" w:rsidR="00F9011D" w:rsidRPr="00161217" w:rsidRDefault="00000000">
      <w:pPr>
        <w:shd w:val="clear" w:color="auto" w:fill="FFFFFF"/>
        <w:spacing w:after="36" w:line="432" w:lineRule="auto"/>
        <w:ind w:firstLine="566"/>
        <w:rPr>
          <w:rFonts w:ascii="Times New Roman" w:eastAsia="Times New Roman" w:hAnsi="Times New Roman" w:cs="Times New Roman"/>
          <w:color w:val="202122"/>
          <w:sz w:val="24"/>
          <w:szCs w:val="24"/>
          <w:highlight w:val="white"/>
        </w:rPr>
      </w:pPr>
      <w:r w:rsidRPr="00161217">
        <w:rPr>
          <w:rFonts w:ascii="Times New Roman" w:eastAsia="Times New Roman" w:hAnsi="Times New Roman" w:cs="Times New Roman"/>
          <w:sz w:val="24"/>
          <w:szCs w:val="24"/>
        </w:rPr>
        <w:t xml:space="preserve">That the hunt of the Twrch is much older than </w:t>
      </w:r>
      <w:r w:rsidRPr="00161217">
        <w:rPr>
          <w:rFonts w:ascii="Times New Roman" w:eastAsia="Times New Roman" w:hAnsi="Times New Roman" w:cs="Times New Roman"/>
          <w:i/>
          <w:sz w:val="24"/>
          <w:szCs w:val="24"/>
        </w:rPr>
        <w:t>CO</w:t>
      </w:r>
      <w:r w:rsidRPr="00161217">
        <w:rPr>
          <w:rFonts w:ascii="Times New Roman" w:eastAsia="Times New Roman" w:hAnsi="Times New Roman" w:cs="Times New Roman"/>
          <w:sz w:val="24"/>
          <w:szCs w:val="24"/>
        </w:rPr>
        <w:t xml:space="preserve"> is evident from the entry in </w:t>
      </w:r>
      <w:r w:rsidRPr="00161217">
        <w:rPr>
          <w:rFonts w:ascii="Times New Roman" w:eastAsia="Times New Roman" w:hAnsi="Times New Roman" w:cs="Times New Roman"/>
          <w:i/>
          <w:color w:val="202122"/>
          <w:sz w:val="24"/>
          <w:szCs w:val="24"/>
          <w:highlight w:val="white"/>
        </w:rPr>
        <w:t xml:space="preserve">De </w:t>
      </w:r>
      <w:proofErr w:type="spellStart"/>
      <w:r w:rsidRPr="00161217">
        <w:rPr>
          <w:rFonts w:ascii="Times New Roman" w:eastAsia="Times New Roman" w:hAnsi="Times New Roman" w:cs="Times New Roman"/>
          <w:i/>
          <w:color w:val="202122"/>
          <w:sz w:val="24"/>
          <w:szCs w:val="24"/>
          <w:highlight w:val="white"/>
        </w:rPr>
        <w:t>Mirabilibus</w:t>
      </w:r>
      <w:proofErr w:type="spellEnd"/>
      <w:r w:rsidRPr="00161217">
        <w:rPr>
          <w:rFonts w:ascii="Times New Roman" w:eastAsia="Times New Roman" w:hAnsi="Times New Roman" w:cs="Times New Roman"/>
          <w:i/>
          <w:color w:val="202122"/>
          <w:sz w:val="24"/>
          <w:szCs w:val="24"/>
          <w:highlight w:val="white"/>
        </w:rPr>
        <w:t xml:space="preserve"> Britanniae</w:t>
      </w:r>
      <w:r w:rsidRPr="00161217">
        <w:rPr>
          <w:rFonts w:ascii="Times New Roman" w:eastAsia="Times New Roman" w:hAnsi="Times New Roman" w:cs="Times New Roman"/>
          <w:color w:val="202122"/>
          <w:sz w:val="24"/>
          <w:szCs w:val="24"/>
          <w:highlight w:val="white"/>
        </w:rPr>
        <w:t xml:space="preserve"> which accompanies </w:t>
      </w:r>
      <w:r w:rsidRPr="00161217">
        <w:rPr>
          <w:rFonts w:ascii="Times New Roman" w:eastAsia="Times New Roman" w:hAnsi="Times New Roman" w:cs="Times New Roman"/>
          <w:i/>
          <w:color w:val="202122"/>
          <w:sz w:val="24"/>
          <w:szCs w:val="24"/>
          <w:highlight w:val="white"/>
        </w:rPr>
        <w:t xml:space="preserve">Historia </w:t>
      </w:r>
      <w:proofErr w:type="spellStart"/>
      <w:r w:rsidRPr="00161217">
        <w:rPr>
          <w:rFonts w:ascii="Times New Roman" w:eastAsia="Times New Roman" w:hAnsi="Times New Roman" w:cs="Times New Roman"/>
          <w:i/>
          <w:color w:val="202122"/>
          <w:sz w:val="24"/>
          <w:szCs w:val="24"/>
          <w:highlight w:val="white"/>
        </w:rPr>
        <w:t>Brittonum</w:t>
      </w:r>
      <w:proofErr w:type="spellEnd"/>
      <w:r w:rsidRPr="00161217">
        <w:rPr>
          <w:rFonts w:ascii="Times New Roman" w:eastAsia="Times New Roman" w:hAnsi="Times New Roman" w:cs="Times New Roman"/>
          <w:i/>
          <w:color w:val="202122"/>
          <w:sz w:val="24"/>
          <w:szCs w:val="24"/>
          <w:highlight w:val="white"/>
        </w:rPr>
        <w:t xml:space="preserve"> </w:t>
      </w:r>
      <w:r w:rsidRPr="00161217">
        <w:rPr>
          <w:rFonts w:ascii="Times New Roman" w:eastAsia="Times New Roman" w:hAnsi="Times New Roman" w:cs="Times New Roman"/>
          <w:color w:val="202122"/>
          <w:sz w:val="24"/>
          <w:szCs w:val="24"/>
          <w:highlight w:val="white"/>
        </w:rPr>
        <w:t xml:space="preserve">in many </w:t>
      </w:r>
      <w:r w:rsidR="00C62E43" w:rsidRPr="00161217">
        <w:rPr>
          <w:rFonts w:ascii="Times New Roman" w:eastAsia="Times New Roman" w:hAnsi="Times New Roman" w:cs="Times New Roman"/>
          <w:color w:val="202122"/>
          <w:sz w:val="24"/>
          <w:szCs w:val="24"/>
          <w:highlight w:val="white"/>
        </w:rPr>
        <w:t>manuscripts,</w:t>
      </w:r>
      <w:r w:rsidRPr="00161217">
        <w:rPr>
          <w:rFonts w:ascii="Times New Roman" w:eastAsia="Times New Roman" w:hAnsi="Times New Roman" w:cs="Times New Roman"/>
          <w:color w:val="202122"/>
          <w:sz w:val="24"/>
          <w:szCs w:val="24"/>
          <w:highlight w:val="white"/>
        </w:rPr>
        <w:t xml:space="preserve"> and which describes how Arthur’s hound Cabal left its footprint during the hunt of </w:t>
      </w:r>
      <w:proofErr w:type="spellStart"/>
      <w:r w:rsidRPr="00161217">
        <w:rPr>
          <w:rFonts w:ascii="Times New Roman" w:eastAsia="Times New Roman" w:hAnsi="Times New Roman" w:cs="Times New Roman"/>
          <w:color w:val="202122"/>
          <w:sz w:val="24"/>
          <w:szCs w:val="24"/>
          <w:highlight w:val="white"/>
        </w:rPr>
        <w:t>Troit</w:t>
      </w:r>
      <w:proofErr w:type="spellEnd"/>
      <w:r w:rsidRPr="00161217">
        <w:rPr>
          <w:rFonts w:ascii="Times New Roman" w:eastAsia="Times New Roman" w:hAnsi="Times New Roman" w:cs="Times New Roman"/>
          <w:color w:val="202122"/>
          <w:sz w:val="24"/>
          <w:szCs w:val="24"/>
          <w:highlight w:val="white"/>
        </w:rPr>
        <w:t xml:space="preserve">. Since the two texts are thought to be either contemporaneous or very closely so, this takes the exploit back to the beginning of the ninth century. As always, this is challenging for those who seek to determine which came first - the historical or the mythic Arthur - as both seem to have developed in tandem. It may be that the oral, folkloric strand always favoured the mythic Arthur and that he was then co-opted by the author of </w:t>
      </w:r>
      <w:r w:rsidRPr="00161217">
        <w:rPr>
          <w:rFonts w:ascii="Times New Roman" w:eastAsia="Times New Roman" w:hAnsi="Times New Roman" w:cs="Times New Roman"/>
          <w:i/>
          <w:color w:val="202122"/>
          <w:sz w:val="24"/>
          <w:szCs w:val="24"/>
          <w:highlight w:val="white"/>
        </w:rPr>
        <w:t xml:space="preserve">Historia </w:t>
      </w:r>
      <w:proofErr w:type="spellStart"/>
      <w:r w:rsidRPr="00161217">
        <w:rPr>
          <w:rFonts w:ascii="Times New Roman" w:eastAsia="Times New Roman" w:hAnsi="Times New Roman" w:cs="Times New Roman"/>
          <w:i/>
          <w:color w:val="202122"/>
          <w:sz w:val="24"/>
          <w:szCs w:val="24"/>
          <w:highlight w:val="white"/>
        </w:rPr>
        <w:t>Brittonum</w:t>
      </w:r>
      <w:proofErr w:type="spellEnd"/>
      <w:r w:rsidRPr="00161217">
        <w:rPr>
          <w:rFonts w:ascii="Times New Roman" w:eastAsia="Times New Roman" w:hAnsi="Times New Roman" w:cs="Times New Roman"/>
          <w:color w:val="202122"/>
          <w:sz w:val="24"/>
          <w:szCs w:val="24"/>
          <w:highlight w:val="white"/>
        </w:rPr>
        <w:t xml:space="preserve"> as being a popular martial hero.</w:t>
      </w:r>
    </w:p>
    <w:p w14:paraId="572F1533" w14:textId="77777777" w:rsidR="00F9011D" w:rsidRPr="00161217" w:rsidRDefault="00000000">
      <w:pPr>
        <w:shd w:val="clear" w:color="auto" w:fill="FFFFFF"/>
        <w:spacing w:after="36" w:line="432" w:lineRule="auto"/>
        <w:ind w:firstLine="566"/>
        <w:rPr>
          <w:rFonts w:ascii="Times New Roman" w:eastAsia="Times New Roman" w:hAnsi="Times New Roman" w:cs="Times New Roman"/>
          <w:sz w:val="24"/>
          <w:szCs w:val="24"/>
        </w:rPr>
      </w:pPr>
      <w:r w:rsidRPr="00161217">
        <w:rPr>
          <w:rFonts w:ascii="Times New Roman" w:eastAsia="Times New Roman" w:hAnsi="Times New Roman" w:cs="Times New Roman"/>
          <w:sz w:val="24"/>
          <w:szCs w:val="24"/>
        </w:rPr>
        <w:t xml:space="preserve">In his own translation of the </w:t>
      </w:r>
      <w:proofErr w:type="spellStart"/>
      <w:r w:rsidRPr="00161217">
        <w:rPr>
          <w:rFonts w:ascii="Times New Roman" w:eastAsia="Times New Roman" w:hAnsi="Times New Roman" w:cs="Times New Roman"/>
          <w:sz w:val="24"/>
          <w:szCs w:val="24"/>
        </w:rPr>
        <w:t>Mabinogi</w:t>
      </w:r>
      <w:proofErr w:type="spellEnd"/>
      <w:r w:rsidRPr="00161217">
        <w:rPr>
          <w:rFonts w:ascii="Times New Roman" w:eastAsia="Times New Roman" w:hAnsi="Times New Roman" w:cs="Times New Roman"/>
          <w:sz w:val="24"/>
          <w:szCs w:val="24"/>
        </w:rPr>
        <w:t xml:space="preserve"> and associated tales Patrick Ford questions the structure and antiquity of the tale types that </w:t>
      </w:r>
      <w:r w:rsidRPr="00161217">
        <w:rPr>
          <w:rFonts w:ascii="Times New Roman" w:eastAsia="Times New Roman" w:hAnsi="Times New Roman" w:cs="Times New Roman"/>
          <w:i/>
          <w:sz w:val="24"/>
          <w:szCs w:val="24"/>
        </w:rPr>
        <w:t xml:space="preserve">CO </w:t>
      </w:r>
      <w:r w:rsidRPr="00161217">
        <w:rPr>
          <w:rFonts w:ascii="Times New Roman" w:eastAsia="Times New Roman" w:hAnsi="Times New Roman" w:cs="Times New Roman"/>
          <w:sz w:val="24"/>
          <w:szCs w:val="24"/>
        </w:rPr>
        <w:t>has absorbed. On the surface, it is quite a traditional set of tales and conforms to ‘the Giant’s Daughter’ motif, with a recognisable set of folkloric devices brought in to provide the meat of the adventure - the jealous stepmother pronouncing taboos, an unseen maiden the hero falls in love with, the oldest animals and the list of impossible tasks to be accomplished. His conclusion, however, is that ‘they belong to the later development of an ancient myth, the key to which lies in the opening paragraph of the tale.’ He sees in the story the kernel of an ancient episode associated with ‘a Celtic swine divinity’</w:t>
      </w:r>
      <w:r w:rsidRPr="00161217">
        <w:rPr>
          <w:rFonts w:ascii="Times New Roman" w:eastAsia="Times New Roman" w:hAnsi="Times New Roman" w:cs="Times New Roman"/>
          <w:sz w:val="24"/>
          <w:szCs w:val="24"/>
          <w:vertAlign w:val="superscript"/>
        </w:rPr>
        <w:footnoteReference w:id="83"/>
      </w:r>
      <w:r w:rsidRPr="00161217">
        <w:rPr>
          <w:rFonts w:ascii="Times New Roman" w:eastAsia="Times New Roman" w:hAnsi="Times New Roman" w:cs="Times New Roman"/>
          <w:sz w:val="24"/>
          <w:szCs w:val="24"/>
        </w:rPr>
        <w:t xml:space="preserve">, indelibly linked with </w:t>
      </w:r>
      <w:proofErr w:type="spellStart"/>
      <w:r w:rsidRPr="00161217">
        <w:rPr>
          <w:rFonts w:ascii="Times New Roman" w:eastAsia="Times New Roman" w:hAnsi="Times New Roman" w:cs="Times New Roman"/>
          <w:sz w:val="24"/>
          <w:szCs w:val="24"/>
        </w:rPr>
        <w:t>Culhwch</w:t>
      </w:r>
      <w:proofErr w:type="spellEnd"/>
      <w:r w:rsidRPr="00161217">
        <w:rPr>
          <w:rFonts w:ascii="Times New Roman" w:eastAsia="Times New Roman" w:hAnsi="Times New Roman" w:cs="Times New Roman"/>
          <w:sz w:val="24"/>
          <w:szCs w:val="24"/>
        </w:rPr>
        <w:t xml:space="preserve"> and perhaps </w:t>
      </w:r>
      <w:proofErr w:type="spellStart"/>
      <w:r w:rsidRPr="00161217">
        <w:rPr>
          <w:rFonts w:ascii="Times New Roman" w:eastAsia="Times New Roman" w:hAnsi="Times New Roman" w:cs="Times New Roman"/>
          <w:sz w:val="24"/>
          <w:szCs w:val="24"/>
        </w:rPr>
        <w:t>Hychdwn</w:t>
      </w:r>
      <w:proofErr w:type="spellEnd"/>
      <w:r w:rsidRPr="00161217">
        <w:rPr>
          <w:rFonts w:ascii="Times New Roman" w:eastAsia="Times New Roman" w:hAnsi="Times New Roman" w:cs="Times New Roman"/>
          <w:sz w:val="24"/>
          <w:szCs w:val="24"/>
        </w:rPr>
        <w:t xml:space="preserve"> Hir, the ‘tall swine’ born to Gwydion and </w:t>
      </w:r>
      <w:proofErr w:type="spellStart"/>
      <w:r w:rsidRPr="00161217">
        <w:rPr>
          <w:rFonts w:ascii="Times New Roman" w:eastAsia="Times New Roman" w:hAnsi="Times New Roman" w:cs="Times New Roman"/>
          <w:sz w:val="24"/>
          <w:szCs w:val="24"/>
        </w:rPr>
        <w:t>Gilfaethwy</w:t>
      </w:r>
      <w:proofErr w:type="spellEnd"/>
      <w:r w:rsidRPr="00161217">
        <w:rPr>
          <w:rFonts w:ascii="Times New Roman" w:eastAsia="Times New Roman" w:hAnsi="Times New Roman" w:cs="Times New Roman"/>
          <w:sz w:val="24"/>
          <w:szCs w:val="24"/>
        </w:rPr>
        <w:t xml:space="preserve"> in the Fourth Branch while they were in the shape of a boar and sow. He posits Arthur as ‘divine hunter’ drawn into the orbit of the hunt. However, given that as early as the </w:t>
      </w:r>
      <w:r w:rsidRPr="00161217">
        <w:rPr>
          <w:rFonts w:ascii="Times New Roman" w:eastAsia="Times New Roman" w:hAnsi="Times New Roman" w:cs="Times New Roman"/>
          <w:i/>
          <w:sz w:val="24"/>
          <w:szCs w:val="24"/>
        </w:rPr>
        <w:t xml:space="preserve">De </w:t>
      </w:r>
      <w:proofErr w:type="spellStart"/>
      <w:r w:rsidRPr="00161217">
        <w:rPr>
          <w:rFonts w:ascii="Times New Roman" w:eastAsia="Times New Roman" w:hAnsi="Times New Roman" w:cs="Times New Roman"/>
          <w:i/>
          <w:sz w:val="24"/>
          <w:szCs w:val="24"/>
        </w:rPr>
        <w:t>Mirabilibus</w:t>
      </w:r>
      <w:proofErr w:type="spellEnd"/>
      <w:r w:rsidRPr="00161217">
        <w:rPr>
          <w:rFonts w:ascii="Times New Roman" w:eastAsia="Times New Roman" w:hAnsi="Times New Roman" w:cs="Times New Roman"/>
          <w:i/>
          <w:sz w:val="24"/>
          <w:szCs w:val="24"/>
        </w:rPr>
        <w:t xml:space="preserve"> Britanniae</w:t>
      </w:r>
      <w:r w:rsidRPr="00161217">
        <w:rPr>
          <w:rFonts w:ascii="Times New Roman" w:eastAsia="Times New Roman" w:hAnsi="Times New Roman" w:cs="Times New Roman"/>
          <w:sz w:val="24"/>
          <w:szCs w:val="24"/>
        </w:rPr>
        <w:t xml:space="preserve"> the boar hunt is linked with Arthur and his dog Cabal, it might be considered plausible that this connection was made at a very early date, and the episode one of the central </w:t>
      </w:r>
      <w:r w:rsidRPr="00161217">
        <w:rPr>
          <w:rFonts w:ascii="Times New Roman" w:eastAsia="Times New Roman" w:hAnsi="Times New Roman" w:cs="Times New Roman"/>
          <w:sz w:val="24"/>
          <w:szCs w:val="24"/>
        </w:rPr>
        <w:lastRenderedPageBreak/>
        <w:t xml:space="preserve">originating points of the Arthurian myths. This can also be set alongside Triad 26, the Three Powerful Swineherds of Britain, in which the sow </w:t>
      </w:r>
      <w:proofErr w:type="spellStart"/>
      <w:r w:rsidRPr="00161217">
        <w:rPr>
          <w:rFonts w:ascii="Times New Roman" w:eastAsia="Times New Roman" w:hAnsi="Times New Roman" w:cs="Times New Roman"/>
          <w:sz w:val="24"/>
          <w:szCs w:val="24"/>
        </w:rPr>
        <w:t>Henwen</w:t>
      </w:r>
      <w:proofErr w:type="spellEnd"/>
      <w:r w:rsidRPr="00161217">
        <w:rPr>
          <w:rFonts w:ascii="Times New Roman" w:eastAsia="Times New Roman" w:hAnsi="Times New Roman" w:cs="Times New Roman"/>
          <w:sz w:val="24"/>
          <w:szCs w:val="24"/>
        </w:rPr>
        <w:t xml:space="preserve"> ‘ancient-white’ is hunted across Cornwall by Arthur, who has assembled ‘the army of the Island of </w:t>
      </w:r>
      <w:proofErr w:type="spellStart"/>
      <w:r w:rsidRPr="00161217">
        <w:rPr>
          <w:rFonts w:ascii="Times New Roman" w:eastAsia="Times New Roman" w:hAnsi="Times New Roman" w:cs="Times New Roman"/>
          <w:sz w:val="24"/>
          <w:szCs w:val="24"/>
        </w:rPr>
        <w:t>Britain’for</w:t>
      </w:r>
      <w:proofErr w:type="spellEnd"/>
      <w:r w:rsidRPr="00161217">
        <w:rPr>
          <w:rFonts w:ascii="Times New Roman" w:eastAsia="Times New Roman" w:hAnsi="Times New Roman" w:cs="Times New Roman"/>
          <w:sz w:val="24"/>
          <w:szCs w:val="24"/>
        </w:rPr>
        <w:t xml:space="preserve"> the hunt. The sow gives birth to various supernatural creatures as it is pursued across Cornwall and Wales (one of which is the monstrous Cath </w:t>
      </w:r>
      <w:proofErr w:type="spellStart"/>
      <w:r w:rsidRPr="00161217">
        <w:rPr>
          <w:rFonts w:ascii="Times New Roman" w:eastAsia="Times New Roman" w:hAnsi="Times New Roman" w:cs="Times New Roman"/>
          <w:sz w:val="24"/>
          <w:szCs w:val="24"/>
        </w:rPr>
        <w:t>Palug</w:t>
      </w:r>
      <w:proofErr w:type="spellEnd"/>
      <w:r w:rsidRPr="00161217">
        <w:rPr>
          <w:rFonts w:ascii="Times New Roman" w:eastAsia="Times New Roman" w:hAnsi="Times New Roman" w:cs="Times New Roman"/>
          <w:sz w:val="24"/>
          <w:szCs w:val="24"/>
        </w:rPr>
        <w:t xml:space="preserve">, subsequently killed by Cai on Anglesey). Bromwich also speculates on the importance of boars and boar hunting, and also notes the connection with the </w:t>
      </w:r>
      <w:proofErr w:type="spellStart"/>
      <w:r w:rsidRPr="00161217">
        <w:rPr>
          <w:rFonts w:ascii="Times New Roman" w:eastAsia="Times New Roman" w:hAnsi="Times New Roman" w:cs="Times New Roman"/>
          <w:sz w:val="24"/>
          <w:szCs w:val="24"/>
        </w:rPr>
        <w:t>Gaulish</w:t>
      </w:r>
      <w:proofErr w:type="spellEnd"/>
      <w:r w:rsidRPr="00161217">
        <w:rPr>
          <w:rFonts w:ascii="Times New Roman" w:eastAsia="Times New Roman" w:hAnsi="Times New Roman" w:cs="Times New Roman"/>
          <w:sz w:val="24"/>
          <w:szCs w:val="24"/>
        </w:rPr>
        <w:t xml:space="preserve"> swine-</w:t>
      </w:r>
      <w:proofErr w:type="gramStart"/>
      <w:r w:rsidRPr="00161217">
        <w:rPr>
          <w:rFonts w:ascii="Times New Roman" w:eastAsia="Times New Roman" w:hAnsi="Times New Roman" w:cs="Times New Roman"/>
          <w:sz w:val="24"/>
          <w:szCs w:val="24"/>
        </w:rPr>
        <w:t>god</w:t>
      </w:r>
      <w:proofErr w:type="gramEnd"/>
      <w:r w:rsidRPr="00161217">
        <w:rPr>
          <w:rFonts w:ascii="Times New Roman" w:eastAsia="Times New Roman" w:hAnsi="Times New Roman" w:cs="Times New Roman"/>
          <w:sz w:val="24"/>
          <w:szCs w:val="24"/>
        </w:rPr>
        <w:t xml:space="preserve"> </w:t>
      </w:r>
      <w:proofErr w:type="spellStart"/>
      <w:r w:rsidRPr="00161217">
        <w:rPr>
          <w:rFonts w:ascii="Times New Roman" w:eastAsia="Times New Roman" w:hAnsi="Times New Roman" w:cs="Times New Roman"/>
          <w:i/>
          <w:sz w:val="24"/>
          <w:szCs w:val="24"/>
        </w:rPr>
        <w:t>Moccus</w:t>
      </w:r>
      <w:proofErr w:type="spellEnd"/>
      <w:r w:rsidRPr="00161217">
        <w:rPr>
          <w:rFonts w:ascii="Times New Roman" w:eastAsia="Times New Roman" w:hAnsi="Times New Roman" w:cs="Times New Roman"/>
          <w:sz w:val="24"/>
          <w:szCs w:val="24"/>
        </w:rPr>
        <w:t>, as does Ford. Noting the name of the triad, Bromwich considers this episode “is more properly a tale of the hunt or pursuit of a magical animal than one of herding swine.”</w:t>
      </w:r>
      <w:r w:rsidRPr="00161217">
        <w:rPr>
          <w:rFonts w:ascii="Times New Roman" w:eastAsia="Times New Roman" w:hAnsi="Times New Roman" w:cs="Times New Roman"/>
          <w:sz w:val="24"/>
          <w:szCs w:val="24"/>
          <w:vertAlign w:val="superscript"/>
        </w:rPr>
        <w:footnoteReference w:id="84"/>
      </w:r>
      <w:r w:rsidRPr="00161217">
        <w:rPr>
          <w:rFonts w:ascii="Times New Roman" w:eastAsia="Times New Roman" w:hAnsi="Times New Roman" w:cs="Times New Roman"/>
          <w:sz w:val="24"/>
          <w:szCs w:val="24"/>
        </w:rPr>
        <w:t>. She also interestingly draws comparisons with episodes in the Saints’ Lives “in which the saint is directed to follow a (white) boar or sow who will lead him to a suitable building site for his church.”</w:t>
      </w:r>
      <w:r w:rsidRPr="00161217">
        <w:rPr>
          <w:rFonts w:ascii="Times New Roman" w:eastAsia="Times New Roman" w:hAnsi="Times New Roman" w:cs="Times New Roman"/>
          <w:sz w:val="24"/>
          <w:szCs w:val="24"/>
          <w:vertAlign w:val="superscript"/>
        </w:rPr>
        <w:footnoteReference w:id="85"/>
      </w:r>
    </w:p>
    <w:p w14:paraId="572F1534" w14:textId="77777777" w:rsidR="00F9011D" w:rsidRPr="00161217" w:rsidRDefault="00000000">
      <w:pPr>
        <w:shd w:val="clear" w:color="auto" w:fill="FFFFFF"/>
        <w:spacing w:after="36" w:line="432" w:lineRule="auto"/>
        <w:ind w:firstLine="566"/>
        <w:rPr>
          <w:rFonts w:ascii="Times New Roman" w:eastAsia="Times New Roman" w:hAnsi="Times New Roman" w:cs="Times New Roman"/>
          <w:sz w:val="24"/>
          <w:szCs w:val="24"/>
        </w:rPr>
      </w:pPr>
      <w:r w:rsidRPr="00161217">
        <w:rPr>
          <w:rFonts w:ascii="Times New Roman" w:eastAsia="Times New Roman" w:hAnsi="Times New Roman" w:cs="Times New Roman"/>
          <w:sz w:val="24"/>
          <w:szCs w:val="24"/>
        </w:rPr>
        <w:t>If we put these together it is difficult to avoid reaching a similar conclusion to that of Ford. A giant, white tusked, silver bristled Otherworldly boar “who was… known simply as the Ancient White One”</w:t>
      </w:r>
      <w:r w:rsidRPr="00161217">
        <w:rPr>
          <w:rFonts w:ascii="Times New Roman" w:eastAsia="Times New Roman" w:hAnsi="Times New Roman" w:cs="Times New Roman"/>
          <w:sz w:val="24"/>
          <w:szCs w:val="24"/>
          <w:vertAlign w:val="superscript"/>
        </w:rPr>
        <w:footnoteReference w:id="86"/>
      </w:r>
      <w:r w:rsidRPr="00161217">
        <w:rPr>
          <w:rFonts w:ascii="Times New Roman" w:eastAsia="Times New Roman" w:hAnsi="Times New Roman" w:cs="Times New Roman"/>
          <w:sz w:val="24"/>
          <w:szCs w:val="24"/>
        </w:rPr>
        <w:t xml:space="preserve"> formed the basis for an ancient hunting myth. If this is the case, as well as a quarry, there must always have been a hunter, and it remains a possibility that Arthur and his hound were associated with this throughout the development of the myth. “Its central episode… carries on traditions associated with a Celtic swine divinity. One of his manifestations was the ferocious though noble and rational opponent of such divine hunters as the Welsh Arthur.”</w:t>
      </w:r>
      <w:r w:rsidRPr="00161217">
        <w:rPr>
          <w:rFonts w:ascii="Times New Roman" w:eastAsia="Times New Roman" w:hAnsi="Times New Roman" w:cs="Times New Roman"/>
          <w:sz w:val="24"/>
          <w:szCs w:val="24"/>
          <w:vertAlign w:val="superscript"/>
        </w:rPr>
        <w:footnoteReference w:id="87"/>
      </w:r>
    </w:p>
    <w:p w14:paraId="572F1535" w14:textId="04EA7D6F" w:rsidR="00F9011D" w:rsidRDefault="00F9011D">
      <w:pPr>
        <w:shd w:val="clear" w:color="auto" w:fill="FFFFFF"/>
        <w:spacing w:after="36" w:line="432" w:lineRule="auto"/>
        <w:ind w:firstLine="566"/>
        <w:rPr>
          <w:rFonts w:ascii="Times New Roman" w:eastAsia="Times New Roman" w:hAnsi="Times New Roman" w:cs="Times New Roman"/>
          <w:sz w:val="24"/>
          <w:szCs w:val="24"/>
        </w:rPr>
      </w:pPr>
    </w:p>
    <w:p w14:paraId="32DACBC4" w14:textId="0EC7D9C6" w:rsidR="001A2041" w:rsidRDefault="001A2041">
      <w:pPr>
        <w:shd w:val="clear" w:color="auto" w:fill="FFFFFF"/>
        <w:spacing w:after="36" w:line="432" w:lineRule="auto"/>
        <w:ind w:firstLine="566"/>
        <w:rPr>
          <w:rFonts w:ascii="Times New Roman" w:eastAsia="Times New Roman" w:hAnsi="Times New Roman" w:cs="Times New Roman"/>
          <w:sz w:val="24"/>
          <w:szCs w:val="24"/>
        </w:rPr>
      </w:pPr>
    </w:p>
    <w:p w14:paraId="23FA43EB" w14:textId="77777777" w:rsidR="001A2041" w:rsidRPr="00161217" w:rsidRDefault="001A2041">
      <w:pPr>
        <w:shd w:val="clear" w:color="auto" w:fill="FFFFFF"/>
        <w:spacing w:after="36" w:line="432" w:lineRule="auto"/>
        <w:ind w:firstLine="566"/>
        <w:rPr>
          <w:rFonts w:ascii="Times New Roman" w:eastAsia="Times New Roman" w:hAnsi="Times New Roman" w:cs="Times New Roman"/>
          <w:sz w:val="24"/>
          <w:szCs w:val="24"/>
        </w:rPr>
      </w:pPr>
    </w:p>
    <w:p w14:paraId="572F1536" w14:textId="77777777" w:rsidR="00F9011D" w:rsidRPr="00161217" w:rsidRDefault="00000000">
      <w:pPr>
        <w:numPr>
          <w:ilvl w:val="0"/>
          <w:numId w:val="2"/>
        </w:numPr>
        <w:shd w:val="clear" w:color="auto" w:fill="FFFFFF"/>
        <w:spacing w:after="36" w:line="432" w:lineRule="auto"/>
        <w:rPr>
          <w:b/>
          <w:i/>
          <w:color w:val="202122"/>
          <w:sz w:val="24"/>
          <w:szCs w:val="24"/>
          <w:highlight w:val="white"/>
        </w:rPr>
      </w:pPr>
      <w:r w:rsidRPr="00161217">
        <w:rPr>
          <w:b/>
          <w:i/>
          <w:color w:val="202122"/>
          <w:sz w:val="24"/>
          <w:szCs w:val="24"/>
          <w:highlight w:val="white"/>
        </w:rPr>
        <w:lastRenderedPageBreak/>
        <w:t xml:space="preserve">Pa </w:t>
      </w:r>
      <w:proofErr w:type="spellStart"/>
      <w:r w:rsidRPr="00161217">
        <w:rPr>
          <w:b/>
          <w:i/>
          <w:color w:val="202122"/>
          <w:sz w:val="24"/>
          <w:szCs w:val="24"/>
          <w:highlight w:val="white"/>
        </w:rPr>
        <w:t>gur</w:t>
      </w:r>
      <w:proofErr w:type="spellEnd"/>
      <w:r w:rsidRPr="00161217">
        <w:rPr>
          <w:b/>
          <w:i/>
          <w:color w:val="202122"/>
          <w:sz w:val="24"/>
          <w:szCs w:val="24"/>
          <w:highlight w:val="white"/>
        </w:rPr>
        <w:t xml:space="preserve"> </w:t>
      </w:r>
      <w:proofErr w:type="spellStart"/>
      <w:r w:rsidRPr="00161217">
        <w:rPr>
          <w:b/>
          <w:i/>
          <w:color w:val="202122"/>
          <w:sz w:val="24"/>
          <w:szCs w:val="24"/>
          <w:highlight w:val="white"/>
        </w:rPr>
        <w:t>yv</w:t>
      </w:r>
      <w:proofErr w:type="spellEnd"/>
      <w:r w:rsidRPr="00161217">
        <w:rPr>
          <w:b/>
          <w:i/>
          <w:color w:val="202122"/>
          <w:sz w:val="24"/>
          <w:szCs w:val="24"/>
          <w:highlight w:val="white"/>
        </w:rPr>
        <w:t xml:space="preserve"> y </w:t>
      </w:r>
      <w:proofErr w:type="spellStart"/>
      <w:r w:rsidRPr="00161217">
        <w:rPr>
          <w:b/>
          <w:i/>
          <w:color w:val="202122"/>
          <w:sz w:val="24"/>
          <w:szCs w:val="24"/>
          <w:highlight w:val="white"/>
        </w:rPr>
        <w:t>porthaur</w:t>
      </w:r>
      <w:proofErr w:type="spellEnd"/>
      <w:r w:rsidRPr="00161217">
        <w:rPr>
          <w:b/>
          <w:i/>
          <w:color w:val="202122"/>
          <w:sz w:val="24"/>
          <w:szCs w:val="24"/>
          <w:highlight w:val="white"/>
        </w:rPr>
        <w:t>?</w:t>
      </w:r>
    </w:p>
    <w:p w14:paraId="572F1537" w14:textId="77777777" w:rsidR="00F9011D" w:rsidRPr="00161217" w:rsidRDefault="00000000">
      <w:pPr>
        <w:shd w:val="clear" w:color="auto" w:fill="FFFFFF"/>
        <w:spacing w:after="36" w:line="432" w:lineRule="auto"/>
        <w:ind w:firstLine="566"/>
        <w:rPr>
          <w:rFonts w:ascii="Times New Roman" w:eastAsia="Times New Roman" w:hAnsi="Times New Roman" w:cs="Times New Roman"/>
          <w:color w:val="202122"/>
          <w:sz w:val="24"/>
          <w:szCs w:val="24"/>
          <w:highlight w:val="white"/>
        </w:rPr>
      </w:pPr>
      <w:r w:rsidRPr="00161217">
        <w:rPr>
          <w:rFonts w:ascii="Times New Roman" w:eastAsia="Times New Roman" w:hAnsi="Times New Roman" w:cs="Times New Roman"/>
          <w:color w:val="202122"/>
          <w:sz w:val="24"/>
          <w:szCs w:val="24"/>
          <w:highlight w:val="white"/>
        </w:rPr>
        <w:t xml:space="preserve">The text commonly known as ‘What man is the Gatekeeper’ should be discussed next, as it is undoubtedly connected with CO in some fashion, although the precious relationship is obscure. It is fragmentary, and translations differ. It is not known how long it was meant to be. All that remains is a partial dialogue between Arthur and the man </w:t>
      </w:r>
      <w:r w:rsidRPr="00161217">
        <w:rPr>
          <w:rFonts w:ascii="Times New Roman" w:eastAsia="Times New Roman" w:hAnsi="Times New Roman" w:cs="Times New Roman"/>
          <w:i/>
          <w:color w:val="202122"/>
          <w:sz w:val="24"/>
          <w:szCs w:val="24"/>
          <w:highlight w:val="white"/>
        </w:rPr>
        <w:t>CO</w:t>
      </w:r>
      <w:r w:rsidRPr="00161217">
        <w:rPr>
          <w:rFonts w:ascii="Times New Roman" w:eastAsia="Times New Roman" w:hAnsi="Times New Roman" w:cs="Times New Roman"/>
          <w:color w:val="202122"/>
          <w:sz w:val="24"/>
          <w:szCs w:val="24"/>
          <w:highlight w:val="white"/>
        </w:rPr>
        <w:t xml:space="preserve"> identifies as his gatekeeper, </w:t>
      </w:r>
      <w:proofErr w:type="spellStart"/>
      <w:r w:rsidRPr="00161217">
        <w:rPr>
          <w:rFonts w:ascii="Times New Roman" w:eastAsia="Times New Roman" w:hAnsi="Times New Roman" w:cs="Times New Roman"/>
          <w:color w:val="202122"/>
          <w:sz w:val="24"/>
          <w:szCs w:val="24"/>
          <w:highlight w:val="white"/>
        </w:rPr>
        <w:t>Glewlwyd</w:t>
      </w:r>
      <w:proofErr w:type="spellEnd"/>
      <w:r w:rsidRPr="00161217">
        <w:rPr>
          <w:rFonts w:ascii="Times New Roman" w:eastAsia="Times New Roman" w:hAnsi="Times New Roman" w:cs="Times New Roman"/>
          <w:color w:val="202122"/>
          <w:sz w:val="24"/>
          <w:szCs w:val="24"/>
          <w:highlight w:val="white"/>
        </w:rPr>
        <w:t xml:space="preserve"> </w:t>
      </w:r>
      <w:proofErr w:type="spellStart"/>
      <w:r w:rsidRPr="00161217">
        <w:rPr>
          <w:rFonts w:ascii="Times New Roman" w:eastAsia="Times New Roman" w:hAnsi="Times New Roman" w:cs="Times New Roman"/>
          <w:color w:val="202122"/>
          <w:sz w:val="24"/>
          <w:szCs w:val="24"/>
          <w:highlight w:val="white"/>
        </w:rPr>
        <w:t>Gafaelfawr</w:t>
      </w:r>
      <w:proofErr w:type="spellEnd"/>
      <w:r w:rsidRPr="00161217">
        <w:rPr>
          <w:rFonts w:ascii="Times New Roman" w:eastAsia="Times New Roman" w:hAnsi="Times New Roman" w:cs="Times New Roman"/>
          <w:color w:val="202122"/>
          <w:sz w:val="24"/>
          <w:szCs w:val="24"/>
          <w:highlight w:val="white"/>
        </w:rPr>
        <w:t xml:space="preserve">, although here the roles are different, with Arthur and his men reduced to itinerants seeking entrance. It is not known whose hall they seek to enter. In </w:t>
      </w:r>
      <w:r w:rsidRPr="00161217">
        <w:rPr>
          <w:rFonts w:ascii="Times New Roman" w:eastAsia="Times New Roman" w:hAnsi="Times New Roman" w:cs="Times New Roman"/>
          <w:i/>
          <w:color w:val="202122"/>
          <w:sz w:val="24"/>
          <w:szCs w:val="24"/>
          <w:highlight w:val="white"/>
        </w:rPr>
        <w:t>CO</w:t>
      </w:r>
      <w:r w:rsidRPr="00161217">
        <w:rPr>
          <w:rFonts w:ascii="Times New Roman" w:eastAsia="Times New Roman" w:hAnsi="Times New Roman" w:cs="Times New Roman"/>
          <w:color w:val="202122"/>
          <w:sz w:val="24"/>
          <w:szCs w:val="24"/>
          <w:highlight w:val="white"/>
        </w:rPr>
        <w:t xml:space="preserve">, </w:t>
      </w:r>
      <w:proofErr w:type="spellStart"/>
      <w:r w:rsidRPr="00161217">
        <w:rPr>
          <w:rFonts w:ascii="Times New Roman" w:eastAsia="Times New Roman" w:hAnsi="Times New Roman" w:cs="Times New Roman"/>
          <w:color w:val="202122"/>
          <w:sz w:val="24"/>
          <w:szCs w:val="24"/>
          <w:highlight w:val="white"/>
        </w:rPr>
        <w:t>Glewlwyd</w:t>
      </w:r>
      <w:proofErr w:type="spellEnd"/>
      <w:r w:rsidRPr="00161217">
        <w:rPr>
          <w:rFonts w:ascii="Times New Roman" w:eastAsia="Times New Roman" w:hAnsi="Times New Roman" w:cs="Times New Roman"/>
          <w:color w:val="202122"/>
          <w:sz w:val="24"/>
          <w:szCs w:val="24"/>
          <w:highlight w:val="white"/>
        </w:rPr>
        <w:t xml:space="preserve">, as noted above, recounts to Arthur the adventures he has accompanied him on, many of them otherwise unknown but either exotic or seemingly Otherworldly, and later takes part in the hunt of the Twrch, losing most of his own men in the process. </w:t>
      </w:r>
      <w:r w:rsidRPr="00161217">
        <w:rPr>
          <w:rFonts w:ascii="Times New Roman" w:eastAsia="Times New Roman" w:hAnsi="Times New Roman" w:cs="Times New Roman"/>
          <w:i/>
          <w:color w:val="202122"/>
          <w:sz w:val="24"/>
          <w:szCs w:val="24"/>
          <w:highlight w:val="white"/>
        </w:rPr>
        <w:t xml:space="preserve">Pa </w:t>
      </w:r>
      <w:proofErr w:type="spellStart"/>
      <w:r w:rsidRPr="00161217">
        <w:rPr>
          <w:rFonts w:ascii="Times New Roman" w:eastAsia="Times New Roman" w:hAnsi="Times New Roman" w:cs="Times New Roman"/>
          <w:i/>
          <w:color w:val="202122"/>
          <w:sz w:val="24"/>
          <w:szCs w:val="24"/>
          <w:highlight w:val="white"/>
        </w:rPr>
        <w:t>gur</w:t>
      </w:r>
      <w:proofErr w:type="spellEnd"/>
      <w:r w:rsidRPr="00161217">
        <w:rPr>
          <w:rFonts w:ascii="Times New Roman" w:eastAsia="Times New Roman" w:hAnsi="Times New Roman" w:cs="Times New Roman"/>
          <w:color w:val="202122"/>
          <w:sz w:val="24"/>
          <w:szCs w:val="24"/>
          <w:highlight w:val="white"/>
        </w:rPr>
        <w:t xml:space="preserve"> reverses this. Arthur - apparently unrecognised by </w:t>
      </w:r>
      <w:proofErr w:type="spellStart"/>
      <w:r w:rsidRPr="00161217">
        <w:rPr>
          <w:rFonts w:ascii="Times New Roman" w:eastAsia="Times New Roman" w:hAnsi="Times New Roman" w:cs="Times New Roman"/>
          <w:color w:val="202122"/>
          <w:sz w:val="24"/>
          <w:szCs w:val="24"/>
          <w:highlight w:val="white"/>
        </w:rPr>
        <w:t>Glewlwyd</w:t>
      </w:r>
      <w:proofErr w:type="spellEnd"/>
      <w:r w:rsidRPr="00161217">
        <w:rPr>
          <w:rFonts w:ascii="Times New Roman" w:eastAsia="Times New Roman" w:hAnsi="Times New Roman" w:cs="Times New Roman"/>
          <w:color w:val="202122"/>
          <w:sz w:val="24"/>
          <w:szCs w:val="24"/>
          <w:highlight w:val="white"/>
        </w:rPr>
        <w:t xml:space="preserve">, praises his men (who include several known from the </w:t>
      </w:r>
      <w:r w:rsidRPr="00161217">
        <w:rPr>
          <w:rFonts w:ascii="Times New Roman" w:eastAsia="Times New Roman" w:hAnsi="Times New Roman" w:cs="Times New Roman"/>
          <w:i/>
          <w:color w:val="202122"/>
          <w:sz w:val="24"/>
          <w:szCs w:val="24"/>
          <w:highlight w:val="white"/>
        </w:rPr>
        <w:t xml:space="preserve">CO </w:t>
      </w:r>
      <w:r w:rsidRPr="00161217">
        <w:rPr>
          <w:rFonts w:ascii="Times New Roman" w:eastAsia="Times New Roman" w:hAnsi="Times New Roman" w:cs="Times New Roman"/>
          <w:color w:val="202122"/>
          <w:sz w:val="24"/>
          <w:szCs w:val="24"/>
          <w:highlight w:val="white"/>
        </w:rPr>
        <w:t xml:space="preserve">court list, such as the two </w:t>
      </w:r>
      <w:proofErr w:type="spellStart"/>
      <w:r w:rsidRPr="00161217">
        <w:rPr>
          <w:rFonts w:ascii="Times New Roman" w:eastAsia="Times New Roman" w:hAnsi="Times New Roman" w:cs="Times New Roman"/>
          <w:color w:val="202122"/>
          <w:sz w:val="24"/>
          <w:szCs w:val="24"/>
          <w:highlight w:val="white"/>
        </w:rPr>
        <w:t>Mabons</w:t>
      </w:r>
      <w:proofErr w:type="spellEnd"/>
      <w:r w:rsidRPr="00161217">
        <w:rPr>
          <w:rFonts w:ascii="Times New Roman" w:eastAsia="Times New Roman" w:hAnsi="Times New Roman" w:cs="Times New Roman"/>
          <w:color w:val="202122"/>
          <w:sz w:val="24"/>
          <w:szCs w:val="24"/>
          <w:highlight w:val="white"/>
        </w:rPr>
        <w:t xml:space="preserve">, Manawydan son of </w:t>
      </w:r>
      <w:proofErr w:type="spellStart"/>
      <w:r w:rsidRPr="00161217">
        <w:rPr>
          <w:rFonts w:ascii="Times New Roman" w:eastAsia="Times New Roman" w:hAnsi="Times New Roman" w:cs="Times New Roman"/>
          <w:color w:val="202122"/>
          <w:sz w:val="24"/>
          <w:szCs w:val="24"/>
          <w:highlight w:val="white"/>
        </w:rPr>
        <w:t>Llŷr</w:t>
      </w:r>
      <w:proofErr w:type="spellEnd"/>
      <w:r w:rsidRPr="00161217">
        <w:rPr>
          <w:rFonts w:ascii="Times New Roman" w:eastAsia="Times New Roman" w:hAnsi="Times New Roman" w:cs="Times New Roman"/>
          <w:color w:val="202122"/>
          <w:sz w:val="24"/>
          <w:szCs w:val="24"/>
          <w:highlight w:val="white"/>
        </w:rPr>
        <w:t xml:space="preserve"> and Cai. Arthur lists several of his own exploits, and then passes on to a much longer list of Cai’s. During a description Cai’s battle against </w:t>
      </w:r>
      <w:proofErr w:type="spellStart"/>
      <w:r w:rsidRPr="00161217">
        <w:rPr>
          <w:rFonts w:ascii="Times New Roman" w:eastAsia="Times New Roman" w:hAnsi="Times New Roman" w:cs="Times New Roman"/>
          <w:color w:val="202122"/>
          <w:sz w:val="24"/>
          <w:szCs w:val="24"/>
          <w:highlight w:val="white"/>
        </w:rPr>
        <w:t>Palug’s</w:t>
      </w:r>
      <w:proofErr w:type="spellEnd"/>
      <w:r w:rsidRPr="00161217">
        <w:rPr>
          <w:rFonts w:ascii="Times New Roman" w:eastAsia="Times New Roman" w:hAnsi="Times New Roman" w:cs="Times New Roman"/>
          <w:color w:val="202122"/>
          <w:sz w:val="24"/>
          <w:szCs w:val="24"/>
          <w:highlight w:val="white"/>
        </w:rPr>
        <w:t xml:space="preserve"> Cat, again known from </w:t>
      </w:r>
      <w:r w:rsidRPr="00161217">
        <w:rPr>
          <w:rFonts w:ascii="Times New Roman" w:eastAsia="Times New Roman" w:hAnsi="Times New Roman" w:cs="Times New Roman"/>
          <w:i/>
          <w:color w:val="202122"/>
          <w:sz w:val="24"/>
          <w:szCs w:val="24"/>
          <w:highlight w:val="white"/>
        </w:rPr>
        <w:t>CO,</w:t>
      </w:r>
      <w:r w:rsidRPr="00161217">
        <w:rPr>
          <w:rFonts w:ascii="Times New Roman" w:eastAsia="Times New Roman" w:hAnsi="Times New Roman" w:cs="Times New Roman"/>
          <w:color w:val="202122"/>
          <w:sz w:val="24"/>
          <w:szCs w:val="24"/>
          <w:highlight w:val="white"/>
        </w:rPr>
        <w:t xml:space="preserve"> the text breaks off. </w:t>
      </w:r>
    </w:p>
    <w:p w14:paraId="572F1538" w14:textId="5E8EBA66" w:rsidR="00F9011D" w:rsidRPr="00161217" w:rsidRDefault="00000000">
      <w:pPr>
        <w:shd w:val="clear" w:color="auto" w:fill="FFFFFF"/>
        <w:spacing w:after="36" w:line="432" w:lineRule="auto"/>
        <w:ind w:firstLine="566"/>
        <w:rPr>
          <w:rFonts w:ascii="Times New Roman" w:eastAsia="Times New Roman" w:hAnsi="Times New Roman" w:cs="Times New Roman"/>
          <w:color w:val="202122"/>
          <w:sz w:val="24"/>
          <w:szCs w:val="24"/>
          <w:highlight w:val="white"/>
        </w:rPr>
      </w:pPr>
      <w:r w:rsidRPr="00161217">
        <w:rPr>
          <w:rFonts w:ascii="Times New Roman" w:eastAsia="Times New Roman" w:hAnsi="Times New Roman" w:cs="Times New Roman"/>
          <w:color w:val="202122"/>
          <w:sz w:val="24"/>
          <w:szCs w:val="24"/>
          <w:highlight w:val="white"/>
        </w:rPr>
        <w:t xml:space="preserve">It has been suggested that the episode in </w:t>
      </w:r>
      <w:r w:rsidRPr="00161217">
        <w:rPr>
          <w:rFonts w:ascii="Times New Roman" w:eastAsia="Times New Roman" w:hAnsi="Times New Roman" w:cs="Times New Roman"/>
          <w:i/>
          <w:color w:val="202122"/>
          <w:sz w:val="24"/>
          <w:szCs w:val="24"/>
          <w:highlight w:val="white"/>
        </w:rPr>
        <w:t>CO</w:t>
      </w:r>
      <w:r w:rsidRPr="00161217">
        <w:rPr>
          <w:rFonts w:ascii="Times New Roman" w:eastAsia="Times New Roman" w:hAnsi="Times New Roman" w:cs="Times New Roman"/>
          <w:color w:val="202122"/>
          <w:sz w:val="24"/>
          <w:szCs w:val="24"/>
          <w:highlight w:val="white"/>
        </w:rPr>
        <w:t xml:space="preserve"> operates as a pastiche or parody of that in </w:t>
      </w:r>
      <w:r w:rsidRPr="00161217">
        <w:rPr>
          <w:rFonts w:ascii="Times New Roman" w:eastAsia="Times New Roman" w:hAnsi="Times New Roman" w:cs="Times New Roman"/>
          <w:i/>
          <w:color w:val="202122"/>
          <w:sz w:val="24"/>
          <w:szCs w:val="24"/>
          <w:highlight w:val="white"/>
        </w:rPr>
        <w:t xml:space="preserve">Pa Gur, </w:t>
      </w:r>
      <w:r w:rsidRPr="00161217">
        <w:rPr>
          <w:rFonts w:ascii="Times New Roman" w:eastAsia="Times New Roman" w:hAnsi="Times New Roman" w:cs="Times New Roman"/>
          <w:color w:val="202122"/>
          <w:sz w:val="24"/>
          <w:szCs w:val="24"/>
          <w:highlight w:val="white"/>
        </w:rPr>
        <w:t xml:space="preserve">but equally likely both may be drawing on a lost original or </w:t>
      </w:r>
      <w:r w:rsidR="00183223" w:rsidRPr="00161217">
        <w:rPr>
          <w:rFonts w:ascii="Times New Roman" w:eastAsia="Times New Roman" w:hAnsi="Times New Roman" w:cs="Times New Roman"/>
          <w:color w:val="202122"/>
          <w:sz w:val="24"/>
          <w:szCs w:val="24"/>
          <w:highlight w:val="white"/>
        </w:rPr>
        <w:t>well-known</w:t>
      </w:r>
      <w:r w:rsidRPr="00161217">
        <w:rPr>
          <w:rFonts w:ascii="Times New Roman" w:eastAsia="Times New Roman" w:hAnsi="Times New Roman" w:cs="Times New Roman"/>
          <w:color w:val="202122"/>
          <w:sz w:val="24"/>
          <w:szCs w:val="24"/>
          <w:highlight w:val="white"/>
        </w:rPr>
        <w:t xml:space="preserve"> incident that was in circulation, or an amusing anecdote whereby Arthur fails to gain entrance to his own castle. No doubt the list of exploits recounted enabled the poet a display of verbal </w:t>
      </w:r>
      <w:r w:rsidR="00183223" w:rsidRPr="00161217">
        <w:rPr>
          <w:rFonts w:ascii="Times New Roman" w:eastAsia="Times New Roman" w:hAnsi="Times New Roman" w:cs="Times New Roman"/>
          <w:color w:val="202122"/>
          <w:sz w:val="24"/>
          <w:szCs w:val="24"/>
          <w:highlight w:val="white"/>
        </w:rPr>
        <w:t>dexterity and</w:t>
      </w:r>
      <w:r w:rsidRPr="00161217">
        <w:rPr>
          <w:rFonts w:ascii="Times New Roman" w:eastAsia="Times New Roman" w:hAnsi="Times New Roman" w:cs="Times New Roman"/>
          <w:color w:val="202122"/>
          <w:sz w:val="24"/>
          <w:szCs w:val="24"/>
          <w:highlight w:val="white"/>
        </w:rPr>
        <w:t xml:space="preserve"> may have acted as a springboard to the recounting of further adventures. Like the Court List in </w:t>
      </w:r>
      <w:r w:rsidRPr="00161217">
        <w:rPr>
          <w:rFonts w:ascii="Times New Roman" w:eastAsia="Times New Roman" w:hAnsi="Times New Roman" w:cs="Times New Roman"/>
          <w:i/>
          <w:color w:val="202122"/>
          <w:sz w:val="24"/>
          <w:szCs w:val="24"/>
          <w:highlight w:val="white"/>
        </w:rPr>
        <w:t>CO</w:t>
      </w:r>
      <w:r w:rsidRPr="00161217">
        <w:rPr>
          <w:rFonts w:ascii="Times New Roman" w:eastAsia="Times New Roman" w:hAnsi="Times New Roman" w:cs="Times New Roman"/>
          <w:color w:val="202122"/>
          <w:sz w:val="24"/>
          <w:szCs w:val="24"/>
          <w:highlight w:val="white"/>
        </w:rPr>
        <w:t xml:space="preserve"> there is a heavy sense of time gone by in the exploits recounted; men are slain, all the great deeds like in the past, Arthur’s court has gone. </w:t>
      </w:r>
    </w:p>
    <w:p w14:paraId="572F1539" w14:textId="77777777" w:rsidR="00F9011D" w:rsidRPr="00161217" w:rsidRDefault="00000000">
      <w:pPr>
        <w:shd w:val="clear" w:color="auto" w:fill="FFFFFF"/>
        <w:spacing w:after="36" w:line="432" w:lineRule="auto"/>
        <w:ind w:firstLine="566"/>
        <w:rPr>
          <w:rFonts w:ascii="Times New Roman" w:eastAsia="Times New Roman" w:hAnsi="Times New Roman" w:cs="Times New Roman"/>
          <w:color w:val="202122"/>
          <w:sz w:val="24"/>
          <w:szCs w:val="24"/>
          <w:highlight w:val="white"/>
        </w:rPr>
      </w:pPr>
      <w:r w:rsidRPr="00161217">
        <w:rPr>
          <w:rFonts w:ascii="Times New Roman" w:eastAsia="Times New Roman" w:hAnsi="Times New Roman" w:cs="Times New Roman"/>
          <w:color w:val="202122"/>
          <w:sz w:val="24"/>
          <w:szCs w:val="24"/>
          <w:highlight w:val="white"/>
        </w:rPr>
        <w:t xml:space="preserve">The Arthur of </w:t>
      </w:r>
      <w:r w:rsidRPr="00161217">
        <w:rPr>
          <w:rFonts w:ascii="Times New Roman" w:eastAsia="Times New Roman" w:hAnsi="Times New Roman" w:cs="Times New Roman"/>
          <w:i/>
          <w:color w:val="202122"/>
          <w:sz w:val="24"/>
          <w:szCs w:val="24"/>
          <w:highlight w:val="white"/>
        </w:rPr>
        <w:t>Pa Gur</w:t>
      </w:r>
      <w:r w:rsidRPr="00161217">
        <w:rPr>
          <w:rFonts w:ascii="Times New Roman" w:eastAsia="Times New Roman" w:hAnsi="Times New Roman" w:cs="Times New Roman"/>
          <w:color w:val="202122"/>
          <w:sz w:val="24"/>
          <w:szCs w:val="24"/>
          <w:highlight w:val="white"/>
        </w:rPr>
        <w:t xml:space="preserve"> is one of folklore, with no indication of, nor claim to, historicity. He and his men battle the supernatural, the Otherworldly. Nowhere is this contrast to the developing legend of a historical figure more apparent than in the fight at the strands of </w:t>
      </w:r>
      <w:proofErr w:type="spellStart"/>
      <w:r w:rsidRPr="00161217">
        <w:rPr>
          <w:rFonts w:ascii="Times New Roman" w:eastAsia="Times New Roman" w:hAnsi="Times New Roman" w:cs="Times New Roman"/>
          <w:color w:val="202122"/>
          <w:sz w:val="24"/>
          <w:szCs w:val="24"/>
          <w:highlight w:val="white"/>
        </w:rPr>
        <w:t>Trywruid</w:t>
      </w:r>
      <w:proofErr w:type="spellEnd"/>
      <w:r w:rsidRPr="00161217">
        <w:rPr>
          <w:rFonts w:ascii="Times New Roman" w:eastAsia="Times New Roman" w:hAnsi="Times New Roman" w:cs="Times New Roman"/>
          <w:color w:val="202122"/>
          <w:sz w:val="24"/>
          <w:szCs w:val="24"/>
          <w:highlight w:val="white"/>
        </w:rPr>
        <w:t xml:space="preserve">. This seems to be unquestionably the </w:t>
      </w:r>
      <w:r w:rsidRPr="00161217">
        <w:rPr>
          <w:rFonts w:ascii="Times New Roman" w:eastAsia="Times New Roman" w:hAnsi="Times New Roman" w:cs="Times New Roman"/>
          <w:i/>
          <w:color w:val="202122"/>
          <w:sz w:val="24"/>
          <w:szCs w:val="24"/>
          <w:highlight w:val="white"/>
        </w:rPr>
        <w:t xml:space="preserve">bellum </w:t>
      </w:r>
      <w:proofErr w:type="spellStart"/>
      <w:r w:rsidRPr="00161217">
        <w:rPr>
          <w:rFonts w:ascii="Times New Roman" w:eastAsia="Times New Roman" w:hAnsi="Times New Roman" w:cs="Times New Roman"/>
          <w:i/>
          <w:color w:val="202122"/>
          <w:sz w:val="24"/>
          <w:szCs w:val="24"/>
          <w:highlight w:val="white"/>
        </w:rPr>
        <w:lastRenderedPageBreak/>
        <w:t>Tribruit</w:t>
      </w:r>
      <w:proofErr w:type="spellEnd"/>
      <w:r w:rsidRPr="00161217">
        <w:rPr>
          <w:rFonts w:ascii="Times New Roman" w:eastAsia="Times New Roman" w:hAnsi="Times New Roman" w:cs="Times New Roman"/>
          <w:i/>
          <w:color w:val="202122"/>
          <w:sz w:val="24"/>
          <w:szCs w:val="24"/>
          <w:highlight w:val="white"/>
        </w:rPr>
        <w:t xml:space="preserve">, </w:t>
      </w:r>
      <w:r w:rsidRPr="00161217">
        <w:rPr>
          <w:rFonts w:ascii="Times New Roman" w:eastAsia="Times New Roman" w:hAnsi="Times New Roman" w:cs="Times New Roman"/>
          <w:color w:val="202122"/>
          <w:sz w:val="24"/>
          <w:szCs w:val="24"/>
          <w:highlight w:val="white"/>
        </w:rPr>
        <w:t xml:space="preserve">the conflict listed as one of Arthur’s twelve in </w:t>
      </w:r>
      <w:r w:rsidRPr="00161217">
        <w:rPr>
          <w:rFonts w:ascii="Times New Roman" w:eastAsia="Times New Roman" w:hAnsi="Times New Roman" w:cs="Times New Roman"/>
          <w:i/>
          <w:color w:val="202122"/>
          <w:sz w:val="24"/>
          <w:szCs w:val="24"/>
          <w:highlight w:val="white"/>
        </w:rPr>
        <w:t xml:space="preserve">Historia </w:t>
      </w:r>
      <w:proofErr w:type="spellStart"/>
      <w:r w:rsidRPr="00161217">
        <w:rPr>
          <w:rFonts w:ascii="Times New Roman" w:eastAsia="Times New Roman" w:hAnsi="Times New Roman" w:cs="Times New Roman"/>
          <w:i/>
          <w:color w:val="202122"/>
          <w:sz w:val="24"/>
          <w:szCs w:val="24"/>
          <w:highlight w:val="white"/>
        </w:rPr>
        <w:t>Brittonum</w:t>
      </w:r>
      <w:proofErr w:type="spellEnd"/>
      <w:r w:rsidRPr="00161217">
        <w:rPr>
          <w:rFonts w:ascii="Times New Roman" w:eastAsia="Times New Roman" w:hAnsi="Times New Roman" w:cs="Times New Roman"/>
          <w:color w:val="202122"/>
          <w:sz w:val="24"/>
          <w:szCs w:val="24"/>
          <w:highlight w:val="white"/>
        </w:rPr>
        <w:t xml:space="preserve">. But rather than a battle against the Saxons, here Arthur is warring against </w:t>
      </w:r>
      <w:proofErr w:type="spellStart"/>
      <w:r w:rsidRPr="00161217">
        <w:rPr>
          <w:rFonts w:ascii="Times New Roman" w:eastAsia="Times New Roman" w:hAnsi="Times New Roman" w:cs="Times New Roman"/>
          <w:color w:val="202122"/>
          <w:sz w:val="24"/>
          <w:szCs w:val="24"/>
          <w:highlight w:val="white"/>
        </w:rPr>
        <w:t>Garwlwyd</w:t>
      </w:r>
      <w:proofErr w:type="spellEnd"/>
      <w:r w:rsidRPr="00161217">
        <w:rPr>
          <w:rFonts w:ascii="Times New Roman" w:eastAsia="Times New Roman" w:hAnsi="Times New Roman" w:cs="Times New Roman"/>
          <w:color w:val="202122"/>
          <w:sz w:val="24"/>
          <w:szCs w:val="24"/>
          <w:highlight w:val="white"/>
        </w:rPr>
        <w:t xml:space="preserve"> ("Rough-Grey"). In two of the Triads the figure appears as </w:t>
      </w:r>
      <w:proofErr w:type="spellStart"/>
      <w:r w:rsidRPr="00161217">
        <w:rPr>
          <w:rFonts w:ascii="Times New Roman" w:eastAsia="Times New Roman" w:hAnsi="Times New Roman" w:cs="Times New Roman"/>
          <w:color w:val="202122"/>
          <w:sz w:val="24"/>
          <w:szCs w:val="24"/>
          <w:highlight w:val="white"/>
        </w:rPr>
        <w:t>Gwrgi</w:t>
      </w:r>
      <w:proofErr w:type="spellEnd"/>
      <w:r w:rsidRPr="00161217">
        <w:rPr>
          <w:rFonts w:ascii="Times New Roman" w:eastAsia="Times New Roman" w:hAnsi="Times New Roman" w:cs="Times New Roman"/>
          <w:color w:val="202122"/>
          <w:sz w:val="24"/>
          <w:szCs w:val="24"/>
          <w:highlight w:val="white"/>
        </w:rPr>
        <w:t xml:space="preserve"> </w:t>
      </w:r>
      <w:proofErr w:type="spellStart"/>
      <w:r w:rsidRPr="00161217">
        <w:rPr>
          <w:rFonts w:ascii="Times New Roman" w:eastAsia="Times New Roman" w:hAnsi="Times New Roman" w:cs="Times New Roman"/>
          <w:color w:val="202122"/>
          <w:sz w:val="24"/>
          <w:szCs w:val="24"/>
          <w:highlight w:val="white"/>
        </w:rPr>
        <w:t>Garwlwyd</w:t>
      </w:r>
      <w:proofErr w:type="spellEnd"/>
      <w:r w:rsidRPr="00161217">
        <w:rPr>
          <w:rFonts w:ascii="Times New Roman" w:eastAsia="Times New Roman" w:hAnsi="Times New Roman" w:cs="Times New Roman"/>
          <w:color w:val="202122"/>
          <w:sz w:val="24"/>
          <w:szCs w:val="24"/>
          <w:highlight w:val="white"/>
        </w:rPr>
        <w:t xml:space="preserve"> (‘Man-Dog Rough-Grey), which appears to suggest a werewolf, possibly akin to the ‘Dog Heads’. Again, given the problems of dating (modern scholarly opinion seems to favour c.1100) it is difficult to reach any conclusions regarding this. The legendary battle may have been in circulation for centuries, borrowed by the author of </w:t>
      </w:r>
      <w:r w:rsidRPr="00161217">
        <w:rPr>
          <w:rFonts w:ascii="Times New Roman" w:eastAsia="Times New Roman" w:hAnsi="Times New Roman" w:cs="Times New Roman"/>
          <w:i/>
          <w:color w:val="202122"/>
          <w:sz w:val="24"/>
          <w:szCs w:val="24"/>
          <w:highlight w:val="white"/>
        </w:rPr>
        <w:t xml:space="preserve">Historia </w:t>
      </w:r>
      <w:proofErr w:type="spellStart"/>
      <w:r w:rsidRPr="00161217">
        <w:rPr>
          <w:rFonts w:ascii="Times New Roman" w:eastAsia="Times New Roman" w:hAnsi="Times New Roman" w:cs="Times New Roman"/>
          <w:i/>
          <w:color w:val="202122"/>
          <w:sz w:val="24"/>
          <w:szCs w:val="24"/>
          <w:highlight w:val="white"/>
        </w:rPr>
        <w:t>Brittonum</w:t>
      </w:r>
      <w:proofErr w:type="spellEnd"/>
      <w:r w:rsidRPr="00161217">
        <w:rPr>
          <w:rFonts w:ascii="Times New Roman" w:eastAsia="Times New Roman" w:hAnsi="Times New Roman" w:cs="Times New Roman"/>
          <w:color w:val="202122"/>
          <w:sz w:val="24"/>
          <w:szCs w:val="24"/>
          <w:highlight w:val="white"/>
        </w:rPr>
        <w:t xml:space="preserve"> to give verisimilitude to his list of Arthur’s wars. Or the reverse may be true. </w:t>
      </w:r>
    </w:p>
    <w:p w14:paraId="572F153A" w14:textId="77777777" w:rsidR="00F9011D" w:rsidRPr="00161217" w:rsidRDefault="00000000">
      <w:pPr>
        <w:shd w:val="clear" w:color="auto" w:fill="FFFFFF"/>
        <w:spacing w:after="36" w:line="432" w:lineRule="auto"/>
        <w:ind w:firstLine="566"/>
        <w:rPr>
          <w:b/>
          <w:i/>
          <w:color w:val="202122"/>
          <w:sz w:val="24"/>
          <w:szCs w:val="24"/>
          <w:highlight w:val="white"/>
        </w:rPr>
      </w:pPr>
      <w:r w:rsidRPr="00161217">
        <w:rPr>
          <w:rFonts w:ascii="Times New Roman" w:eastAsia="Times New Roman" w:hAnsi="Times New Roman" w:cs="Times New Roman"/>
          <w:color w:val="202122"/>
          <w:sz w:val="24"/>
          <w:szCs w:val="24"/>
          <w:highlight w:val="white"/>
        </w:rPr>
        <w:t xml:space="preserve">In terms of Otherworldly </w:t>
      </w:r>
      <w:proofErr w:type="gramStart"/>
      <w:r w:rsidRPr="00161217">
        <w:rPr>
          <w:rFonts w:ascii="Times New Roman" w:eastAsia="Times New Roman" w:hAnsi="Times New Roman" w:cs="Times New Roman"/>
          <w:color w:val="202122"/>
          <w:sz w:val="24"/>
          <w:szCs w:val="24"/>
          <w:highlight w:val="white"/>
        </w:rPr>
        <w:t>motifs</w:t>
      </w:r>
      <w:proofErr w:type="gramEnd"/>
      <w:r w:rsidRPr="00161217">
        <w:rPr>
          <w:rFonts w:ascii="Times New Roman" w:eastAsia="Times New Roman" w:hAnsi="Times New Roman" w:cs="Times New Roman"/>
          <w:color w:val="202122"/>
          <w:sz w:val="24"/>
          <w:szCs w:val="24"/>
          <w:highlight w:val="white"/>
        </w:rPr>
        <w:t xml:space="preserve"> we also have Cai’s fight against the Nine Witches of the heights of </w:t>
      </w:r>
      <w:proofErr w:type="spellStart"/>
      <w:r w:rsidRPr="00161217">
        <w:rPr>
          <w:rFonts w:ascii="Times New Roman" w:eastAsia="Times New Roman" w:hAnsi="Times New Roman" w:cs="Times New Roman"/>
          <w:color w:val="202122"/>
          <w:sz w:val="24"/>
          <w:szCs w:val="24"/>
          <w:highlight w:val="white"/>
        </w:rPr>
        <w:t>Ystafngwn</w:t>
      </w:r>
      <w:proofErr w:type="spellEnd"/>
      <w:r w:rsidRPr="00161217">
        <w:rPr>
          <w:rFonts w:ascii="Times New Roman" w:eastAsia="Times New Roman" w:hAnsi="Times New Roman" w:cs="Times New Roman"/>
          <w:color w:val="202122"/>
          <w:sz w:val="24"/>
          <w:szCs w:val="24"/>
          <w:highlight w:val="white"/>
        </w:rPr>
        <w:t xml:space="preserve">. No more is known about the witches or the place, but it again links Arthur and his men with the collective of maidens with mystical powers, with </w:t>
      </w:r>
      <w:proofErr w:type="spellStart"/>
      <w:r w:rsidRPr="00161217">
        <w:rPr>
          <w:rFonts w:ascii="Times New Roman" w:eastAsia="Times New Roman" w:hAnsi="Times New Roman" w:cs="Times New Roman"/>
          <w:i/>
          <w:color w:val="202122"/>
          <w:sz w:val="24"/>
          <w:szCs w:val="24"/>
          <w:highlight w:val="white"/>
        </w:rPr>
        <w:t>Peredur’s</w:t>
      </w:r>
      <w:proofErr w:type="spellEnd"/>
      <w:r w:rsidRPr="00161217">
        <w:rPr>
          <w:rFonts w:ascii="Times New Roman" w:eastAsia="Times New Roman" w:hAnsi="Times New Roman" w:cs="Times New Roman"/>
          <w:color w:val="202122"/>
          <w:sz w:val="24"/>
          <w:szCs w:val="24"/>
          <w:highlight w:val="white"/>
        </w:rPr>
        <w:t xml:space="preserve"> Nine Witches of </w:t>
      </w:r>
      <w:proofErr w:type="spellStart"/>
      <w:r w:rsidRPr="00161217">
        <w:rPr>
          <w:rFonts w:ascii="Times New Roman" w:eastAsia="Times New Roman" w:hAnsi="Times New Roman" w:cs="Times New Roman"/>
          <w:color w:val="202122"/>
          <w:sz w:val="24"/>
          <w:szCs w:val="24"/>
          <w:highlight w:val="white"/>
        </w:rPr>
        <w:t>Caerloyw</w:t>
      </w:r>
      <w:proofErr w:type="spellEnd"/>
      <w:r w:rsidRPr="00161217">
        <w:rPr>
          <w:rFonts w:ascii="Times New Roman" w:eastAsia="Times New Roman" w:hAnsi="Times New Roman" w:cs="Times New Roman"/>
          <w:color w:val="202122"/>
          <w:sz w:val="24"/>
          <w:szCs w:val="24"/>
          <w:highlight w:val="white"/>
        </w:rPr>
        <w:t xml:space="preserve"> (Gloucester).</w:t>
      </w:r>
      <w:r w:rsidRPr="00161217">
        <w:rPr>
          <w:rFonts w:ascii="Times New Roman" w:eastAsia="Times New Roman" w:hAnsi="Times New Roman" w:cs="Times New Roman"/>
          <w:color w:val="202122"/>
          <w:sz w:val="24"/>
          <w:szCs w:val="24"/>
          <w:highlight w:val="white"/>
          <w:vertAlign w:val="superscript"/>
        </w:rPr>
        <w:footnoteReference w:id="88"/>
      </w:r>
    </w:p>
    <w:p w14:paraId="572F153B" w14:textId="77777777" w:rsidR="00F9011D" w:rsidRPr="00161217" w:rsidRDefault="00F9011D">
      <w:pPr>
        <w:shd w:val="clear" w:color="auto" w:fill="FFFFFF"/>
        <w:spacing w:after="36" w:line="432" w:lineRule="auto"/>
        <w:ind w:firstLine="566"/>
        <w:rPr>
          <w:rFonts w:ascii="Times New Roman" w:eastAsia="Times New Roman" w:hAnsi="Times New Roman" w:cs="Times New Roman"/>
          <w:color w:val="202122"/>
          <w:sz w:val="24"/>
          <w:szCs w:val="24"/>
          <w:highlight w:val="white"/>
        </w:rPr>
      </w:pPr>
    </w:p>
    <w:p w14:paraId="572F153C" w14:textId="77777777" w:rsidR="00F9011D" w:rsidRPr="00161217" w:rsidRDefault="00000000">
      <w:pPr>
        <w:numPr>
          <w:ilvl w:val="0"/>
          <w:numId w:val="2"/>
        </w:numPr>
        <w:shd w:val="clear" w:color="auto" w:fill="FFFFFF"/>
        <w:spacing w:after="36" w:line="432" w:lineRule="auto"/>
        <w:rPr>
          <w:b/>
          <w:color w:val="202122"/>
          <w:sz w:val="24"/>
          <w:szCs w:val="24"/>
          <w:highlight w:val="white"/>
        </w:rPr>
      </w:pPr>
      <w:proofErr w:type="spellStart"/>
      <w:r w:rsidRPr="00161217">
        <w:rPr>
          <w:b/>
          <w:color w:val="202122"/>
          <w:sz w:val="24"/>
          <w:szCs w:val="24"/>
          <w:highlight w:val="white"/>
        </w:rPr>
        <w:t>Preiddeu</w:t>
      </w:r>
      <w:proofErr w:type="spellEnd"/>
      <w:r w:rsidRPr="00161217">
        <w:rPr>
          <w:b/>
          <w:color w:val="202122"/>
          <w:sz w:val="24"/>
          <w:szCs w:val="24"/>
          <w:highlight w:val="white"/>
        </w:rPr>
        <w:t xml:space="preserve"> </w:t>
      </w:r>
      <w:proofErr w:type="spellStart"/>
      <w:r w:rsidRPr="00161217">
        <w:rPr>
          <w:b/>
          <w:color w:val="202122"/>
          <w:sz w:val="24"/>
          <w:szCs w:val="24"/>
          <w:highlight w:val="white"/>
        </w:rPr>
        <w:t>Annwn</w:t>
      </w:r>
      <w:proofErr w:type="spellEnd"/>
    </w:p>
    <w:p w14:paraId="572F153D" w14:textId="77777777" w:rsidR="00F9011D" w:rsidRPr="00161217" w:rsidRDefault="00000000">
      <w:pPr>
        <w:shd w:val="clear" w:color="auto" w:fill="FFFFFF"/>
        <w:spacing w:after="36" w:line="432" w:lineRule="auto"/>
        <w:ind w:firstLine="566"/>
        <w:rPr>
          <w:rFonts w:ascii="Times New Roman" w:eastAsia="Times New Roman" w:hAnsi="Times New Roman" w:cs="Times New Roman"/>
          <w:color w:val="202122"/>
          <w:sz w:val="24"/>
          <w:szCs w:val="24"/>
          <w:highlight w:val="white"/>
        </w:rPr>
      </w:pPr>
      <w:r w:rsidRPr="00161217">
        <w:rPr>
          <w:rFonts w:ascii="Times New Roman" w:eastAsia="Times New Roman" w:hAnsi="Times New Roman" w:cs="Times New Roman"/>
          <w:color w:val="202122"/>
          <w:sz w:val="24"/>
          <w:szCs w:val="24"/>
          <w:highlight w:val="white"/>
        </w:rPr>
        <w:t>Narrated from the perspective of the semi-mythical Taliesin, this mystical work has baffled commentators for decades. It survives in a single manuscript, and such is the obscurity and difficulty of the language, that individual interpretation is required in translation. This has led to numerous somewhat different versions. It has also proven immensely resistant to dating, with estimates ranging from the time of the historical Taliesin (late sixth century) to the likeliest date around the ninth. John Koch argues for a mid to late eighth century date.</w:t>
      </w:r>
      <w:r w:rsidRPr="00161217">
        <w:rPr>
          <w:rFonts w:ascii="Times New Roman" w:eastAsia="Times New Roman" w:hAnsi="Times New Roman" w:cs="Times New Roman"/>
          <w:color w:val="202122"/>
          <w:sz w:val="24"/>
          <w:szCs w:val="24"/>
          <w:highlight w:val="white"/>
          <w:vertAlign w:val="superscript"/>
        </w:rPr>
        <w:footnoteReference w:id="89"/>
      </w:r>
      <w:r w:rsidRPr="00161217">
        <w:rPr>
          <w:rFonts w:ascii="Times New Roman" w:eastAsia="Times New Roman" w:hAnsi="Times New Roman" w:cs="Times New Roman"/>
          <w:color w:val="202122"/>
          <w:sz w:val="24"/>
          <w:szCs w:val="24"/>
          <w:highlight w:val="white"/>
        </w:rPr>
        <w:t xml:space="preserve">  It is significantly earlier than </w:t>
      </w:r>
      <w:r w:rsidRPr="00161217">
        <w:rPr>
          <w:rFonts w:ascii="Times New Roman" w:eastAsia="Times New Roman" w:hAnsi="Times New Roman" w:cs="Times New Roman"/>
          <w:i/>
          <w:color w:val="202122"/>
          <w:sz w:val="24"/>
          <w:szCs w:val="24"/>
          <w:highlight w:val="white"/>
        </w:rPr>
        <w:t>CO</w:t>
      </w:r>
      <w:r w:rsidRPr="00161217">
        <w:rPr>
          <w:rFonts w:ascii="Times New Roman" w:eastAsia="Times New Roman" w:hAnsi="Times New Roman" w:cs="Times New Roman"/>
          <w:color w:val="202122"/>
          <w:sz w:val="24"/>
          <w:szCs w:val="24"/>
          <w:highlight w:val="white"/>
        </w:rPr>
        <w:t xml:space="preserve">, depicting a much more ‘primitive’ Arthurian world. Or rather, one that has gone much less evolution into the world of the established medieval court. Such is its obscurity that the great scholar Roger Sherman Loomis, in his exhaustive study of </w:t>
      </w:r>
      <w:r w:rsidRPr="00161217">
        <w:rPr>
          <w:rFonts w:ascii="Times New Roman" w:eastAsia="Times New Roman" w:hAnsi="Times New Roman" w:cs="Times New Roman"/>
          <w:color w:val="202122"/>
          <w:sz w:val="24"/>
          <w:szCs w:val="24"/>
          <w:highlight w:val="white"/>
        </w:rPr>
        <w:lastRenderedPageBreak/>
        <w:t>the poem, concluded gloomily “in the present state of our knowledge it does not seem possible to offer any satisfactory translation of the last three of the seven stanzas”</w:t>
      </w:r>
      <w:r w:rsidRPr="00161217">
        <w:rPr>
          <w:rFonts w:ascii="Times New Roman" w:eastAsia="Times New Roman" w:hAnsi="Times New Roman" w:cs="Times New Roman"/>
          <w:color w:val="202122"/>
          <w:sz w:val="24"/>
          <w:szCs w:val="24"/>
          <w:highlight w:val="white"/>
          <w:vertAlign w:val="superscript"/>
        </w:rPr>
        <w:footnoteReference w:id="90"/>
      </w:r>
    </w:p>
    <w:p w14:paraId="572F153E" w14:textId="77777777" w:rsidR="00F9011D" w:rsidRPr="00161217" w:rsidRDefault="00000000">
      <w:pPr>
        <w:shd w:val="clear" w:color="auto" w:fill="FFFFFF"/>
        <w:spacing w:after="36" w:line="432" w:lineRule="auto"/>
        <w:ind w:firstLine="566"/>
        <w:rPr>
          <w:rFonts w:ascii="Times New Roman" w:eastAsia="Times New Roman" w:hAnsi="Times New Roman" w:cs="Times New Roman"/>
          <w:color w:val="202122"/>
          <w:sz w:val="24"/>
          <w:szCs w:val="24"/>
          <w:highlight w:val="white"/>
        </w:rPr>
      </w:pPr>
      <w:r w:rsidRPr="00161217">
        <w:rPr>
          <w:rFonts w:ascii="Times New Roman" w:eastAsia="Times New Roman" w:hAnsi="Times New Roman" w:cs="Times New Roman"/>
          <w:color w:val="202122"/>
          <w:sz w:val="24"/>
          <w:szCs w:val="24"/>
          <w:highlight w:val="white"/>
        </w:rPr>
        <w:t xml:space="preserve">Arthur undertakes an Otherworld journey (the most overt connection in the sources) to </w:t>
      </w:r>
      <w:proofErr w:type="spellStart"/>
      <w:r w:rsidRPr="00161217">
        <w:rPr>
          <w:rFonts w:ascii="Times New Roman" w:eastAsia="Times New Roman" w:hAnsi="Times New Roman" w:cs="Times New Roman"/>
          <w:color w:val="202122"/>
          <w:sz w:val="24"/>
          <w:szCs w:val="24"/>
          <w:highlight w:val="white"/>
        </w:rPr>
        <w:t>Annwfn</w:t>
      </w:r>
      <w:proofErr w:type="spellEnd"/>
      <w:r w:rsidRPr="00161217">
        <w:rPr>
          <w:rFonts w:ascii="Times New Roman" w:eastAsia="Times New Roman" w:hAnsi="Times New Roman" w:cs="Times New Roman"/>
          <w:color w:val="202122"/>
          <w:sz w:val="24"/>
          <w:szCs w:val="24"/>
          <w:highlight w:val="white"/>
        </w:rPr>
        <w:t xml:space="preserve"> in his ship </w:t>
      </w:r>
      <w:proofErr w:type="spellStart"/>
      <w:r w:rsidRPr="00161217">
        <w:rPr>
          <w:rFonts w:ascii="Times New Roman" w:eastAsia="Times New Roman" w:hAnsi="Times New Roman" w:cs="Times New Roman"/>
          <w:color w:val="202122"/>
          <w:sz w:val="24"/>
          <w:szCs w:val="24"/>
          <w:highlight w:val="white"/>
        </w:rPr>
        <w:t>Prydwen</w:t>
      </w:r>
      <w:proofErr w:type="spellEnd"/>
      <w:r w:rsidRPr="00161217">
        <w:rPr>
          <w:rFonts w:ascii="Times New Roman" w:eastAsia="Times New Roman" w:hAnsi="Times New Roman" w:cs="Times New Roman"/>
          <w:color w:val="202122"/>
          <w:sz w:val="24"/>
          <w:szCs w:val="24"/>
          <w:highlight w:val="white"/>
        </w:rPr>
        <w:t xml:space="preserve">, along with two other ships filled with his men. Different fortresses are described, although the consensus is that these are all alternate names for the same location. The repeated refrain, ‘except seven, none returned’ brackets each description. Whatever disaster befell </w:t>
      </w:r>
      <w:proofErr w:type="gramStart"/>
      <w:r w:rsidRPr="00161217">
        <w:rPr>
          <w:rFonts w:ascii="Times New Roman" w:eastAsia="Times New Roman" w:hAnsi="Times New Roman" w:cs="Times New Roman"/>
          <w:color w:val="202122"/>
          <w:sz w:val="24"/>
          <w:szCs w:val="24"/>
          <w:highlight w:val="white"/>
        </w:rPr>
        <w:t>Arthur</w:t>
      </w:r>
      <w:proofErr w:type="gramEnd"/>
      <w:r w:rsidRPr="00161217">
        <w:rPr>
          <w:rFonts w:ascii="Times New Roman" w:eastAsia="Times New Roman" w:hAnsi="Times New Roman" w:cs="Times New Roman"/>
          <w:color w:val="202122"/>
          <w:sz w:val="24"/>
          <w:szCs w:val="24"/>
          <w:highlight w:val="white"/>
        </w:rPr>
        <w:t xml:space="preserve"> and his men is never described, and one is left to surmise that the seven who survived did indeed return with the spoils they sought. Such is the poem's apparent obscurity that one </w:t>
      </w:r>
      <w:proofErr w:type="gramStart"/>
      <w:r w:rsidRPr="00161217">
        <w:rPr>
          <w:rFonts w:ascii="Times New Roman" w:eastAsia="Times New Roman" w:hAnsi="Times New Roman" w:cs="Times New Roman"/>
          <w:color w:val="202122"/>
          <w:sz w:val="24"/>
          <w:szCs w:val="24"/>
          <w:highlight w:val="white"/>
        </w:rPr>
        <w:t>has to</w:t>
      </w:r>
      <w:proofErr w:type="gramEnd"/>
      <w:r w:rsidRPr="00161217">
        <w:rPr>
          <w:rFonts w:ascii="Times New Roman" w:eastAsia="Times New Roman" w:hAnsi="Times New Roman" w:cs="Times New Roman"/>
          <w:color w:val="202122"/>
          <w:sz w:val="24"/>
          <w:szCs w:val="24"/>
          <w:highlight w:val="white"/>
        </w:rPr>
        <w:t xml:space="preserve"> assume the contemporary audience would have been familiar with the allusions and references within. As Thomas Green notes “it appears to summarise a number of Arthurian tales that already had a separate existence and which must have been familiar to the poet’s audience.”</w:t>
      </w:r>
      <w:r w:rsidRPr="00161217">
        <w:rPr>
          <w:rFonts w:ascii="Times New Roman" w:eastAsia="Times New Roman" w:hAnsi="Times New Roman" w:cs="Times New Roman"/>
          <w:color w:val="202122"/>
          <w:sz w:val="24"/>
          <w:szCs w:val="24"/>
          <w:highlight w:val="white"/>
          <w:vertAlign w:val="superscript"/>
        </w:rPr>
        <w:footnoteReference w:id="91"/>
      </w:r>
      <w:r w:rsidRPr="00161217">
        <w:rPr>
          <w:rFonts w:ascii="Times New Roman" w:eastAsia="Times New Roman" w:hAnsi="Times New Roman" w:cs="Times New Roman"/>
          <w:color w:val="202122"/>
          <w:sz w:val="24"/>
          <w:szCs w:val="24"/>
          <w:highlight w:val="white"/>
        </w:rPr>
        <w:t xml:space="preserve"> If this is the case (examples he provides are the freeing of </w:t>
      </w:r>
      <w:proofErr w:type="spellStart"/>
      <w:r w:rsidRPr="00161217">
        <w:rPr>
          <w:rFonts w:ascii="Times New Roman" w:eastAsia="Times New Roman" w:hAnsi="Times New Roman" w:cs="Times New Roman"/>
          <w:color w:val="202122"/>
          <w:sz w:val="24"/>
          <w:szCs w:val="24"/>
          <w:highlight w:val="white"/>
        </w:rPr>
        <w:t>Gweir</w:t>
      </w:r>
      <w:proofErr w:type="spellEnd"/>
      <w:r w:rsidRPr="00161217">
        <w:rPr>
          <w:rFonts w:ascii="Times New Roman" w:eastAsia="Times New Roman" w:hAnsi="Times New Roman" w:cs="Times New Roman"/>
          <w:color w:val="202122"/>
          <w:sz w:val="24"/>
          <w:szCs w:val="24"/>
          <w:highlight w:val="white"/>
        </w:rPr>
        <w:t xml:space="preserve">, the capture of an Otherworld cauldron, a battle at Cad </w:t>
      </w:r>
      <w:proofErr w:type="spellStart"/>
      <w:r w:rsidRPr="00161217">
        <w:rPr>
          <w:rFonts w:ascii="Times New Roman" w:eastAsia="Times New Roman" w:hAnsi="Times New Roman" w:cs="Times New Roman"/>
          <w:color w:val="202122"/>
          <w:sz w:val="24"/>
          <w:szCs w:val="24"/>
          <w:highlight w:val="white"/>
        </w:rPr>
        <w:t>Achren</w:t>
      </w:r>
      <w:proofErr w:type="spellEnd"/>
      <w:r w:rsidRPr="00161217">
        <w:rPr>
          <w:rFonts w:ascii="Times New Roman" w:eastAsia="Times New Roman" w:hAnsi="Times New Roman" w:cs="Times New Roman"/>
          <w:color w:val="202122"/>
          <w:sz w:val="24"/>
          <w:szCs w:val="24"/>
          <w:highlight w:val="white"/>
        </w:rPr>
        <w:t xml:space="preserve"> and probably also a story about Arthur and </w:t>
      </w:r>
      <w:proofErr w:type="spellStart"/>
      <w:r w:rsidRPr="00161217">
        <w:rPr>
          <w:rFonts w:ascii="Times New Roman" w:eastAsia="Times New Roman" w:hAnsi="Times New Roman" w:cs="Times New Roman"/>
          <w:color w:val="202122"/>
          <w:sz w:val="24"/>
          <w:szCs w:val="24"/>
          <w:highlight w:val="white"/>
        </w:rPr>
        <w:t>Ych</w:t>
      </w:r>
      <w:proofErr w:type="spellEnd"/>
      <w:r w:rsidRPr="00161217">
        <w:rPr>
          <w:rFonts w:ascii="Times New Roman" w:eastAsia="Times New Roman" w:hAnsi="Times New Roman" w:cs="Times New Roman"/>
          <w:color w:val="202122"/>
          <w:sz w:val="24"/>
          <w:szCs w:val="24"/>
          <w:highlight w:val="white"/>
        </w:rPr>
        <w:t xml:space="preserve"> </w:t>
      </w:r>
      <w:proofErr w:type="spellStart"/>
      <w:r w:rsidRPr="00161217">
        <w:rPr>
          <w:rFonts w:ascii="Times New Roman" w:eastAsia="Times New Roman" w:hAnsi="Times New Roman" w:cs="Times New Roman"/>
          <w:color w:val="202122"/>
          <w:sz w:val="24"/>
          <w:szCs w:val="24"/>
          <w:highlight w:val="white"/>
        </w:rPr>
        <w:t>Brych</w:t>
      </w:r>
      <w:proofErr w:type="spellEnd"/>
      <w:r w:rsidRPr="00161217">
        <w:rPr>
          <w:rFonts w:ascii="Times New Roman" w:eastAsia="Times New Roman" w:hAnsi="Times New Roman" w:cs="Times New Roman"/>
          <w:color w:val="202122"/>
          <w:sz w:val="24"/>
          <w:szCs w:val="24"/>
          <w:highlight w:val="white"/>
          <w:vertAlign w:val="superscript"/>
        </w:rPr>
        <w:footnoteReference w:id="92"/>
      </w:r>
      <w:r w:rsidRPr="00161217">
        <w:rPr>
          <w:rFonts w:ascii="Times New Roman" w:eastAsia="Times New Roman" w:hAnsi="Times New Roman" w:cs="Times New Roman"/>
          <w:color w:val="202122"/>
          <w:sz w:val="24"/>
          <w:szCs w:val="24"/>
          <w:highlight w:val="white"/>
        </w:rPr>
        <w:t>) then this explicitly provides evidence of the existence of a body of existing lore in which Arthur interacts with Otherworld places, events and beings. Green - contrary to other scholars - takes the view that not only is each castle a different place, but that each represents a different expedition on Arthur’s part to accomplish some task, thus representing a substantial body of lore - “all the stories appear primarily to be tales of Arthur leading expeditions into the Celtic Otherworld in order to accomplish various tasks.”</w:t>
      </w:r>
      <w:r w:rsidRPr="00161217">
        <w:rPr>
          <w:rFonts w:ascii="Times New Roman" w:eastAsia="Times New Roman" w:hAnsi="Times New Roman" w:cs="Times New Roman"/>
          <w:color w:val="202122"/>
          <w:sz w:val="24"/>
          <w:szCs w:val="24"/>
          <w:highlight w:val="white"/>
          <w:vertAlign w:val="superscript"/>
        </w:rPr>
        <w:footnoteReference w:id="93"/>
      </w:r>
      <w:r w:rsidRPr="00161217">
        <w:rPr>
          <w:rFonts w:ascii="Times New Roman" w:eastAsia="Times New Roman" w:hAnsi="Times New Roman" w:cs="Times New Roman"/>
          <w:color w:val="202122"/>
          <w:sz w:val="24"/>
          <w:szCs w:val="24"/>
          <w:highlight w:val="white"/>
        </w:rPr>
        <w:t xml:space="preserve"> For this to be true, each would of necessity have to end in disaster, and the return of only </w:t>
      </w:r>
      <w:r w:rsidRPr="00161217">
        <w:rPr>
          <w:rFonts w:ascii="Times New Roman" w:eastAsia="Times New Roman" w:hAnsi="Times New Roman" w:cs="Times New Roman"/>
          <w:color w:val="202122"/>
          <w:sz w:val="24"/>
          <w:szCs w:val="24"/>
          <w:highlight w:val="white"/>
        </w:rPr>
        <w:lastRenderedPageBreak/>
        <w:t xml:space="preserve">seven men. In any case, the poem demonstrates that Arthur is capable of crossing repeatedly into the Otherworld and taking the spoils. </w:t>
      </w:r>
    </w:p>
    <w:p w14:paraId="572F153F" w14:textId="77777777" w:rsidR="00F9011D" w:rsidRPr="00161217" w:rsidRDefault="00000000">
      <w:pPr>
        <w:shd w:val="clear" w:color="auto" w:fill="FFFFFF"/>
        <w:spacing w:after="36" w:line="432" w:lineRule="auto"/>
        <w:ind w:firstLine="566"/>
        <w:rPr>
          <w:rFonts w:ascii="Times New Roman" w:eastAsia="Times New Roman" w:hAnsi="Times New Roman" w:cs="Times New Roman"/>
          <w:color w:val="202122"/>
          <w:sz w:val="24"/>
          <w:szCs w:val="24"/>
          <w:highlight w:val="white"/>
        </w:rPr>
      </w:pPr>
      <w:r w:rsidRPr="00161217">
        <w:rPr>
          <w:rFonts w:ascii="Times New Roman" w:eastAsia="Times New Roman" w:hAnsi="Times New Roman" w:cs="Times New Roman"/>
          <w:color w:val="202122"/>
          <w:sz w:val="24"/>
          <w:szCs w:val="24"/>
          <w:highlight w:val="white"/>
        </w:rPr>
        <w:t>In its final section, the poem somewhat peculiarly shifts focus to an intellectual attack on monks of what one must assume are the author’s contemporary world. Lewis and Williams suggest this “reflects the tension between two models of learning in medieval Wales, bardic and ecclesiastical.”</w:t>
      </w:r>
      <w:r w:rsidRPr="00161217">
        <w:rPr>
          <w:rFonts w:ascii="Times New Roman" w:eastAsia="Times New Roman" w:hAnsi="Times New Roman" w:cs="Times New Roman"/>
          <w:color w:val="202122"/>
          <w:sz w:val="24"/>
          <w:szCs w:val="24"/>
          <w:highlight w:val="white"/>
          <w:vertAlign w:val="superscript"/>
        </w:rPr>
        <w:footnoteReference w:id="94"/>
      </w:r>
      <w:r w:rsidRPr="00161217">
        <w:rPr>
          <w:rFonts w:ascii="Times New Roman" w:eastAsia="Times New Roman" w:hAnsi="Times New Roman" w:cs="Times New Roman"/>
          <w:color w:val="202122"/>
          <w:sz w:val="24"/>
          <w:szCs w:val="24"/>
          <w:highlight w:val="white"/>
        </w:rPr>
        <w:t xml:space="preserve"> There is a sense in which the poem’s spoils - ostensibly the magic cauldron that Arthur is questing for - are in fact poetic knowledge and inspiration, thus harking back to the (fictional) Taliesin’s own moment of inspiration at the Cauldron of </w:t>
      </w:r>
      <w:proofErr w:type="spellStart"/>
      <w:r w:rsidRPr="00161217">
        <w:rPr>
          <w:rFonts w:ascii="Times New Roman" w:eastAsia="Times New Roman" w:hAnsi="Times New Roman" w:cs="Times New Roman"/>
          <w:color w:val="202122"/>
          <w:sz w:val="24"/>
          <w:szCs w:val="24"/>
          <w:highlight w:val="white"/>
        </w:rPr>
        <w:t>Ceridwen</w:t>
      </w:r>
      <w:proofErr w:type="spellEnd"/>
      <w:r w:rsidRPr="00161217">
        <w:rPr>
          <w:rFonts w:ascii="Times New Roman" w:eastAsia="Times New Roman" w:hAnsi="Times New Roman" w:cs="Times New Roman"/>
          <w:color w:val="202122"/>
          <w:sz w:val="24"/>
          <w:szCs w:val="24"/>
          <w:highlight w:val="white"/>
        </w:rPr>
        <w:t xml:space="preserve">. </w:t>
      </w:r>
    </w:p>
    <w:p w14:paraId="572F1540" w14:textId="77777777" w:rsidR="00F9011D" w:rsidRPr="00161217" w:rsidRDefault="00000000">
      <w:pPr>
        <w:shd w:val="clear" w:color="auto" w:fill="FFFFFF"/>
        <w:spacing w:after="36" w:line="432" w:lineRule="auto"/>
        <w:ind w:firstLine="566"/>
        <w:rPr>
          <w:rFonts w:ascii="Times New Roman" w:eastAsia="Times New Roman" w:hAnsi="Times New Roman" w:cs="Times New Roman"/>
          <w:color w:val="202122"/>
          <w:sz w:val="24"/>
          <w:szCs w:val="24"/>
          <w:highlight w:val="white"/>
        </w:rPr>
      </w:pPr>
      <w:r w:rsidRPr="00161217">
        <w:rPr>
          <w:rFonts w:ascii="Times New Roman" w:eastAsia="Times New Roman" w:hAnsi="Times New Roman" w:cs="Times New Roman"/>
          <w:color w:val="202122"/>
          <w:sz w:val="24"/>
          <w:szCs w:val="24"/>
          <w:highlight w:val="white"/>
        </w:rPr>
        <w:t xml:space="preserve">Because the entirety of the poem recounts an expedition to </w:t>
      </w:r>
      <w:proofErr w:type="spellStart"/>
      <w:r w:rsidRPr="00161217">
        <w:rPr>
          <w:rFonts w:ascii="Times New Roman" w:eastAsia="Times New Roman" w:hAnsi="Times New Roman" w:cs="Times New Roman"/>
          <w:color w:val="202122"/>
          <w:sz w:val="24"/>
          <w:szCs w:val="24"/>
          <w:highlight w:val="white"/>
        </w:rPr>
        <w:t>Annwn</w:t>
      </w:r>
      <w:proofErr w:type="spellEnd"/>
      <w:r w:rsidRPr="00161217">
        <w:rPr>
          <w:rFonts w:ascii="Times New Roman" w:eastAsia="Times New Roman" w:hAnsi="Times New Roman" w:cs="Times New Roman"/>
          <w:color w:val="202122"/>
          <w:sz w:val="24"/>
          <w:szCs w:val="24"/>
          <w:highlight w:val="white"/>
        </w:rPr>
        <w:t xml:space="preserve">, it is perhaps redundant to seek for Otherworld motifs. We see an Arthur who may well have been known for rescuing captives. </w:t>
      </w:r>
      <w:proofErr w:type="spellStart"/>
      <w:r w:rsidRPr="00161217">
        <w:rPr>
          <w:rFonts w:ascii="Times New Roman" w:eastAsia="Times New Roman" w:hAnsi="Times New Roman" w:cs="Times New Roman"/>
          <w:color w:val="202122"/>
          <w:sz w:val="24"/>
          <w:szCs w:val="24"/>
          <w:highlight w:val="white"/>
        </w:rPr>
        <w:t>Gweir</w:t>
      </w:r>
      <w:proofErr w:type="spellEnd"/>
      <w:r w:rsidRPr="00161217">
        <w:rPr>
          <w:rFonts w:ascii="Times New Roman" w:eastAsia="Times New Roman" w:hAnsi="Times New Roman" w:cs="Times New Roman"/>
          <w:color w:val="202122"/>
          <w:sz w:val="24"/>
          <w:szCs w:val="24"/>
          <w:highlight w:val="white"/>
        </w:rPr>
        <w:t xml:space="preserve"> is here rescued (one presumes) from </w:t>
      </w:r>
      <w:proofErr w:type="spellStart"/>
      <w:r w:rsidRPr="00161217">
        <w:rPr>
          <w:rFonts w:ascii="Times New Roman" w:eastAsia="Times New Roman" w:hAnsi="Times New Roman" w:cs="Times New Roman"/>
          <w:color w:val="202122"/>
          <w:sz w:val="24"/>
          <w:szCs w:val="24"/>
          <w:highlight w:val="white"/>
        </w:rPr>
        <w:t>Kaer</w:t>
      </w:r>
      <w:proofErr w:type="spellEnd"/>
      <w:r w:rsidRPr="00161217">
        <w:rPr>
          <w:rFonts w:ascii="Times New Roman" w:eastAsia="Times New Roman" w:hAnsi="Times New Roman" w:cs="Times New Roman"/>
          <w:color w:val="202122"/>
          <w:sz w:val="24"/>
          <w:szCs w:val="24"/>
          <w:highlight w:val="white"/>
        </w:rPr>
        <w:t xml:space="preserve"> </w:t>
      </w:r>
      <w:proofErr w:type="spellStart"/>
      <w:r w:rsidRPr="00161217">
        <w:rPr>
          <w:rFonts w:ascii="Times New Roman" w:eastAsia="Times New Roman" w:hAnsi="Times New Roman" w:cs="Times New Roman"/>
          <w:color w:val="202122"/>
          <w:sz w:val="24"/>
          <w:szCs w:val="24"/>
          <w:highlight w:val="white"/>
        </w:rPr>
        <w:t>Sidhi</w:t>
      </w:r>
      <w:proofErr w:type="spellEnd"/>
      <w:r w:rsidRPr="00161217">
        <w:rPr>
          <w:rFonts w:ascii="Times New Roman" w:eastAsia="Times New Roman" w:hAnsi="Times New Roman" w:cs="Times New Roman"/>
          <w:color w:val="202122"/>
          <w:sz w:val="24"/>
          <w:szCs w:val="24"/>
          <w:highlight w:val="white"/>
        </w:rPr>
        <w:t>. It has been suggested</w:t>
      </w:r>
      <w:r w:rsidRPr="00161217">
        <w:rPr>
          <w:rFonts w:ascii="Times New Roman" w:eastAsia="Times New Roman" w:hAnsi="Times New Roman" w:cs="Times New Roman"/>
          <w:color w:val="202122"/>
          <w:sz w:val="24"/>
          <w:szCs w:val="24"/>
          <w:highlight w:val="white"/>
          <w:vertAlign w:val="superscript"/>
        </w:rPr>
        <w:footnoteReference w:id="95"/>
      </w:r>
      <w:r w:rsidRPr="00161217">
        <w:rPr>
          <w:rFonts w:ascii="Times New Roman" w:eastAsia="Times New Roman" w:hAnsi="Times New Roman" w:cs="Times New Roman"/>
          <w:color w:val="202122"/>
          <w:sz w:val="24"/>
          <w:szCs w:val="24"/>
          <w:highlight w:val="white"/>
        </w:rPr>
        <w:t xml:space="preserve"> that </w:t>
      </w:r>
      <w:proofErr w:type="spellStart"/>
      <w:r w:rsidRPr="00161217">
        <w:rPr>
          <w:rFonts w:ascii="Times New Roman" w:eastAsia="Times New Roman" w:hAnsi="Times New Roman" w:cs="Times New Roman"/>
          <w:color w:val="202122"/>
          <w:sz w:val="24"/>
          <w:szCs w:val="24"/>
          <w:highlight w:val="white"/>
        </w:rPr>
        <w:t>Gweir</w:t>
      </w:r>
      <w:proofErr w:type="spellEnd"/>
      <w:r w:rsidRPr="00161217">
        <w:rPr>
          <w:rFonts w:ascii="Times New Roman" w:eastAsia="Times New Roman" w:hAnsi="Times New Roman" w:cs="Times New Roman"/>
          <w:color w:val="202122"/>
          <w:sz w:val="24"/>
          <w:szCs w:val="24"/>
          <w:highlight w:val="white"/>
        </w:rPr>
        <w:t xml:space="preserve"> and </w:t>
      </w:r>
      <w:proofErr w:type="spellStart"/>
      <w:r w:rsidRPr="00161217">
        <w:rPr>
          <w:rFonts w:ascii="Times New Roman" w:eastAsia="Times New Roman" w:hAnsi="Times New Roman" w:cs="Times New Roman"/>
          <w:color w:val="202122"/>
          <w:sz w:val="24"/>
          <w:szCs w:val="24"/>
          <w:highlight w:val="white"/>
        </w:rPr>
        <w:t>Pryderi</w:t>
      </w:r>
      <w:proofErr w:type="spellEnd"/>
      <w:r w:rsidRPr="00161217">
        <w:rPr>
          <w:rFonts w:ascii="Times New Roman" w:eastAsia="Times New Roman" w:hAnsi="Times New Roman" w:cs="Times New Roman"/>
          <w:color w:val="202122"/>
          <w:sz w:val="24"/>
          <w:szCs w:val="24"/>
          <w:highlight w:val="white"/>
        </w:rPr>
        <w:t xml:space="preserve"> as the same figure, and if this is the case, then it provides a tentative connection between the Arthurian cycle and the world of the </w:t>
      </w:r>
      <w:proofErr w:type="spellStart"/>
      <w:r w:rsidRPr="00161217">
        <w:rPr>
          <w:rFonts w:ascii="Times New Roman" w:eastAsia="Times New Roman" w:hAnsi="Times New Roman" w:cs="Times New Roman"/>
          <w:color w:val="202122"/>
          <w:sz w:val="24"/>
          <w:szCs w:val="24"/>
          <w:highlight w:val="white"/>
        </w:rPr>
        <w:t>Mabinogi</w:t>
      </w:r>
      <w:proofErr w:type="spellEnd"/>
      <w:r w:rsidRPr="00161217">
        <w:rPr>
          <w:rFonts w:ascii="Times New Roman" w:eastAsia="Times New Roman" w:hAnsi="Times New Roman" w:cs="Times New Roman"/>
          <w:color w:val="202122"/>
          <w:sz w:val="24"/>
          <w:szCs w:val="24"/>
          <w:highlight w:val="white"/>
        </w:rPr>
        <w:t xml:space="preserve">, from which he is otherwise missing. Green takes this slant, wondering whether “the tale of the Arthurian imprisonment and rescue of </w:t>
      </w:r>
      <w:proofErr w:type="spellStart"/>
      <w:r w:rsidRPr="00161217">
        <w:rPr>
          <w:rFonts w:ascii="Times New Roman" w:eastAsia="Times New Roman" w:hAnsi="Times New Roman" w:cs="Times New Roman"/>
          <w:color w:val="202122"/>
          <w:sz w:val="24"/>
          <w:szCs w:val="24"/>
          <w:highlight w:val="white"/>
        </w:rPr>
        <w:t>Gweir</w:t>
      </w:r>
      <w:proofErr w:type="spellEnd"/>
      <w:r w:rsidRPr="00161217">
        <w:rPr>
          <w:rFonts w:ascii="Times New Roman" w:eastAsia="Times New Roman" w:hAnsi="Times New Roman" w:cs="Times New Roman"/>
          <w:color w:val="202122"/>
          <w:sz w:val="24"/>
          <w:szCs w:val="24"/>
          <w:highlight w:val="white"/>
        </w:rPr>
        <w:t xml:space="preserve">… may be an early and alternative (more heroic version) of the imprisonment of </w:t>
      </w:r>
      <w:proofErr w:type="spellStart"/>
      <w:r w:rsidRPr="00161217">
        <w:rPr>
          <w:rFonts w:ascii="Times New Roman" w:eastAsia="Times New Roman" w:hAnsi="Times New Roman" w:cs="Times New Roman"/>
          <w:color w:val="202122"/>
          <w:sz w:val="24"/>
          <w:szCs w:val="24"/>
          <w:highlight w:val="white"/>
        </w:rPr>
        <w:t>Pryderi</w:t>
      </w:r>
      <w:proofErr w:type="spellEnd"/>
      <w:r w:rsidRPr="00161217">
        <w:rPr>
          <w:rFonts w:ascii="Times New Roman" w:eastAsia="Times New Roman" w:hAnsi="Times New Roman" w:cs="Times New Roman"/>
          <w:color w:val="202122"/>
          <w:sz w:val="24"/>
          <w:szCs w:val="24"/>
          <w:highlight w:val="white"/>
        </w:rPr>
        <w:t xml:space="preserve"> in the Four Branches.”</w:t>
      </w:r>
      <w:r w:rsidRPr="00161217">
        <w:rPr>
          <w:rFonts w:ascii="Times New Roman" w:eastAsia="Times New Roman" w:hAnsi="Times New Roman" w:cs="Times New Roman"/>
          <w:color w:val="202122"/>
          <w:sz w:val="24"/>
          <w:szCs w:val="24"/>
          <w:highlight w:val="white"/>
          <w:vertAlign w:val="superscript"/>
        </w:rPr>
        <w:footnoteReference w:id="96"/>
      </w:r>
      <w:r w:rsidRPr="00161217">
        <w:rPr>
          <w:rFonts w:ascii="Times New Roman" w:eastAsia="Times New Roman" w:hAnsi="Times New Roman" w:cs="Times New Roman"/>
          <w:color w:val="202122"/>
          <w:sz w:val="24"/>
          <w:szCs w:val="24"/>
          <w:highlight w:val="white"/>
        </w:rPr>
        <w:t xml:space="preserve">, </w:t>
      </w:r>
    </w:p>
    <w:p w14:paraId="572F1541" w14:textId="77777777" w:rsidR="00F9011D" w:rsidRPr="00161217" w:rsidRDefault="00000000">
      <w:pPr>
        <w:shd w:val="clear" w:color="auto" w:fill="FFFFFF"/>
        <w:spacing w:after="36" w:line="432" w:lineRule="auto"/>
        <w:ind w:firstLine="566"/>
        <w:rPr>
          <w:rFonts w:ascii="Times New Roman" w:eastAsia="Times New Roman" w:hAnsi="Times New Roman" w:cs="Times New Roman"/>
          <w:color w:val="202122"/>
          <w:sz w:val="24"/>
          <w:szCs w:val="24"/>
          <w:highlight w:val="white"/>
        </w:rPr>
      </w:pPr>
      <w:r w:rsidRPr="00161217">
        <w:rPr>
          <w:rFonts w:ascii="Times New Roman" w:eastAsia="Times New Roman" w:hAnsi="Times New Roman" w:cs="Times New Roman"/>
          <w:color w:val="202122"/>
          <w:sz w:val="24"/>
          <w:szCs w:val="24"/>
          <w:highlight w:val="white"/>
        </w:rPr>
        <w:t xml:space="preserve">Even the spoils of the title seem obscure. Most likely this is the magic cauldron belonging to </w:t>
      </w:r>
      <w:r w:rsidRPr="00161217">
        <w:rPr>
          <w:rFonts w:ascii="Times New Roman" w:eastAsia="Times New Roman" w:hAnsi="Times New Roman" w:cs="Times New Roman"/>
          <w:i/>
          <w:color w:val="202122"/>
          <w:sz w:val="24"/>
          <w:szCs w:val="24"/>
          <w:highlight w:val="white"/>
        </w:rPr>
        <w:t xml:space="preserve">Pen </w:t>
      </w:r>
      <w:proofErr w:type="spellStart"/>
      <w:r w:rsidRPr="00161217">
        <w:rPr>
          <w:rFonts w:ascii="Times New Roman" w:eastAsia="Times New Roman" w:hAnsi="Times New Roman" w:cs="Times New Roman"/>
          <w:i/>
          <w:color w:val="202122"/>
          <w:sz w:val="24"/>
          <w:szCs w:val="24"/>
          <w:highlight w:val="white"/>
        </w:rPr>
        <w:t>Annwfn</w:t>
      </w:r>
      <w:proofErr w:type="spellEnd"/>
      <w:r w:rsidRPr="00161217">
        <w:rPr>
          <w:rFonts w:ascii="Times New Roman" w:eastAsia="Times New Roman" w:hAnsi="Times New Roman" w:cs="Times New Roman"/>
          <w:color w:val="202122"/>
          <w:sz w:val="24"/>
          <w:szCs w:val="24"/>
          <w:highlight w:val="white"/>
        </w:rPr>
        <w:t xml:space="preserve">. This may or may not be </w:t>
      </w:r>
      <w:proofErr w:type="spellStart"/>
      <w:r w:rsidRPr="00161217">
        <w:rPr>
          <w:rFonts w:ascii="Times New Roman" w:eastAsia="Times New Roman" w:hAnsi="Times New Roman" w:cs="Times New Roman"/>
          <w:color w:val="202122"/>
          <w:sz w:val="24"/>
          <w:szCs w:val="24"/>
          <w:highlight w:val="white"/>
        </w:rPr>
        <w:t>Pwyll</w:t>
      </w:r>
      <w:proofErr w:type="spellEnd"/>
      <w:r w:rsidRPr="00161217">
        <w:rPr>
          <w:rFonts w:ascii="Times New Roman" w:eastAsia="Times New Roman" w:hAnsi="Times New Roman" w:cs="Times New Roman"/>
          <w:color w:val="202122"/>
          <w:sz w:val="24"/>
          <w:szCs w:val="24"/>
          <w:highlight w:val="white"/>
        </w:rPr>
        <w:t xml:space="preserve"> - awarded this title in the First Branch of the </w:t>
      </w:r>
      <w:proofErr w:type="spellStart"/>
      <w:proofErr w:type="gramStart"/>
      <w:r w:rsidRPr="00161217">
        <w:rPr>
          <w:rFonts w:ascii="Times New Roman" w:eastAsia="Times New Roman" w:hAnsi="Times New Roman" w:cs="Times New Roman"/>
          <w:color w:val="202122"/>
          <w:sz w:val="24"/>
          <w:szCs w:val="24"/>
          <w:highlight w:val="white"/>
        </w:rPr>
        <w:t>Mabinogi</w:t>
      </w:r>
      <w:proofErr w:type="spellEnd"/>
      <w:r w:rsidRPr="00161217">
        <w:rPr>
          <w:rFonts w:ascii="Times New Roman" w:eastAsia="Times New Roman" w:hAnsi="Times New Roman" w:cs="Times New Roman"/>
          <w:color w:val="202122"/>
          <w:sz w:val="24"/>
          <w:szCs w:val="24"/>
          <w:highlight w:val="white"/>
        </w:rPr>
        <w:t>, but</w:t>
      </w:r>
      <w:proofErr w:type="gramEnd"/>
      <w:r w:rsidRPr="00161217">
        <w:rPr>
          <w:rFonts w:ascii="Times New Roman" w:eastAsia="Times New Roman" w:hAnsi="Times New Roman" w:cs="Times New Roman"/>
          <w:color w:val="202122"/>
          <w:sz w:val="24"/>
          <w:szCs w:val="24"/>
          <w:highlight w:val="white"/>
        </w:rPr>
        <w:t xml:space="preserve"> seems more likely to be another Otherworld figure. The cauldron is famously kindled by the breath of nine maidens - another motif very familiar from Otherworld connections. Its chief property is that it will </w:t>
      </w:r>
      <w:r w:rsidRPr="00161217">
        <w:rPr>
          <w:rFonts w:ascii="Times New Roman" w:eastAsia="Times New Roman" w:hAnsi="Times New Roman" w:cs="Times New Roman"/>
          <w:color w:val="202122"/>
          <w:sz w:val="24"/>
          <w:szCs w:val="24"/>
          <w:highlight w:val="white"/>
        </w:rPr>
        <w:lastRenderedPageBreak/>
        <w:t>“not boil the food of a coward”.</w:t>
      </w:r>
      <w:r w:rsidRPr="00161217">
        <w:rPr>
          <w:rFonts w:ascii="Times New Roman" w:eastAsia="Times New Roman" w:hAnsi="Times New Roman" w:cs="Times New Roman"/>
          <w:color w:val="202122"/>
          <w:sz w:val="24"/>
          <w:szCs w:val="24"/>
          <w:highlight w:val="white"/>
          <w:vertAlign w:val="superscript"/>
        </w:rPr>
        <w:footnoteReference w:id="97"/>
      </w:r>
      <w:r w:rsidRPr="00161217">
        <w:rPr>
          <w:rFonts w:ascii="Times New Roman" w:eastAsia="Times New Roman" w:hAnsi="Times New Roman" w:cs="Times New Roman"/>
          <w:color w:val="202122"/>
          <w:sz w:val="24"/>
          <w:szCs w:val="24"/>
          <w:highlight w:val="white"/>
        </w:rPr>
        <w:t xml:space="preserve"> This, of course, parallels Arthur’s expedition in </w:t>
      </w:r>
      <w:r w:rsidRPr="00161217">
        <w:rPr>
          <w:rFonts w:ascii="Times New Roman" w:eastAsia="Times New Roman" w:hAnsi="Times New Roman" w:cs="Times New Roman"/>
          <w:i/>
          <w:color w:val="202122"/>
          <w:sz w:val="24"/>
          <w:szCs w:val="24"/>
          <w:highlight w:val="white"/>
        </w:rPr>
        <w:t>CO</w:t>
      </w:r>
      <w:r w:rsidRPr="00161217">
        <w:rPr>
          <w:rFonts w:ascii="Times New Roman" w:eastAsia="Times New Roman" w:hAnsi="Times New Roman" w:cs="Times New Roman"/>
          <w:color w:val="202122"/>
          <w:sz w:val="24"/>
          <w:szCs w:val="24"/>
          <w:highlight w:val="white"/>
        </w:rPr>
        <w:t xml:space="preserve"> to Ireland to capture </w:t>
      </w:r>
      <w:proofErr w:type="spellStart"/>
      <w:r w:rsidRPr="00161217">
        <w:rPr>
          <w:rFonts w:ascii="Times New Roman" w:eastAsia="Times New Roman" w:hAnsi="Times New Roman" w:cs="Times New Roman"/>
          <w:color w:val="202122"/>
          <w:sz w:val="24"/>
          <w:szCs w:val="24"/>
          <w:highlight w:val="white"/>
        </w:rPr>
        <w:t>Diwrnach’s</w:t>
      </w:r>
      <w:proofErr w:type="spellEnd"/>
      <w:r w:rsidRPr="00161217">
        <w:rPr>
          <w:rFonts w:ascii="Times New Roman" w:eastAsia="Times New Roman" w:hAnsi="Times New Roman" w:cs="Times New Roman"/>
          <w:color w:val="202122"/>
          <w:sz w:val="24"/>
          <w:szCs w:val="24"/>
          <w:highlight w:val="white"/>
        </w:rPr>
        <w:t xml:space="preserve"> cauldron which, although the story accords no special properties, the Thirteen Treasures of Britain inform us performed the same function as the one of </w:t>
      </w:r>
      <w:proofErr w:type="spellStart"/>
      <w:r w:rsidRPr="00161217">
        <w:rPr>
          <w:rFonts w:ascii="Times New Roman" w:eastAsia="Times New Roman" w:hAnsi="Times New Roman" w:cs="Times New Roman"/>
          <w:color w:val="202122"/>
          <w:sz w:val="24"/>
          <w:szCs w:val="24"/>
          <w:highlight w:val="white"/>
        </w:rPr>
        <w:t>Annwn</w:t>
      </w:r>
      <w:proofErr w:type="spellEnd"/>
      <w:r w:rsidRPr="00161217">
        <w:rPr>
          <w:rFonts w:ascii="Times New Roman" w:eastAsia="Times New Roman" w:hAnsi="Times New Roman" w:cs="Times New Roman"/>
          <w:color w:val="202122"/>
          <w:sz w:val="24"/>
          <w:szCs w:val="24"/>
          <w:highlight w:val="white"/>
        </w:rPr>
        <w:t xml:space="preserve">. It seems likely that each was based on an existing tale whereby Arthur journeys to </w:t>
      </w:r>
      <w:proofErr w:type="spellStart"/>
      <w:r w:rsidRPr="00161217">
        <w:rPr>
          <w:rFonts w:ascii="Times New Roman" w:eastAsia="Times New Roman" w:hAnsi="Times New Roman" w:cs="Times New Roman"/>
          <w:color w:val="202122"/>
          <w:sz w:val="24"/>
          <w:szCs w:val="24"/>
          <w:highlight w:val="white"/>
        </w:rPr>
        <w:t>Annwn</w:t>
      </w:r>
      <w:proofErr w:type="spellEnd"/>
      <w:r w:rsidRPr="00161217">
        <w:rPr>
          <w:rFonts w:ascii="Times New Roman" w:eastAsia="Times New Roman" w:hAnsi="Times New Roman" w:cs="Times New Roman"/>
          <w:color w:val="202122"/>
          <w:sz w:val="24"/>
          <w:szCs w:val="24"/>
          <w:highlight w:val="white"/>
        </w:rPr>
        <w:t xml:space="preserve"> to retrieve a magic cauldron. A confirmation that we are looking at the same story through several more centuries of development may be provided by the second stanza - “the flashing sword of </w:t>
      </w:r>
      <w:proofErr w:type="spellStart"/>
      <w:r w:rsidRPr="00161217">
        <w:rPr>
          <w:rFonts w:ascii="Times New Roman" w:eastAsia="Times New Roman" w:hAnsi="Times New Roman" w:cs="Times New Roman"/>
          <w:color w:val="202122"/>
          <w:sz w:val="24"/>
          <w:szCs w:val="24"/>
          <w:highlight w:val="white"/>
        </w:rPr>
        <w:t>Lleawch</w:t>
      </w:r>
      <w:proofErr w:type="spellEnd"/>
      <w:r w:rsidRPr="00161217">
        <w:rPr>
          <w:rFonts w:ascii="Times New Roman" w:eastAsia="Times New Roman" w:hAnsi="Times New Roman" w:cs="Times New Roman"/>
          <w:color w:val="202122"/>
          <w:sz w:val="24"/>
          <w:szCs w:val="24"/>
          <w:highlight w:val="white"/>
        </w:rPr>
        <w:t xml:space="preserve">” which, as noted previously, invites parallels with </w:t>
      </w:r>
      <w:r w:rsidRPr="00161217">
        <w:rPr>
          <w:rFonts w:ascii="Times New Roman" w:eastAsia="Times New Roman" w:hAnsi="Times New Roman" w:cs="Times New Roman"/>
          <w:i/>
          <w:color w:val="202122"/>
          <w:sz w:val="24"/>
          <w:szCs w:val="24"/>
          <w:highlight w:val="white"/>
        </w:rPr>
        <w:t>CO’s</w:t>
      </w:r>
      <w:r w:rsidRPr="00161217">
        <w:rPr>
          <w:rFonts w:ascii="Times New Roman" w:eastAsia="Times New Roman" w:hAnsi="Times New Roman" w:cs="Times New Roman"/>
          <w:color w:val="202122"/>
          <w:sz w:val="24"/>
          <w:szCs w:val="24"/>
          <w:highlight w:val="white"/>
        </w:rPr>
        <w:t xml:space="preserve"> </w:t>
      </w:r>
      <w:proofErr w:type="spellStart"/>
      <w:r w:rsidRPr="00161217">
        <w:rPr>
          <w:rFonts w:ascii="Times New Roman" w:eastAsia="Times New Roman" w:hAnsi="Times New Roman" w:cs="Times New Roman"/>
          <w:color w:val="202122"/>
          <w:sz w:val="24"/>
          <w:szCs w:val="24"/>
          <w:highlight w:val="white"/>
        </w:rPr>
        <w:t>Llen</w:t>
      </w:r>
      <w:proofErr w:type="spellEnd"/>
      <w:r w:rsidRPr="00161217">
        <w:rPr>
          <w:rFonts w:ascii="Times New Roman" w:eastAsia="Times New Roman" w:hAnsi="Times New Roman" w:cs="Times New Roman"/>
          <w:color w:val="202122"/>
          <w:sz w:val="24"/>
          <w:szCs w:val="24"/>
          <w:highlight w:val="white"/>
        </w:rPr>
        <w:t xml:space="preserve"> </w:t>
      </w:r>
      <w:proofErr w:type="spellStart"/>
      <w:r w:rsidRPr="00161217">
        <w:rPr>
          <w:rFonts w:ascii="Times New Roman" w:eastAsia="Times New Roman" w:hAnsi="Times New Roman" w:cs="Times New Roman"/>
          <w:color w:val="202122"/>
          <w:sz w:val="24"/>
          <w:szCs w:val="24"/>
          <w:highlight w:val="white"/>
        </w:rPr>
        <w:t>Lleawc</w:t>
      </w:r>
      <w:proofErr w:type="spellEnd"/>
      <w:r w:rsidRPr="00161217">
        <w:rPr>
          <w:rFonts w:ascii="Times New Roman" w:eastAsia="Times New Roman" w:hAnsi="Times New Roman" w:cs="Times New Roman"/>
          <w:color w:val="202122"/>
          <w:sz w:val="24"/>
          <w:szCs w:val="24"/>
          <w:highlight w:val="white"/>
        </w:rPr>
        <w:t xml:space="preserve">, who kills </w:t>
      </w:r>
      <w:proofErr w:type="spellStart"/>
      <w:r w:rsidRPr="00161217">
        <w:rPr>
          <w:rFonts w:ascii="Times New Roman" w:eastAsia="Times New Roman" w:hAnsi="Times New Roman" w:cs="Times New Roman"/>
          <w:color w:val="202122"/>
          <w:sz w:val="24"/>
          <w:szCs w:val="24"/>
          <w:highlight w:val="white"/>
        </w:rPr>
        <w:t>Diwrnach</w:t>
      </w:r>
      <w:proofErr w:type="spellEnd"/>
      <w:r w:rsidRPr="00161217">
        <w:rPr>
          <w:rFonts w:ascii="Times New Roman" w:eastAsia="Times New Roman" w:hAnsi="Times New Roman" w:cs="Times New Roman"/>
          <w:color w:val="202122"/>
          <w:sz w:val="24"/>
          <w:szCs w:val="24"/>
          <w:highlight w:val="white"/>
        </w:rPr>
        <w:t xml:space="preserve"> with Arthur’s sword, thus allowing the warriors to secure the cauldron. It has been suggested that this character may be an echo of the pagan god </w:t>
      </w:r>
      <w:proofErr w:type="spellStart"/>
      <w:r w:rsidRPr="00161217">
        <w:rPr>
          <w:rFonts w:ascii="Times New Roman" w:eastAsia="Times New Roman" w:hAnsi="Times New Roman" w:cs="Times New Roman"/>
          <w:color w:val="202122"/>
          <w:sz w:val="24"/>
          <w:szCs w:val="24"/>
          <w:highlight w:val="white"/>
        </w:rPr>
        <w:t>Lugus</w:t>
      </w:r>
      <w:proofErr w:type="spellEnd"/>
      <w:r w:rsidRPr="00161217">
        <w:rPr>
          <w:rFonts w:ascii="Times New Roman" w:eastAsia="Times New Roman" w:hAnsi="Times New Roman" w:cs="Times New Roman"/>
          <w:color w:val="202122"/>
          <w:sz w:val="24"/>
          <w:szCs w:val="24"/>
          <w:highlight w:val="white"/>
        </w:rPr>
        <w:t xml:space="preserve"> / Lugh, who may have accompanied Arthur in the earliest version of the legend. </w:t>
      </w:r>
    </w:p>
    <w:p w14:paraId="572F1546" w14:textId="1EC798A7" w:rsidR="00F9011D" w:rsidRPr="00161217" w:rsidRDefault="00000000">
      <w:pPr>
        <w:shd w:val="clear" w:color="auto" w:fill="FFFFFF"/>
        <w:spacing w:after="36" w:line="432" w:lineRule="auto"/>
        <w:ind w:firstLine="566"/>
        <w:rPr>
          <w:rFonts w:ascii="Times New Roman" w:eastAsia="Times New Roman" w:hAnsi="Times New Roman" w:cs="Times New Roman"/>
          <w:color w:val="202122"/>
          <w:sz w:val="24"/>
          <w:szCs w:val="24"/>
          <w:highlight w:val="white"/>
        </w:rPr>
      </w:pPr>
      <w:r w:rsidRPr="00161217">
        <w:rPr>
          <w:rFonts w:ascii="Times New Roman" w:eastAsia="Times New Roman" w:hAnsi="Times New Roman" w:cs="Times New Roman"/>
          <w:color w:val="202122"/>
          <w:sz w:val="24"/>
          <w:szCs w:val="24"/>
          <w:highlight w:val="white"/>
        </w:rPr>
        <w:t xml:space="preserve">We are therefore left with the possible conclusion that the poem may through its construction of individual stanzas, represent </w:t>
      </w:r>
      <w:proofErr w:type="gramStart"/>
      <w:r w:rsidRPr="00161217">
        <w:rPr>
          <w:rFonts w:ascii="Times New Roman" w:eastAsia="Times New Roman" w:hAnsi="Times New Roman" w:cs="Times New Roman"/>
          <w:color w:val="202122"/>
          <w:sz w:val="24"/>
          <w:szCs w:val="24"/>
          <w:highlight w:val="white"/>
        </w:rPr>
        <w:t>a number of</w:t>
      </w:r>
      <w:proofErr w:type="gramEnd"/>
      <w:r w:rsidRPr="00161217">
        <w:rPr>
          <w:rFonts w:ascii="Times New Roman" w:eastAsia="Times New Roman" w:hAnsi="Times New Roman" w:cs="Times New Roman"/>
          <w:color w:val="202122"/>
          <w:sz w:val="24"/>
          <w:szCs w:val="24"/>
          <w:highlight w:val="white"/>
        </w:rPr>
        <w:t xml:space="preserve"> different expeditions to the Otherworld, and that these were themselves the subject of much longer pieces of oral narrative and folklore now lost. That this may represent the earliest Arthur - without any of the trappings of civilisation or of the medieval court which his growing fame placed about him - </w:t>
      </w:r>
      <w:r w:rsidR="000B6AE3" w:rsidRPr="00161217">
        <w:rPr>
          <w:rFonts w:ascii="Times New Roman" w:eastAsia="Times New Roman" w:hAnsi="Times New Roman" w:cs="Times New Roman"/>
          <w:color w:val="202122"/>
          <w:sz w:val="24"/>
          <w:szCs w:val="24"/>
          <w:highlight w:val="white"/>
        </w:rPr>
        <w:t>must</w:t>
      </w:r>
      <w:r w:rsidRPr="00161217">
        <w:rPr>
          <w:rFonts w:ascii="Times New Roman" w:eastAsia="Times New Roman" w:hAnsi="Times New Roman" w:cs="Times New Roman"/>
          <w:color w:val="202122"/>
          <w:sz w:val="24"/>
          <w:szCs w:val="24"/>
          <w:highlight w:val="white"/>
        </w:rPr>
        <w:t xml:space="preserve"> be considered a distinct possibility. </w:t>
      </w:r>
    </w:p>
    <w:p w14:paraId="42B0DFE8" w14:textId="748D9A3E" w:rsidR="00894F4D" w:rsidRDefault="00894F4D">
      <w:pPr>
        <w:shd w:val="clear" w:color="auto" w:fill="FFFFFF"/>
        <w:spacing w:after="36" w:line="432" w:lineRule="auto"/>
        <w:ind w:firstLine="566"/>
        <w:rPr>
          <w:rFonts w:ascii="Times New Roman" w:eastAsia="Times New Roman" w:hAnsi="Times New Roman" w:cs="Times New Roman"/>
          <w:color w:val="202122"/>
          <w:sz w:val="24"/>
          <w:szCs w:val="24"/>
          <w:highlight w:val="white"/>
        </w:rPr>
      </w:pPr>
    </w:p>
    <w:p w14:paraId="77634497" w14:textId="364B4FAA" w:rsidR="008C06C9" w:rsidRDefault="008C06C9">
      <w:pPr>
        <w:shd w:val="clear" w:color="auto" w:fill="FFFFFF"/>
        <w:spacing w:after="36" w:line="432" w:lineRule="auto"/>
        <w:ind w:firstLine="566"/>
        <w:rPr>
          <w:rFonts w:ascii="Times New Roman" w:eastAsia="Times New Roman" w:hAnsi="Times New Roman" w:cs="Times New Roman"/>
          <w:color w:val="202122"/>
          <w:sz w:val="24"/>
          <w:szCs w:val="24"/>
          <w:highlight w:val="white"/>
        </w:rPr>
      </w:pPr>
    </w:p>
    <w:p w14:paraId="023BFB83" w14:textId="522C8065" w:rsidR="008C06C9" w:rsidRDefault="008C06C9">
      <w:pPr>
        <w:shd w:val="clear" w:color="auto" w:fill="FFFFFF"/>
        <w:spacing w:after="36" w:line="432" w:lineRule="auto"/>
        <w:ind w:firstLine="566"/>
        <w:rPr>
          <w:rFonts w:ascii="Times New Roman" w:eastAsia="Times New Roman" w:hAnsi="Times New Roman" w:cs="Times New Roman"/>
          <w:color w:val="202122"/>
          <w:sz w:val="24"/>
          <w:szCs w:val="24"/>
          <w:highlight w:val="white"/>
        </w:rPr>
      </w:pPr>
    </w:p>
    <w:p w14:paraId="10467831" w14:textId="7A7D9D94" w:rsidR="008C06C9" w:rsidRDefault="008C06C9">
      <w:pPr>
        <w:shd w:val="clear" w:color="auto" w:fill="FFFFFF"/>
        <w:spacing w:after="36" w:line="432" w:lineRule="auto"/>
        <w:ind w:firstLine="566"/>
        <w:rPr>
          <w:rFonts w:ascii="Times New Roman" w:eastAsia="Times New Roman" w:hAnsi="Times New Roman" w:cs="Times New Roman"/>
          <w:color w:val="202122"/>
          <w:sz w:val="24"/>
          <w:szCs w:val="24"/>
          <w:highlight w:val="white"/>
        </w:rPr>
      </w:pPr>
    </w:p>
    <w:p w14:paraId="4013364B" w14:textId="3C16BB14" w:rsidR="008C06C9" w:rsidRDefault="008C06C9">
      <w:pPr>
        <w:shd w:val="clear" w:color="auto" w:fill="FFFFFF"/>
        <w:spacing w:after="36" w:line="432" w:lineRule="auto"/>
        <w:ind w:firstLine="566"/>
        <w:rPr>
          <w:rFonts w:ascii="Times New Roman" w:eastAsia="Times New Roman" w:hAnsi="Times New Roman" w:cs="Times New Roman"/>
          <w:color w:val="202122"/>
          <w:sz w:val="24"/>
          <w:szCs w:val="24"/>
          <w:highlight w:val="white"/>
        </w:rPr>
      </w:pPr>
    </w:p>
    <w:p w14:paraId="4F13D451" w14:textId="46C51066" w:rsidR="008C06C9" w:rsidRDefault="008C06C9">
      <w:pPr>
        <w:shd w:val="clear" w:color="auto" w:fill="FFFFFF"/>
        <w:spacing w:after="36" w:line="432" w:lineRule="auto"/>
        <w:ind w:firstLine="566"/>
        <w:rPr>
          <w:rFonts w:ascii="Times New Roman" w:eastAsia="Times New Roman" w:hAnsi="Times New Roman" w:cs="Times New Roman"/>
          <w:color w:val="202122"/>
          <w:sz w:val="24"/>
          <w:szCs w:val="24"/>
          <w:highlight w:val="white"/>
        </w:rPr>
      </w:pPr>
    </w:p>
    <w:p w14:paraId="11130541" w14:textId="21BD4D2E" w:rsidR="008C06C9" w:rsidRDefault="008C06C9">
      <w:pPr>
        <w:shd w:val="clear" w:color="auto" w:fill="FFFFFF"/>
        <w:spacing w:after="36" w:line="432" w:lineRule="auto"/>
        <w:ind w:firstLine="566"/>
        <w:rPr>
          <w:rFonts w:ascii="Times New Roman" w:eastAsia="Times New Roman" w:hAnsi="Times New Roman" w:cs="Times New Roman"/>
          <w:color w:val="202122"/>
          <w:sz w:val="24"/>
          <w:szCs w:val="24"/>
          <w:highlight w:val="white"/>
        </w:rPr>
      </w:pPr>
    </w:p>
    <w:p w14:paraId="7646AAE2" w14:textId="77777777" w:rsidR="008C06C9" w:rsidRPr="00161217" w:rsidRDefault="008C06C9">
      <w:pPr>
        <w:shd w:val="clear" w:color="auto" w:fill="FFFFFF"/>
        <w:spacing w:after="36" w:line="432" w:lineRule="auto"/>
        <w:ind w:firstLine="566"/>
        <w:rPr>
          <w:rFonts w:ascii="Times New Roman" w:eastAsia="Times New Roman" w:hAnsi="Times New Roman" w:cs="Times New Roman"/>
          <w:color w:val="202122"/>
          <w:sz w:val="24"/>
          <w:szCs w:val="24"/>
          <w:highlight w:val="white"/>
        </w:rPr>
      </w:pPr>
    </w:p>
    <w:p w14:paraId="572F1547" w14:textId="77777777" w:rsidR="00F9011D" w:rsidRPr="00161217" w:rsidRDefault="00000000">
      <w:pPr>
        <w:shd w:val="clear" w:color="auto" w:fill="FFFFFF"/>
        <w:spacing w:after="36" w:line="432" w:lineRule="auto"/>
        <w:ind w:firstLine="566"/>
        <w:rPr>
          <w:rFonts w:ascii="Times New Roman" w:eastAsia="Times New Roman" w:hAnsi="Times New Roman" w:cs="Times New Roman"/>
          <w:b/>
          <w:color w:val="202122"/>
          <w:sz w:val="24"/>
          <w:szCs w:val="24"/>
          <w:highlight w:val="white"/>
          <w:u w:val="single"/>
        </w:rPr>
      </w:pPr>
      <w:r w:rsidRPr="00161217">
        <w:rPr>
          <w:rFonts w:ascii="Times New Roman" w:eastAsia="Times New Roman" w:hAnsi="Times New Roman" w:cs="Times New Roman"/>
          <w:b/>
          <w:color w:val="202122"/>
          <w:sz w:val="24"/>
          <w:szCs w:val="24"/>
          <w:highlight w:val="white"/>
          <w:u w:val="single"/>
        </w:rPr>
        <w:lastRenderedPageBreak/>
        <w:t>Conclusion</w:t>
      </w:r>
    </w:p>
    <w:p w14:paraId="572F1548" w14:textId="77777777" w:rsidR="00F9011D" w:rsidRPr="00161217" w:rsidRDefault="00000000">
      <w:pPr>
        <w:shd w:val="clear" w:color="auto" w:fill="FFFFFF"/>
        <w:spacing w:after="36" w:line="432" w:lineRule="auto"/>
        <w:ind w:firstLine="566"/>
        <w:rPr>
          <w:rFonts w:ascii="Times New Roman" w:eastAsia="Times New Roman" w:hAnsi="Times New Roman" w:cs="Times New Roman"/>
          <w:sz w:val="24"/>
          <w:szCs w:val="24"/>
        </w:rPr>
      </w:pPr>
      <w:r w:rsidRPr="00161217">
        <w:rPr>
          <w:rFonts w:ascii="Times New Roman" w:eastAsia="Times New Roman" w:hAnsi="Times New Roman" w:cs="Times New Roman"/>
          <w:sz w:val="24"/>
          <w:szCs w:val="24"/>
        </w:rPr>
        <w:t xml:space="preserve">In this brief survey of some of the relevant Arthurian sources we have attempted to review enough evidence to answer the question we set ourselves at the beginning. Did the figure of Arthur originate in a lost cycle of Otherworld myths? We’ve looked at what the core themes and motifs of the Otherworld </w:t>
      </w:r>
      <w:proofErr w:type="gramStart"/>
      <w:r w:rsidRPr="00161217">
        <w:rPr>
          <w:rFonts w:ascii="Times New Roman" w:eastAsia="Times New Roman" w:hAnsi="Times New Roman" w:cs="Times New Roman"/>
          <w:sz w:val="24"/>
          <w:szCs w:val="24"/>
        </w:rPr>
        <w:t>are, and</w:t>
      </w:r>
      <w:proofErr w:type="gramEnd"/>
      <w:r w:rsidRPr="00161217">
        <w:rPr>
          <w:rFonts w:ascii="Times New Roman" w:eastAsia="Times New Roman" w:hAnsi="Times New Roman" w:cs="Times New Roman"/>
          <w:sz w:val="24"/>
          <w:szCs w:val="24"/>
        </w:rPr>
        <w:t xml:space="preserve"> tried to view the Arthurian stories in light of them. </w:t>
      </w:r>
    </w:p>
    <w:p w14:paraId="572F1549" w14:textId="37C16040" w:rsidR="00F9011D" w:rsidRPr="00161217" w:rsidRDefault="00000000">
      <w:pPr>
        <w:shd w:val="clear" w:color="auto" w:fill="FFFFFF"/>
        <w:spacing w:after="36" w:line="432" w:lineRule="auto"/>
        <w:ind w:firstLine="566"/>
        <w:rPr>
          <w:rFonts w:ascii="Times New Roman" w:eastAsia="Times New Roman" w:hAnsi="Times New Roman" w:cs="Times New Roman"/>
          <w:sz w:val="24"/>
          <w:szCs w:val="24"/>
        </w:rPr>
      </w:pPr>
      <w:r w:rsidRPr="00161217">
        <w:rPr>
          <w:rFonts w:ascii="Times New Roman" w:eastAsia="Times New Roman" w:hAnsi="Times New Roman" w:cs="Times New Roman"/>
          <w:sz w:val="24"/>
          <w:szCs w:val="24"/>
        </w:rPr>
        <w:t xml:space="preserve">The fundamental problems remain. The surviving texts that we have are </w:t>
      </w:r>
      <w:r w:rsidR="00D72BD3" w:rsidRPr="00161217">
        <w:rPr>
          <w:rFonts w:ascii="Times New Roman" w:eastAsia="Times New Roman" w:hAnsi="Times New Roman" w:cs="Times New Roman"/>
          <w:sz w:val="24"/>
          <w:szCs w:val="24"/>
        </w:rPr>
        <w:t>late and</w:t>
      </w:r>
      <w:r w:rsidRPr="00161217">
        <w:rPr>
          <w:rFonts w:ascii="Times New Roman" w:eastAsia="Times New Roman" w:hAnsi="Times New Roman" w:cs="Times New Roman"/>
          <w:sz w:val="24"/>
          <w:szCs w:val="24"/>
        </w:rPr>
        <w:t xml:space="preserve"> adulterated. There is no ‘</w:t>
      </w:r>
      <w:proofErr w:type="spellStart"/>
      <w:r w:rsidRPr="00161217">
        <w:rPr>
          <w:rFonts w:ascii="Times New Roman" w:eastAsia="Times New Roman" w:hAnsi="Times New Roman" w:cs="Times New Roman"/>
          <w:sz w:val="24"/>
          <w:szCs w:val="24"/>
        </w:rPr>
        <w:t>ur</w:t>
      </w:r>
      <w:proofErr w:type="spellEnd"/>
      <w:r w:rsidRPr="00161217">
        <w:rPr>
          <w:rFonts w:ascii="Times New Roman" w:eastAsia="Times New Roman" w:hAnsi="Times New Roman" w:cs="Times New Roman"/>
          <w:sz w:val="24"/>
          <w:szCs w:val="24"/>
        </w:rPr>
        <w:t xml:space="preserve">-Text’ which shows us what Arthur looked like when he began his crusade. There are two </w:t>
      </w:r>
      <w:proofErr w:type="gramStart"/>
      <w:r w:rsidRPr="00161217">
        <w:rPr>
          <w:rFonts w:ascii="Times New Roman" w:eastAsia="Times New Roman" w:hAnsi="Times New Roman" w:cs="Times New Roman"/>
          <w:sz w:val="24"/>
          <w:szCs w:val="24"/>
        </w:rPr>
        <w:t>clear</w:t>
      </w:r>
      <w:proofErr w:type="gramEnd"/>
      <w:r w:rsidRPr="00161217">
        <w:rPr>
          <w:rFonts w:ascii="Times New Roman" w:eastAsia="Times New Roman" w:hAnsi="Times New Roman" w:cs="Times New Roman"/>
          <w:sz w:val="24"/>
          <w:szCs w:val="24"/>
        </w:rPr>
        <w:t>, contrasting Arthurs. There is the warrior king, initially fighting staunchly against Germanic invaders, later evolving into the courteous King of medieval legend, presiding over a court of fearless knights. Then there is the mythic, heroic Arthur whose warband includes gods, demi-</w:t>
      </w:r>
      <w:proofErr w:type="gramStart"/>
      <w:r w:rsidRPr="00161217">
        <w:rPr>
          <w:rFonts w:ascii="Times New Roman" w:eastAsia="Times New Roman" w:hAnsi="Times New Roman" w:cs="Times New Roman"/>
          <w:sz w:val="24"/>
          <w:szCs w:val="24"/>
        </w:rPr>
        <w:t>gods</w:t>
      </w:r>
      <w:proofErr w:type="gramEnd"/>
      <w:r w:rsidRPr="00161217">
        <w:rPr>
          <w:rFonts w:ascii="Times New Roman" w:eastAsia="Times New Roman" w:hAnsi="Times New Roman" w:cs="Times New Roman"/>
          <w:sz w:val="24"/>
          <w:szCs w:val="24"/>
        </w:rPr>
        <w:t xml:space="preserve"> and heroes. Warriors of enormous size and strength and ability, which are sorely tested as Arthur’s foes are, almost without exception, supernatural beings - witches, giants, monsters. </w:t>
      </w:r>
    </w:p>
    <w:p w14:paraId="572F154A" w14:textId="77777777" w:rsidR="00F9011D" w:rsidRPr="00161217" w:rsidRDefault="00000000">
      <w:pPr>
        <w:shd w:val="clear" w:color="auto" w:fill="FFFFFF"/>
        <w:spacing w:after="36" w:line="432" w:lineRule="auto"/>
        <w:ind w:firstLine="566"/>
        <w:rPr>
          <w:rFonts w:ascii="Times New Roman" w:eastAsia="Times New Roman" w:hAnsi="Times New Roman" w:cs="Times New Roman"/>
          <w:sz w:val="24"/>
          <w:szCs w:val="24"/>
        </w:rPr>
      </w:pPr>
      <w:r w:rsidRPr="00161217">
        <w:rPr>
          <w:rFonts w:ascii="Times New Roman" w:eastAsia="Times New Roman" w:hAnsi="Times New Roman" w:cs="Times New Roman"/>
          <w:sz w:val="24"/>
          <w:szCs w:val="24"/>
        </w:rPr>
        <w:t xml:space="preserve">The two Arthurs converge at one end of their evolutionary tree, as the stories propagate into medieval romance, but they do not appear to converge at the other. There is no evolution from the Arthur of myth to the Arthur of history. Because of the paucity of surviving texts, the extreme difficulties in dating them and the fact that the earliest texts in which Arthur is a real figure appear to be contemporary with the earliest texts in which Arthur is legendary, the question is likely one that cannot be solved. There cannot have been two Arthurs, but we no longer possess the evidence to prove conclusively which came first. But there are hints. There are places even in the earliest historical texts, such as the </w:t>
      </w:r>
      <w:r w:rsidRPr="00161217">
        <w:rPr>
          <w:rFonts w:ascii="Times New Roman" w:eastAsia="Times New Roman" w:hAnsi="Times New Roman" w:cs="Times New Roman"/>
          <w:i/>
          <w:sz w:val="24"/>
          <w:szCs w:val="24"/>
        </w:rPr>
        <w:t xml:space="preserve">Historia </w:t>
      </w:r>
      <w:proofErr w:type="spellStart"/>
      <w:r w:rsidRPr="00161217">
        <w:rPr>
          <w:rFonts w:ascii="Times New Roman" w:eastAsia="Times New Roman" w:hAnsi="Times New Roman" w:cs="Times New Roman"/>
          <w:i/>
          <w:sz w:val="24"/>
          <w:szCs w:val="24"/>
        </w:rPr>
        <w:t>Brittonum</w:t>
      </w:r>
      <w:proofErr w:type="spellEnd"/>
      <w:r w:rsidRPr="00161217">
        <w:rPr>
          <w:rFonts w:ascii="Times New Roman" w:eastAsia="Times New Roman" w:hAnsi="Times New Roman" w:cs="Times New Roman"/>
          <w:sz w:val="24"/>
          <w:szCs w:val="24"/>
        </w:rPr>
        <w:t xml:space="preserve"> and its Battle List, and the </w:t>
      </w:r>
      <w:r w:rsidRPr="00161217">
        <w:rPr>
          <w:rFonts w:ascii="Times New Roman" w:eastAsia="Times New Roman" w:hAnsi="Times New Roman" w:cs="Times New Roman"/>
          <w:i/>
          <w:sz w:val="24"/>
          <w:szCs w:val="24"/>
        </w:rPr>
        <w:t>Mirabilia,</w:t>
      </w:r>
      <w:r w:rsidRPr="00161217">
        <w:rPr>
          <w:rFonts w:ascii="Times New Roman" w:eastAsia="Times New Roman" w:hAnsi="Times New Roman" w:cs="Times New Roman"/>
          <w:sz w:val="24"/>
          <w:szCs w:val="24"/>
        </w:rPr>
        <w:t xml:space="preserve"> where the mythic Arthur and his foes raise their heads. The </w:t>
      </w:r>
      <w:r w:rsidRPr="00161217">
        <w:rPr>
          <w:rFonts w:ascii="Times New Roman" w:eastAsia="Times New Roman" w:hAnsi="Times New Roman" w:cs="Times New Roman"/>
          <w:i/>
          <w:sz w:val="24"/>
          <w:szCs w:val="24"/>
        </w:rPr>
        <w:t xml:space="preserve">Mirabilia </w:t>
      </w:r>
      <w:r w:rsidRPr="00161217">
        <w:rPr>
          <w:rFonts w:ascii="Times New Roman" w:eastAsia="Times New Roman" w:hAnsi="Times New Roman" w:cs="Times New Roman"/>
          <w:sz w:val="24"/>
          <w:szCs w:val="24"/>
        </w:rPr>
        <w:t xml:space="preserve">tells us that at the time of composition, when a collection of Arthurian folklore and magical locations was assayed, there was already the legend of a fearsome Otherworld boar which was hunted by Arthur and his hound. The battle list - long </w:t>
      </w:r>
      <w:r w:rsidRPr="00161217">
        <w:rPr>
          <w:rFonts w:ascii="Times New Roman" w:eastAsia="Times New Roman" w:hAnsi="Times New Roman" w:cs="Times New Roman"/>
          <w:sz w:val="24"/>
          <w:szCs w:val="24"/>
        </w:rPr>
        <w:lastRenderedPageBreak/>
        <w:t xml:space="preserve">thought to be a conflation of different battles put together to provide the unknown author with verisimilitude - shows us that one of Arthur’s legendary battles - apparently against a werewolf or </w:t>
      </w:r>
      <w:proofErr w:type="spellStart"/>
      <w:r w:rsidRPr="00161217">
        <w:rPr>
          <w:rFonts w:ascii="Times New Roman" w:eastAsia="Times New Roman" w:hAnsi="Times New Roman" w:cs="Times New Roman"/>
          <w:sz w:val="24"/>
          <w:szCs w:val="24"/>
        </w:rPr>
        <w:t>shapechanger</w:t>
      </w:r>
      <w:proofErr w:type="spellEnd"/>
      <w:r w:rsidRPr="00161217">
        <w:rPr>
          <w:rFonts w:ascii="Times New Roman" w:eastAsia="Times New Roman" w:hAnsi="Times New Roman" w:cs="Times New Roman"/>
          <w:sz w:val="24"/>
          <w:szCs w:val="24"/>
        </w:rPr>
        <w:t xml:space="preserve"> - was already a topic of stories. </w:t>
      </w:r>
    </w:p>
    <w:p w14:paraId="572F154B" w14:textId="77777777" w:rsidR="00F9011D" w:rsidRPr="00161217" w:rsidRDefault="00000000">
      <w:pPr>
        <w:shd w:val="clear" w:color="auto" w:fill="FFFFFF"/>
        <w:spacing w:after="36" w:line="432" w:lineRule="auto"/>
        <w:ind w:firstLine="566"/>
        <w:rPr>
          <w:rFonts w:ascii="Times New Roman" w:eastAsia="Times New Roman" w:hAnsi="Times New Roman" w:cs="Times New Roman"/>
          <w:sz w:val="24"/>
          <w:szCs w:val="24"/>
        </w:rPr>
      </w:pPr>
      <w:r w:rsidRPr="00161217">
        <w:rPr>
          <w:rFonts w:ascii="Times New Roman" w:eastAsia="Times New Roman" w:hAnsi="Times New Roman" w:cs="Times New Roman"/>
          <w:sz w:val="24"/>
          <w:szCs w:val="24"/>
        </w:rPr>
        <w:t xml:space="preserve">Probably then, the most we can tentatively guess at is to say they earliest parts of the Arthurian myth likely included an epic hunt against an Otherworld boar renowned as being a king turned into an animal for breaking a taboo or transgressing against the gods, and that his fortunes were bound with that of a semi-divine hunter. The hunter was probably already known for his numerous expeditions to liberate treasure and captives from the Otherworld, a champion and adventurer in the company of a heroic band of warriors, and the boar hunt may have been his greatest exploit. Whether that divine hunter was Arthur, or some other legendary or divine figure whose apparel (and possessions) the growing fame of Arthur attracted and became dressed in, is likely impossible to tell. </w:t>
      </w:r>
    </w:p>
    <w:p w14:paraId="572F154C" w14:textId="77777777" w:rsidR="00F9011D" w:rsidRPr="00161217" w:rsidRDefault="00F9011D">
      <w:pPr>
        <w:shd w:val="clear" w:color="auto" w:fill="FFFFFF"/>
        <w:spacing w:after="36" w:line="432" w:lineRule="auto"/>
        <w:ind w:firstLine="566"/>
        <w:rPr>
          <w:rFonts w:ascii="Times New Roman" w:eastAsia="Times New Roman" w:hAnsi="Times New Roman" w:cs="Times New Roman"/>
          <w:sz w:val="24"/>
          <w:szCs w:val="24"/>
        </w:rPr>
      </w:pPr>
    </w:p>
    <w:p w14:paraId="572F154D" w14:textId="77777777" w:rsidR="00F9011D" w:rsidRDefault="00F9011D">
      <w:pPr>
        <w:shd w:val="clear" w:color="auto" w:fill="FFFFFF"/>
        <w:spacing w:after="36" w:line="432" w:lineRule="auto"/>
        <w:ind w:firstLine="566"/>
        <w:rPr>
          <w:rFonts w:ascii="Times New Roman" w:eastAsia="Times New Roman" w:hAnsi="Times New Roman" w:cs="Times New Roman"/>
        </w:rPr>
      </w:pPr>
    </w:p>
    <w:p w14:paraId="572F154E" w14:textId="77777777" w:rsidR="00F9011D" w:rsidRDefault="00F9011D">
      <w:pPr>
        <w:shd w:val="clear" w:color="auto" w:fill="FFFFFF"/>
        <w:spacing w:after="36" w:line="432" w:lineRule="auto"/>
        <w:ind w:firstLine="566"/>
        <w:rPr>
          <w:rFonts w:ascii="Times New Roman" w:eastAsia="Times New Roman" w:hAnsi="Times New Roman" w:cs="Times New Roman"/>
        </w:rPr>
      </w:pPr>
    </w:p>
    <w:p w14:paraId="572F154F" w14:textId="77777777" w:rsidR="00F9011D" w:rsidRDefault="00F9011D">
      <w:pPr>
        <w:shd w:val="clear" w:color="auto" w:fill="FFFFFF"/>
        <w:spacing w:after="36" w:line="432" w:lineRule="auto"/>
        <w:ind w:firstLine="566"/>
        <w:rPr>
          <w:rFonts w:ascii="Times New Roman" w:eastAsia="Times New Roman" w:hAnsi="Times New Roman" w:cs="Times New Roman"/>
        </w:rPr>
      </w:pPr>
    </w:p>
    <w:p w14:paraId="572F1550" w14:textId="77777777" w:rsidR="00F9011D" w:rsidRDefault="00F9011D">
      <w:pPr>
        <w:shd w:val="clear" w:color="auto" w:fill="FFFFFF"/>
        <w:spacing w:after="36" w:line="432" w:lineRule="auto"/>
        <w:ind w:firstLine="566"/>
        <w:rPr>
          <w:rFonts w:ascii="Times New Roman" w:eastAsia="Times New Roman" w:hAnsi="Times New Roman" w:cs="Times New Roman"/>
        </w:rPr>
      </w:pPr>
    </w:p>
    <w:p w14:paraId="572F1551" w14:textId="77777777" w:rsidR="00F9011D" w:rsidRDefault="00F9011D">
      <w:pPr>
        <w:shd w:val="clear" w:color="auto" w:fill="FFFFFF"/>
        <w:spacing w:after="36" w:line="432" w:lineRule="auto"/>
        <w:rPr>
          <w:rFonts w:ascii="Times New Roman" w:eastAsia="Times New Roman" w:hAnsi="Times New Roman" w:cs="Times New Roman"/>
          <w:i/>
        </w:rPr>
      </w:pPr>
    </w:p>
    <w:p w14:paraId="572F1552" w14:textId="77777777" w:rsidR="00F9011D" w:rsidRDefault="00F9011D">
      <w:pPr>
        <w:shd w:val="clear" w:color="auto" w:fill="FFFFFF"/>
        <w:spacing w:after="36" w:line="432" w:lineRule="auto"/>
        <w:ind w:firstLine="566"/>
        <w:rPr>
          <w:rFonts w:ascii="Times New Roman" w:eastAsia="Times New Roman" w:hAnsi="Times New Roman" w:cs="Times New Roman"/>
        </w:rPr>
      </w:pPr>
    </w:p>
    <w:p w14:paraId="572F1553" w14:textId="77777777" w:rsidR="00F9011D" w:rsidRDefault="00F9011D">
      <w:pPr>
        <w:shd w:val="clear" w:color="auto" w:fill="FFFFFF"/>
        <w:spacing w:after="36" w:line="432" w:lineRule="auto"/>
        <w:ind w:firstLine="566"/>
        <w:rPr>
          <w:rFonts w:ascii="Times New Roman" w:eastAsia="Times New Roman" w:hAnsi="Times New Roman" w:cs="Times New Roman"/>
        </w:rPr>
      </w:pPr>
    </w:p>
    <w:p w14:paraId="572F1554" w14:textId="77777777" w:rsidR="00F9011D" w:rsidRDefault="00F9011D">
      <w:pPr>
        <w:shd w:val="clear" w:color="auto" w:fill="FFFFFF"/>
        <w:spacing w:after="36" w:line="432" w:lineRule="auto"/>
        <w:ind w:firstLine="566"/>
        <w:rPr>
          <w:rFonts w:ascii="Times New Roman" w:eastAsia="Times New Roman" w:hAnsi="Times New Roman" w:cs="Times New Roman"/>
        </w:rPr>
      </w:pPr>
    </w:p>
    <w:p w14:paraId="572F1555" w14:textId="77777777" w:rsidR="00F9011D" w:rsidRDefault="00F9011D">
      <w:pPr>
        <w:shd w:val="clear" w:color="auto" w:fill="FFFFFF"/>
        <w:spacing w:after="36" w:line="432" w:lineRule="auto"/>
        <w:ind w:firstLine="566"/>
        <w:rPr>
          <w:rFonts w:ascii="Times New Roman" w:eastAsia="Times New Roman" w:hAnsi="Times New Roman" w:cs="Times New Roman"/>
        </w:rPr>
      </w:pPr>
    </w:p>
    <w:p w14:paraId="572F1556" w14:textId="77777777" w:rsidR="00F9011D" w:rsidRDefault="00F9011D">
      <w:pPr>
        <w:shd w:val="clear" w:color="auto" w:fill="FFFFFF"/>
        <w:spacing w:after="36" w:line="432" w:lineRule="auto"/>
        <w:ind w:firstLine="566"/>
        <w:rPr>
          <w:rFonts w:ascii="Times New Roman" w:eastAsia="Times New Roman" w:hAnsi="Times New Roman" w:cs="Times New Roman"/>
        </w:rPr>
      </w:pPr>
    </w:p>
    <w:p w14:paraId="572F1557" w14:textId="77777777" w:rsidR="00F9011D" w:rsidRDefault="00F9011D">
      <w:pPr>
        <w:shd w:val="clear" w:color="auto" w:fill="FFFFFF"/>
        <w:spacing w:after="36" w:line="432" w:lineRule="auto"/>
        <w:ind w:firstLine="566"/>
        <w:rPr>
          <w:rFonts w:ascii="Times New Roman" w:eastAsia="Times New Roman" w:hAnsi="Times New Roman" w:cs="Times New Roman"/>
        </w:rPr>
      </w:pPr>
    </w:p>
    <w:p w14:paraId="572F1558" w14:textId="77777777" w:rsidR="00F9011D" w:rsidRDefault="00F9011D">
      <w:pPr>
        <w:shd w:val="clear" w:color="auto" w:fill="FFFFFF"/>
        <w:spacing w:after="36" w:line="432" w:lineRule="auto"/>
        <w:ind w:firstLine="566"/>
        <w:rPr>
          <w:rFonts w:ascii="Times New Roman" w:eastAsia="Times New Roman" w:hAnsi="Times New Roman" w:cs="Times New Roman"/>
        </w:rPr>
      </w:pPr>
    </w:p>
    <w:p w14:paraId="572F1559" w14:textId="6EBFFCA8" w:rsidR="00F9011D" w:rsidRDefault="00F9011D">
      <w:pPr>
        <w:shd w:val="clear" w:color="auto" w:fill="FFFFFF"/>
        <w:spacing w:after="36" w:line="432" w:lineRule="auto"/>
        <w:ind w:firstLine="566"/>
        <w:rPr>
          <w:rFonts w:ascii="Times New Roman" w:eastAsia="Times New Roman" w:hAnsi="Times New Roman" w:cs="Times New Roman"/>
        </w:rPr>
      </w:pPr>
    </w:p>
    <w:p w14:paraId="564CB184" w14:textId="77777777" w:rsidR="00F7430C" w:rsidRDefault="00F7430C">
      <w:pPr>
        <w:shd w:val="clear" w:color="auto" w:fill="FFFFFF"/>
        <w:spacing w:after="36" w:line="432" w:lineRule="auto"/>
        <w:ind w:firstLine="566"/>
        <w:rPr>
          <w:rFonts w:ascii="Times New Roman" w:eastAsia="Times New Roman" w:hAnsi="Times New Roman" w:cs="Times New Roman"/>
        </w:rPr>
      </w:pPr>
    </w:p>
    <w:p w14:paraId="572F155C" w14:textId="77777777" w:rsidR="00F9011D" w:rsidRDefault="00000000">
      <w:pPr>
        <w:spacing w:after="160" w:line="259" w:lineRule="auto"/>
        <w:ind w:firstLine="566"/>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Bibliography</w:t>
      </w:r>
    </w:p>
    <w:p w14:paraId="572F155D" w14:textId="77777777" w:rsidR="00F9011D" w:rsidRDefault="00000000">
      <w:pPr>
        <w:spacing w:line="259" w:lineRule="auto"/>
        <w:ind w:hanging="285"/>
        <w:rPr>
          <w:rFonts w:ascii="Times New Roman" w:eastAsia="Times New Roman" w:hAnsi="Times New Roman" w:cs="Times New Roman"/>
        </w:rPr>
      </w:pPr>
      <w:proofErr w:type="spellStart"/>
      <w:r>
        <w:rPr>
          <w:rFonts w:ascii="Times New Roman" w:eastAsia="Times New Roman" w:hAnsi="Times New Roman" w:cs="Times New Roman"/>
        </w:rPr>
        <w:t>Adderly</w:t>
      </w:r>
      <w:proofErr w:type="spellEnd"/>
      <w:r>
        <w:rPr>
          <w:rFonts w:ascii="Times New Roman" w:eastAsia="Times New Roman" w:hAnsi="Times New Roman" w:cs="Times New Roman"/>
        </w:rPr>
        <w:t>, Mark ‘Singing to the Silent Sentinel: ‘</w:t>
      </w:r>
      <w:proofErr w:type="spellStart"/>
      <w:r>
        <w:rPr>
          <w:rFonts w:ascii="Times New Roman" w:eastAsia="Times New Roman" w:hAnsi="Times New Roman" w:cs="Times New Roman"/>
        </w:rPr>
        <w:t>Preiddeu</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Annwn</w:t>
      </w:r>
      <w:proofErr w:type="spellEnd"/>
      <w:r>
        <w:rPr>
          <w:rFonts w:ascii="Times New Roman" w:eastAsia="Times New Roman" w:hAnsi="Times New Roman" w:cs="Times New Roman"/>
        </w:rPr>
        <w:t xml:space="preserve"> and the Oral Tradition’ </w:t>
      </w:r>
      <w:r>
        <w:rPr>
          <w:rFonts w:ascii="Times New Roman" w:eastAsia="Times New Roman" w:hAnsi="Times New Roman" w:cs="Times New Roman"/>
          <w:i/>
        </w:rPr>
        <w:t>The Review of English Studies,</w:t>
      </w:r>
      <w:r>
        <w:rPr>
          <w:rFonts w:ascii="Times New Roman" w:eastAsia="Times New Roman" w:hAnsi="Times New Roman" w:cs="Times New Roman"/>
        </w:rPr>
        <w:t xml:space="preserve"> 2009, New Series, Vol 60, No.244 (Apr. 2009) pp. 175-193</w:t>
      </w:r>
    </w:p>
    <w:p w14:paraId="572F155E" w14:textId="77777777" w:rsidR="00F9011D" w:rsidRDefault="00000000">
      <w:pPr>
        <w:spacing w:line="259" w:lineRule="auto"/>
        <w:ind w:hanging="285"/>
        <w:rPr>
          <w:rFonts w:ascii="Times New Roman" w:eastAsia="Times New Roman" w:hAnsi="Times New Roman" w:cs="Times New Roman"/>
        </w:rPr>
      </w:pPr>
      <w:proofErr w:type="spellStart"/>
      <w:r>
        <w:rPr>
          <w:rFonts w:ascii="Times New Roman" w:eastAsia="Times New Roman" w:hAnsi="Times New Roman" w:cs="Times New Roman"/>
        </w:rPr>
        <w:t>Aercke</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Kristiaan</w:t>
      </w:r>
      <w:proofErr w:type="spellEnd"/>
      <w:r>
        <w:rPr>
          <w:rFonts w:ascii="Times New Roman" w:eastAsia="Times New Roman" w:hAnsi="Times New Roman" w:cs="Times New Roman"/>
        </w:rPr>
        <w:t xml:space="preserve"> P. ‘Loathly Ladies Evil Tongues: “</w:t>
      </w:r>
      <w:proofErr w:type="spellStart"/>
      <w:r>
        <w:rPr>
          <w:rFonts w:ascii="Times New Roman" w:eastAsia="Times New Roman" w:hAnsi="Times New Roman" w:cs="Times New Roman"/>
        </w:rPr>
        <w:t>Lesyeux</w:t>
      </w:r>
      <w:proofErr w:type="spellEnd"/>
      <w:r>
        <w:rPr>
          <w:rFonts w:ascii="Times New Roman" w:eastAsia="Times New Roman" w:hAnsi="Times New Roman" w:cs="Times New Roman"/>
        </w:rPr>
        <w:t xml:space="preserve"> et les </w:t>
      </w:r>
      <w:proofErr w:type="spellStart"/>
      <w:r>
        <w:rPr>
          <w:rFonts w:ascii="Times New Roman" w:eastAsia="Times New Roman" w:hAnsi="Times New Roman" w:cs="Times New Roman"/>
        </w:rPr>
        <w:t>oreilles</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sont</w:t>
      </w:r>
      <w:proofErr w:type="spellEnd"/>
      <w:r>
        <w:rPr>
          <w:rFonts w:ascii="Times New Roman" w:eastAsia="Times New Roman" w:hAnsi="Times New Roman" w:cs="Times New Roman"/>
        </w:rPr>
        <w:t xml:space="preserve"> les avenues de </w:t>
      </w:r>
      <w:proofErr w:type="spellStart"/>
      <w:r>
        <w:rPr>
          <w:rFonts w:ascii="Times New Roman" w:eastAsia="Times New Roman" w:hAnsi="Times New Roman" w:cs="Times New Roman"/>
        </w:rPr>
        <w:t>l'âme</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i/>
        </w:rPr>
        <w:t>Neuphilologische</w:t>
      </w:r>
      <w:proofErr w:type="spellEnd"/>
      <w:r>
        <w:rPr>
          <w:rFonts w:ascii="Times New Roman" w:eastAsia="Times New Roman" w:hAnsi="Times New Roman" w:cs="Times New Roman"/>
          <w:i/>
        </w:rPr>
        <w:t xml:space="preserve"> </w:t>
      </w:r>
      <w:proofErr w:type="spellStart"/>
      <w:r>
        <w:rPr>
          <w:rFonts w:ascii="Times New Roman" w:eastAsia="Times New Roman" w:hAnsi="Times New Roman" w:cs="Times New Roman"/>
          <w:i/>
        </w:rPr>
        <w:t>Mitteilungen</w:t>
      </w:r>
      <w:proofErr w:type="spellEnd"/>
      <w:r>
        <w:rPr>
          <w:rFonts w:ascii="Times New Roman" w:eastAsia="Times New Roman" w:hAnsi="Times New Roman" w:cs="Times New Roman"/>
        </w:rPr>
        <w:t>, 1987, Vol. 88, No. 1 (1987), pp. 48-54</w:t>
      </w:r>
    </w:p>
    <w:p w14:paraId="572F155F" w14:textId="77777777" w:rsidR="00F9011D" w:rsidRDefault="00000000">
      <w:pPr>
        <w:spacing w:line="259" w:lineRule="auto"/>
        <w:ind w:hanging="285"/>
        <w:rPr>
          <w:rFonts w:ascii="Times New Roman" w:eastAsia="Times New Roman" w:hAnsi="Times New Roman" w:cs="Times New Roman"/>
        </w:rPr>
      </w:pPr>
      <w:proofErr w:type="spellStart"/>
      <w:r>
        <w:rPr>
          <w:rFonts w:ascii="Times New Roman" w:eastAsia="Times New Roman" w:hAnsi="Times New Roman" w:cs="Times New Roman"/>
        </w:rPr>
        <w:t>Bihan</w:t>
      </w:r>
      <w:proofErr w:type="spellEnd"/>
      <w:r>
        <w:rPr>
          <w:rFonts w:ascii="Times New Roman" w:eastAsia="Times New Roman" w:hAnsi="Times New Roman" w:cs="Times New Roman"/>
        </w:rPr>
        <w:t xml:space="preserve">-Gallic, </w:t>
      </w:r>
      <w:proofErr w:type="spellStart"/>
      <w:r>
        <w:rPr>
          <w:rFonts w:ascii="Times New Roman" w:eastAsia="Times New Roman" w:hAnsi="Times New Roman" w:cs="Times New Roman"/>
        </w:rPr>
        <w:t>Fañch</w:t>
      </w:r>
      <w:proofErr w:type="spellEnd"/>
      <w:r>
        <w:rPr>
          <w:rFonts w:ascii="Times New Roman" w:eastAsia="Times New Roman" w:hAnsi="Times New Roman" w:cs="Times New Roman"/>
        </w:rPr>
        <w:t xml:space="preserve"> ‘The Armorican Voyage of the Afterlife and Celtic Myths’ in Emily Lyle (ed) </w:t>
      </w:r>
      <w:r>
        <w:rPr>
          <w:rFonts w:ascii="Times New Roman" w:eastAsia="Times New Roman" w:hAnsi="Times New Roman" w:cs="Times New Roman"/>
          <w:i/>
        </w:rPr>
        <w:t xml:space="preserve">Celtic Myth in the 21st Century: The Gods and their Stories in a Global Perspective </w:t>
      </w:r>
      <w:r>
        <w:rPr>
          <w:rFonts w:ascii="Times New Roman" w:eastAsia="Times New Roman" w:hAnsi="Times New Roman" w:cs="Times New Roman"/>
        </w:rPr>
        <w:t>(Cardiff, University of Wales Press) 2018 pp 107-120</w:t>
      </w:r>
    </w:p>
    <w:p w14:paraId="572F1560" w14:textId="77777777" w:rsidR="00F9011D" w:rsidRDefault="00000000">
      <w:pPr>
        <w:spacing w:line="259" w:lineRule="auto"/>
        <w:ind w:hanging="285"/>
        <w:rPr>
          <w:rFonts w:ascii="Times New Roman" w:eastAsia="Times New Roman" w:hAnsi="Times New Roman" w:cs="Times New Roman"/>
        </w:rPr>
      </w:pPr>
      <w:r>
        <w:rPr>
          <w:rFonts w:ascii="Times New Roman" w:eastAsia="Times New Roman" w:hAnsi="Times New Roman" w:cs="Times New Roman"/>
        </w:rPr>
        <w:t xml:space="preserve">Bland, Marian Russell ‘Discovering Border Crossings in Pagan Epic Literature’ </w:t>
      </w:r>
      <w:r>
        <w:rPr>
          <w:rFonts w:ascii="Times New Roman" w:eastAsia="Times New Roman" w:hAnsi="Times New Roman" w:cs="Times New Roman"/>
          <w:i/>
        </w:rPr>
        <w:t>University of Denver Electronic Theses and Dissertations</w:t>
      </w:r>
      <w:r>
        <w:rPr>
          <w:rFonts w:ascii="Times New Roman" w:eastAsia="Times New Roman" w:hAnsi="Times New Roman" w:cs="Times New Roman"/>
        </w:rPr>
        <w:t xml:space="preserve">. 764 (2011). Accessed at </w:t>
      </w:r>
      <w:hyperlink r:id="rId9">
        <w:r>
          <w:rPr>
            <w:rFonts w:ascii="Times New Roman" w:eastAsia="Times New Roman" w:hAnsi="Times New Roman" w:cs="Times New Roman"/>
            <w:color w:val="1155CC"/>
            <w:u w:val="single"/>
          </w:rPr>
          <w:t>https://digitalcommons.du.edu/etd/764</w:t>
        </w:r>
      </w:hyperlink>
    </w:p>
    <w:p w14:paraId="572F1561" w14:textId="77777777" w:rsidR="00F9011D" w:rsidRDefault="00000000">
      <w:pPr>
        <w:spacing w:line="259" w:lineRule="auto"/>
        <w:ind w:hanging="285"/>
        <w:rPr>
          <w:rFonts w:ascii="Times New Roman" w:eastAsia="Times New Roman" w:hAnsi="Times New Roman" w:cs="Times New Roman"/>
        </w:rPr>
      </w:pPr>
      <w:r>
        <w:rPr>
          <w:rFonts w:ascii="Times New Roman" w:eastAsia="Times New Roman" w:hAnsi="Times New Roman" w:cs="Times New Roman"/>
        </w:rPr>
        <w:t>Bollard, John K. ‘Theme and Meaning in “</w:t>
      </w:r>
      <w:proofErr w:type="spellStart"/>
      <w:r>
        <w:rPr>
          <w:rFonts w:ascii="Times New Roman" w:eastAsia="Times New Roman" w:hAnsi="Times New Roman" w:cs="Times New Roman"/>
        </w:rPr>
        <w:t>Peredur</w:t>
      </w:r>
      <w:proofErr w:type="spellEnd"/>
      <w:r>
        <w:rPr>
          <w:rFonts w:ascii="Times New Roman" w:eastAsia="Times New Roman" w:hAnsi="Times New Roman" w:cs="Times New Roman"/>
        </w:rPr>
        <w:t xml:space="preserve">”’ </w:t>
      </w:r>
      <w:r>
        <w:rPr>
          <w:rFonts w:ascii="Times New Roman" w:eastAsia="Times New Roman" w:hAnsi="Times New Roman" w:cs="Times New Roman"/>
          <w:i/>
        </w:rPr>
        <w:t>Arthuriana</w:t>
      </w:r>
      <w:r>
        <w:rPr>
          <w:rFonts w:ascii="Times New Roman" w:eastAsia="Times New Roman" w:hAnsi="Times New Roman" w:cs="Times New Roman"/>
        </w:rPr>
        <w:t>, Fall 2000, Vol. 10, No. 3, Welsh Arthurian Literature (Fall 2000), pp. 73-92</w:t>
      </w:r>
    </w:p>
    <w:p w14:paraId="572F1562" w14:textId="77777777" w:rsidR="00F9011D" w:rsidRDefault="00000000">
      <w:pPr>
        <w:spacing w:line="259" w:lineRule="auto"/>
        <w:ind w:hanging="285"/>
        <w:rPr>
          <w:rFonts w:ascii="Times New Roman" w:eastAsia="Times New Roman" w:hAnsi="Times New Roman" w:cs="Times New Roman"/>
          <w:i/>
        </w:rPr>
      </w:pPr>
      <w:proofErr w:type="spellStart"/>
      <w:r>
        <w:rPr>
          <w:rFonts w:ascii="Times New Roman" w:eastAsia="Times New Roman" w:hAnsi="Times New Roman" w:cs="Times New Roman"/>
        </w:rPr>
        <w:t>Bondarenko</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Grigory</w:t>
      </w:r>
      <w:proofErr w:type="spellEnd"/>
      <w:r>
        <w:rPr>
          <w:rFonts w:ascii="Times New Roman" w:eastAsia="Times New Roman" w:hAnsi="Times New Roman" w:cs="Times New Roman"/>
        </w:rPr>
        <w:t xml:space="preserve"> ‘Autochthons and </w:t>
      </w:r>
      <w:proofErr w:type="spellStart"/>
      <w:r>
        <w:rPr>
          <w:rFonts w:ascii="Times New Roman" w:eastAsia="Times New Roman" w:hAnsi="Times New Roman" w:cs="Times New Roman"/>
        </w:rPr>
        <w:t>Otherworlds</w:t>
      </w:r>
      <w:proofErr w:type="spellEnd"/>
      <w:r>
        <w:rPr>
          <w:rFonts w:ascii="Times New Roman" w:eastAsia="Times New Roman" w:hAnsi="Times New Roman" w:cs="Times New Roman"/>
        </w:rPr>
        <w:t xml:space="preserve"> in Celtic and Slavic’ in </w:t>
      </w:r>
      <w:proofErr w:type="spellStart"/>
      <w:r>
        <w:rPr>
          <w:rFonts w:ascii="Times New Roman" w:eastAsia="Times New Roman" w:hAnsi="Times New Roman" w:cs="Times New Roman"/>
        </w:rPr>
        <w:t>Dunja</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Brozović</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Rončević</w:t>
      </w:r>
      <w:proofErr w:type="spellEnd"/>
      <w:r>
        <w:rPr>
          <w:rFonts w:ascii="Times New Roman" w:eastAsia="Times New Roman" w:hAnsi="Times New Roman" w:cs="Times New Roman"/>
        </w:rPr>
        <w:t xml:space="preserve">, Maxim Fomin, </w:t>
      </w:r>
      <w:proofErr w:type="spellStart"/>
      <w:r>
        <w:rPr>
          <w:rFonts w:ascii="Times New Roman" w:eastAsia="Times New Roman" w:hAnsi="Times New Roman" w:cs="Times New Roman"/>
        </w:rPr>
        <w:t>Ranko</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Matasović</w:t>
      </w:r>
      <w:proofErr w:type="spellEnd"/>
      <w:r>
        <w:rPr>
          <w:rFonts w:ascii="Times New Roman" w:eastAsia="Times New Roman" w:hAnsi="Times New Roman" w:cs="Times New Roman"/>
        </w:rPr>
        <w:t xml:space="preserve"> (Eds)</w:t>
      </w:r>
      <w:r>
        <w:rPr>
          <w:rFonts w:ascii="Times New Roman" w:eastAsia="Times New Roman" w:hAnsi="Times New Roman" w:cs="Times New Roman"/>
          <w:i/>
        </w:rPr>
        <w:t xml:space="preserve"> Celts and Slavs in Central and </w:t>
      </w:r>
      <w:proofErr w:type="spellStart"/>
      <w:r>
        <w:rPr>
          <w:rFonts w:ascii="Times New Roman" w:eastAsia="Times New Roman" w:hAnsi="Times New Roman" w:cs="Times New Roman"/>
          <w:i/>
        </w:rPr>
        <w:t>Southeastern</w:t>
      </w:r>
      <w:proofErr w:type="spellEnd"/>
      <w:r>
        <w:rPr>
          <w:rFonts w:ascii="Times New Roman" w:eastAsia="Times New Roman" w:hAnsi="Times New Roman" w:cs="Times New Roman"/>
          <w:i/>
        </w:rPr>
        <w:t xml:space="preserve"> Europe. Proceedings of the Third International Colloquium of </w:t>
      </w:r>
      <w:proofErr w:type="spellStart"/>
      <w:r>
        <w:rPr>
          <w:rFonts w:ascii="Times New Roman" w:eastAsia="Times New Roman" w:hAnsi="Times New Roman" w:cs="Times New Roman"/>
          <w:i/>
        </w:rPr>
        <w:t>Societas</w:t>
      </w:r>
      <w:proofErr w:type="spellEnd"/>
      <w:r>
        <w:rPr>
          <w:rFonts w:ascii="Times New Roman" w:eastAsia="Times New Roman" w:hAnsi="Times New Roman" w:cs="Times New Roman"/>
          <w:i/>
        </w:rPr>
        <w:t xml:space="preserve"> </w:t>
      </w:r>
      <w:proofErr w:type="spellStart"/>
      <w:r>
        <w:rPr>
          <w:rFonts w:ascii="Times New Roman" w:eastAsia="Times New Roman" w:hAnsi="Times New Roman" w:cs="Times New Roman"/>
          <w:i/>
        </w:rPr>
        <w:t>Celto-Slavica</w:t>
      </w:r>
      <w:proofErr w:type="spellEnd"/>
      <w:r>
        <w:rPr>
          <w:rFonts w:ascii="Times New Roman" w:eastAsia="Times New Roman" w:hAnsi="Times New Roman" w:cs="Times New Roman"/>
          <w:i/>
        </w:rPr>
        <w:t>, held between 18-20 September 2008 in Dubrovnik (</w:t>
      </w:r>
      <w:proofErr w:type="gramStart"/>
      <w:r>
        <w:rPr>
          <w:rFonts w:ascii="Times New Roman" w:eastAsia="Times New Roman" w:hAnsi="Times New Roman" w:cs="Times New Roman"/>
          <w:i/>
        </w:rPr>
        <w:t xml:space="preserve">Croatia)  </w:t>
      </w:r>
      <w:r>
        <w:rPr>
          <w:rFonts w:ascii="Times New Roman" w:eastAsia="Times New Roman" w:hAnsi="Times New Roman" w:cs="Times New Roman"/>
        </w:rPr>
        <w:t>(</w:t>
      </w:r>
      <w:proofErr w:type="gramEnd"/>
      <w:r>
        <w:rPr>
          <w:rFonts w:ascii="Times New Roman" w:eastAsia="Times New Roman" w:hAnsi="Times New Roman" w:cs="Times New Roman"/>
        </w:rPr>
        <w:t xml:space="preserve">Zagreb, Studia </w:t>
      </w:r>
      <w:proofErr w:type="spellStart"/>
      <w:r>
        <w:rPr>
          <w:rFonts w:ascii="Times New Roman" w:eastAsia="Times New Roman" w:hAnsi="Times New Roman" w:cs="Times New Roman"/>
        </w:rPr>
        <w:t>Celto-Savica</w:t>
      </w:r>
      <w:proofErr w:type="spellEnd"/>
      <w:r>
        <w:rPr>
          <w:rFonts w:ascii="Times New Roman" w:eastAsia="Times New Roman" w:hAnsi="Times New Roman" w:cs="Times New Roman"/>
        </w:rPr>
        <w:t xml:space="preserve"> III, 2010) pp 281-302</w:t>
      </w:r>
    </w:p>
    <w:p w14:paraId="572F1563" w14:textId="77777777" w:rsidR="00F9011D" w:rsidRDefault="00000000">
      <w:pPr>
        <w:spacing w:line="259" w:lineRule="auto"/>
        <w:ind w:hanging="285"/>
        <w:rPr>
          <w:rFonts w:ascii="Times New Roman" w:eastAsia="Times New Roman" w:hAnsi="Times New Roman" w:cs="Times New Roman"/>
        </w:rPr>
      </w:pPr>
      <w:r>
        <w:rPr>
          <w:rFonts w:ascii="Times New Roman" w:eastAsia="Times New Roman" w:hAnsi="Times New Roman" w:cs="Times New Roman"/>
        </w:rPr>
        <w:t>Boyd, Matthieu ‘</w:t>
      </w:r>
      <w:proofErr w:type="spellStart"/>
      <w:r>
        <w:rPr>
          <w:rFonts w:ascii="Times New Roman" w:eastAsia="Times New Roman" w:hAnsi="Times New Roman" w:cs="Times New Roman"/>
        </w:rPr>
        <w:t>Culhwch</w:t>
      </w:r>
      <w:proofErr w:type="spellEnd"/>
      <w:r>
        <w:rPr>
          <w:rFonts w:ascii="Times New Roman" w:eastAsia="Times New Roman" w:hAnsi="Times New Roman" w:cs="Times New Roman"/>
        </w:rPr>
        <w:t xml:space="preserve"> Talks to </w:t>
      </w:r>
      <w:proofErr w:type="spellStart"/>
      <w:r>
        <w:rPr>
          <w:rFonts w:ascii="Times New Roman" w:eastAsia="Times New Roman" w:hAnsi="Times New Roman" w:cs="Times New Roman"/>
        </w:rPr>
        <w:t>Ysbaddaden</w:t>
      </w:r>
      <w:proofErr w:type="spellEnd"/>
      <w:r>
        <w:rPr>
          <w:rFonts w:ascii="Times New Roman" w:eastAsia="Times New Roman" w:hAnsi="Times New Roman" w:cs="Times New Roman"/>
        </w:rPr>
        <w:t xml:space="preserve">, A Teaching Note on </w:t>
      </w:r>
      <w:proofErr w:type="spellStart"/>
      <w:r>
        <w:rPr>
          <w:rFonts w:ascii="Times New Roman" w:eastAsia="Times New Roman" w:hAnsi="Times New Roman" w:cs="Times New Roman"/>
          <w:i/>
        </w:rPr>
        <w:t>Culhwch</w:t>
      </w:r>
      <w:proofErr w:type="spellEnd"/>
      <w:r>
        <w:rPr>
          <w:rFonts w:ascii="Times New Roman" w:eastAsia="Times New Roman" w:hAnsi="Times New Roman" w:cs="Times New Roman"/>
          <w:i/>
        </w:rPr>
        <w:t xml:space="preserve"> and Olwen</w:t>
      </w:r>
      <w:r>
        <w:rPr>
          <w:rFonts w:ascii="Times New Roman" w:eastAsia="Times New Roman" w:hAnsi="Times New Roman" w:cs="Times New Roman"/>
        </w:rPr>
        <w:t xml:space="preserve">’ Accessed at </w:t>
      </w:r>
      <w:hyperlink r:id="rId10">
        <w:r>
          <w:rPr>
            <w:rFonts w:ascii="Times New Roman" w:eastAsia="Times New Roman" w:hAnsi="Times New Roman" w:cs="Times New Roman"/>
            <w:color w:val="1155CC"/>
            <w:u w:val="single"/>
          </w:rPr>
          <w:t>https://www.academia.edu/36761962/Culhwch_Talks_to_Ysbaddaden_a_teaching_note_on_Culhwch_and_Olwen_</w:t>
        </w:r>
      </w:hyperlink>
      <w:r>
        <w:rPr>
          <w:rFonts w:ascii="Times New Roman" w:eastAsia="Times New Roman" w:hAnsi="Times New Roman" w:cs="Times New Roman"/>
        </w:rPr>
        <w:t xml:space="preserve"> 01/12/2022</w:t>
      </w:r>
    </w:p>
    <w:p w14:paraId="572F1564" w14:textId="77777777" w:rsidR="00F9011D" w:rsidRDefault="00000000">
      <w:pPr>
        <w:spacing w:line="259" w:lineRule="auto"/>
        <w:ind w:hanging="285"/>
        <w:rPr>
          <w:rFonts w:ascii="Times New Roman" w:eastAsia="Times New Roman" w:hAnsi="Times New Roman" w:cs="Times New Roman"/>
        </w:rPr>
      </w:pPr>
      <w:r>
        <w:rPr>
          <w:rFonts w:ascii="Times New Roman" w:eastAsia="Times New Roman" w:hAnsi="Times New Roman" w:cs="Times New Roman"/>
        </w:rPr>
        <w:t xml:space="preserve">Brennan, Kathleen P.J. ‘The Mound and the Fountain: The Role of Human / Non-Human Assemblages in Medieval Welsh Stories’ </w:t>
      </w:r>
      <w:r>
        <w:rPr>
          <w:rFonts w:ascii="Times New Roman" w:eastAsia="Times New Roman" w:hAnsi="Times New Roman" w:cs="Times New Roman"/>
          <w:i/>
        </w:rPr>
        <w:t>49</w:t>
      </w:r>
      <w:r>
        <w:rPr>
          <w:rFonts w:ascii="Times New Roman" w:eastAsia="Times New Roman" w:hAnsi="Times New Roman" w:cs="Times New Roman"/>
          <w:i/>
          <w:vertAlign w:val="superscript"/>
        </w:rPr>
        <w:t>th</w:t>
      </w:r>
      <w:r>
        <w:rPr>
          <w:rFonts w:ascii="Times New Roman" w:eastAsia="Times New Roman" w:hAnsi="Times New Roman" w:cs="Times New Roman"/>
          <w:i/>
        </w:rPr>
        <w:t xml:space="preserve"> International Congress on Medieval Studies 2014</w:t>
      </w:r>
      <w:r>
        <w:rPr>
          <w:rFonts w:ascii="Times New Roman" w:eastAsia="Times New Roman" w:hAnsi="Times New Roman" w:cs="Times New Roman"/>
        </w:rPr>
        <w:t xml:space="preserve">. Accessed at </w:t>
      </w:r>
      <w:hyperlink r:id="rId11">
        <w:r>
          <w:rPr>
            <w:rFonts w:ascii="Times New Roman" w:eastAsia="Times New Roman" w:hAnsi="Times New Roman" w:cs="Times New Roman"/>
            <w:color w:val="0563C1"/>
            <w:u w:val="single"/>
          </w:rPr>
          <w:t>https://manoa-hawaii.academia.edu/KathleenBrennan 12/12/2020</w:t>
        </w:r>
      </w:hyperlink>
    </w:p>
    <w:p w14:paraId="572F1565" w14:textId="77777777" w:rsidR="00F9011D" w:rsidRDefault="00000000">
      <w:pPr>
        <w:spacing w:line="259" w:lineRule="auto"/>
        <w:ind w:hanging="285"/>
        <w:rPr>
          <w:rFonts w:ascii="Times New Roman" w:eastAsia="Times New Roman" w:hAnsi="Times New Roman" w:cs="Times New Roman"/>
        </w:rPr>
      </w:pPr>
      <w:r>
        <w:rPr>
          <w:rFonts w:ascii="Times New Roman" w:eastAsia="Times New Roman" w:hAnsi="Times New Roman" w:cs="Times New Roman"/>
        </w:rPr>
        <w:t>Breeze, Andrew ‘</w:t>
      </w:r>
      <w:proofErr w:type="spellStart"/>
      <w:r>
        <w:rPr>
          <w:rFonts w:ascii="Times New Roman" w:eastAsia="Times New Roman" w:hAnsi="Times New Roman" w:cs="Times New Roman"/>
        </w:rPr>
        <w:t>Caer</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Brythwch</w:t>
      </w:r>
      <w:proofErr w:type="spellEnd"/>
      <w:r>
        <w:rPr>
          <w:rFonts w:ascii="Times New Roman" w:eastAsia="Times New Roman" w:hAnsi="Times New Roman" w:cs="Times New Roman"/>
        </w:rPr>
        <w:t xml:space="preserve"> and </w:t>
      </w:r>
      <w:proofErr w:type="spellStart"/>
      <w:r>
        <w:rPr>
          <w:rFonts w:ascii="Times New Roman" w:eastAsia="Times New Roman" w:hAnsi="Times New Roman" w:cs="Times New Roman"/>
        </w:rPr>
        <w:t>Brythach</w:t>
      </w:r>
      <w:proofErr w:type="spellEnd"/>
      <w:r>
        <w:rPr>
          <w:rFonts w:ascii="Times New Roman" w:eastAsia="Times New Roman" w:hAnsi="Times New Roman" w:cs="Times New Roman"/>
        </w:rPr>
        <w:t xml:space="preserve"> and </w:t>
      </w:r>
      <w:proofErr w:type="spellStart"/>
      <w:r>
        <w:rPr>
          <w:rFonts w:ascii="Times New Roman" w:eastAsia="Times New Roman" w:hAnsi="Times New Roman" w:cs="Times New Roman"/>
        </w:rPr>
        <w:t>Nerthach</w:t>
      </w:r>
      <w:proofErr w:type="spellEnd"/>
      <w:r>
        <w:rPr>
          <w:rFonts w:ascii="Times New Roman" w:eastAsia="Times New Roman" w:hAnsi="Times New Roman" w:cs="Times New Roman"/>
        </w:rPr>
        <w:t xml:space="preserve"> in ‘</w:t>
      </w:r>
      <w:proofErr w:type="spellStart"/>
      <w:r>
        <w:rPr>
          <w:rFonts w:ascii="Times New Roman" w:eastAsia="Times New Roman" w:hAnsi="Times New Roman" w:cs="Times New Roman"/>
        </w:rPr>
        <w:t>Culhwch</w:t>
      </w:r>
      <w:proofErr w:type="spellEnd"/>
      <w:r>
        <w:rPr>
          <w:rFonts w:ascii="Times New Roman" w:eastAsia="Times New Roman" w:hAnsi="Times New Roman" w:cs="Times New Roman"/>
        </w:rPr>
        <w:t xml:space="preserve"> ac Olwen’’ </w:t>
      </w:r>
      <w:r>
        <w:rPr>
          <w:rFonts w:ascii="Times New Roman" w:eastAsia="Times New Roman" w:hAnsi="Times New Roman" w:cs="Times New Roman"/>
          <w:i/>
        </w:rPr>
        <w:t xml:space="preserve">Journal of Literary Onomastics </w:t>
      </w:r>
      <w:r>
        <w:rPr>
          <w:rFonts w:ascii="Times New Roman" w:eastAsia="Times New Roman" w:hAnsi="Times New Roman" w:cs="Times New Roman"/>
        </w:rPr>
        <w:t xml:space="preserve">vol. 3 Issue. 1, Article 1 (2014). Accessed at </w:t>
      </w:r>
      <w:hyperlink r:id="rId12">
        <w:r>
          <w:rPr>
            <w:rFonts w:ascii="Times New Roman" w:eastAsia="Times New Roman" w:hAnsi="Times New Roman" w:cs="Times New Roman"/>
            <w:color w:val="0563C1"/>
            <w:u w:val="single"/>
          </w:rPr>
          <w:t>http://digitalcommons.brockport.edu/jlo/vol3/iss1/1</w:t>
        </w:r>
      </w:hyperlink>
      <w:r>
        <w:rPr>
          <w:rFonts w:ascii="Times New Roman" w:eastAsia="Times New Roman" w:hAnsi="Times New Roman" w:cs="Times New Roman"/>
          <w:color w:val="316192"/>
        </w:rPr>
        <w:t xml:space="preserve"> </w:t>
      </w:r>
      <w:proofErr w:type="gramStart"/>
      <w:r>
        <w:rPr>
          <w:rFonts w:ascii="Times New Roman" w:eastAsia="Times New Roman" w:hAnsi="Times New Roman" w:cs="Times New Roman"/>
          <w:color w:val="316192"/>
        </w:rPr>
        <w:t>01/05/2021</w:t>
      </w:r>
      <w:proofErr w:type="gramEnd"/>
    </w:p>
    <w:p w14:paraId="572F1566" w14:textId="77777777" w:rsidR="00F9011D" w:rsidRDefault="00000000">
      <w:pPr>
        <w:spacing w:line="259" w:lineRule="auto"/>
        <w:ind w:hanging="285"/>
        <w:rPr>
          <w:rFonts w:ascii="Times New Roman" w:eastAsia="Times New Roman" w:hAnsi="Times New Roman" w:cs="Times New Roman"/>
        </w:rPr>
      </w:pPr>
      <w:r>
        <w:rPr>
          <w:rFonts w:ascii="Times New Roman" w:eastAsia="Times New Roman" w:hAnsi="Times New Roman" w:cs="Times New Roman"/>
        </w:rPr>
        <w:t xml:space="preserve">Bromwich, Rachel, </w:t>
      </w:r>
      <w:proofErr w:type="spellStart"/>
      <w:r>
        <w:rPr>
          <w:rFonts w:ascii="Times New Roman" w:eastAsia="Times New Roman" w:hAnsi="Times New Roman" w:cs="Times New Roman"/>
        </w:rPr>
        <w:t>Jarman</w:t>
      </w:r>
      <w:proofErr w:type="spellEnd"/>
      <w:r>
        <w:rPr>
          <w:rFonts w:ascii="Times New Roman" w:eastAsia="Times New Roman" w:hAnsi="Times New Roman" w:cs="Times New Roman"/>
        </w:rPr>
        <w:t xml:space="preserve">, A. O. H., Roberts, </w:t>
      </w:r>
      <w:proofErr w:type="spellStart"/>
      <w:r>
        <w:rPr>
          <w:rFonts w:ascii="Times New Roman" w:eastAsia="Times New Roman" w:hAnsi="Times New Roman" w:cs="Times New Roman"/>
        </w:rPr>
        <w:t>Brynley</w:t>
      </w:r>
      <w:proofErr w:type="spellEnd"/>
      <w:r>
        <w:rPr>
          <w:rFonts w:ascii="Times New Roman" w:eastAsia="Times New Roman" w:hAnsi="Times New Roman" w:cs="Times New Roman"/>
        </w:rPr>
        <w:t xml:space="preserve"> F. </w:t>
      </w:r>
      <w:r>
        <w:rPr>
          <w:rFonts w:ascii="Times New Roman" w:eastAsia="Times New Roman" w:hAnsi="Times New Roman" w:cs="Times New Roman"/>
          <w:i/>
        </w:rPr>
        <w:t>The Arthur of the Welsh</w:t>
      </w:r>
      <w:r>
        <w:rPr>
          <w:rFonts w:ascii="Times New Roman" w:eastAsia="Times New Roman" w:hAnsi="Times New Roman" w:cs="Times New Roman"/>
        </w:rPr>
        <w:t xml:space="preserve"> (Cardiff, University of Wales Press, 1991)</w:t>
      </w:r>
    </w:p>
    <w:p w14:paraId="572F1567" w14:textId="77777777" w:rsidR="00F9011D" w:rsidRDefault="00000000">
      <w:pPr>
        <w:spacing w:line="240" w:lineRule="auto"/>
        <w:ind w:hanging="285"/>
        <w:rPr>
          <w:rFonts w:ascii="Times New Roman" w:eastAsia="Times New Roman" w:hAnsi="Times New Roman" w:cs="Times New Roman"/>
        </w:rPr>
      </w:pPr>
      <w:r>
        <w:rPr>
          <w:rFonts w:ascii="Times New Roman" w:eastAsia="Times New Roman" w:hAnsi="Times New Roman" w:cs="Times New Roman"/>
        </w:rPr>
        <w:t xml:space="preserve">Bromwich, Rachel </w:t>
      </w:r>
      <w:proofErr w:type="spellStart"/>
      <w:r>
        <w:rPr>
          <w:rFonts w:ascii="Times New Roman" w:eastAsia="Times New Roman" w:hAnsi="Times New Roman" w:cs="Times New Roman"/>
          <w:i/>
        </w:rPr>
        <w:t>Trioedd</w:t>
      </w:r>
      <w:proofErr w:type="spellEnd"/>
      <w:r>
        <w:rPr>
          <w:rFonts w:ascii="Times New Roman" w:eastAsia="Times New Roman" w:hAnsi="Times New Roman" w:cs="Times New Roman"/>
          <w:i/>
        </w:rPr>
        <w:t xml:space="preserve"> Ynys </w:t>
      </w:r>
      <w:proofErr w:type="spellStart"/>
      <w:r>
        <w:rPr>
          <w:rFonts w:ascii="Times New Roman" w:eastAsia="Times New Roman" w:hAnsi="Times New Roman" w:cs="Times New Roman"/>
          <w:i/>
        </w:rPr>
        <w:t>Prydein</w:t>
      </w:r>
      <w:proofErr w:type="spellEnd"/>
      <w:r>
        <w:rPr>
          <w:rFonts w:ascii="Times New Roman" w:eastAsia="Times New Roman" w:hAnsi="Times New Roman" w:cs="Times New Roman"/>
          <w:i/>
        </w:rPr>
        <w:t>, the Triads of the Islands of Britain</w:t>
      </w:r>
      <w:r>
        <w:rPr>
          <w:rFonts w:ascii="Times New Roman" w:eastAsia="Times New Roman" w:hAnsi="Times New Roman" w:cs="Times New Roman"/>
        </w:rPr>
        <w:t xml:space="preserve"> (Cardiff, University of Wales) 2017</w:t>
      </w:r>
    </w:p>
    <w:p w14:paraId="572F1568" w14:textId="77777777" w:rsidR="00F9011D" w:rsidRDefault="00000000">
      <w:pPr>
        <w:spacing w:line="259" w:lineRule="auto"/>
        <w:ind w:hanging="285"/>
        <w:rPr>
          <w:rFonts w:ascii="Times New Roman" w:eastAsia="Times New Roman" w:hAnsi="Times New Roman" w:cs="Times New Roman"/>
        </w:rPr>
      </w:pPr>
      <w:r>
        <w:rPr>
          <w:rFonts w:ascii="Times New Roman" w:eastAsia="Times New Roman" w:hAnsi="Times New Roman" w:cs="Times New Roman"/>
        </w:rPr>
        <w:t xml:space="preserve">Byrne, Aisling </w:t>
      </w:r>
      <w:proofErr w:type="spellStart"/>
      <w:r>
        <w:rPr>
          <w:rFonts w:ascii="Times New Roman" w:eastAsia="Times New Roman" w:hAnsi="Times New Roman" w:cs="Times New Roman"/>
          <w:i/>
        </w:rPr>
        <w:t>Otherworlds</w:t>
      </w:r>
      <w:proofErr w:type="spellEnd"/>
      <w:r>
        <w:rPr>
          <w:rFonts w:ascii="Times New Roman" w:eastAsia="Times New Roman" w:hAnsi="Times New Roman" w:cs="Times New Roman"/>
          <w:i/>
        </w:rPr>
        <w:t>: Fantasy and History in Medieval Literature</w:t>
      </w:r>
      <w:r>
        <w:rPr>
          <w:rFonts w:ascii="Times New Roman" w:eastAsia="Times New Roman" w:hAnsi="Times New Roman" w:cs="Times New Roman"/>
        </w:rPr>
        <w:t xml:space="preserve"> (Oxford, Oxford University Press) 2015</w:t>
      </w:r>
    </w:p>
    <w:p w14:paraId="572F1569" w14:textId="77777777" w:rsidR="00F9011D" w:rsidRDefault="00000000">
      <w:pPr>
        <w:spacing w:line="259" w:lineRule="auto"/>
        <w:ind w:hanging="285"/>
        <w:rPr>
          <w:rFonts w:ascii="Times New Roman" w:eastAsia="Times New Roman" w:hAnsi="Times New Roman" w:cs="Times New Roman"/>
        </w:rPr>
      </w:pPr>
      <w:r>
        <w:rPr>
          <w:rFonts w:ascii="Times New Roman" w:eastAsia="Times New Roman" w:hAnsi="Times New Roman" w:cs="Times New Roman"/>
        </w:rPr>
        <w:t xml:space="preserve">Carey, John ‘Time, Space and the Otherworld’ </w:t>
      </w:r>
      <w:r>
        <w:rPr>
          <w:rFonts w:ascii="Times New Roman" w:eastAsia="Times New Roman" w:hAnsi="Times New Roman" w:cs="Times New Roman"/>
          <w:i/>
        </w:rPr>
        <w:t>Proceedings of the Harvard Celtic Colloquium</w:t>
      </w:r>
      <w:r>
        <w:rPr>
          <w:rFonts w:ascii="Times New Roman" w:eastAsia="Times New Roman" w:hAnsi="Times New Roman" w:cs="Times New Roman"/>
        </w:rPr>
        <w:t>, vol 7 (1987) (Harvard, Dept of Celtic Languages and Literatures) p.1-27</w:t>
      </w:r>
    </w:p>
    <w:p w14:paraId="572F156A" w14:textId="77777777" w:rsidR="00F9011D" w:rsidRDefault="00000000">
      <w:pPr>
        <w:spacing w:line="259" w:lineRule="auto"/>
        <w:ind w:hanging="285"/>
        <w:rPr>
          <w:rFonts w:ascii="Times New Roman" w:eastAsia="Times New Roman" w:hAnsi="Times New Roman" w:cs="Times New Roman"/>
        </w:rPr>
      </w:pPr>
      <w:r>
        <w:rPr>
          <w:rFonts w:ascii="Times New Roman" w:eastAsia="Times New Roman" w:hAnsi="Times New Roman" w:cs="Times New Roman"/>
        </w:rPr>
        <w:t xml:space="preserve">Carey, John ‘Ireland, Wales, and Faerie: The Otherworld of Romance and Celtic Literature’ in Goran </w:t>
      </w:r>
      <w:proofErr w:type="spellStart"/>
      <w:r>
        <w:rPr>
          <w:rFonts w:ascii="Times New Roman" w:eastAsia="Times New Roman" w:hAnsi="Times New Roman" w:cs="Times New Roman"/>
        </w:rPr>
        <w:t>Stanivukovic</w:t>
      </w:r>
      <w:proofErr w:type="spellEnd"/>
      <w:r>
        <w:rPr>
          <w:rFonts w:ascii="Times New Roman" w:eastAsia="Times New Roman" w:hAnsi="Times New Roman" w:cs="Times New Roman"/>
        </w:rPr>
        <w:t xml:space="preserve"> (ed) </w:t>
      </w:r>
      <w:r>
        <w:rPr>
          <w:rFonts w:ascii="Times New Roman" w:eastAsia="Times New Roman" w:hAnsi="Times New Roman" w:cs="Times New Roman"/>
          <w:i/>
        </w:rPr>
        <w:t xml:space="preserve">Timely Voices: Romance Writing in English Literature </w:t>
      </w:r>
      <w:r>
        <w:rPr>
          <w:rFonts w:ascii="Times New Roman" w:eastAsia="Times New Roman" w:hAnsi="Times New Roman" w:cs="Times New Roman"/>
        </w:rPr>
        <w:t>(Montreal, McGill-Queens University Press, 2017), pp. 140-158</w:t>
      </w:r>
    </w:p>
    <w:p w14:paraId="572F156B" w14:textId="77777777" w:rsidR="00F9011D" w:rsidRDefault="00000000">
      <w:pPr>
        <w:spacing w:line="259" w:lineRule="auto"/>
        <w:ind w:hanging="285"/>
        <w:rPr>
          <w:rFonts w:ascii="Times New Roman" w:eastAsia="Times New Roman" w:hAnsi="Times New Roman" w:cs="Times New Roman"/>
        </w:rPr>
      </w:pPr>
      <w:r>
        <w:rPr>
          <w:rFonts w:ascii="Times New Roman" w:eastAsia="Times New Roman" w:hAnsi="Times New Roman" w:cs="Times New Roman"/>
        </w:rPr>
        <w:t xml:space="preserve">Carey, John ‘Identity, Time and the Otherworld: An Observation on </w:t>
      </w:r>
      <w:r>
        <w:rPr>
          <w:rFonts w:ascii="Times New Roman" w:eastAsia="Times New Roman" w:hAnsi="Times New Roman" w:cs="Times New Roman"/>
          <w:i/>
        </w:rPr>
        <w:t xml:space="preserve">The Wooing of </w:t>
      </w:r>
      <w:proofErr w:type="spellStart"/>
      <w:r>
        <w:rPr>
          <w:rFonts w:ascii="Times New Roman" w:eastAsia="Times New Roman" w:hAnsi="Times New Roman" w:cs="Times New Roman"/>
          <w:i/>
        </w:rPr>
        <w:t>Etain</w:t>
      </w:r>
      <w:proofErr w:type="spellEnd"/>
      <w:r>
        <w:rPr>
          <w:rFonts w:ascii="Times New Roman" w:eastAsia="Times New Roman" w:hAnsi="Times New Roman" w:cs="Times New Roman"/>
        </w:rPr>
        <w:t xml:space="preserve">’ in Emily Lyle (ed) </w:t>
      </w:r>
      <w:r>
        <w:rPr>
          <w:rFonts w:ascii="Times New Roman" w:eastAsia="Times New Roman" w:hAnsi="Times New Roman" w:cs="Times New Roman"/>
          <w:i/>
        </w:rPr>
        <w:t xml:space="preserve">Celtic Myth in the 21st Century: The Gods and their Stories in a Global Perspective </w:t>
      </w:r>
      <w:r>
        <w:rPr>
          <w:rFonts w:ascii="Times New Roman" w:eastAsia="Times New Roman" w:hAnsi="Times New Roman" w:cs="Times New Roman"/>
        </w:rPr>
        <w:t>(Cardiff, University of Wales Press) 2018 pp 23-30</w:t>
      </w:r>
    </w:p>
    <w:p w14:paraId="572F156C" w14:textId="77777777" w:rsidR="00F9011D" w:rsidRDefault="00000000">
      <w:pPr>
        <w:spacing w:line="259" w:lineRule="auto"/>
        <w:ind w:hanging="285"/>
        <w:rPr>
          <w:rFonts w:ascii="Times New Roman" w:eastAsia="Times New Roman" w:hAnsi="Times New Roman" w:cs="Times New Roman"/>
        </w:rPr>
      </w:pPr>
      <w:r>
        <w:rPr>
          <w:rFonts w:ascii="Times New Roman" w:eastAsia="Times New Roman" w:hAnsi="Times New Roman" w:cs="Times New Roman"/>
        </w:rPr>
        <w:t xml:space="preserve">Coe, Jon B. and Young, Simon </w:t>
      </w:r>
      <w:proofErr w:type="gramStart"/>
      <w:r>
        <w:rPr>
          <w:rFonts w:ascii="Times New Roman" w:eastAsia="Times New Roman" w:hAnsi="Times New Roman" w:cs="Times New Roman"/>
          <w:i/>
        </w:rPr>
        <w:t>The</w:t>
      </w:r>
      <w:proofErr w:type="gramEnd"/>
      <w:r>
        <w:rPr>
          <w:rFonts w:ascii="Times New Roman" w:eastAsia="Times New Roman" w:hAnsi="Times New Roman" w:cs="Times New Roman"/>
          <w:i/>
        </w:rPr>
        <w:t xml:space="preserve"> Celtic Sources for the Arthurian Legend</w:t>
      </w:r>
      <w:r>
        <w:rPr>
          <w:rFonts w:ascii="Times New Roman" w:eastAsia="Times New Roman" w:hAnsi="Times New Roman" w:cs="Times New Roman"/>
        </w:rPr>
        <w:t xml:space="preserve"> (Burnham-on-Sea, </w:t>
      </w:r>
      <w:proofErr w:type="spellStart"/>
      <w:r>
        <w:rPr>
          <w:rFonts w:ascii="Times New Roman" w:eastAsia="Times New Roman" w:hAnsi="Times New Roman" w:cs="Times New Roman"/>
        </w:rPr>
        <w:t>Llanerch</w:t>
      </w:r>
      <w:proofErr w:type="spellEnd"/>
      <w:r>
        <w:rPr>
          <w:rFonts w:ascii="Times New Roman" w:eastAsia="Times New Roman" w:hAnsi="Times New Roman" w:cs="Times New Roman"/>
        </w:rPr>
        <w:t xml:space="preserve"> Press, 1995)</w:t>
      </w:r>
    </w:p>
    <w:p w14:paraId="572F156D" w14:textId="77777777" w:rsidR="00F9011D" w:rsidRDefault="00000000">
      <w:pPr>
        <w:spacing w:line="259" w:lineRule="auto"/>
        <w:ind w:hanging="285"/>
        <w:rPr>
          <w:rFonts w:ascii="Times New Roman" w:eastAsia="Times New Roman" w:hAnsi="Times New Roman" w:cs="Times New Roman"/>
        </w:rPr>
      </w:pPr>
      <w:proofErr w:type="spellStart"/>
      <w:r>
        <w:rPr>
          <w:rFonts w:ascii="Times New Roman" w:eastAsia="Times New Roman" w:hAnsi="Times New Roman" w:cs="Times New Roman"/>
        </w:rPr>
        <w:t>Daigneault</w:t>
      </w:r>
      <w:proofErr w:type="spellEnd"/>
      <w:r>
        <w:rPr>
          <w:rFonts w:ascii="Times New Roman" w:eastAsia="Times New Roman" w:hAnsi="Times New Roman" w:cs="Times New Roman"/>
        </w:rPr>
        <w:t>, Brianna ‘</w:t>
      </w:r>
      <w:proofErr w:type="spellStart"/>
      <w:r>
        <w:rPr>
          <w:rFonts w:ascii="Times New Roman" w:eastAsia="Times New Roman" w:hAnsi="Times New Roman" w:cs="Times New Roman"/>
        </w:rPr>
        <w:t>Carw</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uncorn</w:t>
      </w:r>
      <w:proofErr w:type="spellEnd"/>
      <w:r>
        <w:rPr>
          <w:rFonts w:ascii="Times New Roman" w:eastAsia="Times New Roman" w:hAnsi="Times New Roman" w:cs="Times New Roman"/>
        </w:rPr>
        <w:t>: The Unicorn in “</w:t>
      </w:r>
      <w:proofErr w:type="spellStart"/>
      <w:r>
        <w:rPr>
          <w:rFonts w:ascii="Times New Roman" w:eastAsia="Times New Roman" w:hAnsi="Times New Roman" w:cs="Times New Roman"/>
        </w:rPr>
        <w:t>Peredur</w:t>
      </w:r>
      <w:proofErr w:type="spellEnd"/>
      <w:r>
        <w:rPr>
          <w:rFonts w:ascii="Times New Roman" w:eastAsia="Times New Roman" w:hAnsi="Times New Roman" w:cs="Times New Roman"/>
        </w:rPr>
        <w:t xml:space="preserve">”’ </w:t>
      </w:r>
      <w:r>
        <w:rPr>
          <w:rFonts w:ascii="Times New Roman" w:eastAsia="Times New Roman" w:hAnsi="Times New Roman" w:cs="Times New Roman"/>
          <w:i/>
        </w:rPr>
        <w:t>Proceedings of the Harvard Celtic Colloquium</w:t>
      </w:r>
      <w:r>
        <w:rPr>
          <w:rFonts w:ascii="Times New Roman" w:eastAsia="Times New Roman" w:hAnsi="Times New Roman" w:cs="Times New Roman"/>
        </w:rPr>
        <w:t>, 2016, Vol. 36 (2016), pp. 50-65</w:t>
      </w:r>
    </w:p>
    <w:p w14:paraId="572F156E" w14:textId="77777777" w:rsidR="00F9011D" w:rsidRDefault="00000000">
      <w:pPr>
        <w:spacing w:line="259" w:lineRule="auto"/>
        <w:ind w:hanging="285"/>
        <w:rPr>
          <w:rFonts w:ascii="Times New Roman" w:eastAsia="Times New Roman" w:hAnsi="Times New Roman" w:cs="Times New Roman"/>
        </w:rPr>
      </w:pPr>
      <w:r>
        <w:rPr>
          <w:rFonts w:ascii="Times New Roman" w:eastAsia="Times New Roman" w:hAnsi="Times New Roman" w:cs="Times New Roman"/>
        </w:rPr>
        <w:t xml:space="preserve">Darrah, John </w:t>
      </w:r>
      <w:r>
        <w:rPr>
          <w:rFonts w:ascii="Times New Roman" w:eastAsia="Times New Roman" w:hAnsi="Times New Roman" w:cs="Times New Roman"/>
          <w:i/>
        </w:rPr>
        <w:t>Paganism in Arthurian Romance</w:t>
      </w:r>
      <w:r>
        <w:rPr>
          <w:rFonts w:ascii="Times New Roman" w:eastAsia="Times New Roman" w:hAnsi="Times New Roman" w:cs="Times New Roman"/>
        </w:rPr>
        <w:t xml:space="preserve"> (Woodbridge, D.S. Brewer, 1994)</w:t>
      </w:r>
    </w:p>
    <w:p w14:paraId="572F156F" w14:textId="77777777" w:rsidR="00F9011D" w:rsidRDefault="00000000">
      <w:pPr>
        <w:spacing w:line="259" w:lineRule="auto"/>
        <w:ind w:hanging="285"/>
        <w:rPr>
          <w:rFonts w:ascii="Times New Roman" w:eastAsia="Times New Roman" w:hAnsi="Times New Roman" w:cs="Times New Roman"/>
        </w:rPr>
      </w:pPr>
      <w:r>
        <w:rPr>
          <w:rFonts w:ascii="Times New Roman" w:eastAsia="Times New Roman" w:hAnsi="Times New Roman" w:cs="Times New Roman"/>
        </w:rPr>
        <w:t xml:space="preserve">Davies, Sioned </w:t>
      </w:r>
      <w:proofErr w:type="gramStart"/>
      <w:r>
        <w:rPr>
          <w:rFonts w:ascii="Times New Roman" w:eastAsia="Times New Roman" w:hAnsi="Times New Roman" w:cs="Times New Roman"/>
          <w:i/>
        </w:rPr>
        <w:t>The</w:t>
      </w:r>
      <w:proofErr w:type="gramEnd"/>
      <w:r>
        <w:rPr>
          <w:rFonts w:ascii="Times New Roman" w:eastAsia="Times New Roman" w:hAnsi="Times New Roman" w:cs="Times New Roman"/>
          <w:i/>
        </w:rPr>
        <w:t xml:space="preserve"> </w:t>
      </w:r>
      <w:proofErr w:type="spellStart"/>
      <w:r>
        <w:rPr>
          <w:rFonts w:ascii="Times New Roman" w:eastAsia="Times New Roman" w:hAnsi="Times New Roman" w:cs="Times New Roman"/>
          <w:i/>
        </w:rPr>
        <w:t>Mabinogion</w:t>
      </w:r>
      <w:proofErr w:type="spellEnd"/>
      <w:r>
        <w:rPr>
          <w:rFonts w:ascii="Times New Roman" w:eastAsia="Times New Roman" w:hAnsi="Times New Roman" w:cs="Times New Roman"/>
        </w:rPr>
        <w:t xml:space="preserve"> (Oxford, Oxford University Press, 2007)</w:t>
      </w:r>
    </w:p>
    <w:p w14:paraId="572F1570" w14:textId="77777777" w:rsidR="00F9011D" w:rsidRDefault="00000000">
      <w:pPr>
        <w:spacing w:line="259" w:lineRule="auto"/>
        <w:ind w:hanging="285"/>
        <w:rPr>
          <w:rFonts w:ascii="Times New Roman" w:eastAsia="Times New Roman" w:hAnsi="Times New Roman" w:cs="Times New Roman"/>
        </w:rPr>
      </w:pPr>
      <w:proofErr w:type="spellStart"/>
      <w:r>
        <w:rPr>
          <w:rFonts w:ascii="Times New Roman" w:eastAsia="Times New Roman" w:hAnsi="Times New Roman" w:cs="Times New Roman"/>
        </w:rPr>
        <w:t>Edel</w:t>
      </w:r>
      <w:proofErr w:type="spellEnd"/>
      <w:r>
        <w:rPr>
          <w:rFonts w:ascii="Times New Roman" w:eastAsia="Times New Roman" w:hAnsi="Times New Roman" w:cs="Times New Roman"/>
        </w:rPr>
        <w:t>, D. ‘The Arthur of ‘</w:t>
      </w:r>
      <w:proofErr w:type="spellStart"/>
      <w:r>
        <w:rPr>
          <w:rFonts w:ascii="Times New Roman" w:eastAsia="Times New Roman" w:hAnsi="Times New Roman" w:cs="Times New Roman"/>
        </w:rPr>
        <w:t>Culhwch</w:t>
      </w:r>
      <w:proofErr w:type="spellEnd"/>
      <w:r>
        <w:rPr>
          <w:rFonts w:ascii="Times New Roman" w:eastAsia="Times New Roman" w:hAnsi="Times New Roman" w:cs="Times New Roman"/>
        </w:rPr>
        <w:t xml:space="preserve"> ac Olwen’ as a figure of epic-heroic tradition’ </w:t>
      </w:r>
      <w:r>
        <w:rPr>
          <w:rFonts w:ascii="Times New Roman" w:eastAsia="Times New Roman" w:hAnsi="Times New Roman" w:cs="Times New Roman"/>
          <w:i/>
        </w:rPr>
        <w:t>Reading Medieval Studies</w:t>
      </w:r>
      <w:r>
        <w:rPr>
          <w:rFonts w:ascii="Times New Roman" w:eastAsia="Times New Roman" w:hAnsi="Times New Roman" w:cs="Times New Roman"/>
        </w:rPr>
        <w:t xml:space="preserve">, IX, pp. 3-15. Accessed at </w:t>
      </w:r>
      <w:hyperlink r:id="rId13">
        <w:r>
          <w:rPr>
            <w:rFonts w:ascii="Times New Roman" w:eastAsia="Times New Roman" w:hAnsi="Times New Roman" w:cs="Times New Roman"/>
            <w:color w:val="0563C1"/>
            <w:u w:val="single"/>
          </w:rPr>
          <w:t>http://centaur.reading.ac.uk/85043/</w:t>
        </w:r>
      </w:hyperlink>
      <w:r>
        <w:rPr>
          <w:rFonts w:ascii="Times New Roman" w:eastAsia="Times New Roman" w:hAnsi="Times New Roman" w:cs="Times New Roman"/>
        </w:rPr>
        <w:t xml:space="preserve"> </w:t>
      </w:r>
      <w:proofErr w:type="gramStart"/>
      <w:r>
        <w:rPr>
          <w:rFonts w:ascii="Times New Roman" w:eastAsia="Times New Roman" w:hAnsi="Times New Roman" w:cs="Times New Roman"/>
        </w:rPr>
        <w:t>01/08/2021</w:t>
      </w:r>
      <w:proofErr w:type="gramEnd"/>
    </w:p>
    <w:p w14:paraId="572F1571" w14:textId="77777777" w:rsidR="00F9011D" w:rsidRDefault="00000000">
      <w:pPr>
        <w:spacing w:line="259" w:lineRule="auto"/>
        <w:ind w:hanging="285"/>
        <w:rPr>
          <w:rFonts w:ascii="Times New Roman" w:eastAsia="Times New Roman" w:hAnsi="Times New Roman" w:cs="Times New Roman"/>
          <w:i/>
        </w:rPr>
      </w:pPr>
      <w:r>
        <w:rPr>
          <w:rFonts w:ascii="Times New Roman" w:eastAsia="Times New Roman" w:hAnsi="Times New Roman" w:cs="Times New Roman"/>
        </w:rPr>
        <w:lastRenderedPageBreak/>
        <w:t xml:space="preserve">Evans, Andrew J., Nettleship, John and Perry, Steven ‘Linn </w:t>
      </w:r>
      <w:proofErr w:type="spellStart"/>
      <w:r>
        <w:rPr>
          <w:rFonts w:ascii="Times New Roman" w:eastAsia="Times New Roman" w:hAnsi="Times New Roman" w:cs="Times New Roman"/>
        </w:rPr>
        <w:t>Liaun</w:t>
      </w:r>
      <w:proofErr w:type="spellEnd"/>
      <w:r>
        <w:rPr>
          <w:rFonts w:ascii="Times New Roman" w:eastAsia="Times New Roman" w:hAnsi="Times New Roman" w:cs="Times New Roman"/>
        </w:rPr>
        <w:t xml:space="preserve"> / </w:t>
      </w:r>
      <w:proofErr w:type="spellStart"/>
      <w:r>
        <w:rPr>
          <w:rFonts w:ascii="Times New Roman" w:eastAsia="Times New Roman" w:hAnsi="Times New Roman" w:cs="Times New Roman"/>
        </w:rPr>
        <w:t>Llynn</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Llyw</w:t>
      </w:r>
      <w:proofErr w:type="spellEnd"/>
      <w:r>
        <w:rPr>
          <w:rFonts w:ascii="Times New Roman" w:eastAsia="Times New Roman" w:hAnsi="Times New Roman" w:cs="Times New Roman"/>
        </w:rPr>
        <w:t xml:space="preserve">: The Wondrous Lake of the Historia </w:t>
      </w:r>
      <w:proofErr w:type="spellStart"/>
      <w:r>
        <w:rPr>
          <w:rFonts w:ascii="Times New Roman" w:eastAsia="Times New Roman" w:hAnsi="Times New Roman" w:cs="Times New Roman"/>
        </w:rPr>
        <w:t>Brittonum’s</w:t>
      </w:r>
      <w:proofErr w:type="spellEnd"/>
      <w:r>
        <w:rPr>
          <w:rFonts w:ascii="Times New Roman" w:eastAsia="Times New Roman" w:hAnsi="Times New Roman" w:cs="Times New Roman"/>
        </w:rPr>
        <w:t xml:space="preserve"> </w:t>
      </w:r>
      <w:r>
        <w:rPr>
          <w:rFonts w:ascii="Times New Roman" w:eastAsia="Times New Roman" w:hAnsi="Times New Roman" w:cs="Times New Roman"/>
          <w:i/>
        </w:rPr>
        <w:t xml:space="preserve">de </w:t>
      </w:r>
      <w:proofErr w:type="spellStart"/>
      <w:r>
        <w:rPr>
          <w:rFonts w:ascii="Times New Roman" w:eastAsia="Times New Roman" w:hAnsi="Times New Roman" w:cs="Times New Roman"/>
          <w:i/>
        </w:rPr>
        <w:t>Mirabilibus</w:t>
      </w:r>
      <w:proofErr w:type="spellEnd"/>
      <w:r>
        <w:rPr>
          <w:rFonts w:ascii="Times New Roman" w:eastAsia="Times New Roman" w:hAnsi="Times New Roman" w:cs="Times New Roman"/>
          <w:i/>
        </w:rPr>
        <w:t xml:space="preserve"> </w:t>
      </w:r>
      <w:proofErr w:type="spellStart"/>
      <w:r>
        <w:rPr>
          <w:rFonts w:ascii="Times New Roman" w:eastAsia="Times New Roman" w:hAnsi="Times New Roman" w:cs="Times New Roman"/>
          <w:i/>
        </w:rPr>
        <w:t>Brittaniae</w:t>
      </w:r>
      <w:proofErr w:type="spellEnd"/>
      <w:r>
        <w:rPr>
          <w:rFonts w:ascii="Times New Roman" w:eastAsia="Times New Roman" w:hAnsi="Times New Roman" w:cs="Times New Roman"/>
        </w:rPr>
        <w:t xml:space="preserve"> and </w:t>
      </w:r>
      <w:proofErr w:type="spellStart"/>
      <w:r>
        <w:rPr>
          <w:rFonts w:ascii="Times New Roman" w:eastAsia="Times New Roman" w:hAnsi="Times New Roman" w:cs="Times New Roman"/>
        </w:rPr>
        <w:t>Culhwch</w:t>
      </w:r>
      <w:proofErr w:type="spellEnd"/>
      <w:r>
        <w:rPr>
          <w:rFonts w:ascii="Times New Roman" w:eastAsia="Times New Roman" w:hAnsi="Times New Roman" w:cs="Times New Roman"/>
        </w:rPr>
        <w:t xml:space="preserve"> ac Olwen’ </w:t>
      </w:r>
      <w:r>
        <w:rPr>
          <w:rFonts w:ascii="Times New Roman" w:eastAsia="Times New Roman" w:hAnsi="Times New Roman" w:cs="Times New Roman"/>
          <w:i/>
        </w:rPr>
        <w:t xml:space="preserve">Folklore, </w:t>
      </w:r>
      <w:r>
        <w:rPr>
          <w:rFonts w:ascii="Times New Roman" w:eastAsia="Times New Roman" w:hAnsi="Times New Roman" w:cs="Times New Roman"/>
        </w:rPr>
        <w:t>December 2008, vol. 119, No. 3 (December 2008), pp. 295-318</w:t>
      </w:r>
      <w:r>
        <w:rPr>
          <w:rFonts w:ascii="Times New Roman" w:eastAsia="Times New Roman" w:hAnsi="Times New Roman" w:cs="Times New Roman"/>
          <w:i/>
        </w:rPr>
        <w:t xml:space="preserve"> </w:t>
      </w:r>
    </w:p>
    <w:p w14:paraId="572F1572" w14:textId="77777777" w:rsidR="00F9011D" w:rsidRDefault="00000000">
      <w:pPr>
        <w:ind w:hanging="285"/>
        <w:rPr>
          <w:rFonts w:ascii="Times New Roman" w:eastAsia="Times New Roman" w:hAnsi="Times New Roman" w:cs="Times New Roman"/>
        </w:rPr>
      </w:pPr>
      <w:r>
        <w:rPr>
          <w:rFonts w:ascii="Times New Roman" w:eastAsia="Times New Roman" w:hAnsi="Times New Roman" w:cs="Times New Roman"/>
        </w:rPr>
        <w:t xml:space="preserve">Ford, Patrick, ‘On the Significance of some Arthurian Names in Welsh’ </w:t>
      </w:r>
      <w:r>
        <w:rPr>
          <w:rFonts w:ascii="Times New Roman" w:eastAsia="Times New Roman" w:hAnsi="Times New Roman" w:cs="Times New Roman"/>
          <w:i/>
        </w:rPr>
        <w:t xml:space="preserve">Bulletin of the Board of Celtic Studies </w:t>
      </w:r>
      <w:r>
        <w:rPr>
          <w:rFonts w:ascii="Times New Roman" w:eastAsia="Times New Roman" w:hAnsi="Times New Roman" w:cs="Times New Roman"/>
        </w:rPr>
        <w:t>30 (1982-3), pp. 268-73.</w:t>
      </w:r>
    </w:p>
    <w:p w14:paraId="572F1573" w14:textId="77777777" w:rsidR="00F9011D" w:rsidRDefault="00000000">
      <w:pPr>
        <w:ind w:hanging="285"/>
        <w:rPr>
          <w:rFonts w:ascii="Times New Roman" w:eastAsia="Times New Roman" w:hAnsi="Times New Roman" w:cs="Times New Roman"/>
        </w:rPr>
      </w:pPr>
      <w:r>
        <w:rPr>
          <w:rFonts w:ascii="Times New Roman" w:eastAsia="Times New Roman" w:hAnsi="Times New Roman" w:cs="Times New Roman"/>
        </w:rPr>
        <w:t xml:space="preserve">Ford, Patrick, </w:t>
      </w:r>
      <w:r>
        <w:rPr>
          <w:rFonts w:ascii="Times New Roman" w:eastAsia="Times New Roman" w:hAnsi="Times New Roman" w:cs="Times New Roman"/>
          <w:i/>
        </w:rPr>
        <w:t xml:space="preserve">The </w:t>
      </w:r>
      <w:proofErr w:type="spellStart"/>
      <w:r>
        <w:rPr>
          <w:rFonts w:ascii="Times New Roman" w:eastAsia="Times New Roman" w:hAnsi="Times New Roman" w:cs="Times New Roman"/>
          <w:i/>
        </w:rPr>
        <w:t>Mabinogi</w:t>
      </w:r>
      <w:proofErr w:type="spellEnd"/>
      <w:r>
        <w:rPr>
          <w:rFonts w:ascii="Times New Roman" w:eastAsia="Times New Roman" w:hAnsi="Times New Roman" w:cs="Times New Roman"/>
          <w:i/>
        </w:rPr>
        <w:t xml:space="preserve"> and Other Medieval Welsh Tales</w:t>
      </w:r>
      <w:r>
        <w:rPr>
          <w:rFonts w:ascii="Times New Roman" w:eastAsia="Times New Roman" w:hAnsi="Times New Roman" w:cs="Times New Roman"/>
        </w:rPr>
        <w:t xml:space="preserve"> (Oakland, University of California Press, 1976, 2019)</w:t>
      </w:r>
    </w:p>
    <w:p w14:paraId="572F1574" w14:textId="77777777" w:rsidR="00F9011D" w:rsidRDefault="00000000">
      <w:pPr>
        <w:ind w:hanging="285"/>
        <w:rPr>
          <w:rFonts w:ascii="Times New Roman" w:eastAsia="Times New Roman" w:hAnsi="Times New Roman" w:cs="Times New Roman"/>
        </w:rPr>
      </w:pPr>
      <w:r>
        <w:rPr>
          <w:rFonts w:ascii="Times New Roman" w:eastAsia="Times New Roman" w:hAnsi="Times New Roman" w:cs="Times New Roman"/>
        </w:rPr>
        <w:t>Frog, M. ‘</w:t>
      </w:r>
      <w:proofErr w:type="spellStart"/>
      <w:r>
        <w:rPr>
          <w:rFonts w:ascii="Times New Roman" w:eastAsia="Times New Roman" w:hAnsi="Times New Roman" w:cs="Times New Roman"/>
        </w:rPr>
        <w:t>Otherworlding</w:t>
      </w:r>
      <w:proofErr w:type="spellEnd"/>
      <w:r>
        <w:rPr>
          <w:rFonts w:ascii="Times New Roman" w:eastAsia="Times New Roman" w:hAnsi="Times New Roman" w:cs="Times New Roman"/>
        </w:rPr>
        <w:t xml:space="preserve">: Othering Places and Spaces through Mythologization’ </w:t>
      </w:r>
      <w:r>
        <w:rPr>
          <w:rFonts w:ascii="Times New Roman" w:eastAsia="Times New Roman" w:hAnsi="Times New Roman" w:cs="Times New Roman"/>
          <w:i/>
        </w:rPr>
        <w:t>Signs and Society</w:t>
      </w:r>
      <w:r>
        <w:rPr>
          <w:rFonts w:ascii="Times New Roman" w:eastAsia="Times New Roman" w:hAnsi="Times New Roman" w:cs="Times New Roman"/>
        </w:rPr>
        <w:t>, vol 8, No. 3, Fall 2020, pp 454-471</w:t>
      </w:r>
    </w:p>
    <w:p w14:paraId="572F1575" w14:textId="77777777" w:rsidR="00F9011D" w:rsidRDefault="00000000">
      <w:pPr>
        <w:ind w:hanging="285"/>
        <w:rPr>
          <w:rFonts w:ascii="Times New Roman" w:eastAsia="Times New Roman" w:hAnsi="Times New Roman" w:cs="Times New Roman"/>
        </w:rPr>
      </w:pPr>
      <w:r>
        <w:rPr>
          <w:rFonts w:ascii="Times New Roman" w:eastAsia="Times New Roman" w:hAnsi="Times New Roman" w:cs="Times New Roman"/>
        </w:rPr>
        <w:t xml:space="preserve">Fulton, Helen ‘Translating Europe in Medieval </w:t>
      </w:r>
      <w:proofErr w:type="spellStart"/>
      <w:r>
        <w:rPr>
          <w:rFonts w:ascii="Times New Roman" w:eastAsia="Times New Roman" w:hAnsi="Times New Roman" w:cs="Times New Roman"/>
        </w:rPr>
        <w:t>Wales’</w:t>
      </w:r>
      <w:proofErr w:type="spellEnd"/>
      <w:r>
        <w:rPr>
          <w:rFonts w:ascii="Times New Roman" w:eastAsia="Times New Roman" w:hAnsi="Times New Roman" w:cs="Times New Roman"/>
        </w:rPr>
        <w:t xml:space="preserve"> in Aidan Conti, Orietta Da </w:t>
      </w:r>
      <w:proofErr w:type="spellStart"/>
      <w:r>
        <w:rPr>
          <w:rFonts w:ascii="Times New Roman" w:eastAsia="Times New Roman" w:hAnsi="Times New Roman" w:cs="Times New Roman"/>
        </w:rPr>
        <w:t>Rold</w:t>
      </w:r>
      <w:proofErr w:type="spellEnd"/>
      <w:r>
        <w:rPr>
          <w:rFonts w:ascii="Times New Roman" w:eastAsia="Times New Roman" w:hAnsi="Times New Roman" w:cs="Times New Roman"/>
        </w:rPr>
        <w:t xml:space="preserve"> and Philip Shaw (eds) </w:t>
      </w:r>
      <w:r>
        <w:rPr>
          <w:rFonts w:ascii="Times New Roman" w:eastAsia="Times New Roman" w:hAnsi="Times New Roman" w:cs="Times New Roman"/>
          <w:i/>
        </w:rPr>
        <w:t xml:space="preserve">Writing Europe 500-1450 </w:t>
      </w:r>
      <w:r>
        <w:rPr>
          <w:rFonts w:ascii="Times New Roman" w:eastAsia="Times New Roman" w:hAnsi="Times New Roman" w:cs="Times New Roman"/>
        </w:rPr>
        <w:t>(Woodbridge, D.S. Brewer, 2015) pp. 159-174</w:t>
      </w:r>
    </w:p>
    <w:p w14:paraId="572F1576" w14:textId="77777777" w:rsidR="00F9011D" w:rsidRDefault="00000000">
      <w:pPr>
        <w:ind w:hanging="285"/>
        <w:rPr>
          <w:rFonts w:ascii="Times New Roman" w:eastAsia="Times New Roman" w:hAnsi="Times New Roman" w:cs="Times New Roman"/>
          <w:i/>
        </w:rPr>
      </w:pPr>
      <w:r>
        <w:rPr>
          <w:rFonts w:ascii="Times New Roman" w:eastAsia="Times New Roman" w:hAnsi="Times New Roman" w:cs="Times New Roman"/>
        </w:rPr>
        <w:t>Goldwasser, Michele ‘What Drives the “</w:t>
      </w:r>
      <w:proofErr w:type="spellStart"/>
      <w:r>
        <w:rPr>
          <w:rFonts w:ascii="Times New Roman" w:eastAsia="Times New Roman" w:hAnsi="Times New Roman" w:cs="Times New Roman"/>
        </w:rPr>
        <w:t>Mabinogi</w:t>
      </w:r>
      <w:proofErr w:type="spellEnd"/>
      <w:r>
        <w:rPr>
          <w:rFonts w:ascii="Times New Roman" w:eastAsia="Times New Roman" w:hAnsi="Times New Roman" w:cs="Times New Roman"/>
        </w:rPr>
        <w:t xml:space="preserve">?” </w:t>
      </w:r>
      <w:r>
        <w:rPr>
          <w:rFonts w:ascii="Times New Roman" w:eastAsia="Times New Roman" w:hAnsi="Times New Roman" w:cs="Times New Roman"/>
          <w:i/>
        </w:rPr>
        <w:t>Proceedings of the Harvard Celtic Colloquium, 1994, Vol.14</w:t>
      </w:r>
    </w:p>
    <w:p w14:paraId="572F1577" w14:textId="77777777" w:rsidR="00F9011D" w:rsidRDefault="00000000">
      <w:pPr>
        <w:ind w:hanging="285"/>
        <w:rPr>
          <w:rFonts w:ascii="Times New Roman" w:eastAsia="Times New Roman" w:hAnsi="Times New Roman" w:cs="Times New Roman"/>
        </w:rPr>
      </w:pPr>
      <w:r>
        <w:rPr>
          <w:rFonts w:ascii="Times New Roman" w:eastAsia="Times New Roman" w:hAnsi="Times New Roman" w:cs="Times New Roman"/>
        </w:rPr>
        <w:t xml:space="preserve">Goodrich, Jean N. ‘Fairy, Elves and the Enchanted Otherworld.’ Accessed at </w:t>
      </w:r>
      <w:hyperlink r:id="rId14">
        <w:r>
          <w:rPr>
            <w:rFonts w:ascii="Times New Roman" w:eastAsia="Times New Roman" w:hAnsi="Times New Roman" w:cs="Times New Roman"/>
            <w:color w:val="0563C1"/>
            <w:u w:val="single"/>
          </w:rPr>
          <w:t>https://www.academia.edu/41063013/</w:t>
        </w:r>
      </w:hyperlink>
      <w:r>
        <w:rPr>
          <w:rFonts w:ascii="Times New Roman" w:eastAsia="Times New Roman" w:hAnsi="Times New Roman" w:cs="Times New Roman"/>
        </w:rPr>
        <w:t xml:space="preserve"> </w:t>
      </w:r>
      <w:proofErr w:type="gramStart"/>
      <w:r>
        <w:rPr>
          <w:rFonts w:ascii="Times New Roman" w:eastAsia="Times New Roman" w:hAnsi="Times New Roman" w:cs="Times New Roman"/>
        </w:rPr>
        <w:t>01/09/2021</w:t>
      </w:r>
      <w:proofErr w:type="gramEnd"/>
    </w:p>
    <w:p w14:paraId="572F1578" w14:textId="77777777" w:rsidR="00F9011D" w:rsidRDefault="00000000">
      <w:pPr>
        <w:ind w:hanging="285"/>
        <w:rPr>
          <w:rFonts w:ascii="Times New Roman" w:eastAsia="Times New Roman" w:hAnsi="Times New Roman" w:cs="Times New Roman"/>
        </w:rPr>
      </w:pPr>
      <w:r>
        <w:rPr>
          <w:rFonts w:ascii="Times New Roman" w:eastAsia="Times New Roman" w:hAnsi="Times New Roman" w:cs="Times New Roman"/>
        </w:rPr>
        <w:t xml:space="preserve">Green, Caitlin R. ‘An Alternative Interpretation of </w:t>
      </w:r>
      <w:proofErr w:type="spellStart"/>
      <w:r>
        <w:rPr>
          <w:rFonts w:ascii="Times New Roman" w:eastAsia="Times New Roman" w:hAnsi="Times New Roman" w:cs="Times New Roman"/>
        </w:rPr>
        <w:t>Preideu</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Annwfn</w:t>
      </w:r>
      <w:proofErr w:type="spellEnd"/>
      <w:r>
        <w:rPr>
          <w:rFonts w:ascii="Times New Roman" w:eastAsia="Times New Roman" w:hAnsi="Times New Roman" w:cs="Times New Roman"/>
        </w:rPr>
        <w:t xml:space="preserve">, lines 23-28’ accessed at </w:t>
      </w:r>
      <w:hyperlink r:id="rId15">
        <w:r>
          <w:rPr>
            <w:rFonts w:ascii="Times New Roman" w:eastAsia="Times New Roman" w:hAnsi="Times New Roman" w:cs="Times New Roman"/>
            <w:color w:val="0563C1"/>
            <w:u w:val="single"/>
          </w:rPr>
          <w:t>https://www.academia.edu/24372661</w:t>
        </w:r>
      </w:hyperlink>
      <w:r>
        <w:rPr>
          <w:rFonts w:ascii="Times New Roman" w:eastAsia="Times New Roman" w:hAnsi="Times New Roman" w:cs="Times New Roman"/>
        </w:rPr>
        <w:t xml:space="preserve"> </w:t>
      </w:r>
      <w:proofErr w:type="gramStart"/>
      <w:r>
        <w:rPr>
          <w:rFonts w:ascii="Times New Roman" w:eastAsia="Times New Roman" w:hAnsi="Times New Roman" w:cs="Times New Roman"/>
        </w:rPr>
        <w:t>01/09/2021</w:t>
      </w:r>
      <w:proofErr w:type="gramEnd"/>
    </w:p>
    <w:p w14:paraId="572F1579" w14:textId="77777777" w:rsidR="00F9011D" w:rsidRDefault="00000000">
      <w:pPr>
        <w:ind w:hanging="285"/>
        <w:rPr>
          <w:rFonts w:ascii="Times New Roman" w:eastAsia="Times New Roman" w:hAnsi="Times New Roman" w:cs="Times New Roman"/>
        </w:rPr>
      </w:pPr>
      <w:r>
        <w:rPr>
          <w:rFonts w:ascii="Times New Roman" w:eastAsia="Times New Roman" w:hAnsi="Times New Roman" w:cs="Times New Roman"/>
        </w:rPr>
        <w:t xml:space="preserve">Green, Miranda </w:t>
      </w:r>
      <w:r>
        <w:rPr>
          <w:rFonts w:ascii="Times New Roman" w:eastAsia="Times New Roman" w:hAnsi="Times New Roman" w:cs="Times New Roman"/>
          <w:i/>
        </w:rPr>
        <w:t>Animals in Celtic Life and Myth</w:t>
      </w:r>
      <w:r>
        <w:rPr>
          <w:rFonts w:ascii="Times New Roman" w:eastAsia="Times New Roman" w:hAnsi="Times New Roman" w:cs="Times New Roman"/>
        </w:rPr>
        <w:t xml:space="preserve"> (London / New York, Routledge, 1992)</w:t>
      </w:r>
    </w:p>
    <w:p w14:paraId="572F157A" w14:textId="77777777" w:rsidR="00F9011D" w:rsidRDefault="00000000">
      <w:pPr>
        <w:ind w:hanging="285"/>
        <w:rPr>
          <w:rFonts w:ascii="Times New Roman" w:eastAsia="Times New Roman" w:hAnsi="Times New Roman" w:cs="Times New Roman"/>
        </w:rPr>
      </w:pPr>
      <w:r>
        <w:rPr>
          <w:rFonts w:ascii="Times New Roman" w:eastAsia="Times New Roman" w:hAnsi="Times New Roman" w:cs="Times New Roman"/>
        </w:rPr>
        <w:t xml:space="preserve">Green, T, ‘An Alternative Interpretation of </w:t>
      </w:r>
      <w:proofErr w:type="spellStart"/>
      <w:r>
        <w:rPr>
          <w:rFonts w:ascii="Times New Roman" w:eastAsia="Times New Roman" w:hAnsi="Times New Roman" w:cs="Times New Roman"/>
        </w:rPr>
        <w:t>Preideu</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Annwfyn</w:t>
      </w:r>
      <w:proofErr w:type="spellEnd"/>
      <w:r>
        <w:rPr>
          <w:rFonts w:ascii="Times New Roman" w:eastAsia="Times New Roman" w:hAnsi="Times New Roman" w:cs="Times New Roman"/>
        </w:rPr>
        <w:t xml:space="preserve">, lines 23- 28’, </w:t>
      </w:r>
      <w:r>
        <w:rPr>
          <w:rFonts w:ascii="Times New Roman" w:eastAsia="Times New Roman" w:hAnsi="Times New Roman" w:cs="Times New Roman"/>
          <w:i/>
        </w:rPr>
        <w:t xml:space="preserve">Studia </w:t>
      </w:r>
      <w:proofErr w:type="spellStart"/>
      <w:r>
        <w:rPr>
          <w:rFonts w:ascii="Times New Roman" w:eastAsia="Times New Roman" w:hAnsi="Times New Roman" w:cs="Times New Roman"/>
          <w:i/>
        </w:rPr>
        <w:t>Celtica</w:t>
      </w:r>
      <w:proofErr w:type="spellEnd"/>
      <w:r>
        <w:rPr>
          <w:rFonts w:ascii="Times New Roman" w:eastAsia="Times New Roman" w:hAnsi="Times New Roman" w:cs="Times New Roman"/>
        </w:rPr>
        <w:t>, 43 (2009), 207–13</w:t>
      </w:r>
    </w:p>
    <w:p w14:paraId="572F157B" w14:textId="77777777" w:rsidR="00F9011D" w:rsidRDefault="00000000">
      <w:pPr>
        <w:spacing w:line="259" w:lineRule="auto"/>
        <w:ind w:hanging="285"/>
        <w:rPr>
          <w:rFonts w:ascii="Times New Roman" w:eastAsia="Times New Roman" w:hAnsi="Times New Roman" w:cs="Times New Roman"/>
        </w:rPr>
      </w:pPr>
      <w:r>
        <w:rPr>
          <w:rFonts w:ascii="Times New Roman" w:eastAsia="Times New Roman" w:hAnsi="Times New Roman" w:cs="Times New Roman"/>
        </w:rPr>
        <w:t xml:space="preserve">Green, Thomas </w:t>
      </w:r>
      <w:r>
        <w:rPr>
          <w:rFonts w:ascii="Times New Roman" w:eastAsia="Times New Roman" w:hAnsi="Times New Roman" w:cs="Times New Roman"/>
          <w:i/>
        </w:rPr>
        <w:t>Concepts of Arthur</w:t>
      </w:r>
      <w:r>
        <w:rPr>
          <w:rFonts w:ascii="Times New Roman" w:eastAsia="Times New Roman" w:hAnsi="Times New Roman" w:cs="Times New Roman"/>
        </w:rPr>
        <w:t xml:space="preserve"> (Stroud, Tempus Publishing, 2007)</w:t>
      </w:r>
    </w:p>
    <w:p w14:paraId="572F157C" w14:textId="77777777" w:rsidR="00F9011D" w:rsidRDefault="00000000">
      <w:pPr>
        <w:spacing w:line="259" w:lineRule="auto"/>
        <w:ind w:hanging="285"/>
        <w:rPr>
          <w:rFonts w:ascii="Times New Roman" w:eastAsia="Times New Roman" w:hAnsi="Times New Roman" w:cs="Times New Roman"/>
        </w:rPr>
      </w:pPr>
      <w:r>
        <w:rPr>
          <w:rFonts w:ascii="Times New Roman" w:eastAsia="Times New Roman" w:hAnsi="Times New Roman" w:cs="Times New Roman"/>
        </w:rPr>
        <w:t xml:space="preserve">Green, Thomas </w:t>
      </w:r>
      <w:r>
        <w:rPr>
          <w:rFonts w:ascii="Times New Roman" w:eastAsia="Times New Roman" w:hAnsi="Times New Roman" w:cs="Times New Roman"/>
          <w:i/>
        </w:rPr>
        <w:t>Arthuriana: Early Arthurian Tradition and the Origins of the Legend</w:t>
      </w:r>
      <w:r>
        <w:rPr>
          <w:rFonts w:ascii="Times New Roman" w:eastAsia="Times New Roman" w:hAnsi="Times New Roman" w:cs="Times New Roman"/>
        </w:rPr>
        <w:t xml:space="preserve"> (Louth, The </w:t>
      </w:r>
      <w:proofErr w:type="spellStart"/>
      <w:r>
        <w:rPr>
          <w:rFonts w:ascii="Times New Roman" w:eastAsia="Times New Roman" w:hAnsi="Times New Roman" w:cs="Times New Roman"/>
        </w:rPr>
        <w:t>Lindes</w:t>
      </w:r>
      <w:proofErr w:type="spellEnd"/>
      <w:r>
        <w:rPr>
          <w:rFonts w:ascii="Times New Roman" w:eastAsia="Times New Roman" w:hAnsi="Times New Roman" w:cs="Times New Roman"/>
        </w:rPr>
        <w:t xml:space="preserve"> Press, 2009)</w:t>
      </w:r>
    </w:p>
    <w:p w14:paraId="572F157D" w14:textId="77777777" w:rsidR="00F9011D" w:rsidRDefault="00000000">
      <w:pPr>
        <w:pBdr>
          <w:top w:val="nil"/>
          <w:left w:val="nil"/>
          <w:bottom w:val="nil"/>
          <w:right w:val="nil"/>
          <w:between w:val="nil"/>
        </w:pBdr>
        <w:spacing w:line="259" w:lineRule="auto"/>
        <w:ind w:hanging="285"/>
        <w:rPr>
          <w:rFonts w:ascii="Times New Roman" w:eastAsia="Times New Roman" w:hAnsi="Times New Roman" w:cs="Times New Roman"/>
        </w:rPr>
      </w:pPr>
      <w:proofErr w:type="spellStart"/>
      <w:r>
        <w:rPr>
          <w:rFonts w:ascii="Times New Roman" w:eastAsia="Times New Roman" w:hAnsi="Times New Roman" w:cs="Times New Roman"/>
        </w:rPr>
        <w:t>Gruffydd</w:t>
      </w:r>
      <w:proofErr w:type="spellEnd"/>
      <w:r>
        <w:rPr>
          <w:rFonts w:ascii="Times New Roman" w:eastAsia="Times New Roman" w:hAnsi="Times New Roman" w:cs="Times New Roman"/>
        </w:rPr>
        <w:t xml:space="preserve">, W.G. </w:t>
      </w:r>
      <w:r>
        <w:rPr>
          <w:rFonts w:ascii="Times New Roman" w:eastAsia="Times New Roman" w:hAnsi="Times New Roman" w:cs="Times New Roman"/>
          <w:i/>
        </w:rPr>
        <w:t>Rhiannon</w:t>
      </w:r>
      <w:r>
        <w:rPr>
          <w:rFonts w:ascii="Times New Roman" w:eastAsia="Times New Roman" w:hAnsi="Times New Roman" w:cs="Times New Roman"/>
        </w:rPr>
        <w:t xml:space="preserve"> (Cardiff, 1953)</w:t>
      </w:r>
    </w:p>
    <w:p w14:paraId="572F157E" w14:textId="77777777" w:rsidR="00F9011D" w:rsidRDefault="00000000">
      <w:pPr>
        <w:spacing w:line="259" w:lineRule="auto"/>
        <w:ind w:hanging="285"/>
        <w:rPr>
          <w:rFonts w:ascii="Times New Roman" w:eastAsia="Times New Roman" w:hAnsi="Times New Roman" w:cs="Times New Roman"/>
        </w:rPr>
      </w:pPr>
      <w:r>
        <w:rPr>
          <w:rFonts w:ascii="Times New Roman" w:eastAsia="Times New Roman" w:hAnsi="Times New Roman" w:cs="Times New Roman"/>
        </w:rPr>
        <w:t xml:space="preserve">Haycock, </w:t>
      </w:r>
      <w:proofErr w:type="spellStart"/>
      <w:r>
        <w:rPr>
          <w:rFonts w:ascii="Times New Roman" w:eastAsia="Times New Roman" w:hAnsi="Times New Roman" w:cs="Times New Roman"/>
        </w:rPr>
        <w:t>Marged</w:t>
      </w:r>
      <w:proofErr w:type="spellEnd"/>
      <w:r>
        <w:rPr>
          <w:rFonts w:ascii="Times New Roman" w:eastAsia="Times New Roman" w:hAnsi="Times New Roman" w:cs="Times New Roman"/>
        </w:rPr>
        <w:t xml:space="preserve"> </w:t>
      </w:r>
      <w:r>
        <w:rPr>
          <w:rFonts w:ascii="Times New Roman" w:eastAsia="Times New Roman" w:hAnsi="Times New Roman" w:cs="Times New Roman"/>
          <w:i/>
        </w:rPr>
        <w:t xml:space="preserve">Legendary Tales from the Book of Taliesin </w:t>
      </w:r>
      <w:r>
        <w:rPr>
          <w:rFonts w:ascii="Times New Roman" w:eastAsia="Times New Roman" w:hAnsi="Times New Roman" w:cs="Times New Roman"/>
        </w:rPr>
        <w:t>(Aberystwyth, CMCS) 2nd ed, 2015.</w:t>
      </w:r>
    </w:p>
    <w:p w14:paraId="572F157F" w14:textId="77777777" w:rsidR="00F9011D" w:rsidRDefault="00000000">
      <w:pPr>
        <w:spacing w:line="259" w:lineRule="auto"/>
        <w:ind w:hanging="285"/>
        <w:rPr>
          <w:rFonts w:ascii="Times New Roman" w:eastAsia="Times New Roman" w:hAnsi="Times New Roman" w:cs="Times New Roman"/>
        </w:rPr>
      </w:pPr>
      <w:r>
        <w:rPr>
          <w:rFonts w:ascii="Times New Roman" w:eastAsia="Times New Roman" w:hAnsi="Times New Roman" w:cs="Times New Roman"/>
        </w:rPr>
        <w:t xml:space="preserve">Heinz, Sabine ‘Afterlife and Celtic Concepts of the Otherworld’ in Liliana </w:t>
      </w:r>
      <w:proofErr w:type="spellStart"/>
      <w:r>
        <w:rPr>
          <w:rFonts w:ascii="Times New Roman" w:eastAsia="Times New Roman" w:hAnsi="Times New Roman" w:cs="Times New Roman"/>
        </w:rPr>
        <w:t>Sikorska</w:t>
      </w:r>
      <w:proofErr w:type="spellEnd"/>
      <w:r>
        <w:rPr>
          <w:rFonts w:ascii="Times New Roman" w:eastAsia="Times New Roman" w:hAnsi="Times New Roman" w:cs="Times New Roman"/>
        </w:rPr>
        <w:t xml:space="preserve"> (ed) </w:t>
      </w:r>
      <w:proofErr w:type="spellStart"/>
      <w:r>
        <w:rPr>
          <w:rFonts w:ascii="Times New Roman" w:eastAsia="Times New Roman" w:hAnsi="Times New Roman" w:cs="Times New Roman"/>
          <w:i/>
        </w:rPr>
        <w:t>Thise</w:t>
      </w:r>
      <w:proofErr w:type="spellEnd"/>
      <w:r>
        <w:rPr>
          <w:rFonts w:ascii="Times New Roman" w:eastAsia="Times New Roman" w:hAnsi="Times New Roman" w:cs="Times New Roman"/>
          <w:i/>
        </w:rPr>
        <w:t xml:space="preserve"> Stories </w:t>
      </w:r>
      <w:proofErr w:type="spellStart"/>
      <w:r>
        <w:rPr>
          <w:rFonts w:ascii="Times New Roman" w:eastAsia="Times New Roman" w:hAnsi="Times New Roman" w:cs="Times New Roman"/>
          <w:i/>
        </w:rPr>
        <w:t>Beren</w:t>
      </w:r>
      <w:proofErr w:type="spellEnd"/>
      <w:r>
        <w:rPr>
          <w:rFonts w:ascii="Times New Roman" w:eastAsia="Times New Roman" w:hAnsi="Times New Roman" w:cs="Times New Roman"/>
          <w:i/>
        </w:rPr>
        <w:t xml:space="preserve"> </w:t>
      </w:r>
      <w:proofErr w:type="spellStart"/>
      <w:r>
        <w:rPr>
          <w:rFonts w:ascii="Times New Roman" w:eastAsia="Times New Roman" w:hAnsi="Times New Roman" w:cs="Times New Roman"/>
          <w:i/>
        </w:rPr>
        <w:t>Witnesse</w:t>
      </w:r>
      <w:proofErr w:type="spellEnd"/>
      <w:r>
        <w:rPr>
          <w:rFonts w:ascii="Times New Roman" w:eastAsia="Times New Roman" w:hAnsi="Times New Roman" w:cs="Times New Roman"/>
          <w:i/>
        </w:rPr>
        <w:t xml:space="preserve">. The Landscape of the Afterlife in Medieval and Post-medieval Imagination </w:t>
      </w:r>
      <w:r>
        <w:rPr>
          <w:rFonts w:ascii="Times New Roman" w:eastAsia="Times New Roman" w:hAnsi="Times New Roman" w:cs="Times New Roman"/>
        </w:rPr>
        <w:t>(Frankfurt, Peter Lang) 2010 pp 43-57</w:t>
      </w:r>
    </w:p>
    <w:p w14:paraId="572F1580" w14:textId="77777777" w:rsidR="00F9011D" w:rsidRDefault="00000000">
      <w:pPr>
        <w:spacing w:line="259" w:lineRule="auto"/>
        <w:ind w:hanging="285"/>
        <w:rPr>
          <w:rFonts w:ascii="Times New Roman" w:eastAsia="Times New Roman" w:hAnsi="Times New Roman" w:cs="Times New Roman"/>
          <w:color w:val="373A3C"/>
        </w:rPr>
      </w:pPr>
      <w:r>
        <w:rPr>
          <w:rFonts w:ascii="Times New Roman" w:eastAsia="Times New Roman" w:hAnsi="Times New Roman" w:cs="Times New Roman"/>
          <w:color w:val="373A3C"/>
        </w:rPr>
        <w:t xml:space="preserve">Hemming, Jessica ‘Ancient Tradition or Authorial </w:t>
      </w:r>
      <w:proofErr w:type="gramStart"/>
      <w:r>
        <w:rPr>
          <w:rFonts w:ascii="Times New Roman" w:eastAsia="Times New Roman" w:hAnsi="Times New Roman" w:cs="Times New Roman"/>
          <w:color w:val="373A3C"/>
        </w:rPr>
        <w:t>Invention?:</w:t>
      </w:r>
      <w:proofErr w:type="gramEnd"/>
      <w:r>
        <w:rPr>
          <w:rFonts w:ascii="Times New Roman" w:eastAsia="Times New Roman" w:hAnsi="Times New Roman" w:cs="Times New Roman"/>
          <w:color w:val="373A3C"/>
        </w:rPr>
        <w:t xml:space="preserve"> The Mythological Names in the Four Branches’ J.F. Nagy (ed) </w:t>
      </w:r>
      <w:r>
        <w:rPr>
          <w:rFonts w:ascii="Times New Roman" w:eastAsia="Times New Roman" w:hAnsi="Times New Roman" w:cs="Times New Roman"/>
          <w:i/>
          <w:color w:val="373A3C"/>
        </w:rPr>
        <w:t xml:space="preserve">Myth in Celtic Literature </w:t>
      </w:r>
      <w:r>
        <w:rPr>
          <w:rFonts w:ascii="Times New Roman" w:eastAsia="Times New Roman" w:hAnsi="Times New Roman" w:cs="Times New Roman"/>
          <w:color w:val="373A3C"/>
        </w:rPr>
        <w:t>(Dublin, Four Courts Press, 2007) 83-104</w:t>
      </w:r>
    </w:p>
    <w:p w14:paraId="572F1581" w14:textId="77777777" w:rsidR="00F9011D" w:rsidRDefault="00000000">
      <w:pPr>
        <w:spacing w:line="259" w:lineRule="auto"/>
        <w:ind w:hanging="285"/>
        <w:rPr>
          <w:rFonts w:ascii="Times New Roman" w:eastAsia="Times New Roman" w:hAnsi="Times New Roman" w:cs="Times New Roman"/>
        </w:rPr>
      </w:pPr>
      <w:r>
        <w:rPr>
          <w:rFonts w:ascii="Times New Roman" w:eastAsia="Times New Roman" w:hAnsi="Times New Roman" w:cs="Times New Roman"/>
          <w:color w:val="373A3C"/>
        </w:rPr>
        <w:t xml:space="preserve">Hemming, Jessica ‘Pale Horses and Green Dawns. Elusive colour terms in Early Welsh Heroic Poetry.’ </w:t>
      </w:r>
      <w:r>
        <w:rPr>
          <w:rFonts w:ascii="Times New Roman" w:eastAsia="Times New Roman" w:hAnsi="Times New Roman" w:cs="Times New Roman"/>
          <w:i/>
          <w:color w:val="373A3C"/>
        </w:rPr>
        <w:t>North American Journal of Celtic Studies</w:t>
      </w:r>
      <w:r>
        <w:rPr>
          <w:rFonts w:ascii="Times New Roman" w:eastAsia="Times New Roman" w:hAnsi="Times New Roman" w:cs="Times New Roman"/>
          <w:color w:val="373A3C"/>
        </w:rPr>
        <w:t>, Vol. 1, No. 2 (November 2017), pp. 189-223</w:t>
      </w:r>
    </w:p>
    <w:p w14:paraId="572F1582" w14:textId="77777777" w:rsidR="00F9011D" w:rsidRDefault="00000000">
      <w:pPr>
        <w:spacing w:line="259" w:lineRule="auto"/>
        <w:ind w:hanging="285"/>
        <w:rPr>
          <w:rFonts w:ascii="Times New Roman" w:eastAsia="Times New Roman" w:hAnsi="Times New Roman" w:cs="Times New Roman"/>
        </w:rPr>
      </w:pPr>
      <w:r>
        <w:rPr>
          <w:rFonts w:ascii="Times New Roman" w:eastAsia="Times New Roman" w:hAnsi="Times New Roman" w:cs="Times New Roman"/>
        </w:rPr>
        <w:t xml:space="preserve">Higham, N. J., </w:t>
      </w:r>
      <w:r>
        <w:rPr>
          <w:rFonts w:ascii="Times New Roman" w:eastAsia="Times New Roman" w:hAnsi="Times New Roman" w:cs="Times New Roman"/>
          <w:i/>
        </w:rPr>
        <w:t>King Arthur, Myth Making and History</w:t>
      </w:r>
      <w:r>
        <w:rPr>
          <w:rFonts w:ascii="Calibri" w:eastAsia="Calibri" w:hAnsi="Calibri" w:cs="Calibri"/>
        </w:rPr>
        <w:t xml:space="preserve"> (</w:t>
      </w:r>
      <w:r>
        <w:rPr>
          <w:rFonts w:ascii="Times New Roman" w:eastAsia="Times New Roman" w:hAnsi="Times New Roman" w:cs="Times New Roman"/>
        </w:rPr>
        <w:t>London, Routledge, 2002)</w:t>
      </w:r>
    </w:p>
    <w:p w14:paraId="572F1583" w14:textId="77777777" w:rsidR="00F9011D" w:rsidRDefault="00000000">
      <w:pPr>
        <w:spacing w:line="259" w:lineRule="auto"/>
        <w:ind w:hanging="285"/>
        <w:rPr>
          <w:rFonts w:ascii="Times New Roman" w:eastAsia="Times New Roman" w:hAnsi="Times New Roman" w:cs="Times New Roman"/>
        </w:rPr>
      </w:pPr>
      <w:r>
        <w:rPr>
          <w:rFonts w:ascii="Times New Roman" w:eastAsia="Times New Roman" w:hAnsi="Times New Roman" w:cs="Times New Roman"/>
        </w:rPr>
        <w:t xml:space="preserve">Higham, N. J. </w:t>
      </w:r>
      <w:r>
        <w:rPr>
          <w:rFonts w:ascii="Times New Roman" w:eastAsia="Times New Roman" w:hAnsi="Times New Roman" w:cs="Times New Roman"/>
          <w:i/>
        </w:rPr>
        <w:t xml:space="preserve">King Arthur, The Making of the Legend </w:t>
      </w:r>
      <w:r>
        <w:rPr>
          <w:rFonts w:ascii="Times New Roman" w:eastAsia="Times New Roman" w:hAnsi="Times New Roman" w:cs="Times New Roman"/>
        </w:rPr>
        <w:t>(New Haven / London, Yale University Press, 2018)</w:t>
      </w:r>
    </w:p>
    <w:p w14:paraId="572F1584" w14:textId="77777777" w:rsidR="00F9011D" w:rsidRDefault="00000000">
      <w:pPr>
        <w:spacing w:line="259" w:lineRule="auto"/>
        <w:ind w:hanging="285"/>
        <w:rPr>
          <w:rFonts w:ascii="Times New Roman" w:eastAsia="Times New Roman" w:hAnsi="Times New Roman" w:cs="Times New Roman"/>
        </w:rPr>
      </w:pPr>
      <w:r>
        <w:rPr>
          <w:rFonts w:ascii="Times New Roman" w:eastAsia="Times New Roman" w:hAnsi="Times New Roman" w:cs="Times New Roman"/>
        </w:rPr>
        <w:t xml:space="preserve">Hutton, R. ‘Medieval Welsh Literature and Pre-Christian Deities’ </w:t>
      </w:r>
      <w:r>
        <w:rPr>
          <w:rFonts w:ascii="Times New Roman" w:eastAsia="Times New Roman" w:hAnsi="Times New Roman" w:cs="Times New Roman"/>
          <w:i/>
        </w:rPr>
        <w:t>Cambrian Medieval Celtic Studies</w:t>
      </w:r>
      <w:r>
        <w:rPr>
          <w:rFonts w:ascii="Times New Roman" w:eastAsia="Times New Roman" w:hAnsi="Times New Roman" w:cs="Times New Roman"/>
        </w:rPr>
        <w:t xml:space="preserve"> vol. 62 Summer 2011, pp. 57-85</w:t>
      </w:r>
    </w:p>
    <w:p w14:paraId="572F1585" w14:textId="77777777" w:rsidR="00F9011D" w:rsidRDefault="00000000">
      <w:pPr>
        <w:spacing w:line="259" w:lineRule="auto"/>
        <w:ind w:hanging="285"/>
        <w:rPr>
          <w:rFonts w:ascii="Times New Roman" w:eastAsia="Times New Roman" w:hAnsi="Times New Roman" w:cs="Times New Roman"/>
          <w:i/>
        </w:rPr>
      </w:pPr>
      <w:r>
        <w:rPr>
          <w:rFonts w:ascii="Times New Roman" w:eastAsia="Times New Roman" w:hAnsi="Times New Roman" w:cs="Times New Roman"/>
        </w:rPr>
        <w:t xml:space="preserve">Hutton, R. ‘The Making of the Early Modern British Fairy Tradition’ </w:t>
      </w:r>
      <w:r>
        <w:rPr>
          <w:rFonts w:ascii="Times New Roman" w:eastAsia="Times New Roman" w:hAnsi="Times New Roman" w:cs="Times New Roman"/>
          <w:i/>
        </w:rPr>
        <w:t>The Historical Journal</w:t>
      </w:r>
    </w:p>
    <w:p w14:paraId="572F1586" w14:textId="77777777" w:rsidR="00F9011D" w:rsidRDefault="00000000">
      <w:pPr>
        <w:spacing w:line="259" w:lineRule="auto"/>
        <w:ind w:hanging="285"/>
        <w:rPr>
          <w:rFonts w:ascii="Times New Roman" w:eastAsia="Times New Roman" w:hAnsi="Times New Roman" w:cs="Times New Roman"/>
        </w:rPr>
      </w:pPr>
      <w:r>
        <w:rPr>
          <w:rFonts w:ascii="Times New Roman" w:eastAsia="Times New Roman" w:hAnsi="Times New Roman" w:cs="Times New Roman"/>
        </w:rPr>
        <w:t xml:space="preserve">Jones, </w:t>
      </w:r>
      <w:proofErr w:type="spellStart"/>
      <w:r>
        <w:rPr>
          <w:rFonts w:ascii="Times New Roman" w:eastAsia="Times New Roman" w:hAnsi="Times New Roman" w:cs="Times New Roman"/>
        </w:rPr>
        <w:t>Nerys</w:t>
      </w:r>
      <w:proofErr w:type="spellEnd"/>
      <w:r>
        <w:rPr>
          <w:rFonts w:ascii="Times New Roman" w:eastAsia="Times New Roman" w:hAnsi="Times New Roman" w:cs="Times New Roman"/>
        </w:rPr>
        <w:t xml:space="preserve"> Ann (ed) </w:t>
      </w:r>
      <w:r>
        <w:rPr>
          <w:rFonts w:ascii="Times New Roman" w:eastAsia="Times New Roman" w:hAnsi="Times New Roman" w:cs="Times New Roman"/>
          <w:i/>
        </w:rPr>
        <w:t>Arthur in Early Welsh Poetry</w:t>
      </w:r>
      <w:r>
        <w:rPr>
          <w:rFonts w:ascii="Times New Roman" w:eastAsia="Times New Roman" w:hAnsi="Times New Roman" w:cs="Times New Roman"/>
        </w:rPr>
        <w:t xml:space="preserve"> (Cambridge, MHRA, 2019)</w:t>
      </w:r>
    </w:p>
    <w:p w14:paraId="572F1587" w14:textId="77777777" w:rsidR="00F9011D" w:rsidRDefault="00000000">
      <w:pPr>
        <w:spacing w:line="259" w:lineRule="auto"/>
        <w:ind w:hanging="285"/>
        <w:rPr>
          <w:rFonts w:ascii="Times New Roman" w:eastAsia="Times New Roman" w:hAnsi="Times New Roman" w:cs="Times New Roman"/>
        </w:rPr>
      </w:pPr>
      <w:r>
        <w:rPr>
          <w:rFonts w:ascii="Times New Roman" w:eastAsia="Times New Roman" w:hAnsi="Times New Roman" w:cs="Times New Roman"/>
        </w:rPr>
        <w:t xml:space="preserve">Koch, John T. ‘The Celtic Lands’ in Norris J. Lacy (ed) Medieval Arthurian Literature: A Guide to Recent </w:t>
      </w:r>
      <w:proofErr w:type="spellStart"/>
      <w:r>
        <w:rPr>
          <w:rFonts w:ascii="Times New Roman" w:eastAsia="Times New Roman" w:hAnsi="Times New Roman" w:cs="Times New Roman"/>
        </w:rPr>
        <w:t>ResearchI</w:t>
      </w:r>
      <w:proofErr w:type="spellEnd"/>
      <w:r>
        <w:rPr>
          <w:rFonts w:ascii="Times New Roman" w:eastAsia="Times New Roman" w:hAnsi="Times New Roman" w:cs="Times New Roman"/>
        </w:rPr>
        <w:t xml:space="preserve"> (London and New York, Routledge, 1996) p. 239-322</w:t>
      </w:r>
    </w:p>
    <w:p w14:paraId="572F1588" w14:textId="77777777" w:rsidR="00F9011D" w:rsidRDefault="00000000">
      <w:pPr>
        <w:spacing w:line="259" w:lineRule="auto"/>
        <w:ind w:hanging="285"/>
        <w:rPr>
          <w:rFonts w:ascii="Times New Roman" w:eastAsia="Times New Roman" w:hAnsi="Times New Roman" w:cs="Times New Roman"/>
        </w:rPr>
      </w:pPr>
      <w:r>
        <w:rPr>
          <w:rFonts w:ascii="Times New Roman" w:eastAsia="Times New Roman" w:hAnsi="Times New Roman" w:cs="Times New Roman"/>
        </w:rPr>
        <w:t xml:space="preserve">Koch, John T. (ed) </w:t>
      </w:r>
      <w:r>
        <w:rPr>
          <w:rFonts w:ascii="Times New Roman" w:eastAsia="Times New Roman" w:hAnsi="Times New Roman" w:cs="Times New Roman"/>
          <w:i/>
        </w:rPr>
        <w:t>The Celtic Heroic Age: Literary Sources for Ancient Celtic Europe &amp; Early Medieval Ireland and Wales</w:t>
      </w:r>
      <w:r>
        <w:rPr>
          <w:rFonts w:ascii="Times New Roman" w:eastAsia="Times New Roman" w:hAnsi="Times New Roman" w:cs="Times New Roman"/>
        </w:rPr>
        <w:t xml:space="preserve"> (Aberystwyth, Celtic Studies Publications) 4th edition, 2018</w:t>
      </w:r>
    </w:p>
    <w:p w14:paraId="572F1589" w14:textId="77777777" w:rsidR="00F9011D" w:rsidRDefault="00000000">
      <w:pPr>
        <w:spacing w:line="259" w:lineRule="auto"/>
        <w:ind w:hanging="285"/>
        <w:rPr>
          <w:rFonts w:ascii="Times New Roman" w:eastAsia="Times New Roman" w:hAnsi="Times New Roman" w:cs="Times New Roman"/>
        </w:rPr>
      </w:pPr>
      <w:proofErr w:type="spellStart"/>
      <w:r>
        <w:rPr>
          <w:rFonts w:ascii="Times New Roman" w:eastAsia="Times New Roman" w:hAnsi="Times New Roman" w:cs="Times New Roman"/>
        </w:rPr>
        <w:t>Lasman</w:t>
      </w:r>
      <w:proofErr w:type="spellEnd"/>
      <w:r>
        <w:rPr>
          <w:rFonts w:ascii="Times New Roman" w:eastAsia="Times New Roman" w:hAnsi="Times New Roman" w:cs="Times New Roman"/>
        </w:rPr>
        <w:t xml:space="preserve">, Sam ‘Singing in Chains: Prison, Porter and Transgressive Narration in Medieval Welsh Tales of the Past’ </w:t>
      </w:r>
      <w:r>
        <w:rPr>
          <w:rFonts w:ascii="Times New Roman" w:eastAsia="Times New Roman" w:hAnsi="Times New Roman" w:cs="Times New Roman"/>
          <w:i/>
        </w:rPr>
        <w:t>Proceedings of the Harvard Celtic Colloquium</w:t>
      </w:r>
      <w:r>
        <w:rPr>
          <w:rFonts w:ascii="Times New Roman" w:eastAsia="Times New Roman" w:hAnsi="Times New Roman" w:cs="Times New Roman"/>
        </w:rPr>
        <w:t xml:space="preserve"> Vol. 37 (2017), pp. 185-202</w:t>
      </w:r>
    </w:p>
    <w:p w14:paraId="572F158A" w14:textId="77777777" w:rsidR="00F9011D" w:rsidRDefault="00000000">
      <w:pPr>
        <w:spacing w:line="259" w:lineRule="auto"/>
        <w:ind w:hanging="285"/>
        <w:rPr>
          <w:rFonts w:ascii="Times New Roman" w:eastAsia="Times New Roman" w:hAnsi="Times New Roman" w:cs="Times New Roman"/>
        </w:rPr>
      </w:pPr>
      <w:r>
        <w:rPr>
          <w:rFonts w:ascii="Times New Roman" w:eastAsia="Times New Roman" w:hAnsi="Times New Roman" w:cs="Times New Roman"/>
        </w:rPr>
        <w:lastRenderedPageBreak/>
        <w:t>Leblanc, Lisa ‘</w:t>
      </w:r>
      <w:proofErr w:type="spellStart"/>
      <w:r>
        <w:rPr>
          <w:rFonts w:ascii="Times New Roman" w:eastAsia="Times New Roman" w:hAnsi="Times New Roman" w:cs="Times New Roman"/>
        </w:rPr>
        <w:t>Culhwch</w:t>
      </w:r>
      <w:proofErr w:type="spellEnd"/>
      <w:r>
        <w:rPr>
          <w:rFonts w:ascii="Times New Roman" w:eastAsia="Times New Roman" w:hAnsi="Times New Roman" w:cs="Times New Roman"/>
        </w:rPr>
        <w:t xml:space="preserve"> and Olwen: Welsh Giants and Social Identity’ </w:t>
      </w:r>
      <w:r>
        <w:rPr>
          <w:rFonts w:ascii="Times New Roman" w:eastAsia="Times New Roman" w:hAnsi="Times New Roman" w:cs="Times New Roman"/>
          <w:i/>
        </w:rPr>
        <w:t>Arthuriana</w:t>
      </w:r>
      <w:r>
        <w:rPr>
          <w:rFonts w:ascii="Times New Roman" w:eastAsia="Times New Roman" w:hAnsi="Times New Roman" w:cs="Times New Roman"/>
        </w:rPr>
        <w:t>, Vol. 27, No. 3 (Fall 2017), pp. 24-36</w:t>
      </w:r>
    </w:p>
    <w:p w14:paraId="572F158B" w14:textId="77777777" w:rsidR="00F9011D" w:rsidRDefault="00000000">
      <w:pPr>
        <w:spacing w:line="259" w:lineRule="auto"/>
        <w:ind w:hanging="285"/>
        <w:rPr>
          <w:rFonts w:ascii="Times New Roman" w:eastAsia="Times New Roman" w:hAnsi="Times New Roman" w:cs="Times New Roman"/>
        </w:rPr>
      </w:pPr>
      <w:r>
        <w:rPr>
          <w:rFonts w:ascii="Times New Roman" w:eastAsia="Times New Roman" w:hAnsi="Times New Roman" w:cs="Times New Roman"/>
        </w:rPr>
        <w:t xml:space="preserve">Leventhal, Cassidy ‘Finding Avalon: The Place and Meaning of the Otherworld in Marie de France’s Lanval’ </w:t>
      </w:r>
      <w:proofErr w:type="spellStart"/>
      <w:r>
        <w:rPr>
          <w:rFonts w:ascii="Times New Roman" w:eastAsia="Times New Roman" w:hAnsi="Times New Roman" w:cs="Times New Roman"/>
        </w:rPr>
        <w:t>Neophilologus</w:t>
      </w:r>
      <w:proofErr w:type="spellEnd"/>
      <w:r>
        <w:rPr>
          <w:rFonts w:ascii="Times New Roman" w:eastAsia="Times New Roman" w:hAnsi="Times New Roman" w:cs="Times New Roman"/>
        </w:rPr>
        <w:t>, 2014, Vol.98(2), pp.193-</w:t>
      </w:r>
      <w:proofErr w:type="gramStart"/>
      <w:r>
        <w:rPr>
          <w:rFonts w:ascii="Times New Roman" w:eastAsia="Times New Roman" w:hAnsi="Times New Roman" w:cs="Times New Roman"/>
        </w:rPr>
        <w:t>204</w:t>
      </w:r>
      <w:proofErr w:type="gramEnd"/>
    </w:p>
    <w:p w14:paraId="572F158C" w14:textId="77777777" w:rsidR="00F9011D" w:rsidRDefault="00000000">
      <w:pPr>
        <w:spacing w:line="259" w:lineRule="auto"/>
        <w:ind w:hanging="285"/>
        <w:rPr>
          <w:rFonts w:ascii="Times New Roman" w:eastAsia="Times New Roman" w:hAnsi="Times New Roman" w:cs="Times New Roman"/>
        </w:rPr>
      </w:pPr>
      <w:r>
        <w:rPr>
          <w:rFonts w:ascii="Times New Roman" w:eastAsia="Times New Roman" w:hAnsi="Times New Roman" w:cs="Times New Roman"/>
        </w:rPr>
        <w:t xml:space="preserve">Lewis, Gwyneth and Williams, Rowan </w:t>
      </w:r>
      <w:proofErr w:type="gramStart"/>
      <w:r>
        <w:rPr>
          <w:rFonts w:ascii="Times New Roman" w:eastAsia="Times New Roman" w:hAnsi="Times New Roman" w:cs="Times New Roman"/>
          <w:i/>
        </w:rPr>
        <w:t>The</w:t>
      </w:r>
      <w:proofErr w:type="gramEnd"/>
      <w:r>
        <w:rPr>
          <w:rFonts w:ascii="Times New Roman" w:eastAsia="Times New Roman" w:hAnsi="Times New Roman" w:cs="Times New Roman"/>
          <w:i/>
        </w:rPr>
        <w:t xml:space="preserve"> Book of Taliesin: Poems of Warfare and Praise in an Enchanted Britain</w:t>
      </w:r>
      <w:r>
        <w:rPr>
          <w:rFonts w:ascii="Times New Roman" w:eastAsia="Times New Roman" w:hAnsi="Times New Roman" w:cs="Times New Roman"/>
        </w:rPr>
        <w:t xml:space="preserve"> (London, Penguin Books) 2019</w:t>
      </w:r>
    </w:p>
    <w:p w14:paraId="572F158D" w14:textId="77777777" w:rsidR="00F9011D" w:rsidRDefault="00000000">
      <w:pPr>
        <w:spacing w:line="259" w:lineRule="auto"/>
        <w:ind w:hanging="285"/>
        <w:rPr>
          <w:rFonts w:ascii="Times New Roman" w:eastAsia="Times New Roman" w:hAnsi="Times New Roman" w:cs="Times New Roman"/>
        </w:rPr>
      </w:pPr>
      <w:r>
        <w:rPr>
          <w:rFonts w:ascii="Times New Roman" w:eastAsia="Times New Roman" w:hAnsi="Times New Roman" w:cs="Times New Roman"/>
        </w:rPr>
        <w:t xml:space="preserve">Littleton, C. Scott ‘The Holy Grail, the Cauldron of </w:t>
      </w:r>
      <w:proofErr w:type="spellStart"/>
      <w:r>
        <w:rPr>
          <w:rFonts w:ascii="Times New Roman" w:eastAsia="Times New Roman" w:hAnsi="Times New Roman" w:cs="Times New Roman"/>
        </w:rPr>
        <w:t>Annwn</w:t>
      </w:r>
      <w:proofErr w:type="spellEnd"/>
      <w:r>
        <w:rPr>
          <w:rFonts w:ascii="Times New Roman" w:eastAsia="Times New Roman" w:hAnsi="Times New Roman" w:cs="Times New Roman"/>
        </w:rPr>
        <w:t xml:space="preserve">, and the </w:t>
      </w:r>
      <w:proofErr w:type="spellStart"/>
      <w:r>
        <w:rPr>
          <w:rFonts w:ascii="Times New Roman" w:eastAsia="Times New Roman" w:hAnsi="Times New Roman" w:cs="Times New Roman"/>
        </w:rPr>
        <w:t>Nartyamonga</w:t>
      </w:r>
      <w:proofErr w:type="spellEnd"/>
      <w:r>
        <w:rPr>
          <w:rFonts w:ascii="Times New Roman" w:eastAsia="Times New Roman" w:hAnsi="Times New Roman" w:cs="Times New Roman"/>
        </w:rPr>
        <w:t xml:space="preserve">: A Further Note on the Sarmatian Connection’ </w:t>
      </w:r>
      <w:r>
        <w:rPr>
          <w:rFonts w:ascii="Times New Roman" w:eastAsia="Times New Roman" w:hAnsi="Times New Roman" w:cs="Times New Roman"/>
          <w:i/>
        </w:rPr>
        <w:t>The Journal of American Folklore</w:t>
      </w:r>
      <w:r>
        <w:rPr>
          <w:rFonts w:ascii="Times New Roman" w:eastAsia="Times New Roman" w:hAnsi="Times New Roman" w:cs="Times New Roman"/>
        </w:rPr>
        <w:t>, Jul-Sept 1979, Vol. 92, No. 365, pp. 326-333</w:t>
      </w:r>
    </w:p>
    <w:p w14:paraId="572F158E" w14:textId="77777777" w:rsidR="00F9011D" w:rsidRDefault="00000000">
      <w:pPr>
        <w:spacing w:line="259" w:lineRule="auto"/>
        <w:ind w:hanging="285"/>
        <w:rPr>
          <w:rFonts w:ascii="Times New Roman" w:eastAsia="Times New Roman" w:hAnsi="Times New Roman" w:cs="Times New Roman"/>
        </w:rPr>
      </w:pPr>
      <w:r>
        <w:rPr>
          <w:rFonts w:ascii="Times New Roman" w:eastAsia="Times New Roman" w:hAnsi="Times New Roman" w:cs="Times New Roman"/>
        </w:rPr>
        <w:t xml:space="preserve">Lloyd, Scott </w:t>
      </w:r>
      <w:proofErr w:type="gramStart"/>
      <w:r>
        <w:rPr>
          <w:rFonts w:ascii="Times New Roman" w:eastAsia="Times New Roman" w:hAnsi="Times New Roman" w:cs="Times New Roman"/>
          <w:i/>
        </w:rPr>
        <w:t>The</w:t>
      </w:r>
      <w:proofErr w:type="gramEnd"/>
      <w:r>
        <w:rPr>
          <w:rFonts w:ascii="Times New Roman" w:eastAsia="Times New Roman" w:hAnsi="Times New Roman" w:cs="Times New Roman"/>
          <w:i/>
        </w:rPr>
        <w:t xml:space="preserve"> Arthurian Place Names of Wales </w:t>
      </w:r>
      <w:r>
        <w:rPr>
          <w:rFonts w:ascii="Times New Roman" w:eastAsia="Times New Roman" w:hAnsi="Times New Roman" w:cs="Times New Roman"/>
        </w:rPr>
        <w:t>(Cardiff, University of Wales Press, 2017)</w:t>
      </w:r>
    </w:p>
    <w:p w14:paraId="572F158F" w14:textId="77777777" w:rsidR="00F9011D" w:rsidRDefault="00000000">
      <w:pPr>
        <w:spacing w:line="259" w:lineRule="auto"/>
        <w:ind w:hanging="285"/>
        <w:rPr>
          <w:rFonts w:ascii="Times New Roman" w:eastAsia="Times New Roman" w:hAnsi="Times New Roman" w:cs="Times New Roman"/>
        </w:rPr>
      </w:pPr>
      <w:r>
        <w:rPr>
          <w:rFonts w:ascii="Times New Roman" w:eastAsia="Times New Roman" w:hAnsi="Times New Roman" w:cs="Times New Roman"/>
        </w:rPr>
        <w:t xml:space="preserve">Lloyd-Morgan, </w:t>
      </w:r>
      <w:proofErr w:type="spellStart"/>
      <w:r>
        <w:rPr>
          <w:rFonts w:ascii="Times New Roman" w:eastAsia="Times New Roman" w:hAnsi="Times New Roman" w:cs="Times New Roman"/>
        </w:rPr>
        <w:t>Ceridwen</w:t>
      </w:r>
      <w:proofErr w:type="spellEnd"/>
      <w:r>
        <w:rPr>
          <w:rFonts w:ascii="Times New Roman" w:eastAsia="Times New Roman" w:hAnsi="Times New Roman" w:cs="Times New Roman"/>
        </w:rPr>
        <w:t xml:space="preserve"> and </w:t>
      </w:r>
      <w:proofErr w:type="spellStart"/>
      <w:r>
        <w:rPr>
          <w:rFonts w:ascii="Times New Roman" w:eastAsia="Times New Roman" w:hAnsi="Times New Roman" w:cs="Times New Roman"/>
        </w:rPr>
        <w:t>Poppe</w:t>
      </w:r>
      <w:proofErr w:type="spellEnd"/>
      <w:r>
        <w:rPr>
          <w:rFonts w:ascii="Times New Roman" w:eastAsia="Times New Roman" w:hAnsi="Times New Roman" w:cs="Times New Roman"/>
        </w:rPr>
        <w:t xml:space="preserve">, Erich </w:t>
      </w:r>
      <w:r>
        <w:rPr>
          <w:rFonts w:ascii="Times New Roman" w:eastAsia="Times New Roman" w:hAnsi="Times New Roman" w:cs="Times New Roman"/>
          <w:i/>
        </w:rPr>
        <w:t>Arthur in the Celtic Languages</w:t>
      </w:r>
      <w:r>
        <w:rPr>
          <w:rFonts w:ascii="Times New Roman" w:eastAsia="Times New Roman" w:hAnsi="Times New Roman" w:cs="Times New Roman"/>
        </w:rPr>
        <w:t xml:space="preserve"> (Cardiff, University of Wales Press, 2019)</w:t>
      </w:r>
    </w:p>
    <w:p w14:paraId="572F1590" w14:textId="77777777" w:rsidR="00F9011D" w:rsidRDefault="00000000">
      <w:pPr>
        <w:spacing w:line="259" w:lineRule="auto"/>
        <w:ind w:hanging="285"/>
        <w:rPr>
          <w:rFonts w:ascii="Times New Roman" w:eastAsia="Times New Roman" w:hAnsi="Times New Roman" w:cs="Times New Roman"/>
        </w:rPr>
      </w:pPr>
      <w:r>
        <w:rPr>
          <w:rFonts w:ascii="Times New Roman" w:eastAsia="Times New Roman" w:hAnsi="Times New Roman" w:cs="Times New Roman"/>
        </w:rPr>
        <w:t xml:space="preserve">Loomis, Roger Sherman ‘The Spoils of </w:t>
      </w:r>
      <w:proofErr w:type="spellStart"/>
      <w:r>
        <w:rPr>
          <w:rFonts w:ascii="Times New Roman" w:eastAsia="Times New Roman" w:hAnsi="Times New Roman" w:cs="Times New Roman"/>
        </w:rPr>
        <w:t>Annwn</w:t>
      </w:r>
      <w:proofErr w:type="spellEnd"/>
      <w:r>
        <w:rPr>
          <w:rFonts w:ascii="Times New Roman" w:eastAsia="Times New Roman" w:hAnsi="Times New Roman" w:cs="Times New Roman"/>
        </w:rPr>
        <w:t xml:space="preserve">: An Early Arthurian Poem’ </w:t>
      </w:r>
      <w:r>
        <w:rPr>
          <w:rFonts w:ascii="Times New Roman" w:eastAsia="Times New Roman" w:hAnsi="Times New Roman" w:cs="Times New Roman"/>
          <w:i/>
        </w:rPr>
        <w:t xml:space="preserve">PMLA, </w:t>
      </w:r>
      <w:r>
        <w:rPr>
          <w:rFonts w:ascii="Times New Roman" w:eastAsia="Times New Roman" w:hAnsi="Times New Roman" w:cs="Times New Roman"/>
        </w:rPr>
        <w:t xml:space="preserve">Dec 1941, Vol 56, No.4, pp 887-936. Accessed at </w:t>
      </w:r>
      <w:hyperlink r:id="rId16">
        <w:r>
          <w:rPr>
            <w:rFonts w:ascii="Times New Roman" w:eastAsia="Times New Roman" w:hAnsi="Times New Roman" w:cs="Times New Roman"/>
            <w:color w:val="0563C1"/>
            <w:u w:val="single"/>
          </w:rPr>
          <w:t>www.jstor.org/stable/459010 01/12/2020</w:t>
        </w:r>
      </w:hyperlink>
    </w:p>
    <w:p w14:paraId="572F1591" w14:textId="77777777" w:rsidR="00F9011D" w:rsidRDefault="00000000">
      <w:pPr>
        <w:spacing w:line="259" w:lineRule="auto"/>
        <w:ind w:hanging="285"/>
        <w:rPr>
          <w:rFonts w:ascii="Times New Roman" w:eastAsia="Times New Roman" w:hAnsi="Times New Roman" w:cs="Times New Roman"/>
        </w:rPr>
      </w:pPr>
      <w:r>
        <w:rPr>
          <w:rFonts w:ascii="Times New Roman" w:eastAsia="Times New Roman" w:hAnsi="Times New Roman" w:cs="Times New Roman"/>
        </w:rPr>
        <w:t xml:space="preserve">Loomis, Roger Sherman </w:t>
      </w:r>
      <w:proofErr w:type="gramStart"/>
      <w:r>
        <w:rPr>
          <w:rFonts w:ascii="Times New Roman" w:eastAsia="Times New Roman" w:hAnsi="Times New Roman" w:cs="Times New Roman"/>
          <w:i/>
        </w:rPr>
        <w:t>The</w:t>
      </w:r>
      <w:proofErr w:type="gramEnd"/>
      <w:r>
        <w:rPr>
          <w:rFonts w:ascii="Times New Roman" w:eastAsia="Times New Roman" w:hAnsi="Times New Roman" w:cs="Times New Roman"/>
          <w:i/>
        </w:rPr>
        <w:t xml:space="preserve"> Grail, From Celtic Myth to Christian Symbol</w:t>
      </w:r>
      <w:r>
        <w:rPr>
          <w:rFonts w:ascii="Times New Roman" w:eastAsia="Times New Roman" w:hAnsi="Times New Roman" w:cs="Times New Roman"/>
        </w:rPr>
        <w:t xml:space="preserve"> (Princeton, Princeton University Press, 1963)</w:t>
      </w:r>
    </w:p>
    <w:p w14:paraId="572F1592" w14:textId="77777777" w:rsidR="00F9011D" w:rsidRDefault="00000000">
      <w:pPr>
        <w:spacing w:line="259" w:lineRule="auto"/>
        <w:ind w:hanging="285"/>
        <w:rPr>
          <w:rFonts w:ascii="Times New Roman" w:eastAsia="Times New Roman" w:hAnsi="Times New Roman" w:cs="Times New Roman"/>
        </w:rPr>
      </w:pPr>
      <w:r>
        <w:rPr>
          <w:rFonts w:ascii="Times New Roman" w:eastAsia="Times New Roman" w:hAnsi="Times New Roman" w:cs="Times New Roman"/>
        </w:rPr>
        <w:t xml:space="preserve">MacLeod, Sharon </w:t>
      </w:r>
      <w:proofErr w:type="spellStart"/>
      <w:r>
        <w:rPr>
          <w:rFonts w:ascii="Times New Roman" w:eastAsia="Times New Roman" w:hAnsi="Times New Roman" w:cs="Times New Roman"/>
        </w:rPr>
        <w:t>Paice</w:t>
      </w:r>
      <w:proofErr w:type="spellEnd"/>
      <w:r>
        <w:rPr>
          <w:rFonts w:ascii="Times New Roman" w:eastAsia="Times New Roman" w:hAnsi="Times New Roman" w:cs="Times New Roman"/>
        </w:rPr>
        <w:t xml:space="preserve"> ‘A Confluence of Wisdom: The Symbolism of Wells, Whirlpools, </w:t>
      </w:r>
      <w:proofErr w:type="gramStart"/>
      <w:r>
        <w:rPr>
          <w:rFonts w:ascii="Times New Roman" w:eastAsia="Times New Roman" w:hAnsi="Times New Roman" w:cs="Times New Roman"/>
        </w:rPr>
        <w:t>Waterfalls</w:t>
      </w:r>
      <w:proofErr w:type="gramEnd"/>
      <w:r>
        <w:rPr>
          <w:rFonts w:ascii="Times New Roman" w:eastAsia="Times New Roman" w:hAnsi="Times New Roman" w:cs="Times New Roman"/>
        </w:rPr>
        <w:t xml:space="preserve"> and Rivers in Early Celtic Sources’ </w:t>
      </w:r>
      <w:r>
        <w:rPr>
          <w:rFonts w:ascii="Times New Roman" w:eastAsia="Times New Roman" w:hAnsi="Times New Roman" w:cs="Times New Roman"/>
          <w:i/>
        </w:rPr>
        <w:t xml:space="preserve">Proceedings of the Harvard Celtic Colloquium, </w:t>
      </w:r>
      <w:r>
        <w:rPr>
          <w:rFonts w:ascii="Times New Roman" w:eastAsia="Times New Roman" w:hAnsi="Times New Roman" w:cs="Times New Roman"/>
        </w:rPr>
        <w:t>2006/2007, vol. 26/27, (2006/2007), pp. 337-355</w:t>
      </w:r>
    </w:p>
    <w:p w14:paraId="572F1593" w14:textId="77777777" w:rsidR="00F9011D" w:rsidRDefault="00000000">
      <w:pPr>
        <w:spacing w:line="259" w:lineRule="auto"/>
        <w:ind w:hanging="285"/>
        <w:rPr>
          <w:rFonts w:ascii="Times New Roman" w:eastAsia="Times New Roman" w:hAnsi="Times New Roman" w:cs="Times New Roman"/>
        </w:rPr>
      </w:pPr>
      <w:r>
        <w:rPr>
          <w:rFonts w:ascii="Times New Roman" w:eastAsia="Times New Roman" w:hAnsi="Times New Roman" w:cs="Times New Roman"/>
        </w:rPr>
        <w:t xml:space="preserve">MacLeod, Sharon </w:t>
      </w:r>
      <w:proofErr w:type="spellStart"/>
      <w:r>
        <w:rPr>
          <w:rFonts w:ascii="Times New Roman" w:eastAsia="Times New Roman" w:hAnsi="Times New Roman" w:cs="Times New Roman"/>
        </w:rPr>
        <w:t>Paice</w:t>
      </w:r>
      <w:proofErr w:type="spellEnd"/>
      <w:r>
        <w:rPr>
          <w:rFonts w:ascii="Times New Roman" w:eastAsia="Times New Roman" w:hAnsi="Times New Roman" w:cs="Times New Roman"/>
        </w:rPr>
        <w:t xml:space="preserve"> </w:t>
      </w:r>
      <w:r>
        <w:rPr>
          <w:rFonts w:ascii="Times New Roman" w:eastAsia="Times New Roman" w:hAnsi="Times New Roman" w:cs="Times New Roman"/>
          <w:i/>
        </w:rPr>
        <w:t xml:space="preserve">Celtic </w:t>
      </w:r>
      <w:proofErr w:type="gramStart"/>
      <w:r>
        <w:rPr>
          <w:rFonts w:ascii="Times New Roman" w:eastAsia="Times New Roman" w:hAnsi="Times New Roman" w:cs="Times New Roman"/>
          <w:i/>
        </w:rPr>
        <w:t>Cosmology</w:t>
      </w:r>
      <w:proofErr w:type="gramEnd"/>
      <w:r>
        <w:rPr>
          <w:rFonts w:ascii="Times New Roman" w:eastAsia="Times New Roman" w:hAnsi="Times New Roman" w:cs="Times New Roman"/>
          <w:i/>
        </w:rPr>
        <w:t xml:space="preserve"> and the Otherworld: Mythic Origins, Sovereignty and Liminality</w:t>
      </w:r>
      <w:r>
        <w:rPr>
          <w:rFonts w:ascii="Times New Roman" w:eastAsia="Times New Roman" w:hAnsi="Times New Roman" w:cs="Times New Roman"/>
        </w:rPr>
        <w:t xml:space="preserve"> (Jefferson, </w:t>
      </w:r>
      <w:proofErr w:type="spellStart"/>
      <w:r>
        <w:rPr>
          <w:rFonts w:ascii="Times New Roman" w:eastAsia="Times New Roman" w:hAnsi="Times New Roman" w:cs="Times New Roman"/>
        </w:rPr>
        <w:t>Macfarland</w:t>
      </w:r>
      <w:proofErr w:type="spellEnd"/>
      <w:r>
        <w:rPr>
          <w:rFonts w:ascii="Times New Roman" w:eastAsia="Times New Roman" w:hAnsi="Times New Roman" w:cs="Times New Roman"/>
        </w:rPr>
        <w:t xml:space="preserve"> and Co Inc) 2018</w:t>
      </w:r>
    </w:p>
    <w:p w14:paraId="572F1594" w14:textId="77777777" w:rsidR="00F9011D" w:rsidRDefault="00000000">
      <w:pPr>
        <w:spacing w:line="259" w:lineRule="auto"/>
        <w:ind w:hanging="285"/>
        <w:rPr>
          <w:rFonts w:ascii="Times New Roman" w:eastAsia="Times New Roman" w:hAnsi="Times New Roman" w:cs="Times New Roman"/>
          <w:i/>
        </w:rPr>
      </w:pPr>
      <w:proofErr w:type="spellStart"/>
      <w:r>
        <w:rPr>
          <w:rFonts w:ascii="Times New Roman" w:eastAsia="Times New Roman" w:hAnsi="Times New Roman" w:cs="Times New Roman"/>
        </w:rPr>
        <w:t>Mackley</w:t>
      </w:r>
      <w:proofErr w:type="spellEnd"/>
      <w:r>
        <w:rPr>
          <w:rFonts w:ascii="Times New Roman" w:eastAsia="Times New Roman" w:hAnsi="Times New Roman" w:cs="Times New Roman"/>
        </w:rPr>
        <w:t xml:space="preserve">, J. S ‘Some Celtic Otherworld motifs in Brendan’s Voyage to Paradise’. Paper presented to: </w:t>
      </w:r>
      <w:r>
        <w:rPr>
          <w:rFonts w:ascii="Times New Roman" w:eastAsia="Times New Roman" w:hAnsi="Times New Roman" w:cs="Times New Roman"/>
          <w:i/>
        </w:rPr>
        <w:t>International Medieval Congress (IMC) 2010, University of Leeds, 12-15 July 2010</w:t>
      </w:r>
    </w:p>
    <w:p w14:paraId="572F1595" w14:textId="77777777" w:rsidR="00F9011D" w:rsidRDefault="00000000">
      <w:pPr>
        <w:spacing w:line="259" w:lineRule="auto"/>
        <w:ind w:hanging="285"/>
        <w:rPr>
          <w:rFonts w:ascii="Times New Roman" w:eastAsia="Times New Roman" w:hAnsi="Times New Roman" w:cs="Times New Roman"/>
        </w:rPr>
      </w:pPr>
      <w:proofErr w:type="spellStart"/>
      <w:r>
        <w:rPr>
          <w:rFonts w:ascii="Times New Roman" w:eastAsia="Times New Roman" w:hAnsi="Times New Roman" w:cs="Times New Roman"/>
        </w:rPr>
        <w:t>Malim</w:t>
      </w:r>
      <w:proofErr w:type="spellEnd"/>
      <w:r>
        <w:rPr>
          <w:rFonts w:ascii="Times New Roman" w:eastAsia="Times New Roman" w:hAnsi="Times New Roman" w:cs="Times New Roman"/>
        </w:rPr>
        <w:t xml:space="preserve">, Caroline ‘A giant, a grail and a whole new story: A place for local myth stories in reading the ancient landscape’ in Tim </w:t>
      </w:r>
      <w:proofErr w:type="spellStart"/>
      <w:r>
        <w:rPr>
          <w:rFonts w:ascii="Times New Roman" w:eastAsia="Times New Roman" w:hAnsi="Times New Roman" w:cs="Times New Roman"/>
        </w:rPr>
        <w:t>Malim</w:t>
      </w:r>
      <w:proofErr w:type="spellEnd"/>
      <w:r>
        <w:rPr>
          <w:rFonts w:ascii="Times New Roman" w:eastAsia="Times New Roman" w:hAnsi="Times New Roman" w:cs="Times New Roman"/>
        </w:rPr>
        <w:t xml:space="preserve"> and George Nash (eds) </w:t>
      </w:r>
      <w:r>
        <w:rPr>
          <w:rFonts w:ascii="Times New Roman" w:eastAsia="Times New Roman" w:hAnsi="Times New Roman" w:cs="Times New Roman"/>
          <w:i/>
        </w:rPr>
        <w:t>Old Oswestry Hillfort and its Landscape: Ancient Past, Uncertain Future</w:t>
      </w:r>
      <w:r>
        <w:rPr>
          <w:rFonts w:ascii="Times New Roman" w:eastAsia="Times New Roman" w:hAnsi="Times New Roman" w:cs="Times New Roman"/>
        </w:rPr>
        <w:t xml:space="preserve"> (Oxford, </w:t>
      </w:r>
      <w:proofErr w:type="spellStart"/>
      <w:r>
        <w:rPr>
          <w:rFonts w:ascii="Times New Roman" w:eastAsia="Times New Roman" w:hAnsi="Times New Roman" w:cs="Times New Roman"/>
        </w:rPr>
        <w:t>Archaeopress</w:t>
      </w:r>
      <w:proofErr w:type="spellEnd"/>
      <w:r>
        <w:rPr>
          <w:rFonts w:ascii="Times New Roman" w:eastAsia="Times New Roman" w:hAnsi="Times New Roman" w:cs="Times New Roman"/>
        </w:rPr>
        <w:t>, 2020) pp. 104-132</w:t>
      </w:r>
    </w:p>
    <w:p w14:paraId="572F1596" w14:textId="77777777" w:rsidR="00F9011D" w:rsidRDefault="00000000">
      <w:pPr>
        <w:spacing w:line="259" w:lineRule="auto"/>
        <w:ind w:hanging="285"/>
        <w:rPr>
          <w:rFonts w:ascii="Times New Roman" w:eastAsia="Times New Roman" w:hAnsi="Times New Roman" w:cs="Times New Roman"/>
        </w:rPr>
      </w:pPr>
      <w:r>
        <w:rPr>
          <w:rFonts w:ascii="Times New Roman" w:eastAsia="Times New Roman" w:hAnsi="Times New Roman" w:cs="Times New Roman"/>
        </w:rPr>
        <w:t xml:space="preserve">Menefee, Samuel </w:t>
      </w:r>
      <w:proofErr w:type="spellStart"/>
      <w:r>
        <w:rPr>
          <w:rFonts w:ascii="Times New Roman" w:eastAsia="Times New Roman" w:hAnsi="Times New Roman" w:cs="Times New Roman"/>
        </w:rPr>
        <w:t>Pyatt</w:t>
      </w:r>
      <w:proofErr w:type="spellEnd"/>
      <w:r>
        <w:rPr>
          <w:rFonts w:ascii="Times New Roman" w:eastAsia="Times New Roman" w:hAnsi="Times New Roman" w:cs="Times New Roman"/>
        </w:rPr>
        <w:t xml:space="preserve"> ‘Circling as an Entrance to the Otherworld’ </w:t>
      </w:r>
      <w:r>
        <w:rPr>
          <w:rFonts w:ascii="Times New Roman" w:eastAsia="Times New Roman" w:hAnsi="Times New Roman" w:cs="Times New Roman"/>
          <w:i/>
        </w:rPr>
        <w:t>Folklore</w:t>
      </w:r>
      <w:r>
        <w:rPr>
          <w:rFonts w:ascii="Times New Roman" w:eastAsia="Times New Roman" w:hAnsi="Times New Roman" w:cs="Times New Roman"/>
        </w:rPr>
        <w:t xml:space="preserve"> vol. 96, No. 1 (1985), pp. 3-20 </w:t>
      </w:r>
    </w:p>
    <w:p w14:paraId="572F1597" w14:textId="77777777" w:rsidR="00F9011D" w:rsidRDefault="00000000">
      <w:pPr>
        <w:spacing w:line="259" w:lineRule="auto"/>
        <w:ind w:hanging="285"/>
        <w:rPr>
          <w:rFonts w:ascii="Times New Roman" w:eastAsia="Times New Roman" w:hAnsi="Times New Roman" w:cs="Times New Roman"/>
        </w:rPr>
      </w:pPr>
      <w:r>
        <w:rPr>
          <w:rFonts w:ascii="Times New Roman" w:eastAsia="Times New Roman" w:hAnsi="Times New Roman" w:cs="Times New Roman"/>
        </w:rPr>
        <w:t xml:space="preserve">Monette, Connell </w:t>
      </w:r>
      <w:proofErr w:type="gramStart"/>
      <w:r>
        <w:rPr>
          <w:rFonts w:ascii="Times New Roman" w:eastAsia="Times New Roman" w:hAnsi="Times New Roman" w:cs="Times New Roman"/>
          <w:i/>
        </w:rPr>
        <w:t>The</w:t>
      </w:r>
      <w:proofErr w:type="gramEnd"/>
      <w:r>
        <w:rPr>
          <w:rFonts w:ascii="Times New Roman" w:eastAsia="Times New Roman" w:hAnsi="Times New Roman" w:cs="Times New Roman"/>
          <w:i/>
        </w:rPr>
        <w:t xml:space="preserve"> Medieval Hero: A Comparative Study in Indo-European Tradition</w:t>
      </w:r>
      <w:r>
        <w:rPr>
          <w:rFonts w:ascii="Times New Roman" w:eastAsia="Times New Roman" w:hAnsi="Times New Roman" w:cs="Times New Roman"/>
        </w:rPr>
        <w:t xml:space="preserve"> (Wilsonville, Sirius Academic Press, 2013)</w:t>
      </w:r>
    </w:p>
    <w:p w14:paraId="572F1598" w14:textId="77777777" w:rsidR="00F9011D" w:rsidRDefault="00000000">
      <w:pPr>
        <w:spacing w:line="259" w:lineRule="auto"/>
        <w:ind w:hanging="285"/>
        <w:rPr>
          <w:rFonts w:ascii="Times New Roman" w:eastAsia="Times New Roman" w:hAnsi="Times New Roman" w:cs="Times New Roman"/>
        </w:rPr>
      </w:pPr>
      <w:proofErr w:type="spellStart"/>
      <w:r>
        <w:rPr>
          <w:rFonts w:ascii="Times New Roman" w:eastAsia="Times New Roman" w:hAnsi="Times New Roman" w:cs="Times New Roman"/>
        </w:rPr>
        <w:t>Moreschini</w:t>
      </w:r>
      <w:proofErr w:type="spellEnd"/>
      <w:r>
        <w:rPr>
          <w:rFonts w:ascii="Times New Roman" w:eastAsia="Times New Roman" w:hAnsi="Times New Roman" w:cs="Times New Roman"/>
        </w:rPr>
        <w:t xml:space="preserve">, Chiara O. </w:t>
      </w:r>
      <w:proofErr w:type="spellStart"/>
      <w:r>
        <w:rPr>
          <w:rFonts w:ascii="Times New Roman" w:eastAsia="Times New Roman" w:hAnsi="Times New Roman" w:cs="Times New Roman"/>
        </w:rPr>
        <w:t>Tommasi</w:t>
      </w:r>
      <w:proofErr w:type="spellEnd"/>
      <w:r>
        <w:rPr>
          <w:rFonts w:ascii="Times New Roman" w:eastAsia="Times New Roman" w:hAnsi="Times New Roman" w:cs="Times New Roman"/>
        </w:rPr>
        <w:t xml:space="preserve"> ‘Through Others’ Eyes: Reconstructing the Celtic Otherworld from Classical and Late Antique Literary Sources’ in I. </w:t>
      </w:r>
      <w:proofErr w:type="spellStart"/>
      <w:r>
        <w:rPr>
          <w:rFonts w:ascii="Times New Roman" w:eastAsia="Times New Roman" w:hAnsi="Times New Roman" w:cs="Times New Roman"/>
        </w:rPr>
        <w:t>Tanaseanu</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Döbler</w:t>
      </w:r>
      <w:proofErr w:type="spellEnd"/>
      <w:r>
        <w:rPr>
          <w:rFonts w:ascii="Times New Roman" w:eastAsia="Times New Roman" w:hAnsi="Times New Roman" w:cs="Times New Roman"/>
        </w:rPr>
        <w:t xml:space="preserve">, A. </w:t>
      </w:r>
      <w:proofErr w:type="spellStart"/>
      <w:r>
        <w:rPr>
          <w:rFonts w:ascii="Times New Roman" w:eastAsia="Times New Roman" w:hAnsi="Times New Roman" w:cs="Times New Roman"/>
        </w:rPr>
        <w:t>Lefteratou</w:t>
      </w:r>
      <w:proofErr w:type="spellEnd"/>
      <w:r>
        <w:rPr>
          <w:rFonts w:ascii="Times New Roman" w:eastAsia="Times New Roman" w:hAnsi="Times New Roman" w:cs="Times New Roman"/>
        </w:rPr>
        <w:t xml:space="preserve">, G. Ryser, K. </w:t>
      </w:r>
      <w:proofErr w:type="spellStart"/>
      <w:r>
        <w:rPr>
          <w:rFonts w:ascii="Times New Roman" w:eastAsia="Times New Roman" w:hAnsi="Times New Roman" w:cs="Times New Roman"/>
        </w:rPr>
        <w:t>Smatopoulos</w:t>
      </w:r>
      <w:proofErr w:type="spellEnd"/>
      <w:r>
        <w:rPr>
          <w:rFonts w:ascii="Times New Roman" w:eastAsia="Times New Roman" w:hAnsi="Times New Roman" w:cs="Times New Roman"/>
        </w:rPr>
        <w:t xml:space="preserve"> (eds)</w:t>
      </w:r>
      <w:r>
        <w:rPr>
          <w:rFonts w:ascii="Times New Roman" w:eastAsia="Times New Roman" w:hAnsi="Times New Roman" w:cs="Times New Roman"/>
          <w:i/>
        </w:rPr>
        <w:t xml:space="preserve"> Reading the Way to the Netherworld: Education and Representations of the Beyond in Later Antiquity </w:t>
      </w:r>
      <w:r>
        <w:rPr>
          <w:rFonts w:ascii="Times New Roman" w:eastAsia="Times New Roman" w:hAnsi="Times New Roman" w:cs="Times New Roman"/>
        </w:rPr>
        <w:t xml:space="preserve">(Göttingen, </w:t>
      </w:r>
      <w:proofErr w:type="spellStart"/>
      <w:r>
        <w:rPr>
          <w:rFonts w:ascii="Times New Roman" w:eastAsia="Times New Roman" w:hAnsi="Times New Roman" w:cs="Times New Roman"/>
        </w:rPr>
        <w:t>Vandenhoeck</w:t>
      </w:r>
      <w:proofErr w:type="spellEnd"/>
      <w:r>
        <w:rPr>
          <w:rFonts w:ascii="Times New Roman" w:eastAsia="Times New Roman" w:hAnsi="Times New Roman" w:cs="Times New Roman"/>
        </w:rPr>
        <w:t xml:space="preserve"> &amp; Ruprecht) 2017, pp 326-351</w:t>
      </w:r>
    </w:p>
    <w:p w14:paraId="572F1599" w14:textId="77777777" w:rsidR="00F9011D" w:rsidRDefault="00000000">
      <w:pPr>
        <w:spacing w:line="259" w:lineRule="auto"/>
        <w:ind w:hanging="285"/>
        <w:rPr>
          <w:rFonts w:ascii="Times New Roman" w:eastAsia="Times New Roman" w:hAnsi="Times New Roman" w:cs="Times New Roman"/>
        </w:rPr>
      </w:pPr>
      <w:proofErr w:type="spellStart"/>
      <w:r>
        <w:rPr>
          <w:rFonts w:ascii="Times New Roman" w:eastAsia="Times New Roman" w:hAnsi="Times New Roman" w:cs="Times New Roman"/>
        </w:rPr>
        <w:t>Padel</w:t>
      </w:r>
      <w:proofErr w:type="spellEnd"/>
      <w:r>
        <w:rPr>
          <w:rFonts w:ascii="Times New Roman" w:eastAsia="Times New Roman" w:hAnsi="Times New Roman" w:cs="Times New Roman"/>
        </w:rPr>
        <w:t xml:space="preserve">, O.J., ‘The Nature of Arthur’ </w:t>
      </w:r>
      <w:r>
        <w:rPr>
          <w:rFonts w:ascii="Times New Roman" w:eastAsia="Times New Roman" w:hAnsi="Times New Roman" w:cs="Times New Roman"/>
          <w:i/>
        </w:rPr>
        <w:t>Cambrian Medieval Celtic Studies</w:t>
      </w:r>
      <w:r>
        <w:rPr>
          <w:rFonts w:ascii="Times New Roman" w:eastAsia="Times New Roman" w:hAnsi="Times New Roman" w:cs="Times New Roman"/>
        </w:rPr>
        <w:t xml:space="preserve"> vol 27 Summer (1994) pp. 1-31</w:t>
      </w:r>
    </w:p>
    <w:p w14:paraId="572F159A" w14:textId="77777777" w:rsidR="00F9011D" w:rsidRDefault="00000000">
      <w:pPr>
        <w:spacing w:line="259" w:lineRule="auto"/>
        <w:ind w:hanging="285"/>
        <w:rPr>
          <w:rFonts w:ascii="Times New Roman" w:eastAsia="Times New Roman" w:hAnsi="Times New Roman" w:cs="Times New Roman"/>
        </w:rPr>
      </w:pPr>
      <w:proofErr w:type="spellStart"/>
      <w:r>
        <w:rPr>
          <w:rFonts w:ascii="Times New Roman" w:eastAsia="Times New Roman" w:hAnsi="Times New Roman" w:cs="Times New Roman"/>
        </w:rPr>
        <w:t>Padel</w:t>
      </w:r>
      <w:proofErr w:type="spellEnd"/>
      <w:r>
        <w:rPr>
          <w:rFonts w:ascii="Times New Roman" w:eastAsia="Times New Roman" w:hAnsi="Times New Roman" w:cs="Times New Roman"/>
        </w:rPr>
        <w:t xml:space="preserve">, O.J., </w:t>
      </w:r>
      <w:r>
        <w:rPr>
          <w:rFonts w:ascii="Times New Roman" w:eastAsia="Times New Roman" w:hAnsi="Times New Roman" w:cs="Times New Roman"/>
          <w:i/>
        </w:rPr>
        <w:t>Arthur in Medieval Welsh Literature</w:t>
      </w:r>
      <w:r>
        <w:rPr>
          <w:rFonts w:ascii="Times New Roman" w:eastAsia="Times New Roman" w:hAnsi="Times New Roman" w:cs="Times New Roman"/>
        </w:rPr>
        <w:t xml:space="preserve"> (Cardiff, University of Wales, 2013)</w:t>
      </w:r>
    </w:p>
    <w:p w14:paraId="572F159B" w14:textId="77777777" w:rsidR="00F9011D" w:rsidRDefault="00000000">
      <w:pPr>
        <w:spacing w:line="259" w:lineRule="auto"/>
        <w:ind w:hanging="285"/>
        <w:rPr>
          <w:rFonts w:ascii="Times New Roman" w:eastAsia="Times New Roman" w:hAnsi="Times New Roman" w:cs="Times New Roman"/>
        </w:rPr>
      </w:pPr>
      <w:r>
        <w:rPr>
          <w:rFonts w:ascii="Times New Roman" w:eastAsia="Times New Roman" w:hAnsi="Times New Roman" w:cs="Times New Roman"/>
        </w:rPr>
        <w:t xml:space="preserve">Nagy, Joseph </w:t>
      </w:r>
      <w:proofErr w:type="spellStart"/>
      <w:r>
        <w:rPr>
          <w:rFonts w:ascii="Times New Roman" w:eastAsia="Times New Roman" w:hAnsi="Times New Roman" w:cs="Times New Roman"/>
        </w:rPr>
        <w:t>Falaky</w:t>
      </w:r>
      <w:proofErr w:type="spellEnd"/>
      <w:r>
        <w:rPr>
          <w:rFonts w:ascii="Times New Roman" w:eastAsia="Times New Roman" w:hAnsi="Times New Roman" w:cs="Times New Roman"/>
        </w:rPr>
        <w:t xml:space="preserve"> ‘Staging the Otherworld in Medieval Irish Tradition’ in Katja </w:t>
      </w:r>
      <w:proofErr w:type="spellStart"/>
      <w:r>
        <w:rPr>
          <w:rFonts w:ascii="Times New Roman" w:eastAsia="Times New Roman" w:hAnsi="Times New Roman" w:cs="Times New Roman"/>
        </w:rPr>
        <w:t>Ritari</w:t>
      </w:r>
      <w:proofErr w:type="spellEnd"/>
      <w:r>
        <w:rPr>
          <w:rFonts w:ascii="Times New Roman" w:eastAsia="Times New Roman" w:hAnsi="Times New Roman" w:cs="Times New Roman"/>
        </w:rPr>
        <w:t xml:space="preserve"> and Alexandra </w:t>
      </w:r>
      <w:proofErr w:type="spellStart"/>
      <w:r>
        <w:rPr>
          <w:rFonts w:ascii="Times New Roman" w:eastAsia="Times New Roman" w:hAnsi="Times New Roman" w:cs="Times New Roman"/>
        </w:rPr>
        <w:t>Bergholm</w:t>
      </w:r>
      <w:proofErr w:type="spellEnd"/>
      <w:r>
        <w:rPr>
          <w:rFonts w:ascii="Times New Roman" w:eastAsia="Times New Roman" w:hAnsi="Times New Roman" w:cs="Times New Roman"/>
        </w:rPr>
        <w:t xml:space="preserve"> (eds) </w:t>
      </w:r>
      <w:r>
        <w:rPr>
          <w:rFonts w:ascii="Times New Roman" w:eastAsia="Times New Roman" w:hAnsi="Times New Roman" w:cs="Times New Roman"/>
          <w:i/>
        </w:rPr>
        <w:t>Understanding Celtic Religion: Revisiting the Pagan Past</w:t>
      </w:r>
      <w:r>
        <w:rPr>
          <w:rFonts w:ascii="Times New Roman" w:eastAsia="Times New Roman" w:hAnsi="Times New Roman" w:cs="Times New Roman"/>
        </w:rPr>
        <w:t xml:space="preserve"> (Cardiff, University of Wales Press, 2015) pp. 69-82</w:t>
      </w:r>
    </w:p>
    <w:p w14:paraId="572F159C" w14:textId="77777777" w:rsidR="00F9011D" w:rsidRDefault="00000000">
      <w:pPr>
        <w:spacing w:line="259" w:lineRule="auto"/>
        <w:ind w:hanging="285"/>
        <w:rPr>
          <w:rFonts w:ascii="Times New Roman" w:eastAsia="Times New Roman" w:hAnsi="Times New Roman" w:cs="Times New Roman"/>
        </w:rPr>
      </w:pPr>
      <w:r>
        <w:rPr>
          <w:rFonts w:ascii="Times New Roman" w:eastAsia="Times New Roman" w:hAnsi="Times New Roman" w:cs="Times New Roman"/>
        </w:rPr>
        <w:t xml:space="preserve">Ogle, M. B. ‘The Stag-Messenger Episode’ </w:t>
      </w:r>
      <w:r>
        <w:rPr>
          <w:rFonts w:ascii="Times New Roman" w:eastAsia="Times New Roman" w:hAnsi="Times New Roman" w:cs="Times New Roman"/>
          <w:i/>
        </w:rPr>
        <w:t xml:space="preserve">The American Journal of Philology, </w:t>
      </w:r>
      <w:r>
        <w:rPr>
          <w:rFonts w:ascii="Times New Roman" w:eastAsia="Times New Roman" w:hAnsi="Times New Roman" w:cs="Times New Roman"/>
        </w:rPr>
        <w:t>vol 37, no. 4 (1916), pp. 387-416</w:t>
      </w:r>
    </w:p>
    <w:p w14:paraId="572F159D" w14:textId="77777777" w:rsidR="00F9011D" w:rsidRDefault="00000000">
      <w:pPr>
        <w:spacing w:line="259" w:lineRule="auto"/>
        <w:ind w:hanging="285"/>
        <w:rPr>
          <w:rFonts w:ascii="Times New Roman" w:eastAsia="Times New Roman" w:hAnsi="Times New Roman" w:cs="Times New Roman"/>
        </w:rPr>
      </w:pPr>
      <w:r>
        <w:rPr>
          <w:rFonts w:ascii="Times New Roman" w:eastAsia="Times New Roman" w:hAnsi="Times New Roman" w:cs="Times New Roman"/>
        </w:rPr>
        <w:t xml:space="preserve">Patch, Howard Rollin ‘Some Elements in Mediaeval Depictions of the Otherworld’ </w:t>
      </w:r>
      <w:r>
        <w:rPr>
          <w:rFonts w:ascii="Times New Roman" w:eastAsia="Times New Roman" w:hAnsi="Times New Roman" w:cs="Times New Roman"/>
          <w:i/>
        </w:rPr>
        <w:t>PMLA</w:t>
      </w:r>
      <w:r>
        <w:rPr>
          <w:rFonts w:ascii="Times New Roman" w:eastAsia="Times New Roman" w:hAnsi="Times New Roman" w:cs="Times New Roman"/>
        </w:rPr>
        <w:t xml:space="preserve"> Vol. 33, No. 4 (1918), pp. 601-643</w:t>
      </w:r>
    </w:p>
    <w:p w14:paraId="572F159E" w14:textId="77777777" w:rsidR="00F9011D" w:rsidRDefault="00000000">
      <w:pPr>
        <w:spacing w:line="259" w:lineRule="auto"/>
        <w:ind w:hanging="285"/>
        <w:rPr>
          <w:rFonts w:ascii="Times New Roman" w:eastAsia="Times New Roman" w:hAnsi="Times New Roman" w:cs="Times New Roman"/>
        </w:rPr>
      </w:pPr>
      <w:proofErr w:type="spellStart"/>
      <w:r>
        <w:rPr>
          <w:rFonts w:ascii="Times New Roman" w:eastAsia="Times New Roman" w:hAnsi="Times New Roman" w:cs="Times New Roman"/>
        </w:rPr>
        <w:t>Petrovskaia</w:t>
      </w:r>
      <w:proofErr w:type="spellEnd"/>
      <w:r>
        <w:rPr>
          <w:rFonts w:ascii="Times New Roman" w:eastAsia="Times New Roman" w:hAnsi="Times New Roman" w:cs="Times New Roman"/>
        </w:rPr>
        <w:t xml:space="preserve">, Natalia I. ‘Dating </w:t>
      </w:r>
      <w:proofErr w:type="spellStart"/>
      <w:r>
        <w:rPr>
          <w:rFonts w:ascii="Times New Roman" w:eastAsia="Times New Roman" w:hAnsi="Times New Roman" w:cs="Times New Roman"/>
        </w:rPr>
        <w:t>Peredur</w:t>
      </w:r>
      <w:proofErr w:type="spellEnd"/>
      <w:r>
        <w:rPr>
          <w:rFonts w:ascii="Times New Roman" w:eastAsia="Times New Roman" w:hAnsi="Times New Roman" w:cs="Times New Roman"/>
        </w:rPr>
        <w:t xml:space="preserve">. New Light on Old Problems’ </w:t>
      </w:r>
      <w:r>
        <w:rPr>
          <w:rFonts w:ascii="Times New Roman" w:eastAsia="Times New Roman" w:hAnsi="Times New Roman" w:cs="Times New Roman"/>
          <w:i/>
        </w:rPr>
        <w:t>Proceedings of the Harvard Celtic Colloquium</w:t>
      </w:r>
      <w:r>
        <w:rPr>
          <w:rFonts w:ascii="Times New Roman" w:eastAsia="Times New Roman" w:hAnsi="Times New Roman" w:cs="Times New Roman"/>
        </w:rPr>
        <w:t>, 2009, Vol. 29 (2009), pp. 223-243</w:t>
      </w:r>
    </w:p>
    <w:p w14:paraId="572F159F" w14:textId="77777777" w:rsidR="00F9011D" w:rsidRDefault="00000000">
      <w:pPr>
        <w:spacing w:line="259" w:lineRule="auto"/>
        <w:ind w:hanging="285"/>
        <w:rPr>
          <w:rFonts w:ascii="Times New Roman" w:eastAsia="Times New Roman" w:hAnsi="Times New Roman" w:cs="Times New Roman"/>
        </w:rPr>
      </w:pPr>
      <w:r>
        <w:rPr>
          <w:rFonts w:ascii="Times New Roman" w:eastAsia="Times New Roman" w:hAnsi="Times New Roman" w:cs="Times New Roman"/>
        </w:rPr>
        <w:lastRenderedPageBreak/>
        <w:t xml:space="preserve">Pittman, Josh ‘Christian Influence on The </w:t>
      </w:r>
      <w:proofErr w:type="spellStart"/>
      <w:r>
        <w:rPr>
          <w:rFonts w:ascii="Times New Roman" w:eastAsia="Times New Roman" w:hAnsi="Times New Roman" w:cs="Times New Roman"/>
        </w:rPr>
        <w:t>Mabinogi</w:t>
      </w:r>
      <w:proofErr w:type="spellEnd"/>
      <w:r>
        <w:rPr>
          <w:rFonts w:ascii="Times New Roman" w:eastAsia="Times New Roman" w:hAnsi="Times New Roman" w:cs="Times New Roman"/>
        </w:rPr>
        <w:t xml:space="preserve">’ </w:t>
      </w:r>
      <w:r>
        <w:rPr>
          <w:rFonts w:ascii="Times New Roman" w:eastAsia="Times New Roman" w:hAnsi="Times New Roman" w:cs="Times New Roman"/>
          <w:i/>
        </w:rPr>
        <w:t>The Oswald Review: An International Journal of Undergraduate Research and Criticism in the Discipline of English</w:t>
      </w:r>
      <w:r>
        <w:rPr>
          <w:rFonts w:ascii="Times New Roman" w:eastAsia="Times New Roman" w:hAnsi="Times New Roman" w:cs="Times New Roman"/>
        </w:rPr>
        <w:t>. Vol 14, Issue 1 (2012) pp. 1-25</w:t>
      </w:r>
    </w:p>
    <w:p w14:paraId="572F15A0" w14:textId="77777777" w:rsidR="00F9011D" w:rsidRDefault="00000000">
      <w:pPr>
        <w:spacing w:line="259" w:lineRule="auto"/>
        <w:ind w:hanging="285"/>
        <w:rPr>
          <w:rFonts w:ascii="Times New Roman" w:eastAsia="Times New Roman" w:hAnsi="Times New Roman" w:cs="Times New Roman"/>
        </w:rPr>
      </w:pPr>
      <w:proofErr w:type="spellStart"/>
      <w:r>
        <w:rPr>
          <w:rFonts w:ascii="Times New Roman" w:eastAsia="Times New Roman" w:hAnsi="Times New Roman" w:cs="Times New Roman"/>
        </w:rPr>
        <w:t>Puhvel</w:t>
      </w:r>
      <w:proofErr w:type="spellEnd"/>
      <w:r>
        <w:rPr>
          <w:rFonts w:ascii="Times New Roman" w:eastAsia="Times New Roman" w:hAnsi="Times New Roman" w:cs="Times New Roman"/>
        </w:rPr>
        <w:t xml:space="preserve">, Martin ‘The Deicidal Otherworld Weapon in Celtic and Germanic Mythic Tradition’ </w:t>
      </w:r>
      <w:r>
        <w:rPr>
          <w:rFonts w:ascii="Times New Roman" w:eastAsia="Times New Roman" w:hAnsi="Times New Roman" w:cs="Times New Roman"/>
          <w:i/>
        </w:rPr>
        <w:t>Folklore</w:t>
      </w:r>
      <w:r>
        <w:rPr>
          <w:rFonts w:ascii="Times New Roman" w:eastAsia="Times New Roman" w:hAnsi="Times New Roman" w:cs="Times New Roman"/>
        </w:rPr>
        <w:t>, vol 83, No. 3 (Autumn, 1972) pp. 210-219</w:t>
      </w:r>
    </w:p>
    <w:p w14:paraId="572F15A1" w14:textId="77777777" w:rsidR="00F9011D" w:rsidRDefault="00000000">
      <w:pPr>
        <w:spacing w:line="259" w:lineRule="auto"/>
        <w:ind w:hanging="285"/>
        <w:rPr>
          <w:rFonts w:ascii="Times New Roman" w:eastAsia="Times New Roman" w:hAnsi="Times New Roman" w:cs="Times New Roman"/>
        </w:rPr>
      </w:pPr>
      <w:proofErr w:type="spellStart"/>
      <w:r>
        <w:rPr>
          <w:rFonts w:ascii="Times New Roman" w:eastAsia="Times New Roman" w:hAnsi="Times New Roman" w:cs="Times New Roman"/>
        </w:rPr>
        <w:t>Puhvel</w:t>
      </w:r>
      <w:proofErr w:type="spellEnd"/>
      <w:r>
        <w:rPr>
          <w:rFonts w:ascii="Times New Roman" w:eastAsia="Times New Roman" w:hAnsi="Times New Roman" w:cs="Times New Roman"/>
        </w:rPr>
        <w:t xml:space="preserve">, Martin ‘Snow and Mist in “Sir Gawain and the Green Knight”. Portents of the Otherworld?’ </w:t>
      </w:r>
      <w:r>
        <w:rPr>
          <w:rFonts w:ascii="Times New Roman" w:eastAsia="Times New Roman" w:hAnsi="Times New Roman" w:cs="Times New Roman"/>
          <w:i/>
        </w:rPr>
        <w:t>Folklore</w:t>
      </w:r>
      <w:r>
        <w:rPr>
          <w:rFonts w:ascii="Times New Roman" w:eastAsia="Times New Roman" w:hAnsi="Times New Roman" w:cs="Times New Roman"/>
        </w:rPr>
        <w:t>, vol 89, No. 2 (1978) pp. 224-224</w:t>
      </w:r>
    </w:p>
    <w:p w14:paraId="572F15A2" w14:textId="77777777" w:rsidR="00F9011D" w:rsidRDefault="00000000">
      <w:pPr>
        <w:spacing w:line="259" w:lineRule="auto"/>
        <w:ind w:hanging="285"/>
        <w:rPr>
          <w:rFonts w:ascii="Times New Roman" w:eastAsia="Times New Roman" w:hAnsi="Times New Roman" w:cs="Times New Roman"/>
        </w:rPr>
      </w:pPr>
      <w:r>
        <w:rPr>
          <w:rFonts w:ascii="Times New Roman" w:eastAsia="Times New Roman" w:hAnsi="Times New Roman" w:cs="Times New Roman"/>
        </w:rPr>
        <w:t>Rodway, Simon ‘</w:t>
      </w:r>
      <w:proofErr w:type="spellStart"/>
      <w:r>
        <w:rPr>
          <w:rFonts w:ascii="Times New Roman" w:eastAsia="Times New Roman" w:hAnsi="Times New Roman" w:cs="Times New Roman"/>
        </w:rPr>
        <w:t>Culhwch</w:t>
      </w:r>
      <w:proofErr w:type="spellEnd"/>
      <w:r>
        <w:rPr>
          <w:rFonts w:ascii="Times New Roman" w:eastAsia="Times New Roman" w:hAnsi="Times New Roman" w:cs="Times New Roman"/>
        </w:rPr>
        <w:t xml:space="preserve"> ac Olwen’ in </w:t>
      </w:r>
      <w:proofErr w:type="spellStart"/>
      <w:r>
        <w:rPr>
          <w:rFonts w:ascii="Times New Roman" w:eastAsia="Times New Roman" w:hAnsi="Times New Roman" w:cs="Times New Roman"/>
        </w:rPr>
        <w:t>Ceridwen</w:t>
      </w:r>
      <w:proofErr w:type="spellEnd"/>
      <w:r>
        <w:rPr>
          <w:rFonts w:ascii="Times New Roman" w:eastAsia="Times New Roman" w:hAnsi="Times New Roman" w:cs="Times New Roman"/>
        </w:rPr>
        <w:t xml:space="preserve"> Lloyd-Morgan and Erich </w:t>
      </w:r>
      <w:proofErr w:type="spellStart"/>
      <w:r>
        <w:rPr>
          <w:rFonts w:ascii="Times New Roman" w:eastAsia="Times New Roman" w:hAnsi="Times New Roman" w:cs="Times New Roman"/>
        </w:rPr>
        <w:t>Poppe</w:t>
      </w:r>
      <w:proofErr w:type="spellEnd"/>
      <w:r>
        <w:rPr>
          <w:rFonts w:ascii="Times New Roman" w:eastAsia="Times New Roman" w:hAnsi="Times New Roman" w:cs="Times New Roman"/>
        </w:rPr>
        <w:t xml:space="preserve"> (eds) </w:t>
      </w:r>
      <w:r>
        <w:rPr>
          <w:rFonts w:ascii="Times New Roman" w:eastAsia="Times New Roman" w:hAnsi="Times New Roman" w:cs="Times New Roman"/>
          <w:i/>
        </w:rPr>
        <w:t xml:space="preserve">Arthur in the Celtic Languages </w:t>
      </w:r>
      <w:r>
        <w:rPr>
          <w:rFonts w:ascii="Times New Roman" w:eastAsia="Times New Roman" w:hAnsi="Times New Roman" w:cs="Times New Roman"/>
        </w:rPr>
        <w:t>(Cardiff, University of Wales Press, 2019), pp. 67-79</w:t>
      </w:r>
    </w:p>
    <w:p w14:paraId="572F15A3" w14:textId="77777777" w:rsidR="00F9011D" w:rsidRDefault="00000000">
      <w:pPr>
        <w:spacing w:line="259" w:lineRule="auto"/>
        <w:ind w:hanging="285"/>
        <w:rPr>
          <w:rFonts w:ascii="Times New Roman" w:eastAsia="Times New Roman" w:hAnsi="Times New Roman" w:cs="Times New Roman"/>
        </w:rPr>
      </w:pPr>
      <w:r>
        <w:rPr>
          <w:rFonts w:ascii="Times New Roman" w:eastAsia="Times New Roman" w:hAnsi="Times New Roman" w:cs="Times New Roman"/>
        </w:rPr>
        <w:t xml:space="preserve">Roberts, </w:t>
      </w:r>
      <w:proofErr w:type="spellStart"/>
      <w:r>
        <w:rPr>
          <w:rFonts w:ascii="Times New Roman" w:eastAsia="Times New Roman" w:hAnsi="Times New Roman" w:cs="Times New Roman"/>
        </w:rPr>
        <w:t>Brynley</w:t>
      </w:r>
      <w:proofErr w:type="spellEnd"/>
      <w:r>
        <w:rPr>
          <w:rFonts w:ascii="Times New Roman" w:eastAsia="Times New Roman" w:hAnsi="Times New Roman" w:cs="Times New Roman"/>
        </w:rPr>
        <w:t xml:space="preserve"> F. ‘</w:t>
      </w:r>
      <w:proofErr w:type="spellStart"/>
      <w:r>
        <w:rPr>
          <w:rFonts w:ascii="Times New Roman" w:eastAsia="Times New Roman" w:hAnsi="Times New Roman" w:cs="Times New Roman"/>
        </w:rPr>
        <w:t>Peredur</w:t>
      </w:r>
      <w:proofErr w:type="spellEnd"/>
      <w:r>
        <w:rPr>
          <w:rFonts w:ascii="Times New Roman" w:eastAsia="Times New Roman" w:hAnsi="Times New Roman" w:cs="Times New Roman"/>
        </w:rPr>
        <w:t xml:space="preserve"> son of </w:t>
      </w:r>
      <w:proofErr w:type="spellStart"/>
      <w:r>
        <w:rPr>
          <w:rFonts w:ascii="Times New Roman" w:eastAsia="Times New Roman" w:hAnsi="Times New Roman" w:cs="Times New Roman"/>
        </w:rPr>
        <w:t>Efrawg</w:t>
      </w:r>
      <w:proofErr w:type="spellEnd"/>
      <w:r>
        <w:rPr>
          <w:rFonts w:ascii="Times New Roman" w:eastAsia="Times New Roman" w:hAnsi="Times New Roman" w:cs="Times New Roman"/>
        </w:rPr>
        <w:t xml:space="preserve">: A Text in Transition’ </w:t>
      </w:r>
      <w:r>
        <w:rPr>
          <w:rFonts w:ascii="Times New Roman" w:eastAsia="Times New Roman" w:hAnsi="Times New Roman" w:cs="Times New Roman"/>
          <w:i/>
        </w:rPr>
        <w:t>Arthuriana,</w:t>
      </w:r>
      <w:r>
        <w:rPr>
          <w:rFonts w:ascii="Times New Roman" w:eastAsia="Times New Roman" w:hAnsi="Times New Roman" w:cs="Times New Roman"/>
        </w:rPr>
        <w:t xml:space="preserve"> Fall 2000, Vol. 10, No. 3, Welsh Arthurian Literature (Fall 2000), pp. 57-72</w:t>
      </w:r>
    </w:p>
    <w:p w14:paraId="572F15A4" w14:textId="77777777" w:rsidR="00F9011D" w:rsidRDefault="00000000">
      <w:pPr>
        <w:spacing w:line="259" w:lineRule="auto"/>
        <w:ind w:hanging="285"/>
        <w:rPr>
          <w:rFonts w:ascii="Times New Roman" w:eastAsia="Times New Roman" w:hAnsi="Times New Roman" w:cs="Times New Roman"/>
        </w:rPr>
      </w:pPr>
      <w:r>
        <w:rPr>
          <w:rFonts w:ascii="Times New Roman" w:eastAsia="Times New Roman" w:hAnsi="Times New Roman" w:cs="Times New Roman"/>
        </w:rPr>
        <w:t>Russell, Paul ‘</w:t>
      </w:r>
      <w:proofErr w:type="spellStart"/>
      <w:r>
        <w:rPr>
          <w:rFonts w:ascii="Times New Roman" w:eastAsia="Times New Roman" w:hAnsi="Times New Roman" w:cs="Times New Roman"/>
          <w:i/>
        </w:rPr>
        <w:t>Brenhin</w:t>
      </w:r>
      <w:proofErr w:type="spellEnd"/>
      <w:r>
        <w:rPr>
          <w:rFonts w:ascii="Times New Roman" w:eastAsia="Times New Roman" w:hAnsi="Times New Roman" w:cs="Times New Roman"/>
          <w:i/>
        </w:rPr>
        <w:t xml:space="preserve"> </w:t>
      </w:r>
      <w:proofErr w:type="spellStart"/>
      <w:r>
        <w:rPr>
          <w:rFonts w:ascii="Times New Roman" w:eastAsia="Times New Roman" w:hAnsi="Times New Roman" w:cs="Times New Roman"/>
          <w:i/>
        </w:rPr>
        <w:t>uu</w:t>
      </w:r>
      <w:proofErr w:type="spellEnd"/>
      <w:r>
        <w:rPr>
          <w:rFonts w:ascii="Times New Roman" w:eastAsia="Times New Roman" w:hAnsi="Times New Roman" w:cs="Times New Roman"/>
          <w:i/>
        </w:rPr>
        <w:t xml:space="preserve">. </w:t>
      </w:r>
      <w:r>
        <w:rPr>
          <w:rFonts w:ascii="Times New Roman" w:eastAsia="Times New Roman" w:hAnsi="Times New Roman" w:cs="Times New Roman"/>
        </w:rPr>
        <w:t xml:space="preserve">Reading the Death of Kings in </w:t>
      </w:r>
      <w:proofErr w:type="spellStart"/>
      <w:r>
        <w:rPr>
          <w:rFonts w:ascii="Times New Roman" w:eastAsia="Times New Roman" w:hAnsi="Times New Roman" w:cs="Times New Roman"/>
          <w:i/>
        </w:rPr>
        <w:t>Culhwch</w:t>
      </w:r>
      <w:proofErr w:type="spellEnd"/>
      <w:r>
        <w:rPr>
          <w:rFonts w:ascii="Times New Roman" w:eastAsia="Times New Roman" w:hAnsi="Times New Roman" w:cs="Times New Roman"/>
          <w:i/>
        </w:rPr>
        <w:t xml:space="preserve"> ac Olwen</w:t>
      </w:r>
      <w:r>
        <w:rPr>
          <w:rFonts w:ascii="Times New Roman" w:eastAsia="Times New Roman" w:hAnsi="Times New Roman" w:cs="Times New Roman"/>
        </w:rPr>
        <w:t xml:space="preserve">’ </w:t>
      </w:r>
      <w:r>
        <w:rPr>
          <w:rFonts w:ascii="Times New Roman" w:eastAsia="Times New Roman" w:hAnsi="Times New Roman" w:cs="Times New Roman"/>
          <w:i/>
        </w:rPr>
        <w:t>North American Journal of Celtic Studies</w:t>
      </w:r>
      <w:r>
        <w:rPr>
          <w:rFonts w:ascii="Times New Roman" w:eastAsia="Times New Roman" w:hAnsi="Times New Roman" w:cs="Times New Roman"/>
        </w:rPr>
        <w:t>, Vol 3, No. 1 (2019) pp. 55-64</w:t>
      </w:r>
    </w:p>
    <w:p w14:paraId="572F15A5" w14:textId="77777777" w:rsidR="00F9011D" w:rsidRDefault="00000000">
      <w:pPr>
        <w:spacing w:line="259" w:lineRule="auto"/>
        <w:ind w:hanging="285"/>
        <w:rPr>
          <w:rFonts w:ascii="Times New Roman" w:eastAsia="Times New Roman" w:hAnsi="Times New Roman" w:cs="Times New Roman"/>
        </w:rPr>
      </w:pPr>
      <w:r>
        <w:rPr>
          <w:rFonts w:ascii="Times New Roman" w:eastAsia="Times New Roman" w:hAnsi="Times New Roman" w:cs="Times New Roman"/>
        </w:rPr>
        <w:t xml:space="preserve">Russo, Luciana </w:t>
      </w:r>
      <w:proofErr w:type="spellStart"/>
      <w:r>
        <w:rPr>
          <w:rFonts w:ascii="Times New Roman" w:eastAsia="Times New Roman" w:hAnsi="Times New Roman" w:cs="Times New Roman"/>
        </w:rPr>
        <w:t>Cordo</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Culhwch</w:t>
      </w:r>
      <w:proofErr w:type="spellEnd"/>
      <w:r>
        <w:rPr>
          <w:rFonts w:ascii="Times New Roman" w:eastAsia="Times New Roman" w:hAnsi="Times New Roman" w:cs="Times New Roman"/>
        </w:rPr>
        <w:t xml:space="preserve"> ac Olwen </w:t>
      </w:r>
      <w:proofErr w:type="spellStart"/>
      <w:r>
        <w:rPr>
          <w:rFonts w:ascii="Times New Roman" w:eastAsia="Times New Roman" w:hAnsi="Times New Roman" w:cs="Times New Roman"/>
        </w:rPr>
        <w:t>como</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texto</w:t>
      </w:r>
      <w:proofErr w:type="spellEnd"/>
      <w:r>
        <w:rPr>
          <w:rFonts w:ascii="Times New Roman" w:eastAsia="Times New Roman" w:hAnsi="Times New Roman" w:cs="Times New Roman"/>
        </w:rPr>
        <w:t xml:space="preserve"> de </w:t>
      </w:r>
      <w:proofErr w:type="spellStart"/>
      <w:r>
        <w:rPr>
          <w:rFonts w:ascii="Times New Roman" w:eastAsia="Times New Roman" w:hAnsi="Times New Roman" w:cs="Times New Roman"/>
        </w:rPr>
        <w:t>transición</w:t>
      </w:r>
      <w:proofErr w:type="spellEnd"/>
      <w:r>
        <w:rPr>
          <w:rFonts w:ascii="Times New Roman" w:eastAsia="Times New Roman" w:hAnsi="Times New Roman" w:cs="Times New Roman"/>
        </w:rPr>
        <w:t xml:space="preserve"> de </w:t>
      </w:r>
      <w:proofErr w:type="spellStart"/>
      <w:r>
        <w:rPr>
          <w:rFonts w:ascii="Times New Roman" w:eastAsia="Times New Roman" w:hAnsi="Times New Roman" w:cs="Times New Roman"/>
        </w:rPr>
        <w:t>lamateria</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artúrica</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i/>
        </w:rPr>
        <w:t>Medievalista</w:t>
      </w:r>
      <w:proofErr w:type="spellEnd"/>
      <w:r>
        <w:rPr>
          <w:rFonts w:ascii="Times New Roman" w:eastAsia="Times New Roman" w:hAnsi="Times New Roman" w:cs="Times New Roman"/>
          <w:i/>
        </w:rPr>
        <w:t xml:space="preserve"> Online</w:t>
      </w:r>
      <w:r>
        <w:rPr>
          <w:rFonts w:ascii="Times New Roman" w:eastAsia="Times New Roman" w:hAnsi="Times New Roman" w:cs="Times New Roman"/>
        </w:rPr>
        <w:t xml:space="preserve"> 22 | 2017 Accessed at </w:t>
      </w:r>
      <w:hyperlink r:id="rId17">
        <w:r>
          <w:rPr>
            <w:rFonts w:ascii="Times New Roman" w:eastAsia="Times New Roman" w:hAnsi="Times New Roman" w:cs="Times New Roman"/>
            <w:color w:val="0563C1"/>
            <w:u w:val="single"/>
          </w:rPr>
          <w:t>http://medievalista.revues.org/1332 18/08/2021</w:t>
        </w:r>
      </w:hyperlink>
    </w:p>
    <w:p w14:paraId="572F15A6" w14:textId="77777777" w:rsidR="00F9011D" w:rsidRDefault="00000000">
      <w:pPr>
        <w:spacing w:line="259" w:lineRule="auto"/>
        <w:ind w:hanging="285"/>
        <w:rPr>
          <w:rFonts w:ascii="Times New Roman" w:eastAsia="Times New Roman" w:hAnsi="Times New Roman" w:cs="Times New Roman"/>
        </w:rPr>
      </w:pPr>
      <w:r>
        <w:rPr>
          <w:rFonts w:ascii="Times New Roman" w:eastAsia="Times New Roman" w:hAnsi="Times New Roman" w:cs="Times New Roman"/>
        </w:rPr>
        <w:t xml:space="preserve">Saunders, Corinne </w:t>
      </w:r>
      <w:proofErr w:type="gramStart"/>
      <w:r>
        <w:rPr>
          <w:rFonts w:ascii="Times New Roman" w:eastAsia="Times New Roman" w:hAnsi="Times New Roman" w:cs="Times New Roman"/>
          <w:i/>
        </w:rPr>
        <w:t>Magic</w:t>
      </w:r>
      <w:proofErr w:type="gramEnd"/>
      <w:r>
        <w:rPr>
          <w:rFonts w:ascii="Times New Roman" w:eastAsia="Times New Roman" w:hAnsi="Times New Roman" w:cs="Times New Roman"/>
          <w:i/>
        </w:rPr>
        <w:t xml:space="preserve"> and the Supernatural in Medieval English Romance</w:t>
      </w:r>
      <w:r>
        <w:rPr>
          <w:rFonts w:ascii="Times New Roman" w:eastAsia="Times New Roman" w:hAnsi="Times New Roman" w:cs="Times New Roman"/>
        </w:rPr>
        <w:t xml:space="preserve"> (Woodbridge, Boydell and Brewer, 2010)</w:t>
      </w:r>
    </w:p>
    <w:p w14:paraId="572F15A7" w14:textId="77777777" w:rsidR="00F9011D" w:rsidRDefault="00000000">
      <w:pPr>
        <w:spacing w:line="259" w:lineRule="auto"/>
        <w:ind w:hanging="285"/>
        <w:rPr>
          <w:rFonts w:ascii="Times New Roman" w:eastAsia="Times New Roman" w:hAnsi="Times New Roman" w:cs="Times New Roman"/>
        </w:rPr>
      </w:pPr>
      <w:r>
        <w:rPr>
          <w:rFonts w:ascii="Times New Roman" w:eastAsia="Times New Roman" w:hAnsi="Times New Roman" w:cs="Times New Roman"/>
        </w:rPr>
        <w:t xml:space="preserve">Selling, Kim ‘The Locus of the Sacred in the Celtic Otherworld’ in Michael Griffith &amp; James Tulip (eds) </w:t>
      </w:r>
      <w:r>
        <w:rPr>
          <w:rFonts w:ascii="Times New Roman" w:eastAsia="Times New Roman" w:hAnsi="Times New Roman" w:cs="Times New Roman"/>
          <w:i/>
        </w:rPr>
        <w:t xml:space="preserve">Spirit of Place: Source of the Sacred? 1998 Australian International Religion, Literature and the Arts Conference Proceedings </w:t>
      </w:r>
      <w:r>
        <w:rPr>
          <w:rFonts w:ascii="Times New Roman" w:eastAsia="Times New Roman" w:hAnsi="Times New Roman" w:cs="Times New Roman"/>
        </w:rPr>
        <w:t xml:space="preserve">(Sydney, Sydney Studies in </w:t>
      </w:r>
      <w:proofErr w:type="gramStart"/>
      <w:r>
        <w:rPr>
          <w:rFonts w:ascii="Times New Roman" w:eastAsia="Times New Roman" w:hAnsi="Times New Roman" w:cs="Times New Roman"/>
        </w:rPr>
        <w:t>Religion)  pp</w:t>
      </w:r>
      <w:proofErr w:type="gramEnd"/>
      <w:r>
        <w:rPr>
          <w:rFonts w:ascii="Times New Roman" w:eastAsia="Times New Roman" w:hAnsi="Times New Roman" w:cs="Times New Roman"/>
        </w:rPr>
        <w:t xml:space="preserve"> 293-301</w:t>
      </w:r>
      <w:r>
        <w:rPr>
          <w:rFonts w:ascii="Times New Roman" w:eastAsia="Times New Roman" w:hAnsi="Times New Roman" w:cs="Times New Roman"/>
        </w:rPr>
        <w:tab/>
        <w:t xml:space="preserve"> </w:t>
      </w:r>
      <w:r>
        <w:rPr>
          <w:rFonts w:ascii="Times New Roman" w:eastAsia="Times New Roman" w:hAnsi="Times New Roman" w:cs="Times New Roman"/>
        </w:rPr>
        <w:tab/>
      </w:r>
    </w:p>
    <w:p w14:paraId="572F15A8" w14:textId="77777777" w:rsidR="00F9011D" w:rsidRDefault="00000000">
      <w:pPr>
        <w:spacing w:line="259" w:lineRule="auto"/>
        <w:ind w:hanging="285"/>
        <w:rPr>
          <w:rFonts w:ascii="Times New Roman" w:eastAsia="Times New Roman" w:hAnsi="Times New Roman" w:cs="Times New Roman"/>
        </w:rPr>
      </w:pPr>
      <w:proofErr w:type="spellStart"/>
      <w:r>
        <w:rPr>
          <w:rFonts w:ascii="Times New Roman" w:eastAsia="Times New Roman" w:hAnsi="Times New Roman" w:cs="Times New Roman"/>
        </w:rPr>
        <w:t>Siewers</w:t>
      </w:r>
      <w:proofErr w:type="spellEnd"/>
      <w:r>
        <w:rPr>
          <w:rFonts w:ascii="Times New Roman" w:eastAsia="Times New Roman" w:hAnsi="Times New Roman" w:cs="Times New Roman"/>
        </w:rPr>
        <w:t xml:space="preserve">, Alfred K. </w:t>
      </w:r>
      <w:r>
        <w:rPr>
          <w:rFonts w:ascii="Times New Roman" w:eastAsia="Times New Roman" w:hAnsi="Times New Roman" w:cs="Times New Roman"/>
          <w:i/>
        </w:rPr>
        <w:t>Strange Beauty: Ecocritical Approaches to Early Medieval Landscape</w:t>
      </w:r>
      <w:r>
        <w:rPr>
          <w:rFonts w:ascii="Times New Roman" w:eastAsia="Times New Roman" w:hAnsi="Times New Roman" w:cs="Times New Roman"/>
        </w:rPr>
        <w:t xml:space="preserve"> (New York, Palgrave Macmillan) 2009</w:t>
      </w:r>
    </w:p>
    <w:p w14:paraId="572F15A9" w14:textId="77777777" w:rsidR="00F9011D" w:rsidRDefault="00000000">
      <w:pPr>
        <w:spacing w:line="259" w:lineRule="auto"/>
        <w:ind w:hanging="285"/>
        <w:rPr>
          <w:rFonts w:ascii="Times New Roman" w:eastAsia="Times New Roman" w:hAnsi="Times New Roman" w:cs="Times New Roman"/>
        </w:rPr>
      </w:pPr>
      <w:proofErr w:type="spellStart"/>
      <w:r>
        <w:rPr>
          <w:rFonts w:ascii="Times New Roman" w:eastAsia="Times New Roman" w:hAnsi="Times New Roman" w:cs="Times New Roman"/>
        </w:rPr>
        <w:t>Siewers</w:t>
      </w:r>
      <w:proofErr w:type="spellEnd"/>
      <w:r>
        <w:rPr>
          <w:rFonts w:ascii="Times New Roman" w:eastAsia="Times New Roman" w:hAnsi="Times New Roman" w:cs="Times New Roman"/>
        </w:rPr>
        <w:t xml:space="preserve">, Alfred K ‘Green Worlds and </w:t>
      </w:r>
      <w:proofErr w:type="spellStart"/>
      <w:r>
        <w:rPr>
          <w:rFonts w:ascii="Times New Roman" w:eastAsia="Times New Roman" w:hAnsi="Times New Roman" w:cs="Times New Roman"/>
        </w:rPr>
        <w:t>Ecosemiotics</w:t>
      </w:r>
      <w:proofErr w:type="spellEnd"/>
      <w:r>
        <w:rPr>
          <w:rFonts w:ascii="Times New Roman" w:eastAsia="Times New Roman" w:hAnsi="Times New Roman" w:cs="Times New Roman"/>
        </w:rPr>
        <w:t xml:space="preserve">’ University of Virginia, Medieval Studies program, 2011. Accessed at </w:t>
      </w:r>
      <w:hyperlink r:id="rId18">
        <w:r>
          <w:rPr>
            <w:rFonts w:ascii="Times New Roman" w:eastAsia="Times New Roman" w:hAnsi="Times New Roman" w:cs="Times New Roman"/>
            <w:color w:val="1155CC"/>
            <w:u w:val="single"/>
          </w:rPr>
          <w:t>https://digitalcommons.bucknell.edu/cgi/viewcontent.cgi?article=1003&amp;context=fac_conf</w:t>
        </w:r>
      </w:hyperlink>
    </w:p>
    <w:p w14:paraId="572F15AA" w14:textId="77777777" w:rsidR="00F9011D" w:rsidRDefault="00000000">
      <w:pPr>
        <w:ind w:hanging="285"/>
        <w:rPr>
          <w:rFonts w:ascii="Times New Roman" w:eastAsia="Times New Roman" w:hAnsi="Times New Roman" w:cs="Times New Roman"/>
        </w:rPr>
      </w:pPr>
      <w:r>
        <w:rPr>
          <w:rFonts w:ascii="Times New Roman" w:eastAsia="Times New Roman" w:hAnsi="Times New Roman" w:cs="Times New Roman"/>
        </w:rPr>
        <w:t xml:space="preserve">Sims-Williams, Patrick </w:t>
      </w:r>
      <w:r>
        <w:rPr>
          <w:rFonts w:ascii="Times New Roman" w:eastAsia="Times New Roman" w:hAnsi="Times New Roman" w:cs="Times New Roman"/>
          <w:i/>
        </w:rPr>
        <w:t xml:space="preserve">Irish Influence on Medieval Welsh Literature </w:t>
      </w:r>
      <w:r>
        <w:rPr>
          <w:rFonts w:ascii="Times New Roman" w:eastAsia="Times New Roman" w:hAnsi="Times New Roman" w:cs="Times New Roman"/>
        </w:rPr>
        <w:t>(Oxford, OUP) 2010</w:t>
      </w:r>
    </w:p>
    <w:p w14:paraId="572F15AB" w14:textId="77777777" w:rsidR="00F9011D" w:rsidRDefault="00000000">
      <w:pPr>
        <w:spacing w:line="259" w:lineRule="auto"/>
        <w:ind w:hanging="285"/>
        <w:rPr>
          <w:rFonts w:ascii="Times New Roman" w:eastAsia="Times New Roman" w:hAnsi="Times New Roman" w:cs="Times New Roman"/>
        </w:rPr>
      </w:pPr>
      <w:r>
        <w:rPr>
          <w:rFonts w:ascii="Times New Roman" w:eastAsia="Times New Roman" w:hAnsi="Times New Roman" w:cs="Times New Roman"/>
        </w:rPr>
        <w:t xml:space="preserve">Tsai, Blythe </w:t>
      </w:r>
      <w:proofErr w:type="spellStart"/>
      <w:r>
        <w:rPr>
          <w:rFonts w:ascii="Times New Roman" w:eastAsia="Times New Roman" w:hAnsi="Times New Roman" w:cs="Times New Roman"/>
        </w:rPr>
        <w:t>Hsing</w:t>
      </w:r>
      <w:proofErr w:type="spellEnd"/>
      <w:r>
        <w:rPr>
          <w:rFonts w:ascii="Times New Roman" w:eastAsia="Times New Roman" w:hAnsi="Times New Roman" w:cs="Times New Roman"/>
        </w:rPr>
        <w:t xml:space="preserve">-wen ‘Appropriating the Classical Underworld: The Otherworld and its Spectacle in </w:t>
      </w:r>
      <w:r>
        <w:rPr>
          <w:rFonts w:ascii="Times New Roman" w:eastAsia="Times New Roman" w:hAnsi="Times New Roman" w:cs="Times New Roman"/>
          <w:i/>
        </w:rPr>
        <w:t>Sir Orfeo</w:t>
      </w:r>
      <w:r>
        <w:rPr>
          <w:rFonts w:ascii="Times New Roman" w:eastAsia="Times New Roman" w:hAnsi="Times New Roman" w:cs="Times New Roman"/>
        </w:rPr>
        <w:t xml:space="preserve">’ </w:t>
      </w:r>
      <w:r>
        <w:rPr>
          <w:rFonts w:ascii="Times New Roman" w:eastAsia="Times New Roman" w:hAnsi="Times New Roman" w:cs="Times New Roman"/>
          <w:i/>
        </w:rPr>
        <w:t xml:space="preserve">Limina </w:t>
      </w:r>
      <w:r>
        <w:rPr>
          <w:rFonts w:ascii="Times New Roman" w:eastAsia="Times New Roman" w:hAnsi="Times New Roman" w:cs="Times New Roman"/>
        </w:rPr>
        <w:t>2013, pp. 1-10.</w:t>
      </w:r>
    </w:p>
    <w:p w14:paraId="572F15AC" w14:textId="77777777" w:rsidR="00F9011D" w:rsidRDefault="00000000">
      <w:pPr>
        <w:spacing w:line="259" w:lineRule="auto"/>
        <w:ind w:hanging="285"/>
        <w:rPr>
          <w:rFonts w:ascii="Times New Roman" w:eastAsia="Times New Roman" w:hAnsi="Times New Roman" w:cs="Times New Roman"/>
        </w:rPr>
      </w:pPr>
      <w:r>
        <w:rPr>
          <w:rFonts w:ascii="Times New Roman" w:eastAsia="Times New Roman" w:hAnsi="Times New Roman" w:cs="Times New Roman"/>
        </w:rPr>
        <w:t xml:space="preserve">Wagner, H. ‘Studies in the Origins of Early Celtic Traditions’ </w:t>
      </w:r>
      <w:proofErr w:type="spellStart"/>
      <w:r>
        <w:rPr>
          <w:rFonts w:ascii="Times New Roman" w:eastAsia="Times New Roman" w:hAnsi="Times New Roman" w:cs="Times New Roman"/>
          <w:i/>
        </w:rPr>
        <w:t>Ériu</w:t>
      </w:r>
      <w:proofErr w:type="spellEnd"/>
      <w:r>
        <w:rPr>
          <w:rFonts w:ascii="Times New Roman" w:eastAsia="Times New Roman" w:hAnsi="Times New Roman" w:cs="Times New Roman"/>
        </w:rPr>
        <w:t>, 1975, vol. 26, pp. 1-26</w:t>
      </w:r>
    </w:p>
    <w:p w14:paraId="572F15AD" w14:textId="77777777" w:rsidR="00F9011D" w:rsidRDefault="00000000">
      <w:pPr>
        <w:spacing w:line="259" w:lineRule="auto"/>
        <w:ind w:hanging="285"/>
        <w:rPr>
          <w:rFonts w:ascii="Times New Roman" w:eastAsia="Times New Roman" w:hAnsi="Times New Roman" w:cs="Times New Roman"/>
        </w:rPr>
      </w:pPr>
      <w:r>
        <w:rPr>
          <w:rFonts w:ascii="Times New Roman" w:eastAsia="Times New Roman" w:hAnsi="Times New Roman" w:cs="Times New Roman"/>
        </w:rPr>
        <w:t xml:space="preserve">Wait, Gerald A. ‘Burial and the Otherworld’ in Miranda J. Green (ed) </w:t>
      </w:r>
      <w:r>
        <w:rPr>
          <w:rFonts w:ascii="Times New Roman" w:eastAsia="Times New Roman" w:hAnsi="Times New Roman" w:cs="Times New Roman"/>
          <w:i/>
        </w:rPr>
        <w:t>The Celtic World</w:t>
      </w:r>
      <w:r>
        <w:rPr>
          <w:rFonts w:ascii="Times New Roman" w:eastAsia="Times New Roman" w:hAnsi="Times New Roman" w:cs="Times New Roman"/>
        </w:rPr>
        <w:t xml:space="preserve"> (London, Routledge) 1995 pp 489-514</w:t>
      </w:r>
    </w:p>
    <w:p w14:paraId="572F15AE" w14:textId="77777777" w:rsidR="00F9011D" w:rsidRDefault="00000000">
      <w:pPr>
        <w:spacing w:line="259" w:lineRule="auto"/>
        <w:ind w:hanging="285"/>
        <w:rPr>
          <w:rFonts w:ascii="Times New Roman" w:eastAsia="Times New Roman" w:hAnsi="Times New Roman" w:cs="Times New Roman"/>
        </w:rPr>
      </w:pPr>
      <w:r>
        <w:rPr>
          <w:rFonts w:ascii="Times New Roman" w:eastAsia="Times New Roman" w:hAnsi="Times New Roman" w:cs="Times New Roman"/>
        </w:rPr>
        <w:t xml:space="preserve">Whitaker, Muriel A. ‘Otherworld Castles in Middle English Arthurian Romance’ in Robert </w:t>
      </w:r>
      <w:proofErr w:type="spellStart"/>
      <w:r>
        <w:rPr>
          <w:rFonts w:ascii="Times New Roman" w:eastAsia="Times New Roman" w:hAnsi="Times New Roman" w:cs="Times New Roman"/>
        </w:rPr>
        <w:t>Liddiard</w:t>
      </w:r>
      <w:proofErr w:type="spellEnd"/>
      <w:r>
        <w:rPr>
          <w:rFonts w:ascii="Times New Roman" w:eastAsia="Times New Roman" w:hAnsi="Times New Roman" w:cs="Times New Roman"/>
        </w:rPr>
        <w:t xml:space="preserve"> (ed) </w:t>
      </w:r>
      <w:r>
        <w:rPr>
          <w:rFonts w:ascii="Times New Roman" w:eastAsia="Times New Roman" w:hAnsi="Times New Roman" w:cs="Times New Roman"/>
          <w:i/>
        </w:rPr>
        <w:t xml:space="preserve">Late Medieval Castles </w:t>
      </w:r>
      <w:r>
        <w:rPr>
          <w:rFonts w:ascii="Times New Roman" w:eastAsia="Times New Roman" w:hAnsi="Times New Roman" w:cs="Times New Roman"/>
        </w:rPr>
        <w:t>(Woodbridge, Boydell &amp; Brewer, 2016) pp. 393-408</w:t>
      </w:r>
    </w:p>
    <w:p w14:paraId="572F15AF" w14:textId="77777777" w:rsidR="00F9011D" w:rsidRDefault="00000000">
      <w:pPr>
        <w:spacing w:line="259" w:lineRule="auto"/>
        <w:ind w:hanging="285"/>
        <w:rPr>
          <w:rFonts w:ascii="Times New Roman" w:eastAsia="Times New Roman" w:hAnsi="Times New Roman" w:cs="Times New Roman"/>
        </w:rPr>
      </w:pPr>
      <w:r>
        <w:rPr>
          <w:rFonts w:ascii="Times New Roman" w:eastAsia="Times New Roman" w:hAnsi="Times New Roman" w:cs="Times New Roman"/>
        </w:rPr>
        <w:t xml:space="preserve">Williams, </w:t>
      </w:r>
      <w:proofErr w:type="spellStart"/>
      <w:r>
        <w:rPr>
          <w:rFonts w:ascii="Times New Roman" w:eastAsia="Times New Roman" w:hAnsi="Times New Roman" w:cs="Times New Roman"/>
        </w:rPr>
        <w:t>Ifor</w:t>
      </w:r>
      <w:proofErr w:type="spellEnd"/>
      <w:r>
        <w:rPr>
          <w:rFonts w:ascii="Times New Roman" w:eastAsia="Times New Roman" w:hAnsi="Times New Roman" w:cs="Times New Roman"/>
        </w:rPr>
        <w:t>. "</w:t>
      </w:r>
      <w:proofErr w:type="spellStart"/>
      <w:r>
        <w:rPr>
          <w:rFonts w:ascii="Times New Roman" w:eastAsia="Times New Roman" w:hAnsi="Times New Roman" w:cs="Times New Roman"/>
        </w:rPr>
        <w:t>Ymddiddan</w:t>
      </w:r>
      <w:proofErr w:type="spellEnd"/>
      <w:r>
        <w:rPr>
          <w:rFonts w:ascii="Times New Roman" w:eastAsia="Times New Roman" w:hAnsi="Times New Roman" w:cs="Times New Roman"/>
        </w:rPr>
        <w:t xml:space="preserve"> Arthur </w:t>
      </w:r>
      <w:proofErr w:type="spellStart"/>
      <w:r>
        <w:rPr>
          <w:rFonts w:ascii="Times New Roman" w:eastAsia="Times New Roman" w:hAnsi="Times New Roman" w:cs="Times New Roman"/>
        </w:rPr>
        <w:t>a'r</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Eryr</w:t>
      </w:r>
      <w:proofErr w:type="spellEnd"/>
      <w:r>
        <w:rPr>
          <w:rFonts w:ascii="Times New Roman" w:eastAsia="Times New Roman" w:hAnsi="Times New Roman" w:cs="Times New Roman"/>
        </w:rPr>
        <w:t xml:space="preserve">" </w:t>
      </w:r>
      <w:r>
        <w:rPr>
          <w:rFonts w:ascii="Times New Roman" w:eastAsia="Times New Roman" w:hAnsi="Times New Roman" w:cs="Times New Roman"/>
          <w:i/>
        </w:rPr>
        <w:t>Bulletin of the Board of Celtic Studies</w:t>
      </w:r>
      <w:r>
        <w:rPr>
          <w:rFonts w:ascii="Times New Roman" w:eastAsia="Times New Roman" w:hAnsi="Times New Roman" w:cs="Times New Roman"/>
        </w:rPr>
        <w:t xml:space="preserve"> vol. 2. (1925-25) p. 269-86</w:t>
      </w:r>
    </w:p>
    <w:p w14:paraId="572F15B0" w14:textId="77777777" w:rsidR="00F9011D" w:rsidRDefault="00000000">
      <w:pPr>
        <w:spacing w:line="259" w:lineRule="auto"/>
        <w:ind w:hanging="285"/>
        <w:rPr>
          <w:rFonts w:ascii="Times New Roman" w:eastAsia="Times New Roman" w:hAnsi="Times New Roman" w:cs="Times New Roman"/>
        </w:rPr>
      </w:pPr>
      <w:r>
        <w:rPr>
          <w:rFonts w:ascii="Times New Roman" w:eastAsia="Times New Roman" w:hAnsi="Times New Roman" w:cs="Times New Roman"/>
        </w:rPr>
        <w:t xml:space="preserve">Wooding, Jonathan M. (ed) </w:t>
      </w:r>
      <w:r>
        <w:rPr>
          <w:rFonts w:ascii="Times New Roman" w:eastAsia="Times New Roman" w:hAnsi="Times New Roman" w:cs="Times New Roman"/>
          <w:i/>
        </w:rPr>
        <w:t>The Otherworld Voyage in Early Irish Literature: An Anthology of Criticism</w:t>
      </w:r>
      <w:r>
        <w:rPr>
          <w:rFonts w:ascii="Times New Roman" w:eastAsia="Times New Roman" w:hAnsi="Times New Roman" w:cs="Times New Roman"/>
        </w:rPr>
        <w:t xml:space="preserve"> (Dublin, Four Courts Press) 2014</w:t>
      </w:r>
    </w:p>
    <w:p w14:paraId="572F15B1" w14:textId="77777777" w:rsidR="00F9011D" w:rsidRDefault="00000000">
      <w:pPr>
        <w:spacing w:line="259" w:lineRule="auto"/>
        <w:ind w:hanging="285"/>
        <w:rPr>
          <w:rFonts w:ascii="Times New Roman" w:eastAsia="Times New Roman" w:hAnsi="Times New Roman" w:cs="Times New Roman"/>
        </w:rPr>
      </w:pPr>
      <w:r>
        <w:rPr>
          <w:rFonts w:ascii="Times New Roman" w:eastAsia="Times New Roman" w:hAnsi="Times New Roman" w:cs="Times New Roman"/>
        </w:rPr>
        <w:t xml:space="preserve">Zaleski, Carol G. ‘St Patrick’s Purgatory: Pilgrimage Motifs in a Medieval Otherworld Vision’ </w:t>
      </w:r>
      <w:r>
        <w:rPr>
          <w:rFonts w:ascii="Times New Roman" w:eastAsia="Times New Roman" w:hAnsi="Times New Roman" w:cs="Times New Roman"/>
          <w:i/>
        </w:rPr>
        <w:t xml:space="preserve">Journal of the History of Ideas </w:t>
      </w:r>
      <w:r>
        <w:rPr>
          <w:rFonts w:ascii="Times New Roman" w:eastAsia="Times New Roman" w:hAnsi="Times New Roman" w:cs="Times New Roman"/>
        </w:rPr>
        <w:t>Oct-</w:t>
      </w:r>
      <w:proofErr w:type="gramStart"/>
      <w:r>
        <w:rPr>
          <w:rFonts w:ascii="Times New Roman" w:eastAsia="Times New Roman" w:hAnsi="Times New Roman" w:cs="Times New Roman"/>
        </w:rPr>
        <w:t>Dec,</w:t>
      </w:r>
      <w:proofErr w:type="gramEnd"/>
      <w:r>
        <w:rPr>
          <w:rFonts w:ascii="Times New Roman" w:eastAsia="Times New Roman" w:hAnsi="Times New Roman" w:cs="Times New Roman"/>
        </w:rPr>
        <w:t xml:space="preserve"> 1985, Vol 46, No.4, pp. 467-485</w:t>
      </w:r>
    </w:p>
    <w:p w14:paraId="572F15B2" w14:textId="77777777" w:rsidR="00F9011D" w:rsidRDefault="00000000">
      <w:pPr>
        <w:spacing w:line="259" w:lineRule="auto"/>
        <w:ind w:hanging="285"/>
        <w:rPr>
          <w:rFonts w:ascii="Times New Roman" w:eastAsia="Times New Roman" w:hAnsi="Times New Roman" w:cs="Times New Roman"/>
        </w:rPr>
      </w:pPr>
      <w:r>
        <w:rPr>
          <w:rFonts w:ascii="Times New Roman" w:eastAsia="Times New Roman" w:hAnsi="Times New Roman" w:cs="Times New Roman"/>
        </w:rPr>
        <w:t xml:space="preserve">Zimmer, Stefan ‘The Name of </w:t>
      </w:r>
      <w:r>
        <w:rPr>
          <w:rFonts w:ascii="Times New Roman" w:eastAsia="Times New Roman" w:hAnsi="Times New Roman" w:cs="Times New Roman"/>
          <w:i/>
        </w:rPr>
        <w:t>Arthur</w:t>
      </w:r>
      <w:r>
        <w:rPr>
          <w:rFonts w:ascii="Times New Roman" w:eastAsia="Times New Roman" w:hAnsi="Times New Roman" w:cs="Times New Roman"/>
        </w:rPr>
        <w:t xml:space="preserve"> - A New Etymology’ </w:t>
      </w:r>
      <w:proofErr w:type="spellStart"/>
      <w:r>
        <w:rPr>
          <w:rFonts w:ascii="Times New Roman" w:eastAsia="Times New Roman" w:hAnsi="Times New Roman" w:cs="Times New Roman"/>
          <w:i/>
        </w:rPr>
        <w:t>JCeltL</w:t>
      </w:r>
      <w:proofErr w:type="spellEnd"/>
      <w:r>
        <w:rPr>
          <w:rFonts w:ascii="Times New Roman" w:eastAsia="Times New Roman" w:hAnsi="Times New Roman" w:cs="Times New Roman"/>
          <w:i/>
        </w:rPr>
        <w:t xml:space="preserve">, </w:t>
      </w:r>
      <w:r>
        <w:rPr>
          <w:rFonts w:ascii="Times New Roman" w:eastAsia="Times New Roman" w:hAnsi="Times New Roman" w:cs="Times New Roman"/>
        </w:rPr>
        <w:t>13 (2009), pp. 131-6</w:t>
      </w:r>
    </w:p>
    <w:p w14:paraId="572F15B3" w14:textId="77777777" w:rsidR="00F9011D" w:rsidRDefault="00000000">
      <w:pPr>
        <w:spacing w:line="259" w:lineRule="auto"/>
        <w:ind w:hanging="285"/>
        <w:rPr>
          <w:rFonts w:ascii="Times New Roman" w:eastAsia="Times New Roman" w:hAnsi="Times New Roman" w:cs="Times New Roman"/>
        </w:rPr>
      </w:pPr>
      <w:r>
        <w:rPr>
          <w:rFonts w:ascii="Times New Roman" w:eastAsia="Times New Roman" w:hAnsi="Times New Roman" w:cs="Times New Roman"/>
        </w:rPr>
        <w:t xml:space="preserve">Zimmer, Stefan ‘Some Names and Epithets in </w:t>
      </w:r>
      <w:proofErr w:type="spellStart"/>
      <w:r>
        <w:rPr>
          <w:rFonts w:ascii="Times New Roman" w:eastAsia="Times New Roman" w:hAnsi="Times New Roman" w:cs="Times New Roman"/>
        </w:rPr>
        <w:t>Culhwch</w:t>
      </w:r>
      <w:proofErr w:type="spellEnd"/>
      <w:r>
        <w:rPr>
          <w:rFonts w:ascii="Times New Roman" w:eastAsia="Times New Roman" w:hAnsi="Times New Roman" w:cs="Times New Roman"/>
        </w:rPr>
        <w:t xml:space="preserve"> ac Olwen’ </w:t>
      </w:r>
      <w:proofErr w:type="spellStart"/>
      <w:r>
        <w:rPr>
          <w:rFonts w:ascii="Times New Roman" w:eastAsia="Times New Roman" w:hAnsi="Times New Roman" w:cs="Times New Roman"/>
          <w:i/>
        </w:rPr>
        <w:t>Studi</w:t>
      </w:r>
      <w:proofErr w:type="spellEnd"/>
      <w:r>
        <w:rPr>
          <w:rFonts w:ascii="Times New Roman" w:eastAsia="Times New Roman" w:hAnsi="Times New Roman" w:cs="Times New Roman"/>
          <w:i/>
        </w:rPr>
        <w:t xml:space="preserve"> </w:t>
      </w:r>
      <w:proofErr w:type="spellStart"/>
      <w:r>
        <w:rPr>
          <w:rFonts w:ascii="Times New Roman" w:eastAsia="Times New Roman" w:hAnsi="Times New Roman" w:cs="Times New Roman"/>
          <w:i/>
        </w:rPr>
        <w:t>Celtici</w:t>
      </w:r>
      <w:proofErr w:type="spellEnd"/>
      <w:r>
        <w:rPr>
          <w:rFonts w:ascii="Times New Roman" w:eastAsia="Times New Roman" w:hAnsi="Times New Roman" w:cs="Times New Roman"/>
        </w:rPr>
        <w:t xml:space="preserve"> 3, 2004, pp. 163-179</w:t>
      </w:r>
    </w:p>
    <w:p w14:paraId="572F15B4" w14:textId="77777777" w:rsidR="00F9011D" w:rsidRDefault="00000000">
      <w:pPr>
        <w:spacing w:line="259" w:lineRule="auto"/>
        <w:ind w:hanging="285"/>
        <w:rPr>
          <w:rFonts w:ascii="Times New Roman" w:eastAsia="Times New Roman" w:hAnsi="Times New Roman" w:cs="Times New Roman"/>
        </w:rPr>
      </w:pPr>
      <w:r>
        <w:rPr>
          <w:rFonts w:ascii="Times New Roman" w:eastAsia="Times New Roman" w:hAnsi="Times New Roman" w:cs="Times New Roman"/>
        </w:rPr>
        <w:t xml:space="preserve">Zimmer, Stefan. 2017. ‘On the uniqueness of </w:t>
      </w:r>
      <w:proofErr w:type="spellStart"/>
      <w:r>
        <w:rPr>
          <w:rFonts w:ascii="Times New Roman" w:eastAsia="Times New Roman" w:hAnsi="Times New Roman" w:cs="Times New Roman"/>
        </w:rPr>
        <w:t>Culhwch</w:t>
      </w:r>
      <w:proofErr w:type="spellEnd"/>
      <w:r>
        <w:rPr>
          <w:rFonts w:ascii="Times New Roman" w:eastAsia="Times New Roman" w:hAnsi="Times New Roman" w:cs="Times New Roman"/>
        </w:rPr>
        <w:t xml:space="preserve"> and Olwen’ in </w:t>
      </w:r>
      <w:proofErr w:type="spellStart"/>
      <w:r>
        <w:rPr>
          <w:rFonts w:ascii="Times New Roman" w:eastAsia="Times New Roman" w:hAnsi="Times New Roman" w:cs="Times New Roman"/>
        </w:rPr>
        <w:t>Nathanlie</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Bosson</w:t>
      </w:r>
      <w:proofErr w:type="spellEnd"/>
      <w:r>
        <w:rPr>
          <w:rFonts w:ascii="Times New Roman" w:eastAsia="Times New Roman" w:hAnsi="Times New Roman" w:cs="Times New Roman"/>
        </w:rPr>
        <w:t xml:space="preserve">, Anne </w:t>
      </w:r>
      <w:proofErr w:type="spellStart"/>
      <w:r>
        <w:rPr>
          <w:rFonts w:ascii="Times New Roman" w:eastAsia="Times New Roman" w:hAnsi="Times New Roman" w:cs="Times New Roman"/>
        </w:rPr>
        <w:t>Boud’hors</w:t>
      </w:r>
      <w:proofErr w:type="spellEnd"/>
      <w:r>
        <w:rPr>
          <w:rFonts w:ascii="Times New Roman" w:eastAsia="Times New Roman" w:hAnsi="Times New Roman" w:cs="Times New Roman"/>
        </w:rPr>
        <w:t xml:space="preserve">, &amp; Sydney H. </w:t>
      </w:r>
      <w:proofErr w:type="spellStart"/>
      <w:r>
        <w:rPr>
          <w:rFonts w:ascii="Times New Roman" w:eastAsia="Times New Roman" w:hAnsi="Times New Roman" w:cs="Times New Roman"/>
        </w:rPr>
        <w:t>Aufrère</w:t>
      </w:r>
      <w:proofErr w:type="spellEnd"/>
      <w:r>
        <w:rPr>
          <w:rFonts w:ascii="Times New Roman" w:eastAsia="Times New Roman" w:hAnsi="Times New Roman" w:cs="Times New Roman"/>
        </w:rPr>
        <w:t xml:space="preserve"> (ed) </w:t>
      </w:r>
      <w:proofErr w:type="spellStart"/>
      <w:r>
        <w:rPr>
          <w:rFonts w:ascii="Times New Roman" w:eastAsia="Times New Roman" w:hAnsi="Times New Roman" w:cs="Times New Roman"/>
          <w:i/>
        </w:rPr>
        <w:t>Labor</w:t>
      </w:r>
      <w:proofErr w:type="spellEnd"/>
      <w:r>
        <w:rPr>
          <w:rFonts w:ascii="Times New Roman" w:eastAsia="Times New Roman" w:hAnsi="Times New Roman" w:cs="Times New Roman"/>
          <w:i/>
        </w:rPr>
        <w:t xml:space="preserve"> omnia </w:t>
      </w:r>
      <w:proofErr w:type="spellStart"/>
      <w:r>
        <w:rPr>
          <w:rFonts w:ascii="Times New Roman" w:eastAsia="Times New Roman" w:hAnsi="Times New Roman" w:cs="Times New Roman"/>
          <w:i/>
        </w:rPr>
        <w:t>uicit</w:t>
      </w:r>
      <w:proofErr w:type="spellEnd"/>
      <w:r>
        <w:rPr>
          <w:rFonts w:ascii="Times New Roman" w:eastAsia="Times New Roman" w:hAnsi="Times New Roman" w:cs="Times New Roman"/>
          <w:i/>
        </w:rPr>
        <w:t xml:space="preserve"> </w:t>
      </w:r>
      <w:proofErr w:type="spellStart"/>
      <w:r>
        <w:rPr>
          <w:rFonts w:ascii="Times New Roman" w:eastAsia="Times New Roman" w:hAnsi="Times New Roman" w:cs="Times New Roman"/>
          <w:i/>
        </w:rPr>
        <w:t>improbus</w:t>
      </w:r>
      <w:proofErr w:type="spellEnd"/>
      <w:r>
        <w:rPr>
          <w:rFonts w:ascii="Times New Roman" w:eastAsia="Times New Roman" w:hAnsi="Times New Roman" w:cs="Times New Roman"/>
          <w:i/>
        </w:rPr>
        <w:t xml:space="preserve">. Miscellanea in </w:t>
      </w:r>
      <w:proofErr w:type="spellStart"/>
      <w:r>
        <w:rPr>
          <w:rFonts w:ascii="Times New Roman" w:eastAsia="Times New Roman" w:hAnsi="Times New Roman" w:cs="Times New Roman"/>
          <w:i/>
        </w:rPr>
        <w:t>honorem</w:t>
      </w:r>
      <w:proofErr w:type="spellEnd"/>
      <w:r>
        <w:rPr>
          <w:rFonts w:ascii="Times New Roman" w:eastAsia="Times New Roman" w:hAnsi="Times New Roman" w:cs="Times New Roman"/>
          <w:i/>
        </w:rPr>
        <w:t xml:space="preserve"> Ariel Shisha-Halevy</w:t>
      </w:r>
      <w:r>
        <w:rPr>
          <w:rFonts w:ascii="Times New Roman" w:eastAsia="Times New Roman" w:hAnsi="Times New Roman" w:cs="Times New Roman"/>
        </w:rPr>
        <w:t xml:space="preserve"> (Leuven, </w:t>
      </w:r>
      <w:proofErr w:type="spellStart"/>
      <w:r>
        <w:rPr>
          <w:rFonts w:ascii="Times New Roman" w:eastAsia="Times New Roman" w:hAnsi="Times New Roman" w:cs="Times New Roman"/>
        </w:rPr>
        <w:t>Peeters</w:t>
      </w:r>
      <w:proofErr w:type="spellEnd"/>
      <w:r>
        <w:rPr>
          <w:rFonts w:ascii="Times New Roman" w:eastAsia="Times New Roman" w:hAnsi="Times New Roman" w:cs="Times New Roman"/>
        </w:rPr>
        <w:t xml:space="preserve">) pp. 579–594. </w:t>
      </w:r>
    </w:p>
    <w:p w14:paraId="572F15B5" w14:textId="77777777" w:rsidR="00F9011D" w:rsidRDefault="00F9011D">
      <w:pPr>
        <w:shd w:val="clear" w:color="auto" w:fill="FFFFFF"/>
        <w:spacing w:after="36" w:line="432" w:lineRule="auto"/>
        <w:ind w:hanging="285"/>
        <w:rPr>
          <w:rFonts w:ascii="Times New Roman" w:eastAsia="Times New Roman" w:hAnsi="Times New Roman" w:cs="Times New Roman"/>
        </w:rPr>
      </w:pPr>
    </w:p>
    <w:p w14:paraId="572F15B6" w14:textId="77777777" w:rsidR="00F9011D" w:rsidRDefault="00F9011D">
      <w:pPr>
        <w:shd w:val="clear" w:color="auto" w:fill="FFFFFF"/>
        <w:spacing w:after="36" w:line="432" w:lineRule="auto"/>
        <w:ind w:firstLine="566"/>
        <w:rPr>
          <w:rFonts w:ascii="Times New Roman" w:eastAsia="Times New Roman" w:hAnsi="Times New Roman" w:cs="Times New Roman"/>
        </w:rPr>
      </w:pPr>
    </w:p>
    <w:sectPr w:rsidR="00F9011D" w:rsidSect="00314104">
      <w:footerReference w:type="default" r:id="rId19"/>
      <w:pgSz w:w="11909" w:h="16834"/>
      <w:pgMar w:top="1418" w:right="1440" w:bottom="1440" w:left="2268"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C88757" w14:textId="77777777" w:rsidR="006313D4" w:rsidRDefault="006313D4">
      <w:pPr>
        <w:spacing w:line="240" w:lineRule="auto"/>
      </w:pPr>
      <w:r>
        <w:separator/>
      </w:r>
    </w:p>
  </w:endnote>
  <w:endnote w:type="continuationSeparator" w:id="0">
    <w:p w14:paraId="0003E0B6" w14:textId="77777777" w:rsidR="006313D4" w:rsidRDefault="006313D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6904603"/>
      <w:docPartObj>
        <w:docPartGallery w:val="Page Numbers (Bottom of Page)"/>
        <w:docPartUnique/>
      </w:docPartObj>
    </w:sdtPr>
    <w:sdtEndPr>
      <w:rPr>
        <w:noProof/>
      </w:rPr>
    </w:sdtEndPr>
    <w:sdtContent>
      <w:p w14:paraId="6AEA8084" w14:textId="694F740E" w:rsidR="00F820B3" w:rsidRDefault="00F820B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2F15B7" w14:textId="77777777" w:rsidR="00F9011D" w:rsidRDefault="00F9011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E63FC9" w14:textId="77777777" w:rsidR="006313D4" w:rsidRDefault="006313D4">
      <w:pPr>
        <w:spacing w:line="240" w:lineRule="auto"/>
      </w:pPr>
      <w:r>
        <w:separator/>
      </w:r>
    </w:p>
  </w:footnote>
  <w:footnote w:type="continuationSeparator" w:id="0">
    <w:p w14:paraId="25B043E7" w14:textId="77777777" w:rsidR="006313D4" w:rsidRDefault="006313D4">
      <w:pPr>
        <w:spacing w:line="240" w:lineRule="auto"/>
      </w:pPr>
      <w:r>
        <w:continuationSeparator/>
      </w:r>
    </w:p>
  </w:footnote>
  <w:footnote w:id="1">
    <w:p w14:paraId="572F15B8" w14:textId="77777777" w:rsidR="00F9011D" w:rsidRDefault="00000000">
      <w:pPr>
        <w:spacing w:line="240" w:lineRule="auto"/>
        <w:rPr>
          <w:sz w:val="20"/>
          <w:szCs w:val="20"/>
        </w:rPr>
      </w:pPr>
      <w:r>
        <w:rPr>
          <w:vertAlign w:val="superscript"/>
        </w:rPr>
        <w:footnoteRef/>
      </w:r>
      <w:r>
        <w:rPr>
          <w:sz w:val="20"/>
          <w:szCs w:val="20"/>
        </w:rPr>
        <w:t xml:space="preserve"> Tsai, Blythe </w:t>
      </w:r>
      <w:proofErr w:type="spellStart"/>
      <w:r>
        <w:rPr>
          <w:sz w:val="20"/>
          <w:szCs w:val="20"/>
        </w:rPr>
        <w:t>Hsing</w:t>
      </w:r>
      <w:proofErr w:type="spellEnd"/>
      <w:r>
        <w:rPr>
          <w:sz w:val="20"/>
          <w:szCs w:val="20"/>
        </w:rPr>
        <w:t xml:space="preserve">-wen ‘Appropriating the Classical Underworld: The Otherworld and its Spectacle in </w:t>
      </w:r>
      <w:r>
        <w:rPr>
          <w:i/>
          <w:sz w:val="20"/>
          <w:szCs w:val="20"/>
        </w:rPr>
        <w:t>Sir Orfeo</w:t>
      </w:r>
      <w:r>
        <w:rPr>
          <w:sz w:val="20"/>
          <w:szCs w:val="20"/>
        </w:rPr>
        <w:t xml:space="preserve">’ </w:t>
      </w:r>
      <w:r>
        <w:rPr>
          <w:i/>
          <w:sz w:val="20"/>
          <w:szCs w:val="20"/>
        </w:rPr>
        <w:t>Limina</w:t>
      </w:r>
      <w:r>
        <w:rPr>
          <w:sz w:val="20"/>
          <w:szCs w:val="20"/>
        </w:rPr>
        <w:t xml:space="preserve"> 2013 p. 5</w:t>
      </w:r>
    </w:p>
  </w:footnote>
  <w:footnote w:id="2">
    <w:p w14:paraId="572F15B9" w14:textId="77777777" w:rsidR="00F9011D" w:rsidRDefault="00000000">
      <w:pPr>
        <w:spacing w:line="240" w:lineRule="auto"/>
        <w:rPr>
          <w:sz w:val="20"/>
          <w:szCs w:val="20"/>
        </w:rPr>
      </w:pPr>
      <w:r>
        <w:rPr>
          <w:vertAlign w:val="superscript"/>
        </w:rPr>
        <w:footnoteRef/>
      </w:r>
      <w:r>
        <w:rPr>
          <w:sz w:val="20"/>
          <w:szCs w:val="20"/>
        </w:rPr>
        <w:t xml:space="preserve"> Lucan, </w:t>
      </w:r>
      <w:proofErr w:type="spellStart"/>
      <w:r>
        <w:rPr>
          <w:i/>
          <w:sz w:val="20"/>
          <w:szCs w:val="20"/>
        </w:rPr>
        <w:t>Pharsalia</w:t>
      </w:r>
      <w:proofErr w:type="spellEnd"/>
      <w:r>
        <w:rPr>
          <w:i/>
          <w:sz w:val="20"/>
          <w:szCs w:val="20"/>
        </w:rPr>
        <w:t xml:space="preserve"> </w:t>
      </w:r>
      <w:r>
        <w:rPr>
          <w:sz w:val="20"/>
          <w:szCs w:val="20"/>
        </w:rPr>
        <w:t xml:space="preserve">1.457 in John T. Koch and John Carey </w:t>
      </w:r>
      <w:proofErr w:type="gramStart"/>
      <w:r>
        <w:rPr>
          <w:i/>
          <w:sz w:val="20"/>
          <w:szCs w:val="20"/>
        </w:rPr>
        <w:t>The</w:t>
      </w:r>
      <w:proofErr w:type="gramEnd"/>
      <w:r>
        <w:rPr>
          <w:i/>
          <w:sz w:val="20"/>
          <w:szCs w:val="20"/>
        </w:rPr>
        <w:t xml:space="preserve"> Celtic Heroic Age </w:t>
      </w:r>
      <w:r>
        <w:rPr>
          <w:sz w:val="20"/>
          <w:szCs w:val="20"/>
        </w:rPr>
        <w:t>(Aberystwyth, Celtic Studies Publications) 2003 p.34</w:t>
      </w:r>
    </w:p>
  </w:footnote>
  <w:footnote w:id="3">
    <w:p w14:paraId="572F15BA" w14:textId="77777777" w:rsidR="00F9011D" w:rsidRDefault="00000000">
      <w:pPr>
        <w:spacing w:line="240" w:lineRule="auto"/>
        <w:rPr>
          <w:sz w:val="20"/>
          <w:szCs w:val="20"/>
        </w:rPr>
      </w:pPr>
      <w:r>
        <w:rPr>
          <w:vertAlign w:val="superscript"/>
        </w:rPr>
        <w:footnoteRef/>
      </w:r>
      <w:r>
        <w:rPr>
          <w:sz w:val="20"/>
          <w:szCs w:val="20"/>
        </w:rPr>
        <w:t xml:space="preserve"> Byrne, Aisling, </w:t>
      </w:r>
      <w:proofErr w:type="spellStart"/>
      <w:r>
        <w:rPr>
          <w:i/>
          <w:sz w:val="20"/>
          <w:szCs w:val="20"/>
        </w:rPr>
        <w:t>Otherworlds</w:t>
      </w:r>
      <w:proofErr w:type="spellEnd"/>
      <w:r>
        <w:rPr>
          <w:i/>
          <w:sz w:val="20"/>
          <w:szCs w:val="20"/>
        </w:rPr>
        <w:t>: Fantasy &amp; History in Medieval Literature</w:t>
      </w:r>
      <w:r>
        <w:rPr>
          <w:sz w:val="20"/>
          <w:szCs w:val="20"/>
        </w:rPr>
        <w:t xml:space="preserve"> (Oxford, OUP) 2016 p15</w:t>
      </w:r>
    </w:p>
  </w:footnote>
  <w:footnote w:id="4">
    <w:p w14:paraId="572F15BB" w14:textId="77777777" w:rsidR="00F9011D" w:rsidRDefault="00000000">
      <w:pPr>
        <w:spacing w:line="240" w:lineRule="auto"/>
        <w:rPr>
          <w:sz w:val="20"/>
          <w:szCs w:val="20"/>
        </w:rPr>
      </w:pPr>
      <w:r>
        <w:rPr>
          <w:vertAlign w:val="superscript"/>
        </w:rPr>
        <w:footnoteRef/>
      </w:r>
      <w:r>
        <w:rPr>
          <w:sz w:val="20"/>
          <w:szCs w:val="20"/>
        </w:rPr>
        <w:t xml:space="preserve"> “Lucan’s </w:t>
      </w:r>
      <w:proofErr w:type="spellStart"/>
      <w:r>
        <w:rPr>
          <w:i/>
          <w:sz w:val="20"/>
          <w:szCs w:val="20"/>
        </w:rPr>
        <w:t>orbis</w:t>
      </w:r>
      <w:proofErr w:type="spellEnd"/>
      <w:r>
        <w:rPr>
          <w:i/>
          <w:sz w:val="20"/>
          <w:szCs w:val="20"/>
        </w:rPr>
        <w:t xml:space="preserve"> </w:t>
      </w:r>
      <w:proofErr w:type="spellStart"/>
      <w:r>
        <w:rPr>
          <w:i/>
          <w:sz w:val="20"/>
          <w:szCs w:val="20"/>
        </w:rPr>
        <w:t>alius</w:t>
      </w:r>
      <w:proofErr w:type="spellEnd"/>
      <w:r>
        <w:rPr>
          <w:i/>
          <w:sz w:val="20"/>
          <w:szCs w:val="20"/>
        </w:rPr>
        <w:t xml:space="preserve"> </w:t>
      </w:r>
      <w:r>
        <w:rPr>
          <w:sz w:val="20"/>
          <w:szCs w:val="20"/>
        </w:rPr>
        <w:t>probably meant not ‘the Otherworld’ (nor even ‘an Otherworld</w:t>
      </w:r>
      <w:proofErr w:type="gramStart"/>
      <w:r>
        <w:rPr>
          <w:sz w:val="20"/>
          <w:szCs w:val="20"/>
        </w:rPr>
        <w:t>’)...</w:t>
      </w:r>
      <w:proofErr w:type="gramEnd"/>
      <w:r>
        <w:rPr>
          <w:sz w:val="20"/>
          <w:szCs w:val="20"/>
        </w:rPr>
        <w:t xml:space="preserve"> but simply ‘another region’ of the Earth’. Sims-Williams, Patrick </w:t>
      </w:r>
      <w:r>
        <w:rPr>
          <w:i/>
          <w:sz w:val="20"/>
          <w:szCs w:val="20"/>
        </w:rPr>
        <w:t>Irish Influence on Medieval Welsh Literature</w:t>
      </w:r>
      <w:r>
        <w:rPr>
          <w:sz w:val="20"/>
          <w:szCs w:val="20"/>
        </w:rPr>
        <w:t xml:space="preserve"> (Oxford, OUP) 2010 p. 54</w:t>
      </w:r>
    </w:p>
  </w:footnote>
  <w:footnote w:id="5">
    <w:p w14:paraId="572F15BC" w14:textId="77777777" w:rsidR="00F9011D" w:rsidRDefault="00000000">
      <w:pPr>
        <w:spacing w:line="240" w:lineRule="auto"/>
        <w:rPr>
          <w:sz w:val="20"/>
          <w:szCs w:val="20"/>
        </w:rPr>
      </w:pPr>
      <w:r>
        <w:rPr>
          <w:vertAlign w:val="superscript"/>
        </w:rPr>
        <w:footnoteRef/>
      </w:r>
      <w:r>
        <w:rPr>
          <w:sz w:val="20"/>
          <w:szCs w:val="20"/>
        </w:rPr>
        <w:t xml:space="preserve"> To classical writers, the Antipodes referred not to a known location as with modern usage, but rather hypothetical populations living in countries that were unreachable either because of the gulf of ocean or extremes of heat and cold supposed to pertain there. The spherical nature of the Earth had been known for centuries, and Pythagoras was credited with the doctrine that there were inhabitants living on the opposite side. This is interesting in view of the comments by Greek ethnographers that the Druids derived their beliefs from Pythagoreanism (ie, Hippolytus, </w:t>
      </w:r>
      <w:proofErr w:type="spellStart"/>
      <w:r>
        <w:rPr>
          <w:i/>
          <w:sz w:val="20"/>
          <w:szCs w:val="20"/>
        </w:rPr>
        <w:t>Philosophumena</w:t>
      </w:r>
      <w:proofErr w:type="spellEnd"/>
      <w:r>
        <w:rPr>
          <w:sz w:val="20"/>
          <w:szCs w:val="20"/>
        </w:rPr>
        <w:t xml:space="preserve">, 1.25; Clement of Alexandria, </w:t>
      </w:r>
      <w:r>
        <w:rPr>
          <w:i/>
          <w:sz w:val="20"/>
          <w:szCs w:val="20"/>
        </w:rPr>
        <w:t>Stromata,</w:t>
      </w:r>
      <w:r>
        <w:rPr>
          <w:sz w:val="20"/>
          <w:szCs w:val="20"/>
        </w:rPr>
        <w:t xml:space="preserve"> 1.15.70.1)</w:t>
      </w:r>
    </w:p>
  </w:footnote>
  <w:footnote w:id="6">
    <w:p w14:paraId="572F15BD" w14:textId="77777777" w:rsidR="00F9011D" w:rsidRDefault="00000000">
      <w:pPr>
        <w:spacing w:line="240" w:lineRule="auto"/>
        <w:rPr>
          <w:sz w:val="20"/>
          <w:szCs w:val="20"/>
        </w:rPr>
      </w:pPr>
      <w:r>
        <w:rPr>
          <w:vertAlign w:val="superscript"/>
        </w:rPr>
        <w:footnoteRef/>
      </w:r>
      <w:r>
        <w:rPr>
          <w:sz w:val="20"/>
          <w:szCs w:val="20"/>
        </w:rPr>
        <w:t xml:space="preserve"> At least until the literature became increasingly informed by Christian thought, and moral instruction led to the concept becoming analogous to torments undergone by sinners, and the Otherworld far more aligned with medieval concepts of Hell.</w:t>
      </w:r>
    </w:p>
  </w:footnote>
  <w:footnote w:id="7">
    <w:p w14:paraId="572F15BE" w14:textId="77777777" w:rsidR="00F9011D" w:rsidRDefault="00000000">
      <w:pPr>
        <w:spacing w:line="240" w:lineRule="auto"/>
        <w:rPr>
          <w:sz w:val="20"/>
          <w:szCs w:val="20"/>
        </w:rPr>
      </w:pPr>
      <w:r>
        <w:rPr>
          <w:vertAlign w:val="superscript"/>
        </w:rPr>
        <w:footnoteRef/>
      </w:r>
      <w:r>
        <w:rPr>
          <w:sz w:val="20"/>
          <w:szCs w:val="20"/>
        </w:rPr>
        <w:t xml:space="preserve"> Indeed, in the Middle Welsh </w:t>
      </w:r>
      <w:proofErr w:type="spellStart"/>
      <w:r>
        <w:rPr>
          <w:i/>
          <w:sz w:val="20"/>
          <w:szCs w:val="20"/>
        </w:rPr>
        <w:t>Ymddiddan</w:t>
      </w:r>
      <w:proofErr w:type="spellEnd"/>
      <w:r>
        <w:rPr>
          <w:i/>
          <w:sz w:val="20"/>
          <w:szCs w:val="20"/>
        </w:rPr>
        <w:t xml:space="preserve"> Arthur </w:t>
      </w:r>
      <w:proofErr w:type="spellStart"/>
      <w:r>
        <w:rPr>
          <w:i/>
          <w:sz w:val="20"/>
          <w:szCs w:val="20"/>
        </w:rPr>
        <w:t>a'r</w:t>
      </w:r>
      <w:proofErr w:type="spellEnd"/>
      <w:r>
        <w:rPr>
          <w:i/>
          <w:sz w:val="20"/>
          <w:szCs w:val="20"/>
        </w:rPr>
        <w:t xml:space="preserve"> </w:t>
      </w:r>
      <w:proofErr w:type="spellStart"/>
      <w:r>
        <w:rPr>
          <w:i/>
          <w:sz w:val="20"/>
          <w:szCs w:val="20"/>
        </w:rPr>
        <w:t>Eryr</w:t>
      </w:r>
      <w:proofErr w:type="spellEnd"/>
      <w:r>
        <w:rPr>
          <w:i/>
          <w:sz w:val="20"/>
          <w:szCs w:val="20"/>
        </w:rPr>
        <w:t xml:space="preserve"> </w:t>
      </w:r>
      <w:r>
        <w:rPr>
          <w:sz w:val="20"/>
          <w:szCs w:val="20"/>
        </w:rPr>
        <w:t xml:space="preserve">(‘Dialogue of Arthur and the Eagle’) Arthur is specifically rebuked for suggesting he might retrieve his dead nephew </w:t>
      </w:r>
      <w:proofErr w:type="spellStart"/>
      <w:r>
        <w:rPr>
          <w:sz w:val="20"/>
          <w:szCs w:val="20"/>
        </w:rPr>
        <w:t>Eliwlad</w:t>
      </w:r>
      <w:proofErr w:type="spellEnd"/>
      <w:r>
        <w:rPr>
          <w:sz w:val="20"/>
          <w:szCs w:val="20"/>
        </w:rPr>
        <w:t xml:space="preserve"> from Heaven by force of arms. </w:t>
      </w:r>
    </w:p>
  </w:footnote>
  <w:footnote w:id="8">
    <w:p w14:paraId="572F15BF" w14:textId="77777777" w:rsidR="00F9011D" w:rsidRDefault="00000000">
      <w:pPr>
        <w:pBdr>
          <w:top w:val="nil"/>
          <w:left w:val="nil"/>
          <w:bottom w:val="nil"/>
          <w:right w:val="nil"/>
          <w:between w:val="nil"/>
        </w:pBdr>
        <w:spacing w:line="240" w:lineRule="auto"/>
        <w:rPr>
          <w:sz w:val="20"/>
          <w:szCs w:val="20"/>
        </w:rPr>
      </w:pPr>
      <w:r>
        <w:rPr>
          <w:vertAlign w:val="superscript"/>
        </w:rPr>
        <w:footnoteRef/>
      </w:r>
      <w:r>
        <w:rPr>
          <w:sz w:val="20"/>
          <w:szCs w:val="20"/>
        </w:rPr>
        <w:t xml:space="preserve"> Frog, M. ‘</w:t>
      </w:r>
      <w:proofErr w:type="spellStart"/>
      <w:r>
        <w:rPr>
          <w:sz w:val="20"/>
          <w:szCs w:val="20"/>
        </w:rPr>
        <w:t>Otherworlding</w:t>
      </w:r>
      <w:proofErr w:type="spellEnd"/>
      <w:r>
        <w:rPr>
          <w:sz w:val="20"/>
          <w:szCs w:val="20"/>
        </w:rPr>
        <w:t xml:space="preserve">: Othering Places and Spaces through Mythologization’ </w:t>
      </w:r>
      <w:r>
        <w:rPr>
          <w:i/>
          <w:sz w:val="20"/>
          <w:szCs w:val="20"/>
        </w:rPr>
        <w:t>Signs and Society</w:t>
      </w:r>
      <w:r>
        <w:rPr>
          <w:sz w:val="20"/>
          <w:szCs w:val="20"/>
        </w:rPr>
        <w:t>, vol 8, No. 3, Fall 2020, p.454</w:t>
      </w:r>
    </w:p>
  </w:footnote>
  <w:footnote w:id="9">
    <w:p w14:paraId="572F15C0" w14:textId="77777777" w:rsidR="00F9011D" w:rsidRDefault="00000000">
      <w:pPr>
        <w:spacing w:line="240" w:lineRule="auto"/>
        <w:rPr>
          <w:sz w:val="20"/>
          <w:szCs w:val="20"/>
        </w:rPr>
      </w:pPr>
      <w:r>
        <w:rPr>
          <w:vertAlign w:val="superscript"/>
        </w:rPr>
        <w:footnoteRef/>
      </w:r>
      <w:r>
        <w:rPr>
          <w:sz w:val="20"/>
          <w:szCs w:val="20"/>
        </w:rPr>
        <w:t xml:space="preserve"> John Carey ‘Time, Space and the Otherworld’ </w:t>
      </w:r>
      <w:r>
        <w:rPr>
          <w:i/>
          <w:sz w:val="20"/>
          <w:szCs w:val="20"/>
        </w:rPr>
        <w:t>Proceedings of the Harvard Celtic Colloquium,</w:t>
      </w:r>
      <w:r>
        <w:rPr>
          <w:sz w:val="20"/>
          <w:szCs w:val="20"/>
        </w:rPr>
        <w:t xml:space="preserve"> vol 7 (1987) (Harvard, Dept of Celtic Languages and Literatures) p.1</w:t>
      </w:r>
    </w:p>
  </w:footnote>
  <w:footnote w:id="10">
    <w:p w14:paraId="572F15C1" w14:textId="77777777" w:rsidR="00F9011D" w:rsidRDefault="00000000">
      <w:pPr>
        <w:spacing w:line="240" w:lineRule="auto"/>
        <w:rPr>
          <w:sz w:val="20"/>
          <w:szCs w:val="20"/>
        </w:rPr>
      </w:pPr>
      <w:r>
        <w:rPr>
          <w:vertAlign w:val="superscript"/>
        </w:rPr>
        <w:footnoteRef/>
      </w:r>
      <w:r>
        <w:rPr>
          <w:sz w:val="20"/>
          <w:szCs w:val="20"/>
        </w:rPr>
        <w:t xml:space="preserve"> Frog, M. ‘</w:t>
      </w:r>
      <w:proofErr w:type="spellStart"/>
      <w:r>
        <w:rPr>
          <w:sz w:val="20"/>
          <w:szCs w:val="20"/>
        </w:rPr>
        <w:t>Otherworlding</w:t>
      </w:r>
      <w:proofErr w:type="spellEnd"/>
      <w:r>
        <w:rPr>
          <w:sz w:val="20"/>
          <w:szCs w:val="20"/>
        </w:rPr>
        <w:t xml:space="preserve">: Othering Places and Spaces through Mythologization’ </w:t>
      </w:r>
      <w:r>
        <w:rPr>
          <w:i/>
          <w:sz w:val="20"/>
          <w:szCs w:val="20"/>
        </w:rPr>
        <w:t>Signs and Society</w:t>
      </w:r>
      <w:r>
        <w:rPr>
          <w:sz w:val="20"/>
          <w:szCs w:val="20"/>
        </w:rPr>
        <w:t>, vol 8, No. 3, Fall 2020, p.455</w:t>
      </w:r>
    </w:p>
  </w:footnote>
  <w:footnote w:id="11">
    <w:p w14:paraId="572F15C2" w14:textId="77777777" w:rsidR="00F9011D" w:rsidRDefault="00000000">
      <w:pPr>
        <w:spacing w:line="240" w:lineRule="auto"/>
        <w:rPr>
          <w:sz w:val="20"/>
          <w:szCs w:val="20"/>
        </w:rPr>
      </w:pPr>
      <w:r>
        <w:rPr>
          <w:vertAlign w:val="superscript"/>
        </w:rPr>
        <w:footnoteRef/>
      </w:r>
      <w:r>
        <w:rPr>
          <w:sz w:val="20"/>
          <w:szCs w:val="20"/>
        </w:rPr>
        <w:t xml:space="preserve"> Patch, Howard Rollin ‘Some Elements in Mediaeval Depictions of the Otherworld’ </w:t>
      </w:r>
      <w:r>
        <w:rPr>
          <w:i/>
          <w:sz w:val="20"/>
          <w:szCs w:val="20"/>
        </w:rPr>
        <w:t>PMLA</w:t>
      </w:r>
      <w:r>
        <w:rPr>
          <w:sz w:val="20"/>
          <w:szCs w:val="20"/>
        </w:rPr>
        <w:t xml:space="preserve"> Vol. 33, No. 4 (1918), pp. 612</w:t>
      </w:r>
    </w:p>
  </w:footnote>
  <w:footnote w:id="12">
    <w:p w14:paraId="572F15C3" w14:textId="77777777" w:rsidR="00F9011D" w:rsidRDefault="00000000">
      <w:pPr>
        <w:spacing w:line="240" w:lineRule="auto"/>
        <w:rPr>
          <w:sz w:val="20"/>
          <w:szCs w:val="20"/>
        </w:rPr>
      </w:pPr>
      <w:r>
        <w:rPr>
          <w:vertAlign w:val="superscript"/>
        </w:rPr>
        <w:footnoteRef/>
      </w:r>
      <w:r>
        <w:rPr>
          <w:sz w:val="20"/>
          <w:szCs w:val="20"/>
        </w:rPr>
        <w:t xml:space="preserve"> </w:t>
      </w:r>
      <w:r>
        <w:rPr>
          <w:i/>
          <w:sz w:val="20"/>
          <w:szCs w:val="20"/>
        </w:rPr>
        <w:t xml:space="preserve">Ibid </w:t>
      </w:r>
      <w:r>
        <w:rPr>
          <w:sz w:val="20"/>
          <w:szCs w:val="20"/>
        </w:rPr>
        <w:t>p. 614</w:t>
      </w:r>
    </w:p>
  </w:footnote>
  <w:footnote w:id="13">
    <w:p w14:paraId="572F15C4" w14:textId="77777777" w:rsidR="00F9011D" w:rsidRDefault="00000000">
      <w:pPr>
        <w:spacing w:line="240" w:lineRule="auto"/>
        <w:rPr>
          <w:sz w:val="20"/>
          <w:szCs w:val="20"/>
        </w:rPr>
      </w:pPr>
      <w:r>
        <w:rPr>
          <w:vertAlign w:val="superscript"/>
        </w:rPr>
        <w:footnoteRef/>
      </w:r>
      <w:r>
        <w:rPr>
          <w:sz w:val="20"/>
          <w:szCs w:val="20"/>
        </w:rPr>
        <w:t xml:space="preserve"> </w:t>
      </w:r>
      <w:r>
        <w:rPr>
          <w:i/>
          <w:sz w:val="20"/>
          <w:szCs w:val="20"/>
        </w:rPr>
        <w:t xml:space="preserve">Ibid </w:t>
      </w:r>
      <w:r>
        <w:rPr>
          <w:sz w:val="20"/>
          <w:szCs w:val="20"/>
        </w:rPr>
        <w:t>p. 606</w:t>
      </w:r>
    </w:p>
  </w:footnote>
  <w:footnote w:id="14">
    <w:p w14:paraId="572F15C5" w14:textId="77777777" w:rsidR="00F9011D" w:rsidRDefault="00000000">
      <w:pPr>
        <w:spacing w:line="240" w:lineRule="auto"/>
        <w:rPr>
          <w:sz w:val="20"/>
          <w:szCs w:val="20"/>
        </w:rPr>
      </w:pPr>
      <w:r>
        <w:rPr>
          <w:vertAlign w:val="superscript"/>
        </w:rPr>
        <w:footnoteRef/>
      </w:r>
      <w:r>
        <w:rPr>
          <w:sz w:val="20"/>
          <w:szCs w:val="20"/>
        </w:rPr>
        <w:t xml:space="preserve"> </w:t>
      </w:r>
      <w:r>
        <w:rPr>
          <w:i/>
          <w:sz w:val="20"/>
          <w:szCs w:val="20"/>
        </w:rPr>
        <w:t>Ibid</w:t>
      </w:r>
      <w:r>
        <w:rPr>
          <w:sz w:val="20"/>
          <w:szCs w:val="20"/>
        </w:rPr>
        <w:t xml:space="preserve"> p. 613</w:t>
      </w:r>
    </w:p>
  </w:footnote>
  <w:footnote w:id="15">
    <w:p w14:paraId="572F15C6" w14:textId="77777777" w:rsidR="00F9011D" w:rsidRDefault="00000000">
      <w:pPr>
        <w:spacing w:line="240" w:lineRule="auto"/>
        <w:rPr>
          <w:sz w:val="20"/>
          <w:szCs w:val="20"/>
        </w:rPr>
      </w:pPr>
      <w:r>
        <w:rPr>
          <w:vertAlign w:val="superscript"/>
        </w:rPr>
        <w:footnoteRef/>
      </w:r>
      <w:r>
        <w:rPr>
          <w:sz w:val="20"/>
          <w:szCs w:val="20"/>
        </w:rPr>
        <w:t xml:space="preserve"> John Carey ‘Time, Space and the Otherworld’ </w:t>
      </w:r>
      <w:r>
        <w:rPr>
          <w:i/>
          <w:sz w:val="20"/>
          <w:szCs w:val="20"/>
        </w:rPr>
        <w:t>Proceedings of the Harvard Celtic Colloquium,</w:t>
      </w:r>
      <w:r>
        <w:rPr>
          <w:sz w:val="20"/>
          <w:szCs w:val="20"/>
        </w:rPr>
        <w:t xml:space="preserve"> vol 7 (1987) (Harvard, Dept of Celtic Languages and Literatures) p.1</w:t>
      </w:r>
    </w:p>
  </w:footnote>
  <w:footnote w:id="16">
    <w:p w14:paraId="572F15C7" w14:textId="77777777" w:rsidR="00F9011D" w:rsidRDefault="00000000">
      <w:pPr>
        <w:spacing w:line="240" w:lineRule="auto"/>
        <w:rPr>
          <w:sz w:val="20"/>
          <w:szCs w:val="20"/>
        </w:rPr>
      </w:pPr>
      <w:r>
        <w:rPr>
          <w:vertAlign w:val="superscript"/>
        </w:rPr>
        <w:footnoteRef/>
      </w:r>
      <w:r>
        <w:rPr>
          <w:sz w:val="20"/>
          <w:szCs w:val="20"/>
        </w:rPr>
        <w:t xml:space="preserve"> There is ongoing discussion regarding the etymology of the name; </w:t>
      </w:r>
      <w:proofErr w:type="spellStart"/>
      <w:r>
        <w:rPr>
          <w:i/>
          <w:sz w:val="20"/>
          <w:szCs w:val="20"/>
        </w:rPr>
        <w:t>dwfn</w:t>
      </w:r>
      <w:proofErr w:type="spellEnd"/>
      <w:r>
        <w:rPr>
          <w:i/>
          <w:sz w:val="20"/>
          <w:szCs w:val="20"/>
        </w:rPr>
        <w:t xml:space="preserve"> </w:t>
      </w:r>
      <w:r>
        <w:rPr>
          <w:sz w:val="20"/>
          <w:szCs w:val="20"/>
        </w:rPr>
        <w:t>interpreted as ‘deep’ or ‘world’, ‘</w:t>
      </w:r>
      <w:r>
        <w:rPr>
          <w:i/>
          <w:sz w:val="20"/>
          <w:szCs w:val="20"/>
        </w:rPr>
        <w:t xml:space="preserve">an’ </w:t>
      </w:r>
      <w:r>
        <w:rPr>
          <w:sz w:val="20"/>
          <w:szCs w:val="20"/>
        </w:rPr>
        <w:t>deriving either from ‘in / under’ or ‘not’, which is conceptually closer to the concept of ‘other’.</w:t>
      </w:r>
    </w:p>
  </w:footnote>
  <w:footnote w:id="17">
    <w:p w14:paraId="572F15C8" w14:textId="77777777" w:rsidR="00F9011D" w:rsidRDefault="00000000">
      <w:pPr>
        <w:spacing w:line="240" w:lineRule="auto"/>
        <w:rPr>
          <w:sz w:val="20"/>
          <w:szCs w:val="20"/>
        </w:rPr>
      </w:pPr>
      <w:r>
        <w:rPr>
          <w:vertAlign w:val="superscript"/>
        </w:rPr>
        <w:footnoteRef/>
      </w:r>
      <w:r>
        <w:rPr>
          <w:sz w:val="20"/>
          <w:szCs w:val="20"/>
        </w:rPr>
        <w:t xml:space="preserve"> Sims-Williams, Patrick </w:t>
      </w:r>
      <w:r>
        <w:rPr>
          <w:i/>
          <w:sz w:val="20"/>
          <w:szCs w:val="20"/>
        </w:rPr>
        <w:t>Irish Influence on Medieval Welsh Literature</w:t>
      </w:r>
      <w:r>
        <w:rPr>
          <w:sz w:val="20"/>
          <w:szCs w:val="20"/>
        </w:rPr>
        <w:t xml:space="preserve"> (Oxford, OUP) 2010 p. 58</w:t>
      </w:r>
    </w:p>
  </w:footnote>
  <w:footnote w:id="18">
    <w:p w14:paraId="572F15C9" w14:textId="77777777" w:rsidR="00F9011D" w:rsidRDefault="00000000">
      <w:pPr>
        <w:spacing w:line="240" w:lineRule="auto"/>
        <w:rPr>
          <w:sz w:val="20"/>
          <w:szCs w:val="20"/>
        </w:rPr>
      </w:pPr>
      <w:r>
        <w:rPr>
          <w:vertAlign w:val="superscript"/>
        </w:rPr>
        <w:footnoteRef/>
      </w:r>
      <w:r>
        <w:rPr>
          <w:sz w:val="20"/>
          <w:szCs w:val="20"/>
        </w:rPr>
        <w:t xml:space="preserve"> John Carey ‘Time, Space and the Otherworld’ </w:t>
      </w:r>
      <w:r>
        <w:rPr>
          <w:i/>
          <w:sz w:val="20"/>
          <w:szCs w:val="20"/>
        </w:rPr>
        <w:t>Proceedings of the Harvard Celtic Colloquium,</w:t>
      </w:r>
      <w:r>
        <w:rPr>
          <w:sz w:val="20"/>
          <w:szCs w:val="20"/>
        </w:rPr>
        <w:t xml:space="preserve"> vol 7 (1987) (Harvard, Dept of Celtic Languages and Literatures) p.2</w:t>
      </w:r>
    </w:p>
  </w:footnote>
  <w:footnote w:id="19">
    <w:p w14:paraId="572F15CA" w14:textId="77777777" w:rsidR="00F9011D" w:rsidRDefault="00000000">
      <w:pPr>
        <w:spacing w:line="240" w:lineRule="auto"/>
        <w:rPr>
          <w:sz w:val="20"/>
          <w:szCs w:val="20"/>
        </w:rPr>
      </w:pPr>
      <w:r>
        <w:rPr>
          <w:vertAlign w:val="superscript"/>
        </w:rPr>
        <w:footnoteRef/>
      </w:r>
      <w:r>
        <w:rPr>
          <w:sz w:val="20"/>
          <w:szCs w:val="20"/>
        </w:rPr>
        <w:t xml:space="preserve"> </w:t>
      </w:r>
      <w:r>
        <w:rPr>
          <w:i/>
          <w:sz w:val="20"/>
          <w:szCs w:val="20"/>
        </w:rPr>
        <w:t>ibid</w:t>
      </w:r>
      <w:r>
        <w:rPr>
          <w:sz w:val="20"/>
          <w:szCs w:val="20"/>
        </w:rPr>
        <w:t xml:space="preserve"> p.15</w:t>
      </w:r>
    </w:p>
  </w:footnote>
  <w:footnote w:id="20">
    <w:p w14:paraId="572F15CB" w14:textId="77777777" w:rsidR="00F9011D" w:rsidRDefault="00000000">
      <w:pPr>
        <w:spacing w:line="240" w:lineRule="auto"/>
        <w:rPr>
          <w:sz w:val="20"/>
          <w:szCs w:val="20"/>
        </w:rPr>
      </w:pPr>
      <w:r>
        <w:rPr>
          <w:vertAlign w:val="superscript"/>
        </w:rPr>
        <w:footnoteRef/>
      </w:r>
      <w:r>
        <w:rPr>
          <w:sz w:val="20"/>
          <w:szCs w:val="20"/>
        </w:rPr>
        <w:t xml:space="preserve"> </w:t>
      </w:r>
      <w:r>
        <w:rPr>
          <w:i/>
          <w:sz w:val="20"/>
          <w:szCs w:val="20"/>
        </w:rPr>
        <w:t xml:space="preserve">Ibid </w:t>
      </w:r>
      <w:r>
        <w:rPr>
          <w:sz w:val="20"/>
          <w:szCs w:val="20"/>
        </w:rPr>
        <w:t>p.5</w:t>
      </w:r>
    </w:p>
  </w:footnote>
  <w:footnote w:id="21">
    <w:p w14:paraId="572F15CC" w14:textId="77777777" w:rsidR="00F9011D" w:rsidRDefault="00000000">
      <w:pPr>
        <w:pBdr>
          <w:top w:val="nil"/>
          <w:left w:val="nil"/>
          <w:bottom w:val="nil"/>
          <w:right w:val="nil"/>
          <w:between w:val="nil"/>
        </w:pBdr>
        <w:spacing w:line="240" w:lineRule="auto"/>
        <w:rPr>
          <w:sz w:val="20"/>
          <w:szCs w:val="20"/>
        </w:rPr>
      </w:pPr>
      <w:r>
        <w:rPr>
          <w:vertAlign w:val="superscript"/>
        </w:rPr>
        <w:footnoteRef/>
      </w:r>
      <w:r>
        <w:rPr>
          <w:sz w:val="20"/>
          <w:szCs w:val="20"/>
        </w:rPr>
        <w:t xml:space="preserve"> Davies, Sioned </w:t>
      </w:r>
      <w:proofErr w:type="gramStart"/>
      <w:r>
        <w:rPr>
          <w:i/>
          <w:sz w:val="20"/>
          <w:szCs w:val="20"/>
        </w:rPr>
        <w:t>The</w:t>
      </w:r>
      <w:proofErr w:type="gramEnd"/>
      <w:r>
        <w:rPr>
          <w:i/>
          <w:sz w:val="20"/>
          <w:szCs w:val="20"/>
        </w:rPr>
        <w:t xml:space="preserve"> </w:t>
      </w:r>
      <w:proofErr w:type="spellStart"/>
      <w:r>
        <w:rPr>
          <w:i/>
          <w:sz w:val="20"/>
          <w:szCs w:val="20"/>
        </w:rPr>
        <w:t>Mabinogion</w:t>
      </w:r>
      <w:proofErr w:type="spellEnd"/>
      <w:r>
        <w:rPr>
          <w:sz w:val="20"/>
          <w:szCs w:val="20"/>
        </w:rPr>
        <w:t xml:space="preserve"> (Oxford, Oxford University Press, 2007) p. 8</w:t>
      </w:r>
    </w:p>
  </w:footnote>
  <w:footnote w:id="22">
    <w:p w14:paraId="572F15CD" w14:textId="77777777" w:rsidR="00F9011D" w:rsidRDefault="00000000">
      <w:pPr>
        <w:spacing w:line="240" w:lineRule="auto"/>
        <w:rPr>
          <w:sz w:val="20"/>
          <w:szCs w:val="20"/>
        </w:rPr>
      </w:pPr>
      <w:r>
        <w:rPr>
          <w:vertAlign w:val="superscript"/>
        </w:rPr>
        <w:footnoteRef/>
      </w:r>
      <w:r>
        <w:rPr>
          <w:sz w:val="20"/>
          <w:szCs w:val="20"/>
        </w:rPr>
        <w:t xml:space="preserve"> Interesting in view of Kim Selling’s discussion of the royal sites of Ireland in their paper on sacred centres, which suggests that none were permanently inhabited, but were rather tribal gatherings for ceremony and ritual. “Royal sites are often the transition sites between this and the Otherworld” Selling, Kim ‘The Locus of the Sacred in the Celtic Otherworld’ in Michael Griffith &amp; James Tulip (eds) </w:t>
      </w:r>
      <w:r>
        <w:rPr>
          <w:i/>
          <w:sz w:val="20"/>
          <w:szCs w:val="20"/>
        </w:rPr>
        <w:t xml:space="preserve">Spirit of Place: Source of the Sacred? 1998 Australian International Religion, </w:t>
      </w:r>
      <w:proofErr w:type="gramStart"/>
      <w:r>
        <w:rPr>
          <w:i/>
          <w:sz w:val="20"/>
          <w:szCs w:val="20"/>
        </w:rPr>
        <w:t>Literature</w:t>
      </w:r>
      <w:proofErr w:type="gramEnd"/>
      <w:r>
        <w:rPr>
          <w:i/>
          <w:sz w:val="20"/>
          <w:szCs w:val="20"/>
        </w:rPr>
        <w:t xml:space="preserve"> and the Arts Conference Proceedings</w:t>
      </w:r>
      <w:r>
        <w:rPr>
          <w:sz w:val="20"/>
          <w:szCs w:val="20"/>
        </w:rPr>
        <w:t xml:space="preserve"> (Sydney, Sydney Studies in Religion) p. 294</w:t>
      </w:r>
      <w:r>
        <w:rPr>
          <w:rFonts w:ascii="Times New Roman" w:eastAsia="Times New Roman" w:hAnsi="Times New Roman" w:cs="Times New Roman"/>
        </w:rPr>
        <w:t xml:space="preserve"> </w:t>
      </w:r>
    </w:p>
  </w:footnote>
  <w:footnote w:id="23">
    <w:p w14:paraId="572F15CE" w14:textId="77777777" w:rsidR="00F9011D" w:rsidRDefault="00000000">
      <w:pPr>
        <w:spacing w:line="240" w:lineRule="auto"/>
        <w:rPr>
          <w:sz w:val="20"/>
          <w:szCs w:val="20"/>
        </w:rPr>
      </w:pPr>
      <w:r>
        <w:rPr>
          <w:vertAlign w:val="superscript"/>
        </w:rPr>
        <w:footnoteRef/>
      </w:r>
      <w:r>
        <w:rPr>
          <w:sz w:val="20"/>
          <w:szCs w:val="20"/>
        </w:rPr>
        <w:t xml:space="preserve"> John Carey ‘Time, Space and the Otherworld’ </w:t>
      </w:r>
      <w:r>
        <w:rPr>
          <w:i/>
          <w:sz w:val="20"/>
          <w:szCs w:val="20"/>
        </w:rPr>
        <w:t>Proceedings of the Harvard Celtic Colloquium,</w:t>
      </w:r>
      <w:r>
        <w:rPr>
          <w:sz w:val="20"/>
          <w:szCs w:val="20"/>
        </w:rPr>
        <w:t xml:space="preserve"> vol 7 (1987) (Harvard, Dept of Celtic Languages and Literatures) p. 8</w:t>
      </w:r>
    </w:p>
  </w:footnote>
  <w:footnote w:id="24">
    <w:p w14:paraId="572F15CF" w14:textId="77777777" w:rsidR="00F9011D" w:rsidRDefault="00000000">
      <w:pPr>
        <w:spacing w:line="240" w:lineRule="auto"/>
        <w:rPr>
          <w:sz w:val="20"/>
          <w:szCs w:val="20"/>
        </w:rPr>
      </w:pPr>
      <w:r>
        <w:rPr>
          <w:vertAlign w:val="superscript"/>
        </w:rPr>
        <w:footnoteRef/>
      </w:r>
      <w:r>
        <w:rPr>
          <w:sz w:val="20"/>
          <w:szCs w:val="20"/>
        </w:rPr>
        <w:t xml:space="preserve"> Patch, Howard Rollin ‘Some Elements in Mediaeval Depictions of the Otherworld’ </w:t>
      </w:r>
      <w:r>
        <w:rPr>
          <w:i/>
          <w:sz w:val="20"/>
          <w:szCs w:val="20"/>
        </w:rPr>
        <w:t>PMLA</w:t>
      </w:r>
      <w:r>
        <w:rPr>
          <w:sz w:val="20"/>
          <w:szCs w:val="20"/>
        </w:rPr>
        <w:t xml:space="preserve"> Vol. 33, No. 4 (1918), pp. 629</w:t>
      </w:r>
    </w:p>
  </w:footnote>
  <w:footnote w:id="25">
    <w:p w14:paraId="572F15D0" w14:textId="77777777" w:rsidR="00F9011D" w:rsidRDefault="00000000">
      <w:pPr>
        <w:spacing w:line="240" w:lineRule="auto"/>
        <w:rPr>
          <w:sz w:val="20"/>
          <w:szCs w:val="20"/>
        </w:rPr>
      </w:pPr>
      <w:r>
        <w:rPr>
          <w:vertAlign w:val="superscript"/>
        </w:rPr>
        <w:footnoteRef/>
      </w:r>
      <w:r>
        <w:rPr>
          <w:sz w:val="20"/>
          <w:szCs w:val="20"/>
        </w:rPr>
        <w:t xml:space="preserve"> Sims-Williams, Patrick </w:t>
      </w:r>
      <w:r>
        <w:rPr>
          <w:i/>
          <w:sz w:val="20"/>
          <w:szCs w:val="20"/>
        </w:rPr>
        <w:t>Irish Influence on Medieval Welsh Literature</w:t>
      </w:r>
      <w:r>
        <w:rPr>
          <w:sz w:val="20"/>
          <w:szCs w:val="20"/>
        </w:rPr>
        <w:t xml:space="preserve"> (Oxford, OUP) 2010 p. 10</w:t>
      </w:r>
    </w:p>
  </w:footnote>
  <w:footnote w:id="26">
    <w:p w14:paraId="572F15D1" w14:textId="77777777" w:rsidR="00F9011D" w:rsidRDefault="00000000">
      <w:pPr>
        <w:spacing w:line="240" w:lineRule="auto"/>
        <w:rPr>
          <w:sz w:val="20"/>
          <w:szCs w:val="20"/>
        </w:rPr>
      </w:pPr>
      <w:r>
        <w:rPr>
          <w:vertAlign w:val="superscript"/>
        </w:rPr>
        <w:footnoteRef/>
      </w:r>
      <w:r>
        <w:rPr>
          <w:sz w:val="20"/>
          <w:szCs w:val="20"/>
        </w:rPr>
        <w:t xml:space="preserve"> </w:t>
      </w:r>
      <w:r>
        <w:rPr>
          <w:i/>
          <w:sz w:val="20"/>
          <w:szCs w:val="20"/>
        </w:rPr>
        <w:t>Ibid</w:t>
      </w:r>
      <w:r>
        <w:rPr>
          <w:sz w:val="20"/>
          <w:szCs w:val="20"/>
        </w:rPr>
        <w:t xml:space="preserve"> p. 11</w:t>
      </w:r>
    </w:p>
  </w:footnote>
  <w:footnote w:id="27">
    <w:p w14:paraId="572F15D2" w14:textId="77777777" w:rsidR="00F9011D" w:rsidRDefault="00000000">
      <w:pPr>
        <w:spacing w:line="240" w:lineRule="auto"/>
        <w:rPr>
          <w:sz w:val="20"/>
          <w:szCs w:val="20"/>
        </w:rPr>
      </w:pPr>
      <w:r>
        <w:rPr>
          <w:vertAlign w:val="superscript"/>
        </w:rPr>
        <w:footnoteRef/>
      </w:r>
      <w:r>
        <w:rPr>
          <w:sz w:val="20"/>
          <w:szCs w:val="20"/>
        </w:rPr>
        <w:t xml:space="preserve"> Perhaps fulfilling the ‘grievous wound’ part of the equation.</w:t>
      </w:r>
    </w:p>
  </w:footnote>
  <w:footnote w:id="28">
    <w:p w14:paraId="572F15D3" w14:textId="77777777" w:rsidR="00F9011D" w:rsidRDefault="00000000">
      <w:pPr>
        <w:spacing w:line="240" w:lineRule="auto"/>
        <w:rPr>
          <w:sz w:val="20"/>
          <w:szCs w:val="20"/>
        </w:rPr>
      </w:pPr>
      <w:r>
        <w:rPr>
          <w:vertAlign w:val="superscript"/>
        </w:rPr>
        <w:footnoteRef/>
      </w:r>
      <w:r>
        <w:rPr>
          <w:sz w:val="20"/>
          <w:szCs w:val="20"/>
        </w:rPr>
        <w:t xml:space="preserve"> Sims-Williams, Patrick </w:t>
      </w:r>
      <w:r>
        <w:rPr>
          <w:i/>
          <w:sz w:val="20"/>
          <w:szCs w:val="20"/>
        </w:rPr>
        <w:t>Irish Influence on Medieval Welsh Literature</w:t>
      </w:r>
      <w:r>
        <w:rPr>
          <w:sz w:val="20"/>
          <w:szCs w:val="20"/>
        </w:rPr>
        <w:t xml:space="preserve"> (Oxford, OUP) 2010 p. 59</w:t>
      </w:r>
    </w:p>
  </w:footnote>
  <w:footnote w:id="29">
    <w:p w14:paraId="572F15D4" w14:textId="77777777" w:rsidR="00F9011D" w:rsidRDefault="00000000">
      <w:pPr>
        <w:spacing w:line="240" w:lineRule="auto"/>
        <w:rPr>
          <w:sz w:val="20"/>
          <w:szCs w:val="20"/>
        </w:rPr>
      </w:pPr>
      <w:r>
        <w:rPr>
          <w:vertAlign w:val="superscript"/>
        </w:rPr>
        <w:footnoteRef/>
      </w:r>
      <w:r>
        <w:rPr>
          <w:sz w:val="20"/>
          <w:szCs w:val="20"/>
        </w:rPr>
        <w:t xml:space="preserve"> </w:t>
      </w:r>
      <w:r>
        <w:rPr>
          <w:i/>
          <w:sz w:val="20"/>
          <w:szCs w:val="20"/>
        </w:rPr>
        <w:t>ibid</w:t>
      </w:r>
    </w:p>
  </w:footnote>
  <w:footnote w:id="30">
    <w:p w14:paraId="572F15D5" w14:textId="77777777" w:rsidR="00F9011D" w:rsidRDefault="00000000">
      <w:pPr>
        <w:spacing w:line="240" w:lineRule="auto"/>
        <w:rPr>
          <w:sz w:val="20"/>
          <w:szCs w:val="20"/>
        </w:rPr>
      </w:pPr>
      <w:r>
        <w:rPr>
          <w:vertAlign w:val="superscript"/>
        </w:rPr>
        <w:footnoteRef/>
      </w:r>
      <w:r>
        <w:rPr>
          <w:sz w:val="20"/>
          <w:szCs w:val="20"/>
        </w:rPr>
        <w:t xml:space="preserve"> Selling, Kim ‘The Locus of the Sacred in the Celtic Otherworld’ in Michael Griffith &amp; James Tulip (eds) </w:t>
      </w:r>
      <w:r>
        <w:rPr>
          <w:i/>
          <w:sz w:val="20"/>
          <w:szCs w:val="20"/>
        </w:rPr>
        <w:t xml:space="preserve">Spirit of Place: Source of the Sacred? 1998 Australian International Religion, Literature and the Arts Conference Proceedings </w:t>
      </w:r>
      <w:r>
        <w:rPr>
          <w:sz w:val="20"/>
          <w:szCs w:val="20"/>
        </w:rPr>
        <w:t xml:space="preserve">(Sydney, Sydney Studies in </w:t>
      </w:r>
      <w:proofErr w:type="gramStart"/>
      <w:r>
        <w:rPr>
          <w:sz w:val="20"/>
          <w:szCs w:val="20"/>
        </w:rPr>
        <w:t>Religion)  pp</w:t>
      </w:r>
      <w:proofErr w:type="gramEnd"/>
      <w:r>
        <w:rPr>
          <w:sz w:val="20"/>
          <w:szCs w:val="20"/>
        </w:rPr>
        <w:t xml:space="preserve"> 299</w:t>
      </w:r>
    </w:p>
  </w:footnote>
  <w:footnote w:id="31">
    <w:p w14:paraId="572F15D6" w14:textId="77777777" w:rsidR="00F9011D" w:rsidRDefault="00000000">
      <w:pPr>
        <w:spacing w:line="240" w:lineRule="auto"/>
        <w:rPr>
          <w:sz w:val="20"/>
          <w:szCs w:val="20"/>
        </w:rPr>
      </w:pPr>
      <w:r>
        <w:rPr>
          <w:vertAlign w:val="superscript"/>
        </w:rPr>
        <w:footnoteRef/>
      </w:r>
      <w:r>
        <w:rPr>
          <w:sz w:val="20"/>
          <w:szCs w:val="20"/>
        </w:rPr>
        <w:t xml:space="preserve"> Frog, M. ‘</w:t>
      </w:r>
      <w:proofErr w:type="spellStart"/>
      <w:r>
        <w:rPr>
          <w:sz w:val="20"/>
          <w:szCs w:val="20"/>
        </w:rPr>
        <w:t>Otherworlding</w:t>
      </w:r>
      <w:proofErr w:type="spellEnd"/>
      <w:r>
        <w:rPr>
          <w:sz w:val="20"/>
          <w:szCs w:val="20"/>
        </w:rPr>
        <w:t xml:space="preserve">: Othering Places and Spaces through Mythologization’ </w:t>
      </w:r>
      <w:r>
        <w:rPr>
          <w:i/>
          <w:sz w:val="20"/>
          <w:szCs w:val="20"/>
        </w:rPr>
        <w:t>Signs and Society</w:t>
      </w:r>
      <w:r>
        <w:rPr>
          <w:sz w:val="20"/>
          <w:szCs w:val="20"/>
        </w:rPr>
        <w:t>, vol 8, No. 3, Fall 2020, p.455</w:t>
      </w:r>
    </w:p>
  </w:footnote>
  <w:footnote w:id="32">
    <w:p w14:paraId="572F15D7" w14:textId="77777777" w:rsidR="00F9011D" w:rsidRDefault="00000000">
      <w:pPr>
        <w:spacing w:line="240" w:lineRule="auto"/>
        <w:rPr>
          <w:sz w:val="20"/>
          <w:szCs w:val="20"/>
        </w:rPr>
      </w:pPr>
      <w:r>
        <w:rPr>
          <w:vertAlign w:val="superscript"/>
        </w:rPr>
        <w:footnoteRef/>
      </w:r>
      <w:r>
        <w:rPr>
          <w:sz w:val="20"/>
          <w:szCs w:val="20"/>
        </w:rPr>
        <w:t xml:space="preserve"> </w:t>
      </w:r>
      <w:r>
        <w:rPr>
          <w:i/>
          <w:sz w:val="20"/>
          <w:szCs w:val="20"/>
        </w:rPr>
        <w:t>Ibid</w:t>
      </w:r>
      <w:r>
        <w:rPr>
          <w:sz w:val="20"/>
          <w:szCs w:val="20"/>
        </w:rPr>
        <w:t xml:space="preserve"> p. 466</w:t>
      </w:r>
    </w:p>
  </w:footnote>
  <w:footnote w:id="33">
    <w:p w14:paraId="572F15D8" w14:textId="77777777" w:rsidR="00F9011D" w:rsidRDefault="00000000">
      <w:pPr>
        <w:spacing w:line="240" w:lineRule="auto"/>
        <w:rPr>
          <w:sz w:val="20"/>
          <w:szCs w:val="20"/>
        </w:rPr>
      </w:pPr>
      <w:r>
        <w:rPr>
          <w:vertAlign w:val="superscript"/>
        </w:rPr>
        <w:footnoteRef/>
      </w:r>
      <w:r>
        <w:rPr>
          <w:sz w:val="20"/>
          <w:szCs w:val="20"/>
        </w:rPr>
        <w:t xml:space="preserve"> </w:t>
      </w:r>
      <w:r>
        <w:rPr>
          <w:i/>
          <w:sz w:val="20"/>
          <w:szCs w:val="20"/>
        </w:rPr>
        <w:t>Ibid</w:t>
      </w:r>
      <w:r>
        <w:rPr>
          <w:sz w:val="20"/>
          <w:szCs w:val="20"/>
        </w:rPr>
        <w:t xml:space="preserve"> p. 465</w:t>
      </w:r>
    </w:p>
  </w:footnote>
  <w:footnote w:id="34">
    <w:p w14:paraId="572F15D9" w14:textId="77777777" w:rsidR="00F9011D" w:rsidRDefault="00000000">
      <w:pPr>
        <w:spacing w:line="240" w:lineRule="auto"/>
        <w:rPr>
          <w:sz w:val="18"/>
          <w:szCs w:val="18"/>
        </w:rPr>
      </w:pPr>
      <w:r>
        <w:rPr>
          <w:vertAlign w:val="superscript"/>
        </w:rPr>
        <w:footnoteRef/>
      </w:r>
      <w:r>
        <w:rPr>
          <w:sz w:val="20"/>
          <w:szCs w:val="20"/>
        </w:rPr>
        <w:t xml:space="preserve"> </w:t>
      </w:r>
      <w:proofErr w:type="spellStart"/>
      <w:r>
        <w:rPr>
          <w:sz w:val="20"/>
          <w:szCs w:val="20"/>
        </w:rPr>
        <w:t>Siewers</w:t>
      </w:r>
      <w:proofErr w:type="spellEnd"/>
      <w:r>
        <w:rPr>
          <w:sz w:val="20"/>
          <w:szCs w:val="20"/>
        </w:rPr>
        <w:t xml:space="preserve">, Alfred K ‘Green Worlds and </w:t>
      </w:r>
      <w:proofErr w:type="spellStart"/>
      <w:r>
        <w:rPr>
          <w:sz w:val="20"/>
          <w:szCs w:val="20"/>
        </w:rPr>
        <w:t>Ecosemiotics</w:t>
      </w:r>
      <w:proofErr w:type="spellEnd"/>
      <w:r>
        <w:rPr>
          <w:sz w:val="20"/>
          <w:szCs w:val="20"/>
        </w:rPr>
        <w:t xml:space="preserve">’ University of Virginia, Medieval Studies program, 2011. P. 4. Accessed at </w:t>
      </w:r>
      <w:hyperlink r:id="rId1">
        <w:r>
          <w:rPr>
            <w:color w:val="1155CC"/>
            <w:sz w:val="20"/>
            <w:szCs w:val="20"/>
            <w:u w:val="single"/>
          </w:rPr>
          <w:t>https://digitalcommons.bucknell.edu/cgi/viewcontent.cgi?article=1003&amp;context=fac_conf</w:t>
        </w:r>
      </w:hyperlink>
    </w:p>
  </w:footnote>
  <w:footnote w:id="35">
    <w:p w14:paraId="572F15DA" w14:textId="77777777" w:rsidR="00F9011D" w:rsidRDefault="00000000">
      <w:pPr>
        <w:spacing w:line="240" w:lineRule="auto"/>
        <w:rPr>
          <w:sz w:val="20"/>
          <w:szCs w:val="20"/>
        </w:rPr>
      </w:pPr>
      <w:r>
        <w:rPr>
          <w:vertAlign w:val="superscript"/>
        </w:rPr>
        <w:footnoteRef/>
      </w:r>
      <w:r>
        <w:rPr>
          <w:sz w:val="20"/>
          <w:szCs w:val="20"/>
        </w:rPr>
        <w:t xml:space="preserve"> </w:t>
      </w:r>
      <w:r>
        <w:rPr>
          <w:i/>
          <w:sz w:val="20"/>
          <w:szCs w:val="20"/>
        </w:rPr>
        <w:t>ibid</w:t>
      </w:r>
    </w:p>
  </w:footnote>
  <w:footnote w:id="36">
    <w:p w14:paraId="572F15DB" w14:textId="77777777" w:rsidR="00F9011D" w:rsidRDefault="00000000">
      <w:pPr>
        <w:spacing w:line="240" w:lineRule="auto"/>
        <w:rPr>
          <w:sz w:val="20"/>
          <w:szCs w:val="20"/>
        </w:rPr>
      </w:pPr>
      <w:r>
        <w:rPr>
          <w:vertAlign w:val="superscript"/>
        </w:rPr>
        <w:footnoteRef/>
      </w:r>
      <w:r>
        <w:rPr>
          <w:sz w:val="20"/>
          <w:szCs w:val="20"/>
        </w:rPr>
        <w:t xml:space="preserve"> </w:t>
      </w:r>
      <w:r>
        <w:rPr>
          <w:i/>
          <w:sz w:val="20"/>
          <w:szCs w:val="20"/>
        </w:rPr>
        <w:t xml:space="preserve">Ibid </w:t>
      </w:r>
      <w:r>
        <w:rPr>
          <w:sz w:val="20"/>
          <w:szCs w:val="20"/>
        </w:rPr>
        <w:t>p. 8</w:t>
      </w:r>
    </w:p>
  </w:footnote>
  <w:footnote w:id="37">
    <w:p w14:paraId="572F15DC" w14:textId="77777777" w:rsidR="00F9011D" w:rsidRDefault="00000000">
      <w:pPr>
        <w:spacing w:line="240" w:lineRule="auto"/>
        <w:rPr>
          <w:sz w:val="20"/>
          <w:szCs w:val="20"/>
        </w:rPr>
      </w:pPr>
      <w:r>
        <w:rPr>
          <w:vertAlign w:val="superscript"/>
        </w:rPr>
        <w:footnoteRef/>
      </w:r>
      <w:r>
        <w:rPr>
          <w:sz w:val="20"/>
          <w:szCs w:val="20"/>
        </w:rPr>
        <w:t xml:space="preserve"> Although Thomas Green argues that </w:t>
      </w:r>
      <w:proofErr w:type="spellStart"/>
      <w:r>
        <w:rPr>
          <w:i/>
          <w:sz w:val="20"/>
          <w:szCs w:val="20"/>
        </w:rPr>
        <w:t>Preiddeu</w:t>
      </w:r>
      <w:proofErr w:type="spellEnd"/>
      <w:r>
        <w:rPr>
          <w:i/>
          <w:sz w:val="20"/>
          <w:szCs w:val="20"/>
        </w:rPr>
        <w:t xml:space="preserve"> </w:t>
      </w:r>
      <w:proofErr w:type="spellStart"/>
      <w:r>
        <w:rPr>
          <w:i/>
          <w:sz w:val="20"/>
          <w:szCs w:val="20"/>
        </w:rPr>
        <w:t>Annwn</w:t>
      </w:r>
      <w:proofErr w:type="spellEnd"/>
      <w:r>
        <w:rPr>
          <w:sz w:val="20"/>
          <w:szCs w:val="20"/>
        </w:rPr>
        <w:t xml:space="preserve"> should be read in the context of recording multiple Otherworld expeditions rather than multiple names for a single fortress and assault (see Green, T (2009). We will return to this in a subsequent chapter.</w:t>
      </w:r>
    </w:p>
  </w:footnote>
  <w:footnote w:id="38">
    <w:p w14:paraId="572F15DD" w14:textId="77777777" w:rsidR="00F9011D" w:rsidRDefault="00000000">
      <w:pPr>
        <w:pBdr>
          <w:top w:val="nil"/>
          <w:left w:val="nil"/>
          <w:bottom w:val="nil"/>
          <w:right w:val="nil"/>
          <w:between w:val="nil"/>
        </w:pBdr>
        <w:spacing w:line="240" w:lineRule="auto"/>
        <w:rPr>
          <w:sz w:val="20"/>
          <w:szCs w:val="20"/>
        </w:rPr>
      </w:pPr>
      <w:r>
        <w:rPr>
          <w:vertAlign w:val="superscript"/>
        </w:rPr>
        <w:footnoteRef/>
      </w:r>
      <w:r>
        <w:rPr>
          <w:sz w:val="20"/>
          <w:szCs w:val="20"/>
        </w:rPr>
        <w:t xml:space="preserve"> Saunders, Corinne</w:t>
      </w:r>
      <w:r>
        <w:rPr>
          <w:i/>
          <w:sz w:val="20"/>
          <w:szCs w:val="20"/>
        </w:rPr>
        <w:t xml:space="preserve"> </w:t>
      </w:r>
      <w:proofErr w:type="gramStart"/>
      <w:r>
        <w:rPr>
          <w:i/>
          <w:sz w:val="20"/>
          <w:szCs w:val="20"/>
        </w:rPr>
        <w:t>Magic</w:t>
      </w:r>
      <w:proofErr w:type="gramEnd"/>
      <w:r>
        <w:rPr>
          <w:i/>
          <w:sz w:val="20"/>
          <w:szCs w:val="20"/>
        </w:rPr>
        <w:t xml:space="preserve"> and the Supernatural in Medieval English Romance</w:t>
      </w:r>
      <w:r>
        <w:rPr>
          <w:sz w:val="20"/>
          <w:szCs w:val="20"/>
        </w:rPr>
        <w:t xml:space="preserve"> (Woodbridge, Boydell and Brewer, 2010) p. 181</w:t>
      </w:r>
    </w:p>
  </w:footnote>
  <w:footnote w:id="39">
    <w:p w14:paraId="572F15DE" w14:textId="77777777" w:rsidR="00F9011D" w:rsidRDefault="00000000">
      <w:pPr>
        <w:spacing w:line="240" w:lineRule="auto"/>
        <w:rPr>
          <w:sz w:val="20"/>
          <w:szCs w:val="20"/>
        </w:rPr>
      </w:pPr>
      <w:r>
        <w:rPr>
          <w:vertAlign w:val="superscript"/>
        </w:rPr>
        <w:footnoteRef/>
      </w:r>
      <w:r>
        <w:rPr>
          <w:sz w:val="20"/>
          <w:szCs w:val="20"/>
        </w:rPr>
        <w:t xml:space="preserve"> Frog, M. ‘</w:t>
      </w:r>
      <w:proofErr w:type="spellStart"/>
      <w:r>
        <w:rPr>
          <w:sz w:val="20"/>
          <w:szCs w:val="20"/>
        </w:rPr>
        <w:t>Otherworlding</w:t>
      </w:r>
      <w:proofErr w:type="spellEnd"/>
      <w:r>
        <w:rPr>
          <w:sz w:val="20"/>
          <w:szCs w:val="20"/>
        </w:rPr>
        <w:t xml:space="preserve">: Othering Places and Spaces through Mythologization’ </w:t>
      </w:r>
      <w:r>
        <w:rPr>
          <w:i/>
          <w:sz w:val="20"/>
          <w:szCs w:val="20"/>
        </w:rPr>
        <w:t>Signs and Society</w:t>
      </w:r>
      <w:r>
        <w:rPr>
          <w:sz w:val="20"/>
          <w:szCs w:val="20"/>
        </w:rPr>
        <w:t>, vol 8, No. 3, Fall 2020, p.455</w:t>
      </w:r>
    </w:p>
  </w:footnote>
  <w:footnote w:id="40">
    <w:p w14:paraId="572F15DF" w14:textId="77777777" w:rsidR="00F9011D" w:rsidRDefault="00000000">
      <w:pPr>
        <w:spacing w:line="240" w:lineRule="auto"/>
        <w:rPr>
          <w:sz w:val="20"/>
          <w:szCs w:val="20"/>
        </w:rPr>
      </w:pPr>
      <w:r>
        <w:rPr>
          <w:vertAlign w:val="superscript"/>
        </w:rPr>
        <w:footnoteRef/>
      </w:r>
      <w:r>
        <w:rPr>
          <w:sz w:val="20"/>
          <w:szCs w:val="20"/>
        </w:rPr>
        <w:t xml:space="preserve"> Saunders, Corinne</w:t>
      </w:r>
      <w:r>
        <w:rPr>
          <w:i/>
          <w:sz w:val="20"/>
          <w:szCs w:val="20"/>
        </w:rPr>
        <w:t xml:space="preserve"> </w:t>
      </w:r>
      <w:proofErr w:type="gramStart"/>
      <w:r>
        <w:rPr>
          <w:i/>
          <w:sz w:val="20"/>
          <w:szCs w:val="20"/>
        </w:rPr>
        <w:t>Magic</w:t>
      </w:r>
      <w:proofErr w:type="gramEnd"/>
      <w:r>
        <w:rPr>
          <w:i/>
          <w:sz w:val="20"/>
          <w:szCs w:val="20"/>
        </w:rPr>
        <w:t xml:space="preserve"> and the Supernatural in Medieval English Romance</w:t>
      </w:r>
      <w:r>
        <w:rPr>
          <w:sz w:val="20"/>
          <w:szCs w:val="20"/>
        </w:rPr>
        <w:t xml:space="preserve"> (Woodbridge, Boydell and Brewer, 2010) p. 179</w:t>
      </w:r>
    </w:p>
  </w:footnote>
  <w:footnote w:id="41">
    <w:p w14:paraId="572F15E0" w14:textId="77777777" w:rsidR="00F9011D" w:rsidRDefault="00000000">
      <w:pPr>
        <w:spacing w:line="240" w:lineRule="auto"/>
        <w:rPr>
          <w:sz w:val="20"/>
          <w:szCs w:val="20"/>
        </w:rPr>
      </w:pPr>
      <w:r>
        <w:rPr>
          <w:vertAlign w:val="superscript"/>
        </w:rPr>
        <w:footnoteRef/>
      </w:r>
      <w:r>
        <w:rPr>
          <w:sz w:val="20"/>
          <w:szCs w:val="20"/>
        </w:rPr>
        <w:t xml:space="preserve"> </w:t>
      </w:r>
      <w:r>
        <w:rPr>
          <w:i/>
          <w:sz w:val="20"/>
          <w:szCs w:val="20"/>
        </w:rPr>
        <w:t>Ibid</w:t>
      </w:r>
      <w:r>
        <w:rPr>
          <w:sz w:val="20"/>
          <w:szCs w:val="20"/>
        </w:rPr>
        <w:t xml:space="preserve"> p.204</w:t>
      </w:r>
    </w:p>
  </w:footnote>
  <w:footnote w:id="42">
    <w:p w14:paraId="572F15E1" w14:textId="77777777" w:rsidR="00F9011D" w:rsidRDefault="00000000">
      <w:pPr>
        <w:spacing w:line="240" w:lineRule="auto"/>
        <w:rPr>
          <w:sz w:val="20"/>
          <w:szCs w:val="20"/>
        </w:rPr>
      </w:pPr>
      <w:r>
        <w:rPr>
          <w:vertAlign w:val="superscript"/>
        </w:rPr>
        <w:footnoteRef/>
      </w:r>
      <w:r>
        <w:rPr>
          <w:sz w:val="20"/>
          <w:szCs w:val="20"/>
        </w:rPr>
        <w:t xml:space="preserve"> John Carey ‘Time, Space and the Otherworld’ </w:t>
      </w:r>
      <w:r>
        <w:rPr>
          <w:i/>
          <w:sz w:val="20"/>
          <w:szCs w:val="20"/>
        </w:rPr>
        <w:t>Proceedings of the Harvard Celtic Colloquium,</w:t>
      </w:r>
      <w:r>
        <w:rPr>
          <w:sz w:val="20"/>
          <w:szCs w:val="20"/>
        </w:rPr>
        <w:t xml:space="preserve"> vol 7 (1987) (Harvard, Dept of Celtic Languages and Literatures) p. 13</w:t>
      </w:r>
    </w:p>
  </w:footnote>
  <w:footnote w:id="43">
    <w:p w14:paraId="572F15E2" w14:textId="77777777" w:rsidR="00F9011D" w:rsidRDefault="00000000">
      <w:pPr>
        <w:spacing w:line="240" w:lineRule="auto"/>
        <w:rPr>
          <w:sz w:val="20"/>
          <w:szCs w:val="20"/>
        </w:rPr>
      </w:pPr>
      <w:r>
        <w:rPr>
          <w:vertAlign w:val="superscript"/>
        </w:rPr>
        <w:footnoteRef/>
      </w:r>
      <w:r>
        <w:rPr>
          <w:sz w:val="20"/>
          <w:szCs w:val="20"/>
        </w:rPr>
        <w:t xml:space="preserve"> </w:t>
      </w:r>
      <w:r>
        <w:rPr>
          <w:i/>
          <w:sz w:val="20"/>
          <w:szCs w:val="20"/>
        </w:rPr>
        <w:t xml:space="preserve">Ibid </w:t>
      </w:r>
      <w:r>
        <w:rPr>
          <w:sz w:val="20"/>
          <w:szCs w:val="20"/>
        </w:rPr>
        <w:t>p. 14</w:t>
      </w:r>
    </w:p>
  </w:footnote>
  <w:footnote w:id="44">
    <w:p w14:paraId="572F15E3" w14:textId="77777777" w:rsidR="00F9011D" w:rsidRDefault="00000000">
      <w:pPr>
        <w:spacing w:line="240" w:lineRule="auto"/>
        <w:rPr>
          <w:sz w:val="20"/>
          <w:szCs w:val="20"/>
        </w:rPr>
      </w:pPr>
      <w:r>
        <w:rPr>
          <w:vertAlign w:val="superscript"/>
        </w:rPr>
        <w:footnoteRef/>
      </w:r>
      <w:r>
        <w:rPr>
          <w:sz w:val="20"/>
          <w:szCs w:val="20"/>
        </w:rPr>
        <w:t xml:space="preserve"> </w:t>
      </w:r>
      <w:r>
        <w:rPr>
          <w:i/>
          <w:sz w:val="20"/>
          <w:szCs w:val="20"/>
        </w:rPr>
        <w:t>ibid</w:t>
      </w:r>
    </w:p>
  </w:footnote>
  <w:footnote w:id="45">
    <w:p w14:paraId="572F15E4" w14:textId="77777777" w:rsidR="00F9011D" w:rsidRDefault="00000000">
      <w:pPr>
        <w:spacing w:line="240" w:lineRule="auto"/>
        <w:rPr>
          <w:sz w:val="20"/>
          <w:szCs w:val="20"/>
        </w:rPr>
      </w:pPr>
      <w:r>
        <w:rPr>
          <w:vertAlign w:val="superscript"/>
        </w:rPr>
        <w:footnoteRef/>
      </w:r>
      <w:r>
        <w:rPr>
          <w:sz w:val="20"/>
          <w:szCs w:val="20"/>
        </w:rPr>
        <w:t xml:space="preserve"> Saunders, Corinne</w:t>
      </w:r>
      <w:r>
        <w:rPr>
          <w:i/>
          <w:sz w:val="20"/>
          <w:szCs w:val="20"/>
        </w:rPr>
        <w:t xml:space="preserve"> </w:t>
      </w:r>
      <w:proofErr w:type="gramStart"/>
      <w:r>
        <w:rPr>
          <w:i/>
          <w:sz w:val="20"/>
          <w:szCs w:val="20"/>
        </w:rPr>
        <w:t>Magic</w:t>
      </w:r>
      <w:proofErr w:type="gramEnd"/>
      <w:r>
        <w:rPr>
          <w:i/>
          <w:sz w:val="20"/>
          <w:szCs w:val="20"/>
        </w:rPr>
        <w:t xml:space="preserve"> and the Supernatural in Medieval English Romance</w:t>
      </w:r>
      <w:r>
        <w:rPr>
          <w:sz w:val="20"/>
          <w:szCs w:val="20"/>
        </w:rPr>
        <w:t xml:space="preserve"> (Woodbridge, Boydell and Brewer, 2010) p. 188</w:t>
      </w:r>
    </w:p>
  </w:footnote>
  <w:footnote w:id="46">
    <w:p w14:paraId="572F15E5" w14:textId="77777777" w:rsidR="00F9011D" w:rsidRDefault="00000000">
      <w:pPr>
        <w:spacing w:line="240" w:lineRule="auto"/>
        <w:rPr>
          <w:sz w:val="20"/>
          <w:szCs w:val="20"/>
        </w:rPr>
      </w:pPr>
      <w:r>
        <w:rPr>
          <w:vertAlign w:val="superscript"/>
        </w:rPr>
        <w:footnoteRef/>
      </w:r>
      <w:r>
        <w:rPr>
          <w:sz w:val="20"/>
          <w:szCs w:val="20"/>
        </w:rPr>
        <w:t xml:space="preserve"> It is difficult not to see an echo of this in the relinquishing of Arthur’s sword by Bedivere (originally </w:t>
      </w:r>
      <w:proofErr w:type="spellStart"/>
      <w:r>
        <w:rPr>
          <w:sz w:val="20"/>
          <w:szCs w:val="20"/>
        </w:rPr>
        <w:t>Griflet</w:t>
      </w:r>
      <w:proofErr w:type="spellEnd"/>
      <w:r>
        <w:rPr>
          <w:sz w:val="20"/>
          <w:szCs w:val="20"/>
        </w:rPr>
        <w:t xml:space="preserve"> in the Vulgate Cycle) to the Lady of the Lake.</w:t>
      </w:r>
    </w:p>
  </w:footnote>
  <w:footnote w:id="47">
    <w:p w14:paraId="572F15E6" w14:textId="77777777" w:rsidR="00F9011D" w:rsidRDefault="00000000">
      <w:pPr>
        <w:spacing w:line="240" w:lineRule="auto"/>
        <w:rPr>
          <w:sz w:val="20"/>
          <w:szCs w:val="20"/>
        </w:rPr>
      </w:pPr>
      <w:r>
        <w:rPr>
          <w:vertAlign w:val="superscript"/>
        </w:rPr>
        <w:footnoteRef/>
      </w:r>
      <w:r>
        <w:rPr>
          <w:sz w:val="20"/>
          <w:szCs w:val="20"/>
        </w:rPr>
        <w:t xml:space="preserve"> MacLeod, Sharon </w:t>
      </w:r>
      <w:proofErr w:type="spellStart"/>
      <w:r>
        <w:rPr>
          <w:sz w:val="20"/>
          <w:szCs w:val="20"/>
        </w:rPr>
        <w:t>Paice</w:t>
      </w:r>
      <w:proofErr w:type="spellEnd"/>
      <w:r>
        <w:rPr>
          <w:sz w:val="20"/>
          <w:szCs w:val="20"/>
        </w:rPr>
        <w:t xml:space="preserve"> ‘A Confluence of Wisdom: The Symbolism of Wells, Whirlpools, </w:t>
      </w:r>
      <w:proofErr w:type="gramStart"/>
      <w:r>
        <w:rPr>
          <w:sz w:val="20"/>
          <w:szCs w:val="20"/>
        </w:rPr>
        <w:t>Waterfalls</w:t>
      </w:r>
      <w:proofErr w:type="gramEnd"/>
      <w:r>
        <w:rPr>
          <w:sz w:val="20"/>
          <w:szCs w:val="20"/>
        </w:rPr>
        <w:t xml:space="preserve"> and Rivers in Early Celtic Sources’ </w:t>
      </w:r>
      <w:r>
        <w:rPr>
          <w:i/>
          <w:sz w:val="20"/>
          <w:szCs w:val="20"/>
        </w:rPr>
        <w:t>Proceedings of the Harvard Celtic Colloquium</w:t>
      </w:r>
      <w:r>
        <w:rPr>
          <w:sz w:val="20"/>
          <w:szCs w:val="20"/>
        </w:rPr>
        <w:t xml:space="preserve">, 2006/2007, vol. 26/27, (2006/2007), p.355 </w:t>
      </w:r>
    </w:p>
  </w:footnote>
  <w:footnote w:id="48">
    <w:p w14:paraId="572F15E7" w14:textId="77777777" w:rsidR="00F9011D" w:rsidRDefault="00000000">
      <w:pPr>
        <w:spacing w:line="240" w:lineRule="auto"/>
        <w:rPr>
          <w:sz w:val="20"/>
          <w:szCs w:val="20"/>
        </w:rPr>
      </w:pPr>
      <w:r>
        <w:rPr>
          <w:vertAlign w:val="superscript"/>
        </w:rPr>
        <w:footnoteRef/>
      </w:r>
      <w:r>
        <w:rPr>
          <w:sz w:val="20"/>
          <w:szCs w:val="20"/>
        </w:rPr>
        <w:t xml:space="preserve"> </w:t>
      </w:r>
      <w:proofErr w:type="spellStart"/>
      <w:r>
        <w:rPr>
          <w:sz w:val="20"/>
          <w:szCs w:val="20"/>
        </w:rPr>
        <w:t>Mackley</w:t>
      </w:r>
      <w:proofErr w:type="spellEnd"/>
      <w:r>
        <w:rPr>
          <w:sz w:val="20"/>
          <w:szCs w:val="20"/>
        </w:rPr>
        <w:t xml:space="preserve">, J. S ‘Some Celtic Otherworld motifs in Brendan’s Voyage to Paradise’. Paper presented to: </w:t>
      </w:r>
      <w:r>
        <w:rPr>
          <w:i/>
          <w:sz w:val="20"/>
          <w:szCs w:val="20"/>
        </w:rPr>
        <w:t>International Medieval Congress</w:t>
      </w:r>
      <w:r>
        <w:rPr>
          <w:sz w:val="20"/>
          <w:szCs w:val="20"/>
        </w:rPr>
        <w:t xml:space="preserve"> (IMC) 2010, University of Leeds, 12-15 July 2010</w:t>
      </w:r>
    </w:p>
  </w:footnote>
  <w:footnote w:id="49">
    <w:p w14:paraId="572F15E8" w14:textId="77777777" w:rsidR="00F9011D" w:rsidRDefault="00000000">
      <w:pPr>
        <w:spacing w:line="240" w:lineRule="auto"/>
        <w:rPr>
          <w:sz w:val="20"/>
          <w:szCs w:val="20"/>
        </w:rPr>
      </w:pPr>
      <w:r>
        <w:rPr>
          <w:vertAlign w:val="superscript"/>
        </w:rPr>
        <w:footnoteRef/>
      </w:r>
      <w:r>
        <w:rPr>
          <w:sz w:val="20"/>
          <w:szCs w:val="20"/>
        </w:rPr>
        <w:t xml:space="preserve"> </w:t>
      </w:r>
      <w:r>
        <w:rPr>
          <w:i/>
          <w:sz w:val="20"/>
          <w:szCs w:val="20"/>
        </w:rPr>
        <w:t>ibid</w:t>
      </w:r>
      <w:r>
        <w:rPr>
          <w:sz w:val="20"/>
          <w:szCs w:val="20"/>
        </w:rPr>
        <w:t xml:space="preserve"> p. 3</w:t>
      </w:r>
    </w:p>
  </w:footnote>
  <w:footnote w:id="50">
    <w:p w14:paraId="572F15E9" w14:textId="77777777" w:rsidR="00F9011D" w:rsidRDefault="00000000">
      <w:pPr>
        <w:spacing w:line="240" w:lineRule="auto"/>
        <w:rPr>
          <w:sz w:val="20"/>
          <w:szCs w:val="20"/>
        </w:rPr>
      </w:pPr>
      <w:r>
        <w:rPr>
          <w:vertAlign w:val="superscript"/>
        </w:rPr>
        <w:footnoteRef/>
      </w:r>
      <w:r>
        <w:rPr>
          <w:sz w:val="20"/>
          <w:szCs w:val="20"/>
        </w:rPr>
        <w:t xml:space="preserve"> Selling, Kim ‘The Locus of the Sacred in the Celtic Otherworld’ in Michael Griffith &amp; James Tulip (eds) </w:t>
      </w:r>
      <w:r>
        <w:rPr>
          <w:i/>
          <w:sz w:val="20"/>
          <w:szCs w:val="20"/>
        </w:rPr>
        <w:t xml:space="preserve">Spirit of Place: Source of the Sacred? 1998 Australian International Religion, Literature and the Arts Conference Proceedings </w:t>
      </w:r>
      <w:r>
        <w:rPr>
          <w:sz w:val="20"/>
          <w:szCs w:val="20"/>
        </w:rPr>
        <w:t xml:space="preserve">(Sydney, Sydney Studies in </w:t>
      </w:r>
      <w:proofErr w:type="gramStart"/>
      <w:r>
        <w:rPr>
          <w:sz w:val="20"/>
          <w:szCs w:val="20"/>
        </w:rPr>
        <w:t>Religion)  pp</w:t>
      </w:r>
      <w:proofErr w:type="gramEnd"/>
      <w:r>
        <w:rPr>
          <w:sz w:val="20"/>
          <w:szCs w:val="20"/>
        </w:rPr>
        <w:t xml:space="preserve"> 298</w:t>
      </w:r>
    </w:p>
  </w:footnote>
  <w:footnote w:id="51">
    <w:p w14:paraId="572F15EA" w14:textId="77777777" w:rsidR="00F9011D" w:rsidRDefault="00000000">
      <w:pPr>
        <w:spacing w:line="240" w:lineRule="auto"/>
        <w:rPr>
          <w:sz w:val="20"/>
          <w:szCs w:val="20"/>
        </w:rPr>
      </w:pPr>
      <w:r>
        <w:rPr>
          <w:vertAlign w:val="superscript"/>
        </w:rPr>
        <w:footnoteRef/>
      </w:r>
      <w:r>
        <w:rPr>
          <w:sz w:val="20"/>
          <w:szCs w:val="20"/>
        </w:rPr>
        <w:t xml:space="preserve"> </w:t>
      </w:r>
      <w:r>
        <w:rPr>
          <w:i/>
          <w:sz w:val="20"/>
          <w:szCs w:val="20"/>
        </w:rPr>
        <w:t>Ibid</w:t>
      </w:r>
      <w:r>
        <w:rPr>
          <w:sz w:val="20"/>
          <w:szCs w:val="20"/>
        </w:rPr>
        <w:t xml:space="preserve"> p. 299</w:t>
      </w:r>
    </w:p>
  </w:footnote>
  <w:footnote w:id="52">
    <w:p w14:paraId="572F15EB" w14:textId="77777777" w:rsidR="00F9011D" w:rsidRDefault="00000000">
      <w:pPr>
        <w:spacing w:line="240" w:lineRule="auto"/>
        <w:rPr>
          <w:sz w:val="20"/>
          <w:szCs w:val="20"/>
        </w:rPr>
      </w:pPr>
      <w:r>
        <w:rPr>
          <w:vertAlign w:val="superscript"/>
        </w:rPr>
        <w:footnoteRef/>
      </w:r>
      <w:r>
        <w:rPr>
          <w:sz w:val="20"/>
          <w:szCs w:val="20"/>
        </w:rPr>
        <w:t xml:space="preserve"> “Bran’s Otherworld journey provoked a flood which drowned his kingdom beneath the waters of Loch </w:t>
      </w:r>
      <w:proofErr w:type="spellStart"/>
      <w:r>
        <w:rPr>
          <w:sz w:val="20"/>
          <w:szCs w:val="20"/>
        </w:rPr>
        <w:t>Febail</w:t>
      </w:r>
      <w:proofErr w:type="spellEnd"/>
      <w:r>
        <w:rPr>
          <w:sz w:val="20"/>
          <w:szCs w:val="20"/>
        </w:rPr>
        <w:t xml:space="preserve">” Carey, John ‘Time, Space and the Otherworld’ </w:t>
      </w:r>
      <w:r>
        <w:rPr>
          <w:i/>
          <w:sz w:val="20"/>
          <w:szCs w:val="20"/>
        </w:rPr>
        <w:t>Proceedings of the Harvard Celtic Colloquium</w:t>
      </w:r>
      <w:r>
        <w:rPr>
          <w:sz w:val="20"/>
          <w:szCs w:val="20"/>
        </w:rPr>
        <w:t>, vol 7 (1987) (Harvard, Dept of Celtic Languages and Literatures) p.9</w:t>
      </w:r>
    </w:p>
  </w:footnote>
  <w:footnote w:id="53">
    <w:p w14:paraId="572F15EC" w14:textId="77777777" w:rsidR="00F9011D" w:rsidRDefault="00000000">
      <w:pPr>
        <w:spacing w:line="240" w:lineRule="auto"/>
        <w:rPr>
          <w:sz w:val="20"/>
          <w:szCs w:val="20"/>
        </w:rPr>
      </w:pPr>
      <w:r>
        <w:rPr>
          <w:vertAlign w:val="superscript"/>
        </w:rPr>
        <w:footnoteRef/>
      </w:r>
      <w:r>
        <w:rPr>
          <w:sz w:val="20"/>
          <w:szCs w:val="20"/>
        </w:rPr>
        <w:t xml:space="preserve"> </w:t>
      </w:r>
      <w:proofErr w:type="gramStart"/>
      <w:r>
        <w:rPr>
          <w:sz w:val="20"/>
          <w:szCs w:val="20"/>
        </w:rPr>
        <w:t>And also</w:t>
      </w:r>
      <w:proofErr w:type="gramEnd"/>
      <w:r>
        <w:rPr>
          <w:sz w:val="20"/>
          <w:szCs w:val="20"/>
        </w:rPr>
        <w:t xml:space="preserve"> in other European mythic contexts, suggesting a much more archaic origin. Nine muses dwelt on an island in </w:t>
      </w:r>
      <w:proofErr w:type="spellStart"/>
      <w:r>
        <w:rPr>
          <w:sz w:val="20"/>
          <w:szCs w:val="20"/>
        </w:rPr>
        <w:t>ClassIcal</w:t>
      </w:r>
      <w:proofErr w:type="spellEnd"/>
      <w:r>
        <w:rPr>
          <w:sz w:val="20"/>
          <w:szCs w:val="20"/>
        </w:rPr>
        <w:t xml:space="preserve"> myth. In Norse myth, the sea god Aegir had nine daughters. It was also likely at the back of Tolkien’s mind when he devised his own mythology of the Rings of Power - which numbered three for the elves, seven for the dwarves, and nine for men. </w:t>
      </w:r>
    </w:p>
  </w:footnote>
  <w:footnote w:id="54">
    <w:p w14:paraId="572F15ED" w14:textId="77777777" w:rsidR="00F9011D" w:rsidRDefault="00000000">
      <w:pPr>
        <w:spacing w:line="240" w:lineRule="auto"/>
        <w:rPr>
          <w:sz w:val="20"/>
          <w:szCs w:val="20"/>
        </w:rPr>
      </w:pPr>
      <w:r>
        <w:rPr>
          <w:vertAlign w:val="superscript"/>
        </w:rPr>
        <w:footnoteRef/>
      </w:r>
      <w:r>
        <w:rPr>
          <w:sz w:val="20"/>
          <w:szCs w:val="20"/>
        </w:rPr>
        <w:t xml:space="preserve"> MacLeod, Sharon </w:t>
      </w:r>
      <w:proofErr w:type="spellStart"/>
      <w:r>
        <w:rPr>
          <w:sz w:val="20"/>
          <w:szCs w:val="20"/>
        </w:rPr>
        <w:t>Paice</w:t>
      </w:r>
      <w:proofErr w:type="spellEnd"/>
      <w:r>
        <w:rPr>
          <w:sz w:val="20"/>
          <w:szCs w:val="20"/>
        </w:rPr>
        <w:t xml:space="preserve"> ‘A Confluence of Wisdom: The Symbolism of Wells, Whirlpools, </w:t>
      </w:r>
      <w:proofErr w:type="gramStart"/>
      <w:r>
        <w:rPr>
          <w:sz w:val="20"/>
          <w:szCs w:val="20"/>
        </w:rPr>
        <w:t>Waterfalls</w:t>
      </w:r>
      <w:proofErr w:type="gramEnd"/>
      <w:r>
        <w:rPr>
          <w:sz w:val="20"/>
          <w:szCs w:val="20"/>
        </w:rPr>
        <w:t xml:space="preserve"> and Rivers in Early Celtic Sources’ </w:t>
      </w:r>
      <w:r>
        <w:rPr>
          <w:i/>
          <w:sz w:val="20"/>
          <w:szCs w:val="20"/>
        </w:rPr>
        <w:t>Proceedings of the Harvard Celtic Colloquium</w:t>
      </w:r>
      <w:r>
        <w:rPr>
          <w:sz w:val="20"/>
          <w:szCs w:val="20"/>
        </w:rPr>
        <w:t>, 2006/2007, vol. 26/27, (2006/2007), p.340</w:t>
      </w:r>
    </w:p>
  </w:footnote>
  <w:footnote w:id="55">
    <w:p w14:paraId="572F15EE" w14:textId="77777777" w:rsidR="00F9011D" w:rsidRDefault="00000000">
      <w:pPr>
        <w:spacing w:line="240" w:lineRule="auto"/>
        <w:rPr>
          <w:sz w:val="20"/>
          <w:szCs w:val="20"/>
        </w:rPr>
      </w:pPr>
      <w:r>
        <w:rPr>
          <w:vertAlign w:val="superscript"/>
        </w:rPr>
        <w:footnoteRef/>
      </w:r>
      <w:r>
        <w:rPr>
          <w:sz w:val="20"/>
          <w:szCs w:val="20"/>
        </w:rPr>
        <w:t xml:space="preserve"> Further Otherworld signifiers.</w:t>
      </w:r>
    </w:p>
  </w:footnote>
  <w:footnote w:id="56">
    <w:p w14:paraId="572F15EF" w14:textId="77777777" w:rsidR="00F9011D" w:rsidRDefault="00000000">
      <w:pPr>
        <w:spacing w:line="240" w:lineRule="auto"/>
        <w:rPr>
          <w:sz w:val="20"/>
          <w:szCs w:val="20"/>
        </w:rPr>
      </w:pPr>
      <w:r>
        <w:rPr>
          <w:vertAlign w:val="superscript"/>
        </w:rPr>
        <w:footnoteRef/>
      </w:r>
      <w:r>
        <w:rPr>
          <w:sz w:val="20"/>
          <w:szCs w:val="20"/>
        </w:rPr>
        <w:t xml:space="preserve"> We will discuss in the next chapter the repeated motif of ‘shining, bright’ weaponry in Otherworld contexts.</w:t>
      </w:r>
    </w:p>
  </w:footnote>
  <w:footnote w:id="57">
    <w:p w14:paraId="572F15F0" w14:textId="77777777" w:rsidR="00F9011D" w:rsidRDefault="00000000">
      <w:pPr>
        <w:spacing w:line="240" w:lineRule="auto"/>
        <w:rPr>
          <w:sz w:val="20"/>
          <w:szCs w:val="20"/>
        </w:rPr>
      </w:pPr>
      <w:r>
        <w:rPr>
          <w:vertAlign w:val="superscript"/>
        </w:rPr>
        <w:footnoteRef/>
      </w:r>
      <w:r>
        <w:rPr>
          <w:sz w:val="20"/>
          <w:szCs w:val="20"/>
        </w:rPr>
        <w:t xml:space="preserve"> MacLeod, Sharon </w:t>
      </w:r>
      <w:proofErr w:type="spellStart"/>
      <w:r>
        <w:rPr>
          <w:sz w:val="20"/>
          <w:szCs w:val="20"/>
        </w:rPr>
        <w:t>Paice</w:t>
      </w:r>
      <w:proofErr w:type="spellEnd"/>
      <w:r>
        <w:rPr>
          <w:sz w:val="20"/>
          <w:szCs w:val="20"/>
        </w:rPr>
        <w:t xml:space="preserve"> </w:t>
      </w:r>
      <w:r>
        <w:rPr>
          <w:i/>
          <w:sz w:val="20"/>
          <w:szCs w:val="20"/>
        </w:rPr>
        <w:t xml:space="preserve">Celtic </w:t>
      </w:r>
      <w:proofErr w:type="gramStart"/>
      <w:r>
        <w:rPr>
          <w:i/>
          <w:sz w:val="20"/>
          <w:szCs w:val="20"/>
        </w:rPr>
        <w:t>Cosmology</w:t>
      </w:r>
      <w:proofErr w:type="gramEnd"/>
      <w:r>
        <w:rPr>
          <w:i/>
          <w:sz w:val="20"/>
          <w:szCs w:val="20"/>
        </w:rPr>
        <w:t xml:space="preserve"> and the Otherworld: Mythic Origins, Sovereignty and Liminality</w:t>
      </w:r>
      <w:r>
        <w:rPr>
          <w:sz w:val="20"/>
          <w:szCs w:val="20"/>
        </w:rPr>
        <w:t xml:space="preserve"> (Jefferson, </w:t>
      </w:r>
      <w:proofErr w:type="spellStart"/>
      <w:r>
        <w:rPr>
          <w:sz w:val="20"/>
          <w:szCs w:val="20"/>
        </w:rPr>
        <w:t>Macfarland</w:t>
      </w:r>
      <w:proofErr w:type="spellEnd"/>
      <w:r>
        <w:rPr>
          <w:sz w:val="20"/>
          <w:szCs w:val="20"/>
        </w:rPr>
        <w:t xml:space="preserve"> and Co Inc) 2018, p. 164</w:t>
      </w:r>
    </w:p>
  </w:footnote>
  <w:footnote w:id="58">
    <w:p w14:paraId="572F15F1" w14:textId="77777777" w:rsidR="00F9011D" w:rsidRDefault="00000000">
      <w:pPr>
        <w:spacing w:line="240" w:lineRule="auto"/>
        <w:rPr>
          <w:sz w:val="20"/>
          <w:szCs w:val="20"/>
        </w:rPr>
      </w:pPr>
      <w:r>
        <w:rPr>
          <w:vertAlign w:val="superscript"/>
        </w:rPr>
        <w:footnoteRef/>
      </w:r>
      <w:r>
        <w:rPr>
          <w:sz w:val="20"/>
          <w:szCs w:val="20"/>
        </w:rPr>
        <w:t xml:space="preserve"> </w:t>
      </w:r>
      <w:r>
        <w:rPr>
          <w:i/>
          <w:sz w:val="20"/>
          <w:szCs w:val="20"/>
        </w:rPr>
        <w:t>Ibid</w:t>
      </w:r>
    </w:p>
  </w:footnote>
  <w:footnote w:id="59">
    <w:p w14:paraId="572F15F2" w14:textId="77777777" w:rsidR="00F9011D" w:rsidRDefault="00000000">
      <w:pPr>
        <w:spacing w:line="240" w:lineRule="auto"/>
        <w:rPr>
          <w:sz w:val="20"/>
          <w:szCs w:val="20"/>
        </w:rPr>
      </w:pPr>
      <w:r>
        <w:rPr>
          <w:vertAlign w:val="superscript"/>
        </w:rPr>
        <w:footnoteRef/>
      </w:r>
      <w:r>
        <w:rPr>
          <w:sz w:val="20"/>
          <w:szCs w:val="20"/>
        </w:rPr>
        <w:t xml:space="preserve"> </w:t>
      </w:r>
      <w:r>
        <w:rPr>
          <w:i/>
          <w:sz w:val="20"/>
          <w:szCs w:val="20"/>
        </w:rPr>
        <w:t xml:space="preserve">Ibid </w:t>
      </w:r>
      <w:r>
        <w:rPr>
          <w:sz w:val="20"/>
          <w:szCs w:val="20"/>
        </w:rPr>
        <w:t>p. 168</w:t>
      </w:r>
    </w:p>
  </w:footnote>
  <w:footnote w:id="60">
    <w:p w14:paraId="572F15F3" w14:textId="77777777" w:rsidR="00F9011D" w:rsidRDefault="00000000">
      <w:pPr>
        <w:spacing w:line="240" w:lineRule="auto"/>
        <w:rPr>
          <w:sz w:val="20"/>
          <w:szCs w:val="20"/>
        </w:rPr>
      </w:pPr>
      <w:r>
        <w:rPr>
          <w:vertAlign w:val="superscript"/>
        </w:rPr>
        <w:footnoteRef/>
      </w:r>
      <w:r>
        <w:rPr>
          <w:sz w:val="20"/>
          <w:szCs w:val="20"/>
        </w:rPr>
        <w:t xml:space="preserve"> Whitaker, Muriel A. ‘Otherworld Castles in Middle English Arthurian Romance’ in Robert </w:t>
      </w:r>
      <w:proofErr w:type="spellStart"/>
      <w:r>
        <w:rPr>
          <w:sz w:val="20"/>
          <w:szCs w:val="20"/>
        </w:rPr>
        <w:t>Liddiard</w:t>
      </w:r>
      <w:proofErr w:type="spellEnd"/>
      <w:r>
        <w:rPr>
          <w:sz w:val="20"/>
          <w:szCs w:val="20"/>
        </w:rPr>
        <w:t xml:space="preserve"> (ed) </w:t>
      </w:r>
      <w:r>
        <w:rPr>
          <w:i/>
          <w:sz w:val="20"/>
          <w:szCs w:val="20"/>
        </w:rPr>
        <w:t>Late Medieval Castles</w:t>
      </w:r>
      <w:r>
        <w:rPr>
          <w:sz w:val="20"/>
          <w:szCs w:val="20"/>
        </w:rPr>
        <w:t xml:space="preserve"> (Woodbridge, Boydell &amp; Brewer, 2016)</w:t>
      </w:r>
    </w:p>
  </w:footnote>
  <w:footnote w:id="61">
    <w:p w14:paraId="572F15F4" w14:textId="77777777" w:rsidR="00F9011D" w:rsidRDefault="00000000">
      <w:pPr>
        <w:spacing w:line="240" w:lineRule="auto"/>
        <w:rPr>
          <w:sz w:val="20"/>
          <w:szCs w:val="20"/>
        </w:rPr>
      </w:pPr>
      <w:r>
        <w:rPr>
          <w:vertAlign w:val="superscript"/>
        </w:rPr>
        <w:footnoteRef/>
      </w:r>
      <w:r>
        <w:rPr>
          <w:sz w:val="20"/>
          <w:szCs w:val="20"/>
        </w:rPr>
        <w:t xml:space="preserve"> </w:t>
      </w:r>
      <w:r>
        <w:rPr>
          <w:i/>
          <w:sz w:val="20"/>
          <w:szCs w:val="20"/>
        </w:rPr>
        <w:t>Ibid</w:t>
      </w:r>
      <w:r>
        <w:rPr>
          <w:sz w:val="20"/>
          <w:szCs w:val="20"/>
        </w:rPr>
        <w:t xml:space="preserve"> p. 400</w:t>
      </w:r>
    </w:p>
  </w:footnote>
  <w:footnote w:id="62">
    <w:p w14:paraId="572F15F5" w14:textId="77777777" w:rsidR="00F9011D" w:rsidRDefault="00000000">
      <w:pPr>
        <w:pBdr>
          <w:top w:val="nil"/>
          <w:left w:val="nil"/>
          <w:bottom w:val="nil"/>
          <w:right w:val="nil"/>
          <w:between w:val="nil"/>
        </w:pBdr>
        <w:spacing w:line="240" w:lineRule="auto"/>
        <w:rPr>
          <w:sz w:val="20"/>
          <w:szCs w:val="20"/>
        </w:rPr>
      </w:pPr>
      <w:r>
        <w:rPr>
          <w:vertAlign w:val="superscript"/>
        </w:rPr>
        <w:footnoteRef/>
      </w:r>
      <w:r>
        <w:rPr>
          <w:sz w:val="20"/>
          <w:szCs w:val="20"/>
        </w:rPr>
        <w:t xml:space="preserve"> Saunders, Corinne </w:t>
      </w:r>
      <w:proofErr w:type="gramStart"/>
      <w:r>
        <w:rPr>
          <w:i/>
          <w:sz w:val="20"/>
          <w:szCs w:val="20"/>
        </w:rPr>
        <w:t>Magic</w:t>
      </w:r>
      <w:proofErr w:type="gramEnd"/>
      <w:r>
        <w:rPr>
          <w:i/>
          <w:sz w:val="20"/>
          <w:szCs w:val="20"/>
        </w:rPr>
        <w:t xml:space="preserve"> and the Supernatural in Medieval English Romance</w:t>
      </w:r>
      <w:r>
        <w:rPr>
          <w:sz w:val="20"/>
          <w:szCs w:val="20"/>
        </w:rPr>
        <w:t xml:space="preserve"> (Woodbridge, Boydell and Brewer, 2010)</w:t>
      </w:r>
    </w:p>
  </w:footnote>
  <w:footnote w:id="63">
    <w:p w14:paraId="572F15F6" w14:textId="77777777" w:rsidR="00F9011D" w:rsidRDefault="00000000">
      <w:pPr>
        <w:spacing w:line="240" w:lineRule="auto"/>
        <w:rPr>
          <w:sz w:val="20"/>
          <w:szCs w:val="20"/>
        </w:rPr>
      </w:pPr>
      <w:r>
        <w:rPr>
          <w:vertAlign w:val="superscript"/>
        </w:rPr>
        <w:footnoteRef/>
      </w:r>
      <w:r>
        <w:rPr>
          <w:sz w:val="20"/>
          <w:szCs w:val="20"/>
        </w:rPr>
        <w:t xml:space="preserve"> John Carey ‘Time, Space and the Otherworld’ </w:t>
      </w:r>
      <w:r>
        <w:rPr>
          <w:i/>
          <w:sz w:val="20"/>
          <w:szCs w:val="20"/>
        </w:rPr>
        <w:t>Proceedings of the Harvard Celtic Colloquium,</w:t>
      </w:r>
      <w:r>
        <w:rPr>
          <w:sz w:val="20"/>
          <w:szCs w:val="20"/>
        </w:rPr>
        <w:t xml:space="preserve"> vol 7 (1987) (Harvard, Dept of Celtic Languages and Literatures) p.1</w:t>
      </w:r>
    </w:p>
  </w:footnote>
  <w:footnote w:id="64">
    <w:p w14:paraId="572F15F7" w14:textId="77777777" w:rsidR="00F9011D" w:rsidRDefault="00000000">
      <w:pPr>
        <w:spacing w:line="240" w:lineRule="auto"/>
        <w:rPr>
          <w:sz w:val="20"/>
          <w:szCs w:val="20"/>
        </w:rPr>
      </w:pPr>
      <w:r>
        <w:rPr>
          <w:vertAlign w:val="superscript"/>
        </w:rPr>
        <w:footnoteRef/>
      </w:r>
      <w:r>
        <w:rPr>
          <w:sz w:val="20"/>
          <w:szCs w:val="20"/>
        </w:rPr>
        <w:t xml:space="preserve"> Ford, Patrick, </w:t>
      </w:r>
      <w:r>
        <w:rPr>
          <w:i/>
          <w:sz w:val="20"/>
          <w:szCs w:val="20"/>
        </w:rPr>
        <w:t xml:space="preserve">The </w:t>
      </w:r>
      <w:proofErr w:type="spellStart"/>
      <w:r>
        <w:rPr>
          <w:i/>
          <w:sz w:val="20"/>
          <w:szCs w:val="20"/>
        </w:rPr>
        <w:t>Mabinogi</w:t>
      </w:r>
      <w:proofErr w:type="spellEnd"/>
      <w:r>
        <w:rPr>
          <w:i/>
          <w:sz w:val="20"/>
          <w:szCs w:val="20"/>
        </w:rPr>
        <w:t xml:space="preserve"> and Other Medieval Welsh Tales</w:t>
      </w:r>
      <w:r>
        <w:rPr>
          <w:sz w:val="20"/>
          <w:szCs w:val="20"/>
        </w:rPr>
        <w:t xml:space="preserve"> (Oakland, University of California Press, 1976, 2019) p. 12</w:t>
      </w:r>
    </w:p>
    <w:p w14:paraId="572F15F8" w14:textId="77777777" w:rsidR="00F9011D" w:rsidRDefault="00F9011D">
      <w:pPr>
        <w:spacing w:line="240" w:lineRule="auto"/>
        <w:rPr>
          <w:sz w:val="20"/>
          <w:szCs w:val="20"/>
        </w:rPr>
      </w:pPr>
    </w:p>
  </w:footnote>
  <w:footnote w:id="65">
    <w:p w14:paraId="572F15F9" w14:textId="77777777" w:rsidR="00F9011D" w:rsidRDefault="00000000">
      <w:pPr>
        <w:spacing w:line="240" w:lineRule="auto"/>
        <w:rPr>
          <w:sz w:val="20"/>
          <w:szCs w:val="20"/>
        </w:rPr>
      </w:pPr>
      <w:r>
        <w:rPr>
          <w:vertAlign w:val="superscript"/>
        </w:rPr>
        <w:footnoteRef/>
      </w:r>
      <w:r>
        <w:rPr>
          <w:sz w:val="20"/>
          <w:szCs w:val="20"/>
        </w:rPr>
        <w:t xml:space="preserve"> Ford, Patrick, ‘On the Significance of some Arthurian Names in Welsh’ </w:t>
      </w:r>
      <w:r>
        <w:rPr>
          <w:i/>
          <w:sz w:val="20"/>
          <w:szCs w:val="20"/>
        </w:rPr>
        <w:t>Bulletin of the Board of Celtic Studies</w:t>
      </w:r>
      <w:r>
        <w:rPr>
          <w:sz w:val="20"/>
          <w:szCs w:val="20"/>
        </w:rPr>
        <w:t xml:space="preserve"> 30 (1982-3), p. 268</w:t>
      </w:r>
    </w:p>
  </w:footnote>
  <w:footnote w:id="66">
    <w:p w14:paraId="572F15FA" w14:textId="77777777" w:rsidR="00F9011D" w:rsidRDefault="00000000">
      <w:pPr>
        <w:spacing w:line="240" w:lineRule="auto"/>
        <w:rPr>
          <w:sz w:val="20"/>
          <w:szCs w:val="20"/>
        </w:rPr>
      </w:pPr>
      <w:r>
        <w:rPr>
          <w:vertAlign w:val="superscript"/>
        </w:rPr>
        <w:footnoteRef/>
      </w:r>
      <w:r>
        <w:rPr>
          <w:sz w:val="20"/>
          <w:szCs w:val="20"/>
        </w:rPr>
        <w:t xml:space="preserve"> </w:t>
      </w:r>
      <w:r>
        <w:rPr>
          <w:i/>
          <w:sz w:val="20"/>
          <w:szCs w:val="20"/>
        </w:rPr>
        <w:t>Ibid</w:t>
      </w:r>
      <w:r>
        <w:rPr>
          <w:sz w:val="20"/>
          <w:szCs w:val="20"/>
        </w:rPr>
        <w:t xml:space="preserve"> p. 270</w:t>
      </w:r>
    </w:p>
  </w:footnote>
  <w:footnote w:id="67">
    <w:p w14:paraId="572F15FB" w14:textId="77777777" w:rsidR="00F9011D" w:rsidRDefault="00000000">
      <w:pPr>
        <w:spacing w:line="240" w:lineRule="auto"/>
        <w:rPr>
          <w:sz w:val="20"/>
          <w:szCs w:val="20"/>
        </w:rPr>
      </w:pPr>
      <w:r>
        <w:rPr>
          <w:vertAlign w:val="superscript"/>
        </w:rPr>
        <w:footnoteRef/>
      </w:r>
      <w:r>
        <w:rPr>
          <w:sz w:val="20"/>
          <w:szCs w:val="20"/>
        </w:rPr>
        <w:t xml:space="preserve"> </w:t>
      </w:r>
      <w:r>
        <w:rPr>
          <w:i/>
          <w:sz w:val="20"/>
          <w:szCs w:val="20"/>
        </w:rPr>
        <w:t xml:space="preserve">Ibid </w:t>
      </w:r>
      <w:r>
        <w:rPr>
          <w:sz w:val="20"/>
          <w:szCs w:val="20"/>
        </w:rPr>
        <w:t>p. 272</w:t>
      </w:r>
    </w:p>
  </w:footnote>
  <w:footnote w:id="68">
    <w:p w14:paraId="572F15FC" w14:textId="77777777" w:rsidR="00F9011D" w:rsidRDefault="00000000">
      <w:pPr>
        <w:spacing w:line="240" w:lineRule="auto"/>
        <w:rPr>
          <w:sz w:val="20"/>
          <w:szCs w:val="20"/>
        </w:rPr>
      </w:pPr>
      <w:r>
        <w:rPr>
          <w:vertAlign w:val="superscript"/>
        </w:rPr>
        <w:footnoteRef/>
      </w:r>
      <w:r>
        <w:rPr>
          <w:sz w:val="20"/>
          <w:szCs w:val="20"/>
        </w:rPr>
        <w:t xml:space="preserve"> </w:t>
      </w:r>
      <w:r>
        <w:rPr>
          <w:i/>
          <w:sz w:val="20"/>
          <w:szCs w:val="20"/>
        </w:rPr>
        <w:t>Ibid</w:t>
      </w:r>
      <w:r>
        <w:rPr>
          <w:sz w:val="20"/>
          <w:szCs w:val="20"/>
        </w:rPr>
        <w:t xml:space="preserve"> p. 268</w:t>
      </w:r>
    </w:p>
  </w:footnote>
  <w:footnote w:id="69">
    <w:p w14:paraId="572F15FD" w14:textId="77777777" w:rsidR="00F9011D" w:rsidRDefault="00000000">
      <w:pPr>
        <w:spacing w:line="240" w:lineRule="auto"/>
        <w:rPr>
          <w:sz w:val="20"/>
          <w:szCs w:val="20"/>
        </w:rPr>
      </w:pPr>
      <w:r>
        <w:rPr>
          <w:vertAlign w:val="superscript"/>
        </w:rPr>
        <w:footnoteRef/>
      </w:r>
      <w:r>
        <w:rPr>
          <w:sz w:val="20"/>
          <w:szCs w:val="20"/>
        </w:rPr>
        <w:t xml:space="preserve"> </w:t>
      </w:r>
      <w:r>
        <w:rPr>
          <w:i/>
          <w:sz w:val="20"/>
          <w:szCs w:val="20"/>
        </w:rPr>
        <w:t>Ibid</w:t>
      </w:r>
      <w:r>
        <w:rPr>
          <w:sz w:val="20"/>
          <w:szCs w:val="20"/>
        </w:rPr>
        <w:t xml:space="preserve"> p. 269</w:t>
      </w:r>
    </w:p>
  </w:footnote>
  <w:footnote w:id="70">
    <w:p w14:paraId="572F15FE" w14:textId="77777777" w:rsidR="00F9011D" w:rsidRDefault="00000000">
      <w:pPr>
        <w:spacing w:line="240" w:lineRule="auto"/>
        <w:rPr>
          <w:sz w:val="20"/>
          <w:szCs w:val="20"/>
        </w:rPr>
      </w:pPr>
      <w:r>
        <w:rPr>
          <w:vertAlign w:val="superscript"/>
        </w:rPr>
        <w:footnoteRef/>
      </w:r>
      <w:r>
        <w:rPr>
          <w:sz w:val="20"/>
          <w:szCs w:val="20"/>
        </w:rPr>
        <w:t xml:space="preserve"> In Norse, the star is </w:t>
      </w:r>
      <w:proofErr w:type="spellStart"/>
      <w:r>
        <w:rPr>
          <w:sz w:val="20"/>
          <w:szCs w:val="20"/>
        </w:rPr>
        <w:t>Skofn</w:t>
      </w:r>
      <w:proofErr w:type="spellEnd"/>
      <w:r>
        <w:rPr>
          <w:sz w:val="20"/>
          <w:szCs w:val="20"/>
        </w:rPr>
        <w:t xml:space="preserve">, vessel of Odin’s wife Frigg. In Greek mythology it is associated both with the ship of Eos, goddess of the dawn (when seen as the morning star), and the Argo when set in the evening, symbolic of the quest for knowledge and adventure. </w:t>
      </w:r>
    </w:p>
  </w:footnote>
  <w:footnote w:id="71">
    <w:p w14:paraId="572F15FF" w14:textId="77777777" w:rsidR="00F9011D" w:rsidRDefault="00000000">
      <w:pPr>
        <w:spacing w:line="240" w:lineRule="auto"/>
        <w:rPr>
          <w:sz w:val="20"/>
          <w:szCs w:val="20"/>
        </w:rPr>
      </w:pPr>
      <w:r>
        <w:rPr>
          <w:vertAlign w:val="superscript"/>
        </w:rPr>
        <w:footnoteRef/>
      </w:r>
      <w:r>
        <w:rPr>
          <w:sz w:val="20"/>
          <w:szCs w:val="20"/>
        </w:rPr>
        <w:t xml:space="preserve"> Bromwich compares 54a, where it is </w:t>
      </w:r>
      <w:proofErr w:type="spellStart"/>
      <w:r>
        <w:rPr>
          <w:sz w:val="20"/>
          <w:szCs w:val="20"/>
        </w:rPr>
        <w:t>Medrawt</w:t>
      </w:r>
      <w:proofErr w:type="spellEnd"/>
      <w:r>
        <w:rPr>
          <w:sz w:val="20"/>
          <w:szCs w:val="20"/>
        </w:rPr>
        <w:t xml:space="preserve"> who strikes the blow and suggests (after </w:t>
      </w:r>
      <w:proofErr w:type="spellStart"/>
      <w:r>
        <w:rPr>
          <w:sz w:val="20"/>
          <w:szCs w:val="20"/>
        </w:rPr>
        <w:t>Ifor</w:t>
      </w:r>
      <w:proofErr w:type="spellEnd"/>
      <w:r>
        <w:rPr>
          <w:sz w:val="20"/>
          <w:szCs w:val="20"/>
        </w:rPr>
        <w:t xml:space="preserve"> Williams) that this is the name that should be restored here. This would make more sense under the laws of </w:t>
      </w:r>
      <w:proofErr w:type="spellStart"/>
      <w:r>
        <w:rPr>
          <w:i/>
          <w:sz w:val="20"/>
          <w:szCs w:val="20"/>
        </w:rPr>
        <w:t>sarhaed</w:t>
      </w:r>
      <w:proofErr w:type="spellEnd"/>
      <w:r>
        <w:rPr>
          <w:sz w:val="20"/>
          <w:szCs w:val="20"/>
        </w:rPr>
        <w:t xml:space="preserve">. Unfortunately for the good sense of this interpretation, there is no evidence that </w:t>
      </w:r>
      <w:proofErr w:type="spellStart"/>
      <w:r>
        <w:rPr>
          <w:sz w:val="20"/>
          <w:szCs w:val="20"/>
        </w:rPr>
        <w:t>Medrawt</w:t>
      </w:r>
      <w:proofErr w:type="spellEnd"/>
      <w:r>
        <w:rPr>
          <w:sz w:val="20"/>
          <w:szCs w:val="20"/>
        </w:rPr>
        <w:t xml:space="preserve"> was seen as a villain before Geoffrey made him one. The court poets not only used his name as a comparison in praise poetry, where he represented valorous conduct (ie, </w:t>
      </w:r>
      <w:proofErr w:type="spellStart"/>
      <w:r>
        <w:rPr>
          <w:sz w:val="20"/>
          <w:szCs w:val="20"/>
        </w:rPr>
        <w:t>Gwalchmai</w:t>
      </w:r>
      <w:proofErr w:type="spellEnd"/>
      <w:r>
        <w:rPr>
          <w:sz w:val="20"/>
          <w:szCs w:val="20"/>
        </w:rPr>
        <w:t xml:space="preserve"> ap </w:t>
      </w:r>
      <w:proofErr w:type="spellStart"/>
      <w:r>
        <w:rPr>
          <w:sz w:val="20"/>
          <w:szCs w:val="20"/>
        </w:rPr>
        <w:t>Meilyr</w:t>
      </w:r>
      <w:proofErr w:type="spellEnd"/>
      <w:r>
        <w:rPr>
          <w:sz w:val="20"/>
          <w:szCs w:val="20"/>
        </w:rPr>
        <w:t xml:space="preserve"> praised </w:t>
      </w:r>
      <w:proofErr w:type="spellStart"/>
      <w:r>
        <w:rPr>
          <w:sz w:val="20"/>
          <w:szCs w:val="20"/>
        </w:rPr>
        <w:t>Madog</w:t>
      </w:r>
      <w:proofErr w:type="spellEnd"/>
      <w:r>
        <w:rPr>
          <w:sz w:val="20"/>
          <w:szCs w:val="20"/>
        </w:rPr>
        <w:t xml:space="preserve"> ap </w:t>
      </w:r>
      <w:proofErr w:type="spellStart"/>
      <w:r>
        <w:rPr>
          <w:sz w:val="20"/>
          <w:szCs w:val="20"/>
        </w:rPr>
        <w:t>Maredudd</w:t>
      </w:r>
      <w:proofErr w:type="spellEnd"/>
      <w:r>
        <w:rPr>
          <w:sz w:val="20"/>
          <w:szCs w:val="20"/>
        </w:rPr>
        <w:t xml:space="preserve">, king of Powys for having ‘Arthur’s strength, the good nature of </w:t>
      </w:r>
      <w:proofErr w:type="spellStart"/>
      <w:r>
        <w:rPr>
          <w:sz w:val="20"/>
          <w:szCs w:val="20"/>
        </w:rPr>
        <w:t>Medrawd</w:t>
      </w:r>
      <w:proofErr w:type="spellEnd"/>
      <w:r>
        <w:rPr>
          <w:sz w:val="20"/>
          <w:szCs w:val="20"/>
        </w:rPr>
        <w:t xml:space="preserve">’), but Geoffrey’s variant, the Cornish / Breton Modred, survived as a personal name until the Fourteenth century, suggesting no ill connotations. There is, furthermore, no way of telling from the </w:t>
      </w:r>
      <w:r>
        <w:rPr>
          <w:i/>
          <w:sz w:val="20"/>
          <w:szCs w:val="20"/>
        </w:rPr>
        <w:t xml:space="preserve">Annales </w:t>
      </w:r>
      <w:proofErr w:type="spellStart"/>
      <w:r>
        <w:rPr>
          <w:i/>
          <w:sz w:val="20"/>
          <w:szCs w:val="20"/>
        </w:rPr>
        <w:t>Cambriae</w:t>
      </w:r>
      <w:r>
        <w:rPr>
          <w:sz w:val="20"/>
          <w:szCs w:val="20"/>
        </w:rPr>
        <w:t>’s</w:t>
      </w:r>
      <w:proofErr w:type="spellEnd"/>
      <w:r>
        <w:rPr>
          <w:sz w:val="20"/>
          <w:szCs w:val="20"/>
        </w:rPr>
        <w:t xml:space="preserve"> listing of </w:t>
      </w:r>
      <w:proofErr w:type="spellStart"/>
      <w:r>
        <w:rPr>
          <w:sz w:val="20"/>
          <w:szCs w:val="20"/>
        </w:rPr>
        <w:t>Camlan</w:t>
      </w:r>
      <w:proofErr w:type="spellEnd"/>
      <w:r>
        <w:rPr>
          <w:sz w:val="20"/>
          <w:szCs w:val="20"/>
        </w:rPr>
        <w:t xml:space="preserve"> whether Arthur and </w:t>
      </w:r>
      <w:proofErr w:type="spellStart"/>
      <w:r>
        <w:rPr>
          <w:sz w:val="20"/>
          <w:szCs w:val="20"/>
        </w:rPr>
        <w:t>Medraut</w:t>
      </w:r>
      <w:proofErr w:type="spellEnd"/>
      <w:r>
        <w:rPr>
          <w:sz w:val="20"/>
          <w:szCs w:val="20"/>
        </w:rPr>
        <w:t xml:space="preserve"> were antagonists in the battle. The evidence suggests they were not.</w:t>
      </w:r>
    </w:p>
  </w:footnote>
  <w:footnote w:id="72">
    <w:p w14:paraId="572F1600" w14:textId="77777777" w:rsidR="00F9011D" w:rsidRDefault="00000000">
      <w:pPr>
        <w:spacing w:line="240" w:lineRule="auto"/>
        <w:rPr>
          <w:sz w:val="20"/>
          <w:szCs w:val="20"/>
        </w:rPr>
      </w:pPr>
      <w:r>
        <w:rPr>
          <w:vertAlign w:val="superscript"/>
        </w:rPr>
        <w:footnoteRef/>
      </w:r>
      <w:r>
        <w:rPr>
          <w:sz w:val="20"/>
          <w:szCs w:val="20"/>
        </w:rPr>
        <w:t xml:space="preserve">  Ford, Patrick, ‘On the Significance of some Arthurian Names in Welsh’ </w:t>
      </w:r>
      <w:r>
        <w:rPr>
          <w:i/>
          <w:sz w:val="20"/>
          <w:szCs w:val="20"/>
        </w:rPr>
        <w:t>Bulletin of the Board of Celtic Studies</w:t>
      </w:r>
      <w:r>
        <w:rPr>
          <w:sz w:val="20"/>
          <w:szCs w:val="20"/>
        </w:rPr>
        <w:t xml:space="preserve"> 30 (1982-3), p. 270. </w:t>
      </w:r>
    </w:p>
  </w:footnote>
  <w:footnote w:id="73">
    <w:p w14:paraId="572F1601" w14:textId="77777777" w:rsidR="00F9011D" w:rsidRDefault="00000000">
      <w:pPr>
        <w:spacing w:line="240" w:lineRule="auto"/>
        <w:rPr>
          <w:sz w:val="20"/>
          <w:szCs w:val="20"/>
        </w:rPr>
      </w:pPr>
      <w:r>
        <w:rPr>
          <w:vertAlign w:val="superscript"/>
        </w:rPr>
        <w:footnoteRef/>
      </w:r>
      <w:r>
        <w:rPr>
          <w:sz w:val="20"/>
          <w:szCs w:val="20"/>
        </w:rPr>
        <w:t xml:space="preserve"> Ford, Patrick, </w:t>
      </w:r>
      <w:r>
        <w:rPr>
          <w:i/>
          <w:sz w:val="20"/>
          <w:szCs w:val="20"/>
        </w:rPr>
        <w:t xml:space="preserve">The </w:t>
      </w:r>
      <w:proofErr w:type="spellStart"/>
      <w:r>
        <w:rPr>
          <w:i/>
          <w:sz w:val="20"/>
          <w:szCs w:val="20"/>
        </w:rPr>
        <w:t>Mabinogi</w:t>
      </w:r>
      <w:proofErr w:type="spellEnd"/>
      <w:r>
        <w:rPr>
          <w:i/>
          <w:sz w:val="20"/>
          <w:szCs w:val="20"/>
        </w:rPr>
        <w:t xml:space="preserve"> and Other Medieval Welsh Tales</w:t>
      </w:r>
      <w:r>
        <w:rPr>
          <w:sz w:val="20"/>
          <w:szCs w:val="20"/>
        </w:rPr>
        <w:t xml:space="preserve"> (Oakland, University of California Press, 1976, 2019) p. 113</w:t>
      </w:r>
    </w:p>
  </w:footnote>
  <w:footnote w:id="74">
    <w:p w14:paraId="572F1602" w14:textId="77777777" w:rsidR="00F9011D" w:rsidRDefault="00000000">
      <w:pPr>
        <w:pBdr>
          <w:top w:val="nil"/>
          <w:left w:val="nil"/>
          <w:bottom w:val="nil"/>
          <w:right w:val="nil"/>
          <w:between w:val="nil"/>
        </w:pBdr>
        <w:spacing w:line="240" w:lineRule="auto"/>
        <w:rPr>
          <w:sz w:val="20"/>
          <w:szCs w:val="20"/>
        </w:rPr>
      </w:pPr>
      <w:r>
        <w:rPr>
          <w:vertAlign w:val="superscript"/>
        </w:rPr>
        <w:footnoteRef/>
      </w:r>
      <w:r>
        <w:rPr>
          <w:sz w:val="20"/>
          <w:szCs w:val="20"/>
        </w:rPr>
        <w:t xml:space="preserve"> Bromwich, Rachel </w:t>
      </w:r>
      <w:proofErr w:type="spellStart"/>
      <w:r>
        <w:rPr>
          <w:i/>
          <w:sz w:val="20"/>
          <w:szCs w:val="20"/>
        </w:rPr>
        <w:t>Trioedd</w:t>
      </w:r>
      <w:proofErr w:type="spellEnd"/>
      <w:r>
        <w:rPr>
          <w:i/>
          <w:sz w:val="20"/>
          <w:szCs w:val="20"/>
        </w:rPr>
        <w:t xml:space="preserve"> Ynys </w:t>
      </w:r>
      <w:proofErr w:type="spellStart"/>
      <w:r>
        <w:rPr>
          <w:i/>
          <w:sz w:val="20"/>
          <w:szCs w:val="20"/>
        </w:rPr>
        <w:t>Prydein</w:t>
      </w:r>
      <w:proofErr w:type="spellEnd"/>
      <w:r>
        <w:rPr>
          <w:i/>
          <w:sz w:val="20"/>
          <w:szCs w:val="20"/>
        </w:rPr>
        <w:t>, the Triads of the Islands of Britain</w:t>
      </w:r>
      <w:r>
        <w:rPr>
          <w:sz w:val="20"/>
          <w:szCs w:val="20"/>
        </w:rPr>
        <w:t xml:space="preserve"> (Cardiff, University of Wales) 2017 p. 148</w:t>
      </w:r>
    </w:p>
  </w:footnote>
  <w:footnote w:id="75">
    <w:p w14:paraId="572F1603" w14:textId="77777777" w:rsidR="00F9011D" w:rsidRDefault="00000000">
      <w:pPr>
        <w:spacing w:line="240" w:lineRule="auto"/>
        <w:rPr>
          <w:sz w:val="20"/>
          <w:szCs w:val="20"/>
        </w:rPr>
      </w:pPr>
      <w:r>
        <w:rPr>
          <w:vertAlign w:val="superscript"/>
        </w:rPr>
        <w:footnoteRef/>
      </w:r>
      <w:r>
        <w:rPr>
          <w:sz w:val="20"/>
          <w:szCs w:val="20"/>
        </w:rPr>
        <w:t xml:space="preserve"> </w:t>
      </w:r>
      <w:hyperlink r:id="rId2">
        <w:r>
          <w:rPr>
            <w:color w:val="1155CC"/>
            <w:sz w:val="20"/>
            <w:szCs w:val="20"/>
            <w:u w:val="single"/>
          </w:rPr>
          <w:t>http://maryjones.us/jce/oethanoeth.html</w:t>
        </w:r>
      </w:hyperlink>
    </w:p>
    <w:p w14:paraId="572F1604" w14:textId="77777777" w:rsidR="00F9011D" w:rsidRDefault="00F9011D">
      <w:pPr>
        <w:spacing w:line="240" w:lineRule="auto"/>
        <w:rPr>
          <w:sz w:val="20"/>
          <w:szCs w:val="20"/>
        </w:rPr>
      </w:pPr>
    </w:p>
  </w:footnote>
  <w:footnote w:id="76">
    <w:p w14:paraId="572F1605" w14:textId="77777777" w:rsidR="00F9011D" w:rsidRDefault="00000000">
      <w:pPr>
        <w:spacing w:line="240" w:lineRule="auto"/>
        <w:rPr>
          <w:sz w:val="20"/>
          <w:szCs w:val="20"/>
        </w:rPr>
      </w:pPr>
      <w:r>
        <w:rPr>
          <w:vertAlign w:val="superscript"/>
        </w:rPr>
        <w:footnoteRef/>
      </w:r>
      <w:r>
        <w:rPr>
          <w:sz w:val="20"/>
          <w:szCs w:val="20"/>
        </w:rPr>
        <w:t xml:space="preserve"> Ford, Patrick, </w:t>
      </w:r>
      <w:r>
        <w:rPr>
          <w:i/>
          <w:sz w:val="20"/>
          <w:szCs w:val="20"/>
        </w:rPr>
        <w:t xml:space="preserve">The </w:t>
      </w:r>
      <w:proofErr w:type="spellStart"/>
      <w:r>
        <w:rPr>
          <w:i/>
          <w:sz w:val="20"/>
          <w:szCs w:val="20"/>
        </w:rPr>
        <w:t>Mabinogi</w:t>
      </w:r>
      <w:proofErr w:type="spellEnd"/>
      <w:r>
        <w:rPr>
          <w:i/>
          <w:sz w:val="20"/>
          <w:szCs w:val="20"/>
        </w:rPr>
        <w:t xml:space="preserve"> and Other Medieval Welsh Tales</w:t>
      </w:r>
      <w:r>
        <w:rPr>
          <w:sz w:val="20"/>
          <w:szCs w:val="20"/>
        </w:rPr>
        <w:t xml:space="preserve"> (Oakland, University of California Press, 1976, 2019) p. 123</w:t>
      </w:r>
    </w:p>
  </w:footnote>
  <w:footnote w:id="77">
    <w:p w14:paraId="572F1606" w14:textId="77777777" w:rsidR="00F9011D" w:rsidRDefault="00000000">
      <w:pPr>
        <w:spacing w:line="240" w:lineRule="auto"/>
        <w:rPr>
          <w:sz w:val="20"/>
          <w:szCs w:val="20"/>
        </w:rPr>
      </w:pPr>
      <w:r>
        <w:rPr>
          <w:vertAlign w:val="superscript"/>
        </w:rPr>
        <w:footnoteRef/>
      </w:r>
      <w:r>
        <w:rPr>
          <w:sz w:val="20"/>
          <w:szCs w:val="20"/>
        </w:rPr>
        <w:t xml:space="preserve">  </w:t>
      </w:r>
      <w:proofErr w:type="spellStart"/>
      <w:r>
        <w:rPr>
          <w:sz w:val="20"/>
          <w:szCs w:val="20"/>
        </w:rPr>
        <w:t>Padel</w:t>
      </w:r>
      <w:proofErr w:type="spellEnd"/>
      <w:r>
        <w:rPr>
          <w:sz w:val="20"/>
          <w:szCs w:val="20"/>
        </w:rPr>
        <w:t xml:space="preserve">, O.J., </w:t>
      </w:r>
      <w:r>
        <w:rPr>
          <w:i/>
          <w:sz w:val="20"/>
          <w:szCs w:val="20"/>
        </w:rPr>
        <w:t>Arthur in Medieval Welsh Literature</w:t>
      </w:r>
      <w:r>
        <w:rPr>
          <w:sz w:val="20"/>
          <w:szCs w:val="20"/>
        </w:rPr>
        <w:t xml:space="preserve"> (Cardiff, University of Wales, 2013) p. 17</w:t>
      </w:r>
    </w:p>
  </w:footnote>
  <w:footnote w:id="78">
    <w:p w14:paraId="572F1607" w14:textId="77777777" w:rsidR="00F9011D" w:rsidRDefault="00000000">
      <w:pPr>
        <w:spacing w:line="240" w:lineRule="auto"/>
        <w:rPr>
          <w:sz w:val="20"/>
          <w:szCs w:val="20"/>
        </w:rPr>
      </w:pPr>
      <w:r>
        <w:rPr>
          <w:vertAlign w:val="superscript"/>
        </w:rPr>
        <w:footnoteRef/>
      </w:r>
      <w:r>
        <w:rPr>
          <w:sz w:val="20"/>
          <w:szCs w:val="20"/>
        </w:rPr>
        <w:t xml:space="preserve"> Rodway, Simon ‘</w:t>
      </w:r>
      <w:proofErr w:type="spellStart"/>
      <w:r>
        <w:rPr>
          <w:sz w:val="20"/>
          <w:szCs w:val="20"/>
        </w:rPr>
        <w:t>Culhwch</w:t>
      </w:r>
      <w:proofErr w:type="spellEnd"/>
      <w:r>
        <w:rPr>
          <w:sz w:val="20"/>
          <w:szCs w:val="20"/>
        </w:rPr>
        <w:t xml:space="preserve"> ac Olwen’ in </w:t>
      </w:r>
      <w:proofErr w:type="spellStart"/>
      <w:r>
        <w:rPr>
          <w:sz w:val="20"/>
          <w:szCs w:val="20"/>
        </w:rPr>
        <w:t>Ceridwen</w:t>
      </w:r>
      <w:proofErr w:type="spellEnd"/>
      <w:r>
        <w:rPr>
          <w:sz w:val="20"/>
          <w:szCs w:val="20"/>
        </w:rPr>
        <w:t xml:space="preserve"> Lloyd-Morgen and Erich </w:t>
      </w:r>
      <w:proofErr w:type="spellStart"/>
      <w:r>
        <w:rPr>
          <w:sz w:val="20"/>
          <w:szCs w:val="20"/>
        </w:rPr>
        <w:t>Poppe</w:t>
      </w:r>
      <w:proofErr w:type="spellEnd"/>
      <w:r>
        <w:rPr>
          <w:sz w:val="20"/>
          <w:szCs w:val="20"/>
        </w:rPr>
        <w:t xml:space="preserve"> (eds) </w:t>
      </w:r>
      <w:r>
        <w:rPr>
          <w:i/>
          <w:sz w:val="20"/>
          <w:szCs w:val="20"/>
        </w:rPr>
        <w:t xml:space="preserve">Arthur in the Celtic Languages </w:t>
      </w:r>
      <w:r>
        <w:rPr>
          <w:sz w:val="20"/>
          <w:szCs w:val="20"/>
        </w:rPr>
        <w:t>(Cardiff, University of Wales Press, 2019) p. 69</w:t>
      </w:r>
    </w:p>
  </w:footnote>
  <w:footnote w:id="79">
    <w:p w14:paraId="572F1608" w14:textId="77777777" w:rsidR="00F9011D" w:rsidRDefault="00000000">
      <w:pPr>
        <w:pBdr>
          <w:top w:val="nil"/>
          <w:left w:val="nil"/>
          <w:bottom w:val="nil"/>
          <w:right w:val="nil"/>
          <w:between w:val="nil"/>
        </w:pBdr>
        <w:spacing w:line="240" w:lineRule="auto"/>
        <w:rPr>
          <w:sz w:val="20"/>
          <w:szCs w:val="20"/>
        </w:rPr>
      </w:pPr>
      <w:r>
        <w:rPr>
          <w:vertAlign w:val="superscript"/>
        </w:rPr>
        <w:footnoteRef/>
      </w:r>
      <w:r>
        <w:rPr>
          <w:sz w:val="20"/>
          <w:szCs w:val="20"/>
        </w:rPr>
        <w:t xml:space="preserve"> Davies, Sioned </w:t>
      </w:r>
      <w:proofErr w:type="gramStart"/>
      <w:r>
        <w:rPr>
          <w:i/>
          <w:sz w:val="20"/>
          <w:szCs w:val="20"/>
        </w:rPr>
        <w:t>The</w:t>
      </w:r>
      <w:proofErr w:type="gramEnd"/>
      <w:r>
        <w:rPr>
          <w:i/>
          <w:sz w:val="20"/>
          <w:szCs w:val="20"/>
        </w:rPr>
        <w:t xml:space="preserve"> </w:t>
      </w:r>
      <w:proofErr w:type="spellStart"/>
      <w:r>
        <w:rPr>
          <w:i/>
          <w:sz w:val="20"/>
          <w:szCs w:val="20"/>
        </w:rPr>
        <w:t>Mabinogion</w:t>
      </w:r>
      <w:proofErr w:type="spellEnd"/>
      <w:r>
        <w:rPr>
          <w:sz w:val="20"/>
          <w:szCs w:val="20"/>
        </w:rPr>
        <w:t xml:space="preserve"> (Oxford, Oxford University Press, 2007) p. 190</w:t>
      </w:r>
    </w:p>
    <w:p w14:paraId="572F1609" w14:textId="77777777" w:rsidR="00F9011D" w:rsidRDefault="00F9011D">
      <w:pPr>
        <w:spacing w:line="240" w:lineRule="auto"/>
        <w:rPr>
          <w:sz w:val="20"/>
          <w:szCs w:val="20"/>
        </w:rPr>
      </w:pPr>
    </w:p>
  </w:footnote>
  <w:footnote w:id="80">
    <w:p w14:paraId="572F160A" w14:textId="77777777" w:rsidR="00F9011D" w:rsidRDefault="00000000">
      <w:pPr>
        <w:spacing w:line="240" w:lineRule="auto"/>
        <w:rPr>
          <w:sz w:val="20"/>
          <w:szCs w:val="20"/>
        </w:rPr>
      </w:pPr>
      <w:r>
        <w:rPr>
          <w:vertAlign w:val="superscript"/>
        </w:rPr>
        <w:footnoteRef/>
      </w:r>
      <w:r>
        <w:rPr>
          <w:sz w:val="20"/>
          <w:szCs w:val="20"/>
        </w:rPr>
        <w:t xml:space="preserve"> Davies, Sioned </w:t>
      </w:r>
      <w:proofErr w:type="gramStart"/>
      <w:r>
        <w:rPr>
          <w:i/>
          <w:sz w:val="20"/>
          <w:szCs w:val="20"/>
        </w:rPr>
        <w:t>The</w:t>
      </w:r>
      <w:proofErr w:type="gramEnd"/>
      <w:r>
        <w:rPr>
          <w:i/>
          <w:sz w:val="20"/>
          <w:szCs w:val="20"/>
        </w:rPr>
        <w:t xml:space="preserve"> </w:t>
      </w:r>
      <w:proofErr w:type="spellStart"/>
      <w:r>
        <w:rPr>
          <w:i/>
          <w:sz w:val="20"/>
          <w:szCs w:val="20"/>
        </w:rPr>
        <w:t>Mabinogion</w:t>
      </w:r>
      <w:proofErr w:type="spellEnd"/>
      <w:r>
        <w:rPr>
          <w:sz w:val="20"/>
          <w:szCs w:val="20"/>
        </w:rPr>
        <w:t xml:space="preserve"> (Oxford, Oxford University Press, 2007) p. 196.</w:t>
      </w:r>
    </w:p>
  </w:footnote>
  <w:footnote w:id="81">
    <w:p w14:paraId="572F160B" w14:textId="77777777" w:rsidR="00F9011D" w:rsidRDefault="00000000">
      <w:pPr>
        <w:spacing w:line="240" w:lineRule="auto"/>
        <w:rPr>
          <w:sz w:val="20"/>
          <w:szCs w:val="20"/>
        </w:rPr>
      </w:pPr>
      <w:r>
        <w:rPr>
          <w:vertAlign w:val="superscript"/>
        </w:rPr>
        <w:footnoteRef/>
      </w:r>
      <w:r>
        <w:rPr>
          <w:sz w:val="20"/>
          <w:szCs w:val="20"/>
        </w:rPr>
        <w:t xml:space="preserve"> Sims-Williams, Patrick </w:t>
      </w:r>
      <w:r>
        <w:rPr>
          <w:i/>
          <w:sz w:val="20"/>
          <w:szCs w:val="20"/>
        </w:rPr>
        <w:t>Irish Influence on Medieval Welsh Literature</w:t>
      </w:r>
      <w:r>
        <w:rPr>
          <w:sz w:val="20"/>
          <w:szCs w:val="20"/>
        </w:rPr>
        <w:t xml:space="preserve"> (Oxford, OUP) 2010 p. 156</w:t>
      </w:r>
    </w:p>
  </w:footnote>
  <w:footnote w:id="82">
    <w:p w14:paraId="572F160C" w14:textId="77777777" w:rsidR="00F9011D" w:rsidRDefault="00000000">
      <w:pPr>
        <w:spacing w:line="240" w:lineRule="auto"/>
        <w:rPr>
          <w:sz w:val="20"/>
          <w:szCs w:val="20"/>
        </w:rPr>
      </w:pPr>
      <w:r>
        <w:rPr>
          <w:vertAlign w:val="superscript"/>
        </w:rPr>
        <w:footnoteRef/>
      </w:r>
      <w:r>
        <w:rPr>
          <w:sz w:val="20"/>
          <w:szCs w:val="20"/>
        </w:rPr>
        <w:t xml:space="preserve"> </w:t>
      </w:r>
      <w:r>
        <w:rPr>
          <w:i/>
          <w:sz w:val="20"/>
          <w:szCs w:val="20"/>
        </w:rPr>
        <w:t>Ibid</w:t>
      </w:r>
      <w:r>
        <w:rPr>
          <w:sz w:val="20"/>
          <w:szCs w:val="20"/>
        </w:rPr>
        <w:t xml:space="preserve"> p. 157</w:t>
      </w:r>
    </w:p>
  </w:footnote>
  <w:footnote w:id="83">
    <w:p w14:paraId="572F160D" w14:textId="77777777" w:rsidR="00F9011D" w:rsidRDefault="00000000">
      <w:pPr>
        <w:spacing w:line="240" w:lineRule="auto"/>
        <w:rPr>
          <w:sz w:val="20"/>
          <w:szCs w:val="20"/>
        </w:rPr>
      </w:pPr>
      <w:r>
        <w:rPr>
          <w:vertAlign w:val="superscript"/>
        </w:rPr>
        <w:footnoteRef/>
      </w:r>
      <w:r>
        <w:rPr>
          <w:sz w:val="20"/>
          <w:szCs w:val="20"/>
        </w:rPr>
        <w:t xml:space="preserve"> Ford, Patrick, </w:t>
      </w:r>
      <w:r>
        <w:rPr>
          <w:i/>
          <w:sz w:val="20"/>
          <w:szCs w:val="20"/>
        </w:rPr>
        <w:t xml:space="preserve">The </w:t>
      </w:r>
      <w:proofErr w:type="spellStart"/>
      <w:r>
        <w:rPr>
          <w:i/>
          <w:sz w:val="20"/>
          <w:szCs w:val="20"/>
        </w:rPr>
        <w:t>Mabinogi</w:t>
      </w:r>
      <w:proofErr w:type="spellEnd"/>
      <w:r>
        <w:rPr>
          <w:i/>
          <w:sz w:val="20"/>
          <w:szCs w:val="20"/>
        </w:rPr>
        <w:t xml:space="preserve"> and Other Medieval Welsh Tales</w:t>
      </w:r>
      <w:r>
        <w:rPr>
          <w:sz w:val="20"/>
          <w:szCs w:val="20"/>
        </w:rPr>
        <w:t xml:space="preserve"> (Oakland, University of California Press, 1976, 2019) p. 19</w:t>
      </w:r>
    </w:p>
  </w:footnote>
  <w:footnote w:id="84">
    <w:p w14:paraId="572F160E" w14:textId="77777777" w:rsidR="00F9011D" w:rsidRDefault="00000000">
      <w:pPr>
        <w:spacing w:line="240" w:lineRule="auto"/>
        <w:rPr>
          <w:sz w:val="20"/>
          <w:szCs w:val="20"/>
        </w:rPr>
      </w:pPr>
      <w:r>
        <w:rPr>
          <w:vertAlign w:val="superscript"/>
        </w:rPr>
        <w:footnoteRef/>
      </w:r>
      <w:r>
        <w:rPr>
          <w:sz w:val="20"/>
          <w:szCs w:val="20"/>
        </w:rPr>
        <w:t xml:space="preserve"> Bromwich, Rachel </w:t>
      </w:r>
      <w:proofErr w:type="spellStart"/>
      <w:r>
        <w:rPr>
          <w:i/>
          <w:sz w:val="20"/>
          <w:szCs w:val="20"/>
        </w:rPr>
        <w:t>Trioedd</w:t>
      </w:r>
      <w:proofErr w:type="spellEnd"/>
      <w:r>
        <w:rPr>
          <w:i/>
          <w:sz w:val="20"/>
          <w:szCs w:val="20"/>
        </w:rPr>
        <w:t xml:space="preserve"> Ynys </w:t>
      </w:r>
      <w:proofErr w:type="spellStart"/>
      <w:r>
        <w:rPr>
          <w:i/>
          <w:sz w:val="20"/>
          <w:szCs w:val="20"/>
        </w:rPr>
        <w:t>Prydein</w:t>
      </w:r>
      <w:proofErr w:type="spellEnd"/>
      <w:r>
        <w:rPr>
          <w:i/>
          <w:sz w:val="20"/>
          <w:szCs w:val="20"/>
        </w:rPr>
        <w:t>, the Triads of the Islands of Britain</w:t>
      </w:r>
      <w:r>
        <w:rPr>
          <w:sz w:val="20"/>
          <w:szCs w:val="20"/>
        </w:rPr>
        <w:t xml:space="preserve"> (Cardiff, University of Wales) 2017 p. 55</w:t>
      </w:r>
    </w:p>
  </w:footnote>
  <w:footnote w:id="85">
    <w:p w14:paraId="572F160F" w14:textId="77777777" w:rsidR="00F9011D" w:rsidRDefault="00000000">
      <w:pPr>
        <w:spacing w:line="240" w:lineRule="auto"/>
        <w:rPr>
          <w:sz w:val="20"/>
          <w:szCs w:val="20"/>
        </w:rPr>
      </w:pPr>
      <w:r>
        <w:rPr>
          <w:vertAlign w:val="superscript"/>
        </w:rPr>
        <w:footnoteRef/>
      </w:r>
      <w:r>
        <w:rPr>
          <w:sz w:val="20"/>
          <w:szCs w:val="20"/>
        </w:rPr>
        <w:t xml:space="preserve"> </w:t>
      </w:r>
      <w:r>
        <w:rPr>
          <w:i/>
          <w:sz w:val="20"/>
          <w:szCs w:val="20"/>
        </w:rPr>
        <w:t>ibid</w:t>
      </w:r>
    </w:p>
  </w:footnote>
  <w:footnote w:id="86">
    <w:p w14:paraId="572F1610" w14:textId="77777777" w:rsidR="00F9011D" w:rsidRDefault="00000000">
      <w:pPr>
        <w:spacing w:line="240" w:lineRule="auto"/>
        <w:rPr>
          <w:sz w:val="20"/>
          <w:szCs w:val="20"/>
        </w:rPr>
      </w:pPr>
      <w:r>
        <w:rPr>
          <w:vertAlign w:val="superscript"/>
        </w:rPr>
        <w:footnoteRef/>
      </w:r>
      <w:r>
        <w:rPr>
          <w:sz w:val="20"/>
          <w:szCs w:val="20"/>
        </w:rPr>
        <w:t xml:space="preserve"> Ford, Patrick, ‘On the Significance of some Arthurian Names in Welsh’ </w:t>
      </w:r>
      <w:r>
        <w:rPr>
          <w:i/>
          <w:sz w:val="20"/>
          <w:szCs w:val="20"/>
        </w:rPr>
        <w:t>Bulletin of the Board of Celtic Studies</w:t>
      </w:r>
      <w:r>
        <w:rPr>
          <w:sz w:val="20"/>
          <w:szCs w:val="20"/>
        </w:rPr>
        <w:t xml:space="preserve"> 30 (1982-3), p. 272</w:t>
      </w:r>
    </w:p>
  </w:footnote>
  <w:footnote w:id="87">
    <w:p w14:paraId="572F1611" w14:textId="77777777" w:rsidR="00F9011D" w:rsidRDefault="00000000">
      <w:pPr>
        <w:spacing w:line="240" w:lineRule="auto"/>
        <w:rPr>
          <w:sz w:val="20"/>
          <w:szCs w:val="20"/>
        </w:rPr>
      </w:pPr>
      <w:r>
        <w:rPr>
          <w:vertAlign w:val="superscript"/>
        </w:rPr>
        <w:footnoteRef/>
      </w:r>
      <w:r>
        <w:rPr>
          <w:sz w:val="20"/>
          <w:szCs w:val="20"/>
        </w:rPr>
        <w:t xml:space="preserve"> Ford, Patrick, </w:t>
      </w:r>
      <w:r>
        <w:rPr>
          <w:i/>
          <w:sz w:val="20"/>
          <w:szCs w:val="20"/>
        </w:rPr>
        <w:t xml:space="preserve">The </w:t>
      </w:r>
      <w:proofErr w:type="spellStart"/>
      <w:r>
        <w:rPr>
          <w:i/>
          <w:sz w:val="20"/>
          <w:szCs w:val="20"/>
        </w:rPr>
        <w:t>Mabinogi</w:t>
      </w:r>
      <w:proofErr w:type="spellEnd"/>
      <w:r>
        <w:rPr>
          <w:i/>
          <w:sz w:val="20"/>
          <w:szCs w:val="20"/>
        </w:rPr>
        <w:t xml:space="preserve"> and Other Medieval Welsh Tales</w:t>
      </w:r>
      <w:r>
        <w:rPr>
          <w:sz w:val="20"/>
          <w:szCs w:val="20"/>
        </w:rPr>
        <w:t xml:space="preserve"> (Oakland, University of California Press, 1976, 2019) p. 15</w:t>
      </w:r>
    </w:p>
    <w:p w14:paraId="572F1612" w14:textId="77777777" w:rsidR="00F9011D" w:rsidRDefault="00F9011D">
      <w:pPr>
        <w:spacing w:line="240" w:lineRule="auto"/>
        <w:rPr>
          <w:sz w:val="20"/>
          <w:szCs w:val="20"/>
        </w:rPr>
      </w:pPr>
    </w:p>
  </w:footnote>
  <w:footnote w:id="88">
    <w:p w14:paraId="572F1613" w14:textId="77777777" w:rsidR="00F9011D" w:rsidRDefault="00000000">
      <w:pPr>
        <w:spacing w:line="240" w:lineRule="auto"/>
        <w:rPr>
          <w:sz w:val="20"/>
          <w:szCs w:val="20"/>
        </w:rPr>
      </w:pPr>
      <w:r>
        <w:rPr>
          <w:vertAlign w:val="superscript"/>
        </w:rPr>
        <w:footnoteRef/>
      </w:r>
      <w:r>
        <w:rPr>
          <w:sz w:val="20"/>
          <w:szCs w:val="20"/>
        </w:rPr>
        <w:t xml:space="preserve"> Gloucester, of course, also location of the imprisonment of the semi-divine figure of Mabon. This suggests that the location was in some way representative of the Otherworld.</w:t>
      </w:r>
    </w:p>
  </w:footnote>
  <w:footnote w:id="89">
    <w:p w14:paraId="572F1614" w14:textId="77777777" w:rsidR="00F9011D" w:rsidRDefault="00000000">
      <w:pPr>
        <w:spacing w:line="240" w:lineRule="auto"/>
        <w:rPr>
          <w:sz w:val="20"/>
          <w:szCs w:val="20"/>
        </w:rPr>
      </w:pPr>
      <w:r>
        <w:rPr>
          <w:vertAlign w:val="superscript"/>
        </w:rPr>
        <w:footnoteRef/>
      </w:r>
      <w:r>
        <w:rPr>
          <w:sz w:val="20"/>
          <w:szCs w:val="20"/>
        </w:rPr>
        <w:t xml:space="preserve"> Koch, John T. ‘The Celtic Lands’ in Norris J. Lacy (ed) </w:t>
      </w:r>
      <w:r>
        <w:rPr>
          <w:i/>
          <w:sz w:val="20"/>
          <w:szCs w:val="20"/>
        </w:rPr>
        <w:t xml:space="preserve">Medieval Arthurian Literature: A Guide to Recent </w:t>
      </w:r>
      <w:proofErr w:type="spellStart"/>
      <w:r>
        <w:rPr>
          <w:i/>
          <w:sz w:val="20"/>
          <w:szCs w:val="20"/>
        </w:rPr>
        <w:t>ResearchI</w:t>
      </w:r>
      <w:proofErr w:type="spellEnd"/>
      <w:r>
        <w:rPr>
          <w:i/>
          <w:sz w:val="20"/>
          <w:szCs w:val="20"/>
        </w:rPr>
        <w:t xml:space="preserve"> </w:t>
      </w:r>
      <w:r>
        <w:rPr>
          <w:sz w:val="20"/>
          <w:szCs w:val="20"/>
        </w:rPr>
        <w:t>(London and New York, Routledge, 1996) p.265</w:t>
      </w:r>
    </w:p>
  </w:footnote>
  <w:footnote w:id="90">
    <w:p w14:paraId="572F1615" w14:textId="77777777" w:rsidR="00F9011D" w:rsidRDefault="00000000">
      <w:pPr>
        <w:spacing w:line="240" w:lineRule="auto"/>
        <w:rPr>
          <w:sz w:val="20"/>
          <w:szCs w:val="20"/>
        </w:rPr>
      </w:pPr>
      <w:r>
        <w:rPr>
          <w:vertAlign w:val="superscript"/>
        </w:rPr>
        <w:footnoteRef/>
      </w:r>
      <w:r>
        <w:rPr>
          <w:sz w:val="20"/>
          <w:szCs w:val="20"/>
        </w:rPr>
        <w:t xml:space="preserve"> Loomis, Roger Sherman ‘The Spoils of </w:t>
      </w:r>
      <w:proofErr w:type="spellStart"/>
      <w:r>
        <w:rPr>
          <w:sz w:val="20"/>
          <w:szCs w:val="20"/>
        </w:rPr>
        <w:t>Annwn</w:t>
      </w:r>
      <w:proofErr w:type="spellEnd"/>
      <w:r>
        <w:rPr>
          <w:sz w:val="20"/>
          <w:szCs w:val="20"/>
        </w:rPr>
        <w:t xml:space="preserve">: An Early Arthurian Poem’ </w:t>
      </w:r>
      <w:r>
        <w:rPr>
          <w:i/>
          <w:sz w:val="20"/>
          <w:szCs w:val="20"/>
        </w:rPr>
        <w:t xml:space="preserve">PMLA, </w:t>
      </w:r>
      <w:proofErr w:type="gramStart"/>
      <w:r>
        <w:rPr>
          <w:sz w:val="20"/>
          <w:szCs w:val="20"/>
        </w:rPr>
        <w:t>Dec,</w:t>
      </w:r>
      <w:proofErr w:type="gramEnd"/>
      <w:r>
        <w:rPr>
          <w:sz w:val="20"/>
          <w:szCs w:val="20"/>
        </w:rPr>
        <w:t xml:space="preserve"> 1941, Vol 56, No.4 p 888.</w:t>
      </w:r>
    </w:p>
  </w:footnote>
  <w:footnote w:id="91">
    <w:p w14:paraId="572F1616" w14:textId="77777777" w:rsidR="00F9011D" w:rsidRDefault="00000000">
      <w:pPr>
        <w:spacing w:line="240" w:lineRule="auto"/>
        <w:rPr>
          <w:sz w:val="20"/>
          <w:szCs w:val="20"/>
        </w:rPr>
      </w:pPr>
      <w:r>
        <w:rPr>
          <w:vertAlign w:val="superscript"/>
        </w:rPr>
        <w:footnoteRef/>
      </w:r>
      <w:r>
        <w:rPr>
          <w:sz w:val="20"/>
          <w:szCs w:val="20"/>
        </w:rPr>
        <w:t xml:space="preserve"> </w:t>
      </w:r>
      <w:r>
        <w:rPr>
          <w:rFonts w:ascii="Times New Roman" w:eastAsia="Times New Roman" w:hAnsi="Times New Roman" w:cs="Times New Roman"/>
        </w:rPr>
        <w:t xml:space="preserve">Green, Thomas </w:t>
      </w:r>
      <w:r>
        <w:rPr>
          <w:rFonts w:ascii="Times New Roman" w:eastAsia="Times New Roman" w:hAnsi="Times New Roman" w:cs="Times New Roman"/>
          <w:i/>
        </w:rPr>
        <w:t>Concepts of Arthur</w:t>
      </w:r>
      <w:r>
        <w:rPr>
          <w:rFonts w:ascii="Times New Roman" w:eastAsia="Times New Roman" w:hAnsi="Times New Roman" w:cs="Times New Roman"/>
        </w:rPr>
        <w:t xml:space="preserve"> (Stroud, Tempus Publishing, 2007) p. 55</w:t>
      </w:r>
    </w:p>
  </w:footnote>
  <w:footnote w:id="92">
    <w:p w14:paraId="572F1617" w14:textId="77777777" w:rsidR="00F9011D" w:rsidRDefault="00000000">
      <w:pPr>
        <w:spacing w:line="240" w:lineRule="auto"/>
        <w:rPr>
          <w:sz w:val="20"/>
          <w:szCs w:val="20"/>
        </w:rPr>
      </w:pPr>
      <w:r>
        <w:rPr>
          <w:vertAlign w:val="superscript"/>
        </w:rPr>
        <w:footnoteRef/>
      </w:r>
      <w:r>
        <w:rPr>
          <w:sz w:val="20"/>
          <w:szCs w:val="20"/>
        </w:rPr>
        <w:t xml:space="preserve"> “Spotted ox” One of the Chief Oxen of the Islands of Britain, and one of the six oxen demanded by </w:t>
      </w:r>
      <w:proofErr w:type="spellStart"/>
      <w:r>
        <w:rPr>
          <w:sz w:val="20"/>
          <w:szCs w:val="20"/>
        </w:rPr>
        <w:t>Ysbaddaden</w:t>
      </w:r>
      <w:proofErr w:type="spellEnd"/>
      <w:r>
        <w:rPr>
          <w:sz w:val="20"/>
          <w:szCs w:val="20"/>
        </w:rPr>
        <w:t xml:space="preserve"> in return for Olwen’s hand. </w:t>
      </w:r>
    </w:p>
  </w:footnote>
  <w:footnote w:id="93">
    <w:p w14:paraId="572F1618" w14:textId="77777777" w:rsidR="00F9011D" w:rsidRDefault="00000000">
      <w:pPr>
        <w:spacing w:line="240" w:lineRule="auto"/>
        <w:rPr>
          <w:sz w:val="20"/>
          <w:szCs w:val="20"/>
        </w:rPr>
      </w:pPr>
      <w:r>
        <w:rPr>
          <w:vertAlign w:val="superscript"/>
        </w:rPr>
        <w:footnoteRef/>
      </w:r>
      <w:r>
        <w:rPr>
          <w:sz w:val="20"/>
          <w:szCs w:val="20"/>
        </w:rPr>
        <w:t xml:space="preserve"> </w:t>
      </w:r>
      <w:r>
        <w:rPr>
          <w:rFonts w:ascii="Times New Roman" w:eastAsia="Times New Roman" w:hAnsi="Times New Roman" w:cs="Times New Roman"/>
        </w:rPr>
        <w:t xml:space="preserve">Green, Thomas </w:t>
      </w:r>
      <w:r>
        <w:rPr>
          <w:rFonts w:ascii="Times New Roman" w:eastAsia="Times New Roman" w:hAnsi="Times New Roman" w:cs="Times New Roman"/>
          <w:i/>
        </w:rPr>
        <w:t>Concepts of Arthur</w:t>
      </w:r>
      <w:r>
        <w:rPr>
          <w:rFonts w:ascii="Times New Roman" w:eastAsia="Times New Roman" w:hAnsi="Times New Roman" w:cs="Times New Roman"/>
        </w:rPr>
        <w:t xml:space="preserve"> (Stroud, Tempus Publishing, 2007) p. 55</w:t>
      </w:r>
    </w:p>
  </w:footnote>
  <w:footnote w:id="94">
    <w:p w14:paraId="572F1619" w14:textId="77777777" w:rsidR="00F9011D" w:rsidRDefault="00000000">
      <w:pPr>
        <w:spacing w:line="240" w:lineRule="auto"/>
        <w:rPr>
          <w:sz w:val="20"/>
          <w:szCs w:val="20"/>
        </w:rPr>
      </w:pPr>
      <w:r>
        <w:rPr>
          <w:vertAlign w:val="superscript"/>
        </w:rPr>
        <w:footnoteRef/>
      </w:r>
      <w:r>
        <w:rPr>
          <w:sz w:val="20"/>
          <w:szCs w:val="20"/>
        </w:rPr>
        <w:t xml:space="preserve"> Lewis, Gwyneth and Williams, Rowan </w:t>
      </w:r>
      <w:proofErr w:type="gramStart"/>
      <w:r>
        <w:rPr>
          <w:i/>
          <w:sz w:val="20"/>
          <w:szCs w:val="20"/>
        </w:rPr>
        <w:t>The</w:t>
      </w:r>
      <w:proofErr w:type="gramEnd"/>
      <w:r>
        <w:rPr>
          <w:i/>
          <w:sz w:val="20"/>
          <w:szCs w:val="20"/>
        </w:rPr>
        <w:t xml:space="preserve"> Book of Taliesin: Poems of Warfare and Praise in an Enchanted Britain</w:t>
      </w:r>
      <w:r>
        <w:rPr>
          <w:sz w:val="20"/>
          <w:szCs w:val="20"/>
        </w:rPr>
        <w:t xml:space="preserve"> (London, Penguin Books) 2019 p. 98</w:t>
      </w:r>
    </w:p>
    <w:p w14:paraId="572F161A" w14:textId="77777777" w:rsidR="00F9011D" w:rsidRDefault="00F9011D">
      <w:pPr>
        <w:spacing w:line="240" w:lineRule="auto"/>
        <w:rPr>
          <w:sz w:val="20"/>
          <w:szCs w:val="20"/>
        </w:rPr>
      </w:pPr>
    </w:p>
  </w:footnote>
  <w:footnote w:id="95">
    <w:p w14:paraId="572F161B" w14:textId="77777777" w:rsidR="00F9011D" w:rsidRDefault="00000000">
      <w:pPr>
        <w:spacing w:line="240" w:lineRule="auto"/>
        <w:rPr>
          <w:sz w:val="20"/>
          <w:szCs w:val="20"/>
        </w:rPr>
      </w:pPr>
      <w:r>
        <w:rPr>
          <w:vertAlign w:val="superscript"/>
        </w:rPr>
        <w:footnoteRef/>
      </w:r>
      <w:r>
        <w:rPr>
          <w:sz w:val="20"/>
          <w:szCs w:val="20"/>
        </w:rPr>
        <w:t xml:space="preserve"> </w:t>
      </w:r>
      <w:proofErr w:type="spellStart"/>
      <w:r>
        <w:rPr>
          <w:sz w:val="20"/>
          <w:szCs w:val="20"/>
        </w:rPr>
        <w:t>Gruffydd</w:t>
      </w:r>
      <w:proofErr w:type="spellEnd"/>
      <w:r>
        <w:rPr>
          <w:sz w:val="20"/>
          <w:szCs w:val="20"/>
        </w:rPr>
        <w:t xml:space="preserve">, W.G. </w:t>
      </w:r>
      <w:proofErr w:type="spellStart"/>
      <w:r>
        <w:rPr>
          <w:i/>
          <w:sz w:val="20"/>
          <w:szCs w:val="20"/>
        </w:rPr>
        <w:t>Rihiannon</w:t>
      </w:r>
      <w:proofErr w:type="spellEnd"/>
      <w:r>
        <w:rPr>
          <w:sz w:val="20"/>
          <w:szCs w:val="20"/>
        </w:rPr>
        <w:t xml:space="preserve"> (Cardiff, 1953)</w:t>
      </w:r>
    </w:p>
  </w:footnote>
  <w:footnote w:id="96">
    <w:p w14:paraId="572F161C" w14:textId="77777777" w:rsidR="00F9011D" w:rsidRDefault="00000000">
      <w:pPr>
        <w:spacing w:line="240" w:lineRule="auto"/>
        <w:rPr>
          <w:sz w:val="20"/>
          <w:szCs w:val="20"/>
        </w:rPr>
      </w:pPr>
      <w:r>
        <w:rPr>
          <w:vertAlign w:val="superscript"/>
        </w:rPr>
        <w:footnoteRef/>
      </w:r>
      <w:r>
        <w:rPr>
          <w:sz w:val="20"/>
          <w:szCs w:val="20"/>
        </w:rPr>
        <w:t xml:space="preserve"> </w:t>
      </w:r>
      <w:r>
        <w:rPr>
          <w:rFonts w:ascii="Times New Roman" w:eastAsia="Times New Roman" w:hAnsi="Times New Roman" w:cs="Times New Roman"/>
        </w:rPr>
        <w:t xml:space="preserve">Green, Thomas </w:t>
      </w:r>
      <w:r>
        <w:rPr>
          <w:rFonts w:ascii="Times New Roman" w:eastAsia="Times New Roman" w:hAnsi="Times New Roman" w:cs="Times New Roman"/>
          <w:i/>
        </w:rPr>
        <w:t>Concepts of Arthur</w:t>
      </w:r>
      <w:r>
        <w:rPr>
          <w:rFonts w:ascii="Times New Roman" w:eastAsia="Times New Roman" w:hAnsi="Times New Roman" w:cs="Times New Roman"/>
        </w:rPr>
        <w:t xml:space="preserve"> (Stroud, Tempus Publishing, 2007) p. 56</w:t>
      </w:r>
    </w:p>
  </w:footnote>
  <w:footnote w:id="97">
    <w:p w14:paraId="572F161D" w14:textId="77777777" w:rsidR="00F9011D" w:rsidRDefault="00000000">
      <w:pPr>
        <w:spacing w:line="240" w:lineRule="auto"/>
        <w:rPr>
          <w:sz w:val="20"/>
          <w:szCs w:val="20"/>
        </w:rPr>
      </w:pPr>
      <w:r>
        <w:rPr>
          <w:vertAlign w:val="superscript"/>
        </w:rPr>
        <w:footnoteRef/>
      </w:r>
      <w:r>
        <w:rPr>
          <w:sz w:val="20"/>
          <w:szCs w:val="20"/>
        </w:rPr>
        <w:t xml:space="preserve"> Coe, John B. and Young, Simon </w:t>
      </w:r>
      <w:proofErr w:type="gramStart"/>
      <w:r>
        <w:rPr>
          <w:i/>
          <w:sz w:val="20"/>
          <w:szCs w:val="20"/>
        </w:rPr>
        <w:t>The</w:t>
      </w:r>
      <w:proofErr w:type="gramEnd"/>
      <w:r>
        <w:rPr>
          <w:i/>
          <w:sz w:val="20"/>
          <w:szCs w:val="20"/>
        </w:rPr>
        <w:t xml:space="preserve"> Celtic Sources for the Arthurian Legend</w:t>
      </w:r>
      <w:r>
        <w:rPr>
          <w:sz w:val="20"/>
          <w:szCs w:val="20"/>
        </w:rPr>
        <w:t xml:space="preserve"> (Burnham on Sea, </w:t>
      </w:r>
      <w:proofErr w:type="spellStart"/>
      <w:r>
        <w:rPr>
          <w:sz w:val="20"/>
          <w:szCs w:val="20"/>
        </w:rPr>
        <w:t>Llanerch</w:t>
      </w:r>
      <w:proofErr w:type="spellEnd"/>
      <w:r>
        <w:rPr>
          <w:sz w:val="20"/>
          <w:szCs w:val="20"/>
        </w:rPr>
        <w:t xml:space="preserve"> Press, 1995) p. 137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A02D16"/>
    <w:multiLevelType w:val="hybridMultilevel"/>
    <w:tmpl w:val="D13445F4"/>
    <w:lvl w:ilvl="0" w:tplc="BE44C19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442F091C"/>
    <w:multiLevelType w:val="multilevel"/>
    <w:tmpl w:val="4E3A658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4DC07C5E"/>
    <w:multiLevelType w:val="multilevel"/>
    <w:tmpl w:val="0E7ADD3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5A651D7B"/>
    <w:multiLevelType w:val="hybridMultilevel"/>
    <w:tmpl w:val="67940A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9922267"/>
    <w:multiLevelType w:val="hybridMultilevel"/>
    <w:tmpl w:val="423097E4"/>
    <w:lvl w:ilvl="0" w:tplc="6C1E190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405297147">
    <w:abstractNumId w:val="1"/>
  </w:num>
  <w:num w:numId="2" w16cid:durableId="1145395469">
    <w:abstractNumId w:val="2"/>
  </w:num>
  <w:num w:numId="3" w16cid:durableId="495921483">
    <w:abstractNumId w:val="0"/>
  </w:num>
  <w:num w:numId="4" w16cid:durableId="1781758371">
    <w:abstractNumId w:val="3"/>
  </w:num>
  <w:num w:numId="5" w16cid:durableId="167903659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011D"/>
    <w:rsid w:val="00057F7F"/>
    <w:rsid w:val="000B6AE3"/>
    <w:rsid w:val="00161217"/>
    <w:rsid w:val="00163A19"/>
    <w:rsid w:val="00183223"/>
    <w:rsid w:val="00183235"/>
    <w:rsid w:val="001A2041"/>
    <w:rsid w:val="00203321"/>
    <w:rsid w:val="00205BA9"/>
    <w:rsid w:val="002B131B"/>
    <w:rsid w:val="00314104"/>
    <w:rsid w:val="00322ED6"/>
    <w:rsid w:val="00424E9E"/>
    <w:rsid w:val="00456256"/>
    <w:rsid w:val="004D7562"/>
    <w:rsid w:val="004E727B"/>
    <w:rsid w:val="00545D38"/>
    <w:rsid w:val="00616927"/>
    <w:rsid w:val="006313D4"/>
    <w:rsid w:val="006C1235"/>
    <w:rsid w:val="00720C35"/>
    <w:rsid w:val="0075658F"/>
    <w:rsid w:val="007E2EF7"/>
    <w:rsid w:val="00802215"/>
    <w:rsid w:val="0083075F"/>
    <w:rsid w:val="00886A74"/>
    <w:rsid w:val="00894F4D"/>
    <w:rsid w:val="008C06C9"/>
    <w:rsid w:val="009277B4"/>
    <w:rsid w:val="009775D8"/>
    <w:rsid w:val="00990886"/>
    <w:rsid w:val="00AD60C9"/>
    <w:rsid w:val="00B10A4E"/>
    <w:rsid w:val="00B31AAE"/>
    <w:rsid w:val="00B71B6D"/>
    <w:rsid w:val="00B902B5"/>
    <w:rsid w:val="00BC3802"/>
    <w:rsid w:val="00C62E43"/>
    <w:rsid w:val="00C775F5"/>
    <w:rsid w:val="00CC73C9"/>
    <w:rsid w:val="00CD7BFE"/>
    <w:rsid w:val="00CE79B3"/>
    <w:rsid w:val="00D50BB3"/>
    <w:rsid w:val="00D72BD3"/>
    <w:rsid w:val="00D75FDD"/>
    <w:rsid w:val="00E4482E"/>
    <w:rsid w:val="00EF2F9C"/>
    <w:rsid w:val="00F03195"/>
    <w:rsid w:val="00F11FC1"/>
    <w:rsid w:val="00F7430C"/>
    <w:rsid w:val="00F820B3"/>
    <w:rsid w:val="00F9011D"/>
    <w:rsid w:val="00FE30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2F1472"/>
  <w15:docId w15:val="{F8949AE1-80BA-4B32-895A-BB43043CC4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F820B3"/>
    <w:pPr>
      <w:tabs>
        <w:tab w:val="center" w:pos="4513"/>
        <w:tab w:val="right" w:pos="9026"/>
      </w:tabs>
      <w:spacing w:line="240" w:lineRule="auto"/>
    </w:pPr>
  </w:style>
  <w:style w:type="character" w:customStyle="1" w:styleId="HeaderChar">
    <w:name w:val="Header Char"/>
    <w:basedOn w:val="DefaultParagraphFont"/>
    <w:link w:val="Header"/>
    <w:uiPriority w:val="99"/>
    <w:rsid w:val="00F820B3"/>
  </w:style>
  <w:style w:type="paragraph" w:styleId="Footer">
    <w:name w:val="footer"/>
    <w:basedOn w:val="Normal"/>
    <w:link w:val="FooterChar"/>
    <w:uiPriority w:val="99"/>
    <w:unhideWhenUsed/>
    <w:rsid w:val="00F820B3"/>
    <w:pPr>
      <w:tabs>
        <w:tab w:val="center" w:pos="4513"/>
        <w:tab w:val="right" w:pos="9026"/>
      </w:tabs>
      <w:spacing w:line="240" w:lineRule="auto"/>
    </w:pPr>
  </w:style>
  <w:style w:type="character" w:customStyle="1" w:styleId="FooterChar">
    <w:name w:val="Footer Char"/>
    <w:basedOn w:val="DefaultParagraphFont"/>
    <w:link w:val="Footer"/>
    <w:uiPriority w:val="99"/>
    <w:rsid w:val="00F820B3"/>
  </w:style>
  <w:style w:type="paragraph" w:styleId="ListParagraph">
    <w:name w:val="List Paragraph"/>
    <w:basedOn w:val="Normal"/>
    <w:uiPriority w:val="34"/>
    <w:qFormat/>
    <w:rsid w:val="00424E9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projects.digventures.com/barrowed-time/timeline/diary/site-diary-was-our-bronze-age-burial-mound-originally-white/" TargetMode="External"/><Relationship Id="rId13" Type="http://schemas.openxmlformats.org/officeDocument/2006/relationships/hyperlink" Target="http://centaur.reading.ac.uk/85043/" TargetMode="External"/><Relationship Id="rId18" Type="http://schemas.openxmlformats.org/officeDocument/2006/relationships/hyperlink" Target="https://digitalcommons.bucknell.edu/cgi/viewcontent.cgi?article=1003&amp;context=fac_con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digitalcommons.brockport.edu/jlo/vol3/iss1/1" TargetMode="External"/><Relationship Id="rId17" Type="http://schemas.openxmlformats.org/officeDocument/2006/relationships/hyperlink" Target="http://medievalista.revues.org/1332%2018/08/2021" TargetMode="External"/><Relationship Id="rId2" Type="http://schemas.openxmlformats.org/officeDocument/2006/relationships/styles" Target="styles.xml"/><Relationship Id="rId16" Type="http://schemas.openxmlformats.org/officeDocument/2006/relationships/hyperlink" Target="http://www.jstor.org/stable/459010%2001/12/2020"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anoa-hawaii.academia.edu/KathleenBrennan%2012/12/2020" TargetMode="External"/><Relationship Id="rId5" Type="http://schemas.openxmlformats.org/officeDocument/2006/relationships/footnotes" Target="footnotes.xml"/><Relationship Id="rId15" Type="http://schemas.openxmlformats.org/officeDocument/2006/relationships/hyperlink" Target="https://www.academia.edu/24372661" TargetMode="External"/><Relationship Id="rId10" Type="http://schemas.openxmlformats.org/officeDocument/2006/relationships/hyperlink" Target="https://www.academia.edu/36761962/Culhwch_Talks_to_Ysbaddaden_a_teaching_note_on_Culhwch_and_Olwen_"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igitalcommons.du.edu/etd/764" TargetMode="External"/><Relationship Id="rId14" Type="http://schemas.openxmlformats.org/officeDocument/2006/relationships/hyperlink" Target="https://www.academia.edu/41063013/"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maryjones.us/jce/oethanoeth.html" TargetMode="External"/><Relationship Id="rId1" Type="http://schemas.openxmlformats.org/officeDocument/2006/relationships/hyperlink" Target="https://digitalcommons.bucknell.edu/cgi/viewcontent.cgi?article=1003&amp;context=fac_con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45</TotalTime>
  <Pages>51</Pages>
  <Words>14173</Words>
  <Characters>80788</Characters>
  <Application>Microsoft Office Word</Application>
  <DocSecurity>0</DocSecurity>
  <Lines>673</Lines>
  <Paragraphs>189</Paragraphs>
  <ScaleCrop>false</ScaleCrop>
  <Company/>
  <LinksUpToDate>false</LinksUpToDate>
  <CharactersWithSpaces>94772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Colin Fisher</cp:lastModifiedBy>
  <cp:revision>55</cp:revision>
  <dcterms:created xsi:type="dcterms:W3CDTF">2023-03-31T21:13:00Z</dcterms:created>
  <dcterms:modified xsi:type="dcterms:W3CDTF">2023-03-31T22:03:00Z</dcterms:modified>
</cp:coreProperties>
</file>