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1B48" w:rsidRPr="00BB1B48" w:rsidRDefault="003B6D1C" w:rsidP="003B6D1C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en-GB"/>
        </w:rPr>
      </w:pPr>
      <w:r w:rsidRPr="003B6D1C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en-GB"/>
        </w:rPr>
        <w:t>Accountability Reading List</w:t>
      </w:r>
    </w:p>
    <w:p w:rsidR="00BB1B48" w:rsidRPr="00BB1B48" w:rsidRDefault="00BB1B48" w:rsidP="00BB1B48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</w:pPr>
    </w:p>
    <w:p w:rsidR="00BB1B48" w:rsidRPr="00BB1B48" w:rsidRDefault="00BB1B48" w:rsidP="00BB1B48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</w:pPr>
    </w:p>
    <w:p w:rsidR="00BB1B48" w:rsidRPr="00BB1B48" w:rsidRDefault="00BB1B48" w:rsidP="00BB1B48">
      <w:pPr>
        <w:numPr>
          <w:ilvl w:val="0"/>
          <w:numId w:val="4"/>
        </w:numPr>
        <w:spacing w:after="0" w:line="240" w:lineRule="auto"/>
        <w:ind w:left="0"/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</w:pPr>
      <w:proofErr w:type="spellStart"/>
      <w:r w:rsidRPr="00BB1B48"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  <w:t>Bovens</w:t>
      </w:r>
      <w:proofErr w:type="spellEnd"/>
      <w:r w:rsidRPr="00BB1B48"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  <w:t xml:space="preserve">, M; </w:t>
      </w:r>
      <w:proofErr w:type="spellStart"/>
      <w:r w:rsidRPr="00BB1B48"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  <w:t>Goodin</w:t>
      </w:r>
      <w:proofErr w:type="spellEnd"/>
      <w:r w:rsidRPr="00BB1B48"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  <w:t xml:space="preserve">, R. E; </w:t>
      </w:r>
      <w:proofErr w:type="spellStart"/>
      <w:r w:rsidRPr="00BB1B48"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  <w:t>Schillemans</w:t>
      </w:r>
      <w:proofErr w:type="spellEnd"/>
      <w:r w:rsidRPr="00BB1B48"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  <w:t>, T. (2014) Public Accountability. Oxford.</w:t>
      </w:r>
    </w:p>
    <w:p w:rsidR="00BB1B48" w:rsidRPr="00BB1B48" w:rsidRDefault="00BB1B48" w:rsidP="00BB1B48">
      <w:pPr>
        <w:spacing w:before="150" w:after="15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</w:pPr>
      <w:r w:rsidRPr="00BB1B48"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  <w:t>           Oxford University Press. </w:t>
      </w:r>
    </w:p>
    <w:p w:rsidR="00BB1B48" w:rsidRPr="00BB1B48" w:rsidRDefault="00BB1B48" w:rsidP="00BB1B48">
      <w:pPr>
        <w:numPr>
          <w:ilvl w:val="0"/>
          <w:numId w:val="5"/>
        </w:numPr>
        <w:spacing w:after="0" w:line="240" w:lineRule="auto"/>
        <w:ind w:left="0"/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</w:pPr>
      <w:r w:rsidRPr="00BB1B48"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  <w:t>Flynn N; 2001, Public Sector Management, Prentice Hall.</w:t>
      </w:r>
    </w:p>
    <w:p w:rsidR="00BB1B48" w:rsidRPr="00BB1B48" w:rsidRDefault="00BB1B48" w:rsidP="00BB1B48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</w:pPr>
    </w:p>
    <w:p w:rsidR="00BB1B48" w:rsidRPr="00BB1B48" w:rsidRDefault="00BB1B48" w:rsidP="00BB1B48">
      <w:pPr>
        <w:numPr>
          <w:ilvl w:val="0"/>
          <w:numId w:val="6"/>
        </w:numPr>
        <w:spacing w:after="0" w:line="240" w:lineRule="auto"/>
        <w:ind w:left="0"/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</w:pPr>
      <w:r w:rsidRPr="00BB1B48"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  <w:t xml:space="preserve">Bebbington, J. </w:t>
      </w:r>
      <w:proofErr w:type="spellStart"/>
      <w:r w:rsidRPr="00BB1B48"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  <w:t>Unerman</w:t>
      </w:r>
      <w:proofErr w:type="spellEnd"/>
      <w:r w:rsidRPr="00BB1B48"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  <w:t xml:space="preserve">, J. </w:t>
      </w:r>
      <w:proofErr w:type="spellStart"/>
      <w:r w:rsidRPr="00BB1B48"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  <w:t>O’Dwyer</w:t>
      </w:r>
      <w:proofErr w:type="spellEnd"/>
      <w:r w:rsidRPr="00BB1B48"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  <w:t>, B. (2014) Sustainability Accounting &amp; Accountability. 2</w:t>
      </w:r>
      <w:r w:rsidRPr="00BB1B48">
        <w:rPr>
          <w:rFonts w:ascii="Arial" w:eastAsia="Times New Roman" w:hAnsi="Arial" w:cs="Arial"/>
          <w:b/>
          <w:color w:val="000000"/>
          <w:sz w:val="24"/>
          <w:szCs w:val="24"/>
          <w:vertAlign w:val="superscript"/>
          <w:lang w:eastAsia="en-GB"/>
        </w:rPr>
        <w:t>nd</w:t>
      </w:r>
      <w:r w:rsidRPr="00BB1B48"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  <w:t xml:space="preserve"> ED. London &amp; New York. Routledge.</w:t>
      </w:r>
    </w:p>
    <w:p w:rsidR="00BB1B48" w:rsidRPr="00BB1B48" w:rsidRDefault="00BB1B48" w:rsidP="00BB1B48">
      <w:pPr>
        <w:spacing w:before="150" w:after="15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</w:pPr>
      <w:r w:rsidRPr="00BB1B48"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  <w:t> </w:t>
      </w:r>
    </w:p>
    <w:p w:rsidR="00BB1B48" w:rsidRPr="00BB1B48" w:rsidRDefault="00BB1B48" w:rsidP="00BB1B48">
      <w:pPr>
        <w:numPr>
          <w:ilvl w:val="0"/>
          <w:numId w:val="7"/>
        </w:numPr>
        <w:spacing w:after="0" w:line="240" w:lineRule="auto"/>
        <w:ind w:left="0"/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</w:pPr>
      <w:r w:rsidRPr="00BB1B48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> </w:t>
      </w:r>
      <w:proofErr w:type="spellStart"/>
      <w:r w:rsidRPr="00BB1B48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>Cordner</w:t>
      </w:r>
      <w:proofErr w:type="spellEnd"/>
      <w:r w:rsidRPr="00BB1B48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>, G. W (2014) Police Administration, 9</w:t>
      </w:r>
      <w:r w:rsidRPr="00BB1B48">
        <w:rPr>
          <w:rFonts w:ascii="Arial" w:eastAsia="Times New Roman" w:hAnsi="Arial" w:cs="Arial"/>
          <w:b/>
          <w:bCs/>
          <w:color w:val="000000"/>
          <w:sz w:val="24"/>
          <w:szCs w:val="24"/>
          <w:vertAlign w:val="superscript"/>
          <w:lang w:eastAsia="en-GB"/>
        </w:rPr>
        <w:t>th</w:t>
      </w:r>
      <w:r w:rsidRPr="00BB1B48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 xml:space="preserve"> ED. New York and London. Routledge</w:t>
      </w:r>
    </w:p>
    <w:p w:rsidR="00BB1B48" w:rsidRPr="00BB1B48" w:rsidRDefault="00BB1B48" w:rsidP="00BB1B48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</w:pPr>
    </w:p>
    <w:p w:rsidR="00BB1B48" w:rsidRPr="00BB1B48" w:rsidRDefault="00BB1B48" w:rsidP="00BB1B48">
      <w:pPr>
        <w:numPr>
          <w:ilvl w:val="0"/>
          <w:numId w:val="8"/>
        </w:numPr>
        <w:spacing w:after="0" w:line="240" w:lineRule="auto"/>
        <w:ind w:left="0"/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</w:pPr>
      <w:r w:rsidRPr="00BB1B48"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  <w:t xml:space="preserve">Fredrickson, H. G. </w:t>
      </w:r>
      <w:proofErr w:type="spellStart"/>
      <w:r w:rsidRPr="00BB1B48"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  <w:t>Ghere</w:t>
      </w:r>
      <w:proofErr w:type="spellEnd"/>
      <w:r w:rsidRPr="00BB1B48"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  <w:t>, R. K. (2013) Ethics in Public management. 2</w:t>
      </w:r>
      <w:r w:rsidRPr="00BB1B48">
        <w:rPr>
          <w:rFonts w:ascii="Arial" w:eastAsia="Times New Roman" w:hAnsi="Arial" w:cs="Arial"/>
          <w:b/>
          <w:color w:val="000000"/>
          <w:sz w:val="24"/>
          <w:szCs w:val="24"/>
          <w:vertAlign w:val="superscript"/>
          <w:lang w:eastAsia="en-GB"/>
        </w:rPr>
        <w:t>nd</w:t>
      </w:r>
      <w:r w:rsidRPr="00BB1B48"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  <w:t xml:space="preserve"> ED. London. ME Sharpe Inc. </w:t>
      </w:r>
    </w:p>
    <w:p w:rsidR="00BB1B48" w:rsidRPr="00BB1B48" w:rsidRDefault="00BB1B48" w:rsidP="00BB1B48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</w:pPr>
    </w:p>
    <w:p w:rsidR="00BB1B48" w:rsidRPr="00BB1B48" w:rsidRDefault="00BB1B48" w:rsidP="00BB1B48">
      <w:pPr>
        <w:numPr>
          <w:ilvl w:val="0"/>
          <w:numId w:val="9"/>
        </w:numPr>
        <w:spacing w:after="0" w:line="240" w:lineRule="auto"/>
        <w:ind w:left="0"/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</w:pPr>
      <w:r w:rsidRPr="00BB1B48"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  <w:t xml:space="preserve">Van </w:t>
      </w:r>
      <w:proofErr w:type="spellStart"/>
      <w:r w:rsidRPr="00BB1B48"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  <w:t>Dooren</w:t>
      </w:r>
      <w:proofErr w:type="spellEnd"/>
      <w:r w:rsidRPr="00BB1B48"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  <w:t xml:space="preserve">, W. </w:t>
      </w:r>
      <w:proofErr w:type="spellStart"/>
      <w:r w:rsidRPr="00BB1B48"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  <w:t>Bouckeert</w:t>
      </w:r>
      <w:proofErr w:type="spellEnd"/>
      <w:r w:rsidRPr="00BB1B48"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  <w:t>, G. Halligan, J. (2015) Performance Management in the Public Sector. 2</w:t>
      </w:r>
      <w:r w:rsidRPr="00BB1B48">
        <w:rPr>
          <w:rFonts w:ascii="Arial" w:eastAsia="Times New Roman" w:hAnsi="Arial" w:cs="Arial"/>
          <w:b/>
          <w:color w:val="000000"/>
          <w:sz w:val="24"/>
          <w:szCs w:val="24"/>
          <w:vertAlign w:val="superscript"/>
          <w:lang w:eastAsia="en-GB"/>
        </w:rPr>
        <w:t>nd</w:t>
      </w:r>
      <w:r w:rsidRPr="00BB1B48"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  <w:t xml:space="preserve"> ED. Oxford. Routledge. </w:t>
      </w:r>
    </w:p>
    <w:p w:rsidR="00BB1B48" w:rsidRPr="00BB1B48" w:rsidRDefault="00BB1B48" w:rsidP="00BB1B48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</w:pPr>
    </w:p>
    <w:p w:rsidR="00BB1B48" w:rsidRPr="00BB1B48" w:rsidRDefault="00BB1B48" w:rsidP="00BB1B48">
      <w:pPr>
        <w:numPr>
          <w:ilvl w:val="0"/>
          <w:numId w:val="10"/>
        </w:numPr>
        <w:spacing w:after="0" w:line="240" w:lineRule="auto"/>
        <w:ind w:left="0"/>
        <w:rPr>
          <w:rFonts w:ascii="Arial" w:eastAsia="Times New Roman" w:hAnsi="Arial" w:cs="Arial"/>
          <w:b/>
          <w:sz w:val="24"/>
          <w:szCs w:val="24"/>
          <w:lang w:eastAsia="en-GB"/>
        </w:rPr>
      </w:pPr>
      <w:hyperlink r:id="rId5" w:history="1">
        <w:proofErr w:type="spellStart"/>
        <w:r w:rsidRPr="00BB1B48">
          <w:rPr>
            <w:rFonts w:ascii="Arial" w:eastAsia="Times New Roman" w:hAnsi="Arial" w:cs="Arial"/>
            <w:b/>
            <w:sz w:val="24"/>
            <w:szCs w:val="24"/>
            <w:lang w:eastAsia="en-GB"/>
          </w:rPr>
          <w:t>Cordella</w:t>
        </w:r>
        <w:proofErr w:type="spellEnd"/>
      </w:hyperlink>
      <w:r w:rsidRPr="00BB1B48"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, A. </w:t>
      </w:r>
      <w:hyperlink r:id="rId6" w:history="1">
        <w:r w:rsidRPr="00BB1B48">
          <w:rPr>
            <w:rFonts w:ascii="Arial" w:eastAsia="Times New Roman" w:hAnsi="Arial" w:cs="Arial"/>
            <w:b/>
            <w:sz w:val="24"/>
            <w:szCs w:val="24"/>
            <w:lang w:eastAsia="en-GB"/>
          </w:rPr>
          <w:t> </w:t>
        </w:r>
        <w:proofErr w:type="spellStart"/>
        <w:r w:rsidRPr="00BB1B48">
          <w:rPr>
            <w:rFonts w:ascii="Arial" w:eastAsia="Times New Roman" w:hAnsi="Arial" w:cs="Arial"/>
            <w:b/>
            <w:sz w:val="24"/>
            <w:szCs w:val="24"/>
            <w:lang w:eastAsia="en-GB"/>
          </w:rPr>
          <w:t>Bonina</w:t>
        </w:r>
        <w:proofErr w:type="spellEnd"/>
      </w:hyperlink>
      <w:r w:rsidRPr="00BB1B48"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, C. M. (2012)  A public value perspective for ICT enabled public sector reforms: A theoretical reflection. Social Media in Government - Selections from the 12th Annual International Conference on Digital </w:t>
      </w:r>
      <w:bookmarkStart w:id="0" w:name="_GoBack"/>
      <w:bookmarkEnd w:id="0"/>
      <w:r w:rsidRPr="00BB1B48"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Government Research (dg.o2011) Government Information Quarterly </w:t>
      </w:r>
      <w:hyperlink r:id="rId7" w:tooltip="Go to table of contents for this volume/issue" w:history="1">
        <w:r w:rsidRPr="00BB1B48">
          <w:rPr>
            <w:rFonts w:ascii="Arial" w:eastAsia="Times New Roman" w:hAnsi="Arial" w:cs="Arial"/>
            <w:b/>
            <w:sz w:val="24"/>
            <w:szCs w:val="24"/>
            <w:lang w:eastAsia="en-GB"/>
          </w:rPr>
          <w:t>Volume 29, Issue 4</w:t>
        </w:r>
      </w:hyperlink>
      <w:r w:rsidRPr="00BB1B48">
        <w:rPr>
          <w:rFonts w:ascii="Arial" w:eastAsia="Times New Roman" w:hAnsi="Arial" w:cs="Arial"/>
          <w:b/>
          <w:sz w:val="24"/>
          <w:szCs w:val="24"/>
          <w:lang w:eastAsia="en-GB"/>
        </w:rPr>
        <w:t>, October 2012, Pages 512–520 </w:t>
      </w:r>
    </w:p>
    <w:p w:rsidR="00BB1B48" w:rsidRPr="00BB1B48" w:rsidRDefault="00BB1B48" w:rsidP="00BB1B48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:rsidR="00BB1B48" w:rsidRPr="00BB1B48" w:rsidRDefault="00BB1B48" w:rsidP="00BB1B48">
      <w:pPr>
        <w:numPr>
          <w:ilvl w:val="0"/>
          <w:numId w:val="11"/>
        </w:numPr>
        <w:spacing w:after="0" w:line="240" w:lineRule="auto"/>
        <w:ind w:left="0"/>
        <w:rPr>
          <w:rFonts w:ascii="Arial" w:eastAsia="Times New Roman" w:hAnsi="Arial" w:cs="Arial"/>
          <w:b/>
          <w:sz w:val="24"/>
          <w:szCs w:val="24"/>
          <w:lang w:eastAsia="en-GB"/>
        </w:rPr>
      </w:pPr>
      <w:r w:rsidRPr="00BB1B48"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Joshi, A. (2013) Do they work? Assessing the impact of </w:t>
      </w:r>
      <w:r w:rsidRPr="00BB1B48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transparency </w:t>
      </w:r>
      <w:r w:rsidRPr="00BB1B48"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and </w:t>
      </w:r>
      <w:r w:rsidRPr="00BB1B48">
        <w:rPr>
          <w:rFonts w:ascii="Arial" w:eastAsia="Times New Roman" w:hAnsi="Arial" w:cs="Arial"/>
          <w:b/>
          <w:bCs/>
          <w:sz w:val="24"/>
          <w:szCs w:val="24"/>
          <w:lang w:eastAsia="en-GB"/>
        </w:rPr>
        <w:t xml:space="preserve">accountability </w:t>
      </w:r>
      <w:r w:rsidRPr="00BB1B48">
        <w:rPr>
          <w:rFonts w:ascii="Arial" w:eastAsia="Times New Roman" w:hAnsi="Arial" w:cs="Arial"/>
          <w:b/>
          <w:sz w:val="24"/>
          <w:szCs w:val="24"/>
          <w:lang w:eastAsia="en-GB"/>
        </w:rPr>
        <w:t>initiatives in service delivery. Development Policy Review, 2013 - Wiley Online Library</w:t>
      </w:r>
    </w:p>
    <w:p w:rsidR="00BB1B48" w:rsidRPr="00BB1B48" w:rsidRDefault="00BB1B48" w:rsidP="00BB1B48">
      <w:pPr>
        <w:spacing w:before="150" w:after="15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</w:pPr>
      <w:r w:rsidRPr="00BB1B48"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  <w:t> </w:t>
      </w:r>
    </w:p>
    <w:p w:rsidR="00BB1B48" w:rsidRPr="00BB1B48" w:rsidRDefault="00BB1B48" w:rsidP="00BB1B48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</w:pPr>
      <w:r w:rsidRPr="00BB1B48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>Journals</w:t>
      </w:r>
    </w:p>
    <w:p w:rsidR="00BB1B48" w:rsidRPr="00BB1B48" w:rsidRDefault="00BB1B48" w:rsidP="00BB1B48">
      <w:pPr>
        <w:numPr>
          <w:ilvl w:val="0"/>
          <w:numId w:val="12"/>
        </w:numPr>
        <w:spacing w:after="0" w:line="240" w:lineRule="auto"/>
        <w:ind w:left="0"/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</w:pPr>
      <w:r w:rsidRPr="00BB1B48"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  <w:t>Financial Management</w:t>
      </w:r>
    </w:p>
    <w:p w:rsidR="00BB1B48" w:rsidRPr="00BB1B48" w:rsidRDefault="00BB1B48" w:rsidP="00BB1B48">
      <w:pPr>
        <w:numPr>
          <w:ilvl w:val="0"/>
          <w:numId w:val="12"/>
        </w:numPr>
        <w:spacing w:after="0" w:line="240" w:lineRule="auto"/>
        <w:ind w:left="0"/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</w:pPr>
      <w:r w:rsidRPr="00BB1B48"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  <w:t>Local Government Chronicle</w:t>
      </w:r>
    </w:p>
    <w:p w:rsidR="00BB1B48" w:rsidRPr="00BB1B48" w:rsidRDefault="00BB1B48" w:rsidP="00BB1B48">
      <w:pPr>
        <w:numPr>
          <w:ilvl w:val="0"/>
          <w:numId w:val="12"/>
        </w:numPr>
        <w:spacing w:after="0" w:line="240" w:lineRule="auto"/>
        <w:ind w:left="0"/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</w:pPr>
      <w:r w:rsidRPr="00BB1B48"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  <w:t>Public Finance</w:t>
      </w:r>
    </w:p>
    <w:p w:rsidR="00BB1B48" w:rsidRPr="00BB1B48" w:rsidRDefault="00BB1B48" w:rsidP="00BB1B48">
      <w:pPr>
        <w:numPr>
          <w:ilvl w:val="0"/>
          <w:numId w:val="12"/>
        </w:numPr>
        <w:spacing w:after="0" w:line="240" w:lineRule="auto"/>
        <w:ind w:left="0"/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</w:pPr>
      <w:r w:rsidRPr="00BB1B48"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  <w:t>Public Finance &amp; Accountancy</w:t>
      </w:r>
    </w:p>
    <w:p w:rsidR="00BB1B48" w:rsidRPr="00BB1B48" w:rsidRDefault="00BB1B48" w:rsidP="00BB1B48">
      <w:pPr>
        <w:numPr>
          <w:ilvl w:val="0"/>
          <w:numId w:val="12"/>
        </w:numPr>
        <w:spacing w:after="0" w:line="240" w:lineRule="auto"/>
        <w:ind w:left="0"/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</w:pPr>
      <w:r w:rsidRPr="00BB1B48"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  <w:t>Public Money &amp; Management</w:t>
      </w:r>
    </w:p>
    <w:p w:rsidR="00BB1B48" w:rsidRPr="00BB1B48" w:rsidRDefault="00BB1B48" w:rsidP="00BB1B48">
      <w:pPr>
        <w:spacing w:before="150" w:after="15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</w:pPr>
      <w:r w:rsidRPr="00BB1B48"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  <w:t> </w:t>
      </w:r>
    </w:p>
    <w:p w:rsidR="00BB1B48" w:rsidRPr="00BB1B48" w:rsidRDefault="00BB1B48" w:rsidP="00BB1B48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</w:pPr>
      <w:r w:rsidRPr="00BB1B48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>Useful Websites:</w:t>
      </w:r>
    </w:p>
    <w:p w:rsidR="00BB1B48" w:rsidRPr="00BB1B48" w:rsidRDefault="00BB1B48" w:rsidP="00BB1B48">
      <w:pPr>
        <w:numPr>
          <w:ilvl w:val="0"/>
          <w:numId w:val="13"/>
        </w:numPr>
        <w:spacing w:after="0" w:line="240" w:lineRule="auto"/>
        <w:ind w:left="0"/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</w:pPr>
      <w:hyperlink r:id="rId8" w:history="1">
        <w:r w:rsidRPr="00BB1B48">
          <w:rPr>
            <w:rFonts w:ascii="Arial" w:eastAsia="Times New Roman" w:hAnsi="Arial" w:cs="Arial"/>
            <w:b/>
            <w:color w:val="0066CC"/>
            <w:sz w:val="24"/>
            <w:szCs w:val="24"/>
            <w:u w:val="single"/>
            <w:lang w:eastAsia="en-GB"/>
          </w:rPr>
          <w:t>www.wales.gov.uk</w:t>
        </w:r>
      </w:hyperlink>
    </w:p>
    <w:p w:rsidR="00BB1B48" w:rsidRPr="00BB1B48" w:rsidRDefault="00BB1B48" w:rsidP="00BB1B48">
      <w:pPr>
        <w:numPr>
          <w:ilvl w:val="0"/>
          <w:numId w:val="13"/>
        </w:numPr>
        <w:spacing w:after="0" w:line="240" w:lineRule="auto"/>
        <w:ind w:left="0"/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</w:pPr>
      <w:hyperlink w:history="1">
        <w:r w:rsidRPr="00BB1B48">
          <w:rPr>
            <w:rFonts w:ascii="Arial" w:eastAsia="Times New Roman" w:hAnsi="Arial" w:cs="Arial"/>
            <w:b/>
            <w:color w:val="0066CC"/>
            <w:sz w:val="24"/>
            <w:szCs w:val="24"/>
            <w:u w:val="single"/>
            <w:lang w:eastAsia="en-GB"/>
          </w:rPr>
          <w:t>www.woa.gov.uk</w:t>
        </w:r>
      </w:hyperlink>
    </w:p>
    <w:p w:rsidR="00BB1B48" w:rsidRPr="00BB1B48" w:rsidRDefault="00BB1B48" w:rsidP="00BB1B48">
      <w:pPr>
        <w:numPr>
          <w:ilvl w:val="0"/>
          <w:numId w:val="13"/>
        </w:numPr>
        <w:spacing w:after="0" w:line="240" w:lineRule="auto"/>
        <w:ind w:left="0"/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</w:pPr>
      <w:hyperlink w:history="1">
        <w:r w:rsidRPr="00BB1B48">
          <w:rPr>
            <w:rFonts w:ascii="Arial" w:eastAsia="Times New Roman" w:hAnsi="Arial" w:cs="Arial"/>
            <w:b/>
            <w:color w:val="0066CC"/>
            <w:sz w:val="24"/>
            <w:szCs w:val="24"/>
            <w:u w:val="single"/>
            <w:lang w:eastAsia="en-GB"/>
          </w:rPr>
          <w:t>www.wlga.gov.uk</w:t>
        </w:r>
      </w:hyperlink>
    </w:p>
    <w:p w:rsidR="00BB1B48" w:rsidRPr="00BB1B48" w:rsidRDefault="00BB1B48" w:rsidP="00BB1B48">
      <w:pPr>
        <w:numPr>
          <w:ilvl w:val="0"/>
          <w:numId w:val="13"/>
        </w:numPr>
        <w:spacing w:after="0" w:line="240" w:lineRule="auto"/>
        <w:ind w:left="0"/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</w:pPr>
      <w:hyperlink r:id="rId9" w:history="1">
        <w:r w:rsidRPr="00BB1B48">
          <w:rPr>
            <w:rFonts w:ascii="Arial" w:eastAsia="Times New Roman" w:hAnsi="Arial" w:cs="Arial"/>
            <w:b/>
            <w:color w:val="0066CC"/>
            <w:sz w:val="24"/>
            <w:szCs w:val="24"/>
            <w:u w:val="single"/>
            <w:lang w:eastAsia="en-GB"/>
          </w:rPr>
          <w:t>http://cipfa.org.uk</w:t>
        </w:r>
      </w:hyperlink>
    </w:p>
    <w:p w:rsidR="00BB1B48" w:rsidRPr="00BB1B48" w:rsidRDefault="00BB1B48" w:rsidP="00BB1B48">
      <w:pPr>
        <w:numPr>
          <w:ilvl w:val="0"/>
          <w:numId w:val="13"/>
        </w:numPr>
        <w:spacing w:after="0" w:line="240" w:lineRule="auto"/>
        <w:ind w:left="0"/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</w:pPr>
      <w:hyperlink r:id="rId10" w:history="1">
        <w:r w:rsidRPr="00BB1B48">
          <w:rPr>
            <w:rFonts w:ascii="Arial" w:eastAsia="Times New Roman" w:hAnsi="Arial" w:cs="Arial"/>
            <w:b/>
            <w:color w:val="0066CC"/>
            <w:sz w:val="24"/>
            <w:szCs w:val="24"/>
            <w:u w:val="single"/>
            <w:lang w:eastAsia="en-GB"/>
          </w:rPr>
          <w:t>www.acca.co.uk</w:t>
        </w:r>
      </w:hyperlink>
    </w:p>
    <w:p w:rsidR="00BB1B48" w:rsidRPr="00BB1B48" w:rsidRDefault="00BB1B48" w:rsidP="00BB1B48">
      <w:pPr>
        <w:numPr>
          <w:ilvl w:val="0"/>
          <w:numId w:val="13"/>
        </w:numPr>
        <w:spacing w:after="0" w:line="240" w:lineRule="auto"/>
        <w:ind w:left="0"/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</w:pPr>
      <w:hyperlink r:id="rId11" w:history="1">
        <w:r w:rsidRPr="00BB1B48">
          <w:rPr>
            <w:rFonts w:ascii="Arial" w:eastAsia="Times New Roman" w:hAnsi="Arial" w:cs="Arial"/>
            <w:b/>
            <w:color w:val="0066CC"/>
            <w:sz w:val="24"/>
            <w:szCs w:val="24"/>
            <w:u w:val="single"/>
            <w:lang w:eastAsia="en-GB"/>
          </w:rPr>
          <w:t>http://cimaglobal.org.uk</w:t>
        </w:r>
      </w:hyperlink>
    </w:p>
    <w:p w:rsidR="00BB1B48" w:rsidRPr="00BB1B48" w:rsidRDefault="00BB1B48" w:rsidP="00BB1B48">
      <w:pPr>
        <w:numPr>
          <w:ilvl w:val="0"/>
          <w:numId w:val="13"/>
        </w:numPr>
        <w:spacing w:after="0" w:line="240" w:lineRule="auto"/>
        <w:ind w:left="0"/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</w:pPr>
      <w:hyperlink r:id="rId12" w:history="1">
        <w:r w:rsidRPr="00BB1B48">
          <w:rPr>
            <w:rFonts w:ascii="Arial" w:eastAsia="Times New Roman" w:hAnsi="Arial" w:cs="Arial"/>
            <w:b/>
            <w:color w:val="0066CC"/>
            <w:sz w:val="24"/>
            <w:szCs w:val="24"/>
            <w:u w:val="single"/>
            <w:lang w:eastAsia="en-GB"/>
          </w:rPr>
          <w:t>www.audit-commission.gov.uk</w:t>
        </w:r>
      </w:hyperlink>
    </w:p>
    <w:p w:rsidR="00BB1B48" w:rsidRPr="00BB1B48" w:rsidRDefault="00BB1B48" w:rsidP="00BB1B48">
      <w:pPr>
        <w:numPr>
          <w:ilvl w:val="0"/>
          <w:numId w:val="13"/>
        </w:numPr>
        <w:spacing w:after="0" w:line="240" w:lineRule="auto"/>
        <w:ind w:left="0"/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</w:pPr>
      <w:hyperlink r:id="rId13" w:history="1">
        <w:r w:rsidRPr="00BB1B48">
          <w:rPr>
            <w:rFonts w:ascii="Arial" w:eastAsia="Times New Roman" w:hAnsi="Arial" w:cs="Arial"/>
            <w:b/>
            <w:color w:val="0066CC"/>
            <w:sz w:val="24"/>
            <w:szCs w:val="24"/>
            <w:u w:val="single"/>
            <w:lang w:eastAsia="en-GB"/>
          </w:rPr>
          <w:t>www.ipf.co.uk/SIS</w:t>
        </w:r>
      </w:hyperlink>
    </w:p>
    <w:p w:rsidR="00BB1B48" w:rsidRPr="00BB1B48" w:rsidRDefault="00BB1B48" w:rsidP="00BB1B48">
      <w:pPr>
        <w:numPr>
          <w:ilvl w:val="0"/>
          <w:numId w:val="13"/>
        </w:numPr>
        <w:spacing w:after="0" w:line="240" w:lineRule="auto"/>
        <w:ind w:left="0"/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</w:pPr>
      <w:hyperlink r:id="rId14" w:history="1">
        <w:r w:rsidRPr="00BB1B48">
          <w:rPr>
            <w:rFonts w:ascii="Arial" w:eastAsia="Times New Roman" w:hAnsi="Arial" w:cs="Arial"/>
            <w:b/>
            <w:color w:val="0066CC"/>
            <w:sz w:val="24"/>
            <w:szCs w:val="24"/>
            <w:u w:val="single"/>
            <w:lang w:eastAsia="en-GB"/>
          </w:rPr>
          <w:t>www.environmentdetr.gov.uk</w:t>
        </w:r>
      </w:hyperlink>
    </w:p>
    <w:p w:rsidR="00BB1B48" w:rsidRPr="00BB1B48" w:rsidRDefault="00BB1B48" w:rsidP="00BB1B48">
      <w:pPr>
        <w:numPr>
          <w:ilvl w:val="0"/>
          <w:numId w:val="13"/>
        </w:numPr>
        <w:spacing w:after="0" w:line="240" w:lineRule="auto"/>
        <w:ind w:left="0"/>
        <w:rPr>
          <w:rFonts w:ascii="Arial" w:eastAsia="Times New Roman" w:hAnsi="Arial" w:cs="Arial"/>
          <w:b/>
          <w:color w:val="000000"/>
          <w:sz w:val="24"/>
          <w:szCs w:val="24"/>
          <w:lang w:eastAsia="en-GB"/>
        </w:rPr>
      </w:pPr>
      <w:hyperlink r:id="rId15" w:history="1">
        <w:r w:rsidRPr="00BB1B48">
          <w:rPr>
            <w:rFonts w:ascii="Arial" w:eastAsia="Times New Roman" w:hAnsi="Arial" w:cs="Arial"/>
            <w:b/>
            <w:color w:val="0066CC"/>
            <w:sz w:val="24"/>
            <w:szCs w:val="24"/>
            <w:u w:val="single"/>
            <w:lang w:eastAsia="en-GB"/>
          </w:rPr>
          <w:t>www.publications.parliament.uk</w:t>
        </w:r>
      </w:hyperlink>
    </w:p>
    <w:p w:rsidR="00BB1B48" w:rsidRPr="00BB1B48" w:rsidRDefault="00BB1B48" w:rsidP="00BB1B48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BB1B48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en-GB"/>
        </w:rPr>
        <w:t> </w:t>
      </w:r>
    </w:p>
    <w:p w:rsidR="00E951FE" w:rsidRPr="003B6D1C" w:rsidRDefault="00E951FE">
      <w:pPr>
        <w:rPr>
          <w:rFonts w:ascii="Arial" w:hAnsi="Arial" w:cs="Arial"/>
          <w:sz w:val="24"/>
          <w:szCs w:val="24"/>
        </w:rPr>
      </w:pPr>
    </w:p>
    <w:sectPr w:rsidR="00E951FE" w:rsidRPr="003B6D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22470E"/>
    <w:multiLevelType w:val="multilevel"/>
    <w:tmpl w:val="50727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4D5495"/>
    <w:multiLevelType w:val="multilevel"/>
    <w:tmpl w:val="629C8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395DCE"/>
    <w:multiLevelType w:val="multilevel"/>
    <w:tmpl w:val="045CA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5B6CEA"/>
    <w:multiLevelType w:val="multilevel"/>
    <w:tmpl w:val="48A65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814E42"/>
    <w:multiLevelType w:val="multilevel"/>
    <w:tmpl w:val="F9FE0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96A5B65"/>
    <w:multiLevelType w:val="multilevel"/>
    <w:tmpl w:val="0408F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9E411AA"/>
    <w:multiLevelType w:val="multilevel"/>
    <w:tmpl w:val="C7606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E0A3CA8"/>
    <w:multiLevelType w:val="multilevel"/>
    <w:tmpl w:val="71DA2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EDF5EAC"/>
    <w:multiLevelType w:val="multilevel"/>
    <w:tmpl w:val="611CF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3DA708D"/>
    <w:multiLevelType w:val="multilevel"/>
    <w:tmpl w:val="54F81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B382198"/>
    <w:multiLevelType w:val="multilevel"/>
    <w:tmpl w:val="E80CC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3171C41"/>
    <w:multiLevelType w:val="multilevel"/>
    <w:tmpl w:val="5B482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39B4945"/>
    <w:multiLevelType w:val="multilevel"/>
    <w:tmpl w:val="422A9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10"/>
  </w:num>
  <w:num w:numId="5">
    <w:abstractNumId w:val="9"/>
  </w:num>
  <w:num w:numId="6">
    <w:abstractNumId w:val="0"/>
  </w:num>
  <w:num w:numId="7">
    <w:abstractNumId w:val="1"/>
  </w:num>
  <w:num w:numId="8">
    <w:abstractNumId w:val="4"/>
  </w:num>
  <w:num w:numId="9">
    <w:abstractNumId w:val="12"/>
  </w:num>
  <w:num w:numId="10">
    <w:abstractNumId w:val="11"/>
  </w:num>
  <w:num w:numId="11">
    <w:abstractNumId w:val="6"/>
  </w:num>
  <w:num w:numId="12">
    <w:abstractNumId w:val="2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B48"/>
    <w:rsid w:val="003B6D1C"/>
    <w:rsid w:val="00BB1B48"/>
    <w:rsid w:val="00E95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6078DC"/>
  <w15:chartTrackingRefBased/>
  <w15:docId w15:val="{F9DD9C50-144F-43A2-9FD6-8D81C347E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356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ales.gov.uk/" TargetMode="External"/><Relationship Id="rId13" Type="http://schemas.openxmlformats.org/officeDocument/2006/relationships/hyperlink" Target="http://www.ipf.co.uk/SIS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ciencedirect.com/science/journal/0740624X/29/4" TargetMode="External"/><Relationship Id="rId12" Type="http://schemas.openxmlformats.org/officeDocument/2006/relationships/hyperlink" Target="http://www.audit-commission.gov.uk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scholar.google.co.uk/citations?user=yvLFJpAAAAAJ&amp;hl=en&amp;oi=sra" TargetMode="External"/><Relationship Id="rId11" Type="http://schemas.openxmlformats.org/officeDocument/2006/relationships/hyperlink" Target="http://cimaglobal.org.uk/" TargetMode="External"/><Relationship Id="rId5" Type="http://schemas.openxmlformats.org/officeDocument/2006/relationships/hyperlink" Target="http://scholar.google.co.uk/citations?user=u-kIt5MAAAAJ&amp;hl=en&amp;oi=sra" TargetMode="External"/><Relationship Id="rId15" Type="http://schemas.openxmlformats.org/officeDocument/2006/relationships/hyperlink" Target="http://www.publications.parliament.uk/" TargetMode="External"/><Relationship Id="rId10" Type="http://schemas.openxmlformats.org/officeDocument/2006/relationships/hyperlink" Target="http://www.acca.co.uk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ipfa.org.uk/" TargetMode="External"/><Relationship Id="rId14" Type="http://schemas.openxmlformats.org/officeDocument/2006/relationships/hyperlink" Target="http://www.environmentdetr.gov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342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doyle</dc:creator>
  <cp:keywords/>
  <dc:description/>
  <cp:lastModifiedBy>peter doyle</cp:lastModifiedBy>
  <cp:revision>1</cp:revision>
  <dcterms:created xsi:type="dcterms:W3CDTF">2018-09-25T07:43:00Z</dcterms:created>
  <dcterms:modified xsi:type="dcterms:W3CDTF">2018-09-25T08:04:00Z</dcterms:modified>
</cp:coreProperties>
</file>