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Task 3: Description of Sources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This source (</w:t>
      </w:r>
      <w:r w:rsidDel="00000000" w:rsidR="00000000" w:rsidRPr="00000000">
        <w:rPr>
          <w:highlight w:val="white"/>
          <w:rtl w:val="0"/>
        </w:rPr>
        <w:t xml:space="preserve">Moshenska, G, editor. </w:t>
      </w:r>
      <w:r w:rsidDel="00000000" w:rsidR="00000000" w:rsidRPr="00000000">
        <w:rPr>
          <w:highlight w:val="white"/>
          <w:rtl w:val="0"/>
        </w:rPr>
        <w:t xml:space="preserve">Key Concepts in Public Archaeology</w:t>
      </w:r>
      <w:r w:rsidDel="00000000" w:rsidR="00000000" w:rsidRPr="00000000">
        <w:rPr>
          <w:highlight w:val="white"/>
          <w:rtl w:val="0"/>
        </w:rPr>
        <w:t xml:space="preserve">. UCL Press, 2017. </w:t>
      </w:r>
      <w:r w:rsidDel="00000000" w:rsidR="00000000" w:rsidRPr="00000000">
        <w:rPr>
          <w:i w:val="1"/>
          <w:highlight w:val="white"/>
          <w:rtl w:val="0"/>
        </w:rPr>
        <w:t xml:space="preserve">JSTOR</w:t>
      </w:r>
      <w:r w:rsidDel="00000000" w:rsidR="00000000" w:rsidRPr="00000000">
        <w:rPr>
          <w:highlight w:val="white"/>
          <w:rtl w:val="0"/>
        </w:rPr>
        <w:t xml:space="preserve">, www.jstor.org/stable/j.ctt1vxm8r7. Accessed 30 Oct. 2020</w:t>
      </w:r>
      <w:r w:rsidDel="00000000" w:rsidR="00000000" w:rsidRPr="00000000">
        <w:rPr>
          <w:rtl w:val="0"/>
        </w:rPr>
        <w:t xml:space="preserve">).  was chosen, as it provides a great contrast to advanced archaeological methods. This source, in which the author describes how archaeology (Moshenska, G. via Merriman 2004:5) “becomes part of a wider public culture”, also highlights how its interest is derived from public curiosity. The main objective of the Book, albeit self explanatory, is to bring forward the (Henson, D. 2017:45) “Key Concepts in Public Archaeology”. Later on in the source, the author of the Chapter underlines the main aims of archaeology; (Henson, D. 2017:45) “to learn about the past, to learn from the past, to manage the heritage of the past and to enable public engagement with the past”. Towards the end of the source (Sommer, U. 2017:166) concludes; “Archaeology is closely related to the state both organisationally and ideologically”, as well as “it needs state funds for excavations”. This is a great example of the contrast between advanced, usually private sector, archaeological methods, and state funded, public-integrated projects; as a lower monetary cost, and skill level is needed for successful research.</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color w:val="222222"/>
          <w:highlight w:val="white"/>
        </w:rPr>
      </w:pPr>
      <w:r w:rsidDel="00000000" w:rsidR="00000000" w:rsidRPr="00000000">
        <w:rPr>
          <w:rtl w:val="0"/>
        </w:rPr>
        <w:t xml:space="preserve">This source (Parcak, S. Holt, H. Merchant, J, editor) Adventures of a Space Archaeologist. 2019. Nature.com/articles/d41586-019-01972-3. Accessed 30th Oct. 2020) defines how advanced forms of archaeology are used and integrated into surveys and research projects to increase efficiency, and likelihood to succeed at finding useful information. One way, this source shows contrast between archaeological methods, is when (Merchant, J. 2019) claims; “</w:t>
      </w:r>
      <w:r w:rsidDel="00000000" w:rsidR="00000000" w:rsidRPr="00000000">
        <w:rPr>
          <w:color w:val="222222"/>
          <w:highlight w:val="white"/>
          <w:rtl w:val="0"/>
        </w:rPr>
        <w:t xml:space="preserve">In 2010, space archaeologist Sarah Parcak had her own map-room moment at Tanis. Most of the city remains buried beneath the desert, a huge area that would take centuries to excavate by conventional means”. This shows just how vast a contrast can be; primarily saving centuries of time. Further down the article, more examples of contrast between methods is shown when (Merchant, J. 2019) explains how; “various types of artificial-intelligence-assisted drone, are able to sequence DNA and virtually unwrap buried scrolls, will map, probe and analyse entire sites in an hour”. This is more proof of the effectiveness of advanced archaeological methodologies, as 15 - 20 years ago, it would take days, if not weeks to analyse a site of such magnitude.</w:t>
      </w:r>
    </w:p>
    <w:p w:rsidR="00000000" w:rsidDel="00000000" w:rsidP="00000000" w:rsidRDefault="00000000" w:rsidRPr="00000000" w14:paraId="00000006">
      <w:pPr>
        <w:rPr>
          <w:color w:val="222222"/>
          <w:highlight w:val="white"/>
        </w:rPr>
      </w:pPr>
      <w:r w:rsidDel="00000000" w:rsidR="00000000" w:rsidRPr="00000000">
        <w:rPr>
          <w:rtl w:val="0"/>
        </w:rPr>
      </w:r>
    </w:p>
    <w:p w:rsidR="00000000" w:rsidDel="00000000" w:rsidP="00000000" w:rsidRDefault="00000000" w:rsidRPr="00000000" w14:paraId="00000007">
      <w:pPr>
        <w:rPr>
          <w:color w:val="222222"/>
          <w:highlight w:val="white"/>
        </w:rPr>
      </w:pPr>
      <w:r w:rsidDel="00000000" w:rsidR="00000000" w:rsidRPr="00000000">
        <w:rPr>
          <w:color w:val="222222"/>
          <w:highlight w:val="white"/>
          <w:rtl w:val="0"/>
        </w:rPr>
        <w:t xml:space="preserve">Reference / Source List:</w:t>
      </w:r>
    </w:p>
    <w:p w:rsidR="00000000" w:rsidDel="00000000" w:rsidP="00000000" w:rsidRDefault="00000000" w:rsidRPr="00000000" w14:paraId="00000008">
      <w:pPr>
        <w:rPr>
          <w:color w:val="222222"/>
          <w:highlight w:val="white"/>
        </w:rPr>
      </w:pPr>
      <w:r w:rsidDel="00000000" w:rsidR="00000000" w:rsidRPr="00000000">
        <w:rPr>
          <w:rtl w:val="0"/>
        </w:rPr>
      </w:r>
    </w:p>
    <w:p w:rsidR="00000000" w:rsidDel="00000000" w:rsidP="00000000" w:rsidRDefault="00000000" w:rsidRPr="00000000" w14:paraId="00000009">
      <w:pPr>
        <w:rPr>
          <w:color w:val="222222"/>
          <w:highlight w:val="white"/>
        </w:rPr>
      </w:pPr>
      <w:r w:rsidDel="00000000" w:rsidR="00000000" w:rsidRPr="00000000">
        <w:rPr>
          <w:color w:val="222222"/>
          <w:highlight w:val="white"/>
          <w:rtl w:val="0"/>
        </w:rPr>
        <w:t xml:space="preserve">Key Concepts in Public Archaeology Online Copy: </w:t>
      </w:r>
      <w:hyperlink r:id="rId6">
        <w:r w:rsidDel="00000000" w:rsidR="00000000" w:rsidRPr="00000000">
          <w:rPr>
            <w:color w:val="1155cc"/>
            <w:highlight w:val="white"/>
            <w:u w:val="single"/>
            <w:rtl w:val="0"/>
          </w:rPr>
          <w:t xml:space="preserve">https://www-jstor-org.ezproxy.uwtsd.ac.uk/stable/j.ctt1vxm8r7</w:t>
        </w:r>
      </w:hyperlink>
      <w:r w:rsidDel="00000000" w:rsidR="00000000" w:rsidRPr="00000000">
        <w:rPr>
          <w:rtl w:val="0"/>
        </w:rPr>
      </w:r>
    </w:p>
    <w:p w:rsidR="00000000" w:rsidDel="00000000" w:rsidP="00000000" w:rsidRDefault="00000000" w:rsidRPr="00000000" w14:paraId="0000000A">
      <w:pPr>
        <w:rPr>
          <w:color w:val="222222"/>
          <w:highlight w:val="white"/>
        </w:rPr>
      </w:pPr>
      <w:r w:rsidDel="00000000" w:rsidR="00000000" w:rsidRPr="00000000">
        <w:rPr>
          <w:rtl w:val="0"/>
        </w:rPr>
      </w:r>
    </w:p>
    <w:p w:rsidR="00000000" w:rsidDel="00000000" w:rsidP="00000000" w:rsidRDefault="00000000" w:rsidRPr="00000000" w14:paraId="0000000B">
      <w:pPr>
        <w:rPr>
          <w:color w:val="222222"/>
          <w:highlight w:val="white"/>
        </w:rPr>
      </w:pPr>
      <w:r w:rsidDel="00000000" w:rsidR="00000000" w:rsidRPr="00000000">
        <w:rPr>
          <w:color w:val="222222"/>
          <w:highlight w:val="white"/>
          <w:rtl w:val="0"/>
        </w:rPr>
        <w:t xml:space="preserve">Adventures of a Space Archaeologist Online Article Access: </w:t>
      </w:r>
      <w:hyperlink r:id="rId7">
        <w:r w:rsidDel="00000000" w:rsidR="00000000" w:rsidRPr="00000000">
          <w:rPr>
            <w:color w:val="1155cc"/>
            <w:highlight w:val="white"/>
            <w:u w:val="single"/>
            <w:rtl w:val="0"/>
          </w:rPr>
          <w:t xml:space="preserve">https://www.nature.com/articles/d41586-019-01972-3</w:t>
        </w:r>
      </w:hyperlink>
      <w:r w:rsidDel="00000000" w:rsidR="00000000" w:rsidRPr="00000000">
        <w:rPr>
          <w:rtl w:val="0"/>
        </w:rPr>
      </w:r>
    </w:p>
    <w:p w:rsidR="00000000" w:rsidDel="00000000" w:rsidP="00000000" w:rsidRDefault="00000000" w:rsidRPr="00000000" w14:paraId="0000000C">
      <w:pPr>
        <w:rPr>
          <w:color w:val="222222"/>
          <w:highlight w:val="white"/>
        </w:rPr>
      </w:pPr>
      <w:r w:rsidDel="00000000" w:rsidR="00000000" w:rsidRPr="00000000">
        <w:rPr>
          <w:rtl w:val="0"/>
        </w:rPr>
      </w:r>
    </w:p>
    <w:p w:rsidR="00000000" w:rsidDel="00000000" w:rsidP="00000000" w:rsidRDefault="00000000" w:rsidRPr="00000000" w14:paraId="0000000D">
      <w:pPr>
        <w:rPr>
          <w:color w:val="222222"/>
          <w:highlight w:val="white"/>
        </w:rPr>
      </w:pPr>
      <w:r w:rsidDel="00000000" w:rsidR="00000000" w:rsidRPr="00000000">
        <w:rPr>
          <w:color w:val="222222"/>
          <w:highlight w:val="white"/>
          <w:rtl w:val="0"/>
        </w:rPr>
        <w:t xml:space="preserve">Information Regarding Archaological Methods:</w:t>
      </w:r>
    </w:p>
    <w:p w:rsidR="00000000" w:rsidDel="00000000" w:rsidP="00000000" w:rsidRDefault="00000000" w:rsidRPr="00000000" w14:paraId="0000000E">
      <w:pPr>
        <w:rPr>
          <w:color w:val="222222"/>
          <w:highlight w:val="white"/>
        </w:rPr>
      </w:pPr>
      <w:r w:rsidDel="00000000" w:rsidR="00000000" w:rsidRPr="00000000">
        <w:rPr>
          <w:rtl w:val="0"/>
        </w:rPr>
      </w:r>
    </w:p>
    <w:p w:rsidR="00000000" w:rsidDel="00000000" w:rsidP="00000000" w:rsidRDefault="00000000" w:rsidRPr="00000000" w14:paraId="0000000F">
      <w:pPr>
        <w:rPr>
          <w:color w:val="222222"/>
          <w:highlight w:val="white"/>
        </w:rPr>
      </w:pPr>
      <w:hyperlink r:id="rId8">
        <w:r w:rsidDel="00000000" w:rsidR="00000000" w:rsidRPr="00000000">
          <w:rPr>
            <w:color w:val="1155cc"/>
            <w:highlight w:val="white"/>
            <w:u w:val="single"/>
            <w:rtl w:val="0"/>
          </w:rPr>
          <w:t xml:space="preserve">http://www.asha.org.au/australasian-historical-archaeology.html</w:t>
        </w:r>
      </w:hyperlink>
      <w:r w:rsidDel="00000000" w:rsidR="00000000" w:rsidRPr="00000000">
        <w:rPr>
          <w:rtl w:val="0"/>
        </w:rPr>
      </w:r>
    </w:p>
    <w:p w:rsidR="00000000" w:rsidDel="00000000" w:rsidP="00000000" w:rsidRDefault="00000000" w:rsidRPr="00000000" w14:paraId="00000010">
      <w:pPr>
        <w:rPr>
          <w:color w:val="222222"/>
          <w:highlight w:val="white"/>
        </w:rPr>
      </w:pPr>
      <w:r w:rsidDel="00000000" w:rsidR="00000000" w:rsidRPr="00000000">
        <w:rPr>
          <w:rtl w:val="0"/>
        </w:rPr>
      </w:r>
    </w:p>
    <w:p w:rsidR="00000000" w:rsidDel="00000000" w:rsidP="00000000" w:rsidRDefault="00000000" w:rsidRPr="00000000" w14:paraId="00000011">
      <w:pPr>
        <w:rPr>
          <w:color w:val="222222"/>
          <w:highlight w:val="white"/>
        </w:rPr>
      </w:pPr>
      <w:r w:rsidDel="00000000" w:rsidR="00000000" w:rsidRPr="00000000">
        <w:rPr>
          <w:rtl w:val="0"/>
        </w:rPr>
      </w:r>
    </w:p>
    <w:p w:rsidR="00000000" w:rsidDel="00000000" w:rsidP="00000000" w:rsidRDefault="00000000" w:rsidRPr="00000000" w14:paraId="00000012">
      <w:pPr>
        <w:rPr>
          <w:color w:val="222222"/>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jstor-org.ezproxy.uwtsd.ac.uk/stable/j.ctt1vxm8r7" TargetMode="External"/><Relationship Id="rId7" Type="http://schemas.openxmlformats.org/officeDocument/2006/relationships/hyperlink" Target="https://www.nature.com/articles/d41586-019-01972-3" TargetMode="External"/><Relationship Id="rId8" Type="http://schemas.openxmlformats.org/officeDocument/2006/relationships/hyperlink" Target="http://www.asha.org.au/australasian-historical-archaeolo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