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74101883"/>
        <w:docPartObj>
          <w:docPartGallery w:val="Cover Pages"/>
          <w:docPartUnique/>
        </w:docPartObj>
      </w:sdtPr>
      <w:sdtEndPr>
        <w:rPr>
          <w:rFonts w:ascii="Times New Roman" w:hAnsi="Times New Roman" w:cs="Times New Roman"/>
          <w:b/>
          <w:bCs/>
        </w:rPr>
      </w:sdtEndPr>
      <w:sdtContent>
        <w:p w14:paraId="02337AD8" w14:textId="0D884544" w:rsidR="006623D9" w:rsidRPr="006623D9" w:rsidRDefault="006623D9" w:rsidP="006623D9">
          <w:pPr>
            <w:rPr>
              <w:rFonts w:ascii="Arial Black" w:hAnsi="Arial Black"/>
            </w:rPr>
          </w:pPr>
          <w:r w:rsidRPr="006623D9">
            <w:rPr>
              <w:rFonts w:ascii="Arial Black" w:hAnsi="Arial Black"/>
            </w:rPr>
            <w:t xml:space="preserve">Student name: </w:t>
          </w:r>
          <w:r w:rsidRPr="006623D9">
            <w:rPr>
              <w:rFonts w:ascii="Arial Black" w:hAnsi="Arial Black"/>
            </w:rPr>
            <w:t xml:space="preserve">Tunde Beata Malutan </w:t>
          </w:r>
        </w:p>
        <w:p w14:paraId="0BFC63A6" w14:textId="77777777" w:rsidR="006623D9" w:rsidRPr="006623D9" w:rsidRDefault="006623D9" w:rsidP="006623D9">
          <w:pPr>
            <w:rPr>
              <w:rFonts w:ascii="Arial Black" w:hAnsi="Arial Black"/>
            </w:rPr>
          </w:pPr>
          <w:r w:rsidRPr="006623D9">
            <w:rPr>
              <w:rFonts w:ascii="Arial Black" w:hAnsi="Arial Black"/>
            </w:rPr>
            <w:t>Programme: Business Management &amp; Accounting</w:t>
          </w:r>
        </w:p>
        <w:p w14:paraId="6C878D1A" w14:textId="77777777" w:rsidR="006623D9" w:rsidRPr="006623D9" w:rsidRDefault="006623D9" w:rsidP="006623D9">
          <w:pPr>
            <w:rPr>
              <w:rFonts w:ascii="Arial Black" w:hAnsi="Arial Black"/>
            </w:rPr>
          </w:pPr>
          <w:r w:rsidRPr="006623D9">
            <w:rPr>
              <w:rFonts w:ascii="Arial Black" w:hAnsi="Arial Black"/>
            </w:rPr>
            <w:t>Module: Entrepreneurial Innovation</w:t>
          </w:r>
        </w:p>
        <w:p w14:paraId="0E889F9D" w14:textId="77777777" w:rsidR="006623D9" w:rsidRPr="006623D9" w:rsidRDefault="006623D9" w:rsidP="006623D9">
          <w:pPr>
            <w:rPr>
              <w:rFonts w:ascii="Arial Black" w:hAnsi="Arial Black"/>
            </w:rPr>
          </w:pPr>
          <w:r w:rsidRPr="006623D9">
            <w:rPr>
              <w:rFonts w:ascii="Arial Black" w:hAnsi="Arial Black"/>
            </w:rPr>
            <w:t xml:space="preserve">Module code: BMBM4011 </w:t>
          </w:r>
        </w:p>
        <w:p w14:paraId="36036895" w14:textId="52C5EFAD" w:rsidR="006623D9" w:rsidRPr="006623D9" w:rsidRDefault="006623D9" w:rsidP="006623D9">
          <w:pPr>
            <w:rPr>
              <w:rFonts w:ascii="Arial Black" w:hAnsi="Arial Black"/>
            </w:rPr>
          </w:pPr>
          <w:r w:rsidRPr="006623D9">
            <w:rPr>
              <w:rFonts w:ascii="Arial Black" w:hAnsi="Arial Black"/>
            </w:rPr>
            <w:t>Lecturer: Robyn Griffiths</w:t>
          </w:r>
        </w:p>
        <w:p w14:paraId="41627B41" w14:textId="458F32B4" w:rsidR="006623D9" w:rsidRDefault="006623D9">
          <w:pPr>
            <w:rPr>
              <w:rFonts w:ascii="Times New Roman" w:hAnsi="Times New Roman" w:cs="Times New Roman"/>
              <w:b/>
              <w:bCs/>
            </w:rPr>
          </w:pPr>
          <w:r>
            <w:rPr>
              <w:noProof/>
            </w:rPr>
            <mc:AlternateContent>
              <mc:Choice Requires="wps">
                <w:drawing>
                  <wp:anchor distT="0" distB="0" distL="182880" distR="182880" simplePos="0" relativeHeight="251660288" behindDoc="0" locked="0" layoutInCell="1" allowOverlap="1" wp14:anchorId="35440F72" wp14:editId="074E3570">
                    <wp:simplePos x="0" y="0"/>
                    <wp:positionH relativeFrom="margin">
                      <wp:posOffset>-75565</wp:posOffset>
                    </wp:positionH>
                    <wp:positionV relativeFrom="page">
                      <wp:posOffset>5775325</wp:posOffset>
                    </wp:positionV>
                    <wp:extent cx="6203315" cy="6720840"/>
                    <wp:effectExtent l="0" t="0" r="6985" b="10795"/>
                    <wp:wrapSquare wrapText="bothSides"/>
                    <wp:docPr id="131" name="Text Box 131"/>
                    <wp:cNvGraphicFramePr/>
                    <a:graphic xmlns:a="http://schemas.openxmlformats.org/drawingml/2006/main">
                      <a:graphicData uri="http://schemas.microsoft.com/office/word/2010/wordprocessingShape">
                        <wps:wsp>
                          <wps:cNvSpPr txBox="1"/>
                          <wps:spPr>
                            <a:xfrm>
                              <a:off x="0" y="0"/>
                              <a:ext cx="620331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C42393" w14:textId="433D75C2" w:rsidR="006623D9" w:rsidRPr="006623D9" w:rsidRDefault="006623D9" w:rsidP="006623D9">
                                <w:pPr>
                                  <w:pStyle w:val="NoSpacing"/>
                                  <w:spacing w:before="40" w:after="560" w:line="216" w:lineRule="auto"/>
                                  <w:jc w:val="center"/>
                                  <w:rPr>
                                    <w:rFonts w:ascii="Arial Black" w:hAnsi="Arial Black"/>
                                    <w:color w:val="156082" w:themeColor="accent1"/>
                                    <w:sz w:val="72"/>
                                    <w:szCs w:val="72"/>
                                    <w:u w:val="single"/>
                                  </w:rPr>
                                </w:pPr>
                                <w:sdt>
                                  <w:sdtPr>
                                    <w:rPr>
                                      <w:rFonts w:ascii="Arial Black" w:hAnsi="Arial Black"/>
                                      <w:color w:val="156082" w:themeColor="accent1"/>
                                      <w:sz w:val="72"/>
                                      <w:szCs w:val="72"/>
                                      <w:u w:val="single"/>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6623D9">
                                      <w:rPr>
                                        <w:rFonts w:ascii="Arial Black" w:hAnsi="Arial Black"/>
                                        <w:color w:val="156082" w:themeColor="accent1"/>
                                        <w:sz w:val="72"/>
                                        <w:szCs w:val="72"/>
                                        <w:u w:val="single"/>
                                      </w:rPr>
                                      <w:t xml:space="preserve">Developing a Venture Plan </w:t>
                                    </w:r>
                                    <w:r w:rsidRPr="006623D9">
                                      <w:rPr>
                                        <w:rFonts w:ascii="Arial Black" w:hAnsi="Arial Black"/>
                                        <w:color w:val="156082" w:themeColor="accent1"/>
                                        <w:sz w:val="72"/>
                                        <w:szCs w:val="72"/>
                                        <w:u w:val="single"/>
                                      </w:rPr>
                                      <w:t>for Sustainable</w:t>
                                    </w:r>
                                    <w:r w:rsidRPr="006623D9">
                                      <w:rPr>
                                        <w:rFonts w:ascii="Arial Black" w:hAnsi="Arial Black"/>
                                        <w:color w:val="156082" w:themeColor="accent1"/>
                                        <w:sz w:val="72"/>
                                        <w:szCs w:val="72"/>
                                        <w:u w:val="single"/>
                                      </w:rPr>
                                      <w:t xml:space="preserve"> Delivery </w:t>
                                    </w:r>
                                    <w:r w:rsidRPr="006623D9">
                                      <w:rPr>
                                        <w:rFonts w:ascii="Arial Black" w:hAnsi="Arial Black"/>
                                        <w:color w:val="156082" w:themeColor="accent1"/>
                                        <w:sz w:val="72"/>
                                        <w:szCs w:val="72"/>
                                        <w:u w:val="single"/>
                                      </w:rPr>
                                      <w:t>and Longevity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35440F72" id="_x0000_t202" coordsize="21600,21600" o:spt="202" path="m,l,21600r21600,l21600,xe">
                    <v:stroke joinstyle="miter"/>
                    <v:path gradientshapeok="t" o:connecttype="rect"/>
                  </v:shapetype>
                  <v:shape id="Text Box 131" o:spid="_x0000_s1026" type="#_x0000_t202" style="position:absolute;margin-left:-5.95pt;margin-top:454.75pt;width:488.45pt;height:529.2pt;z-index:251660288;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" filled="f" stroked="f" strokeweight=".5pt">
                    <v:textbox style="mso-fit-shape-to-text:t" inset="0,0,0,0">
                      <w:txbxContent>
                        <w:p w14:paraId="26C42393" w14:textId="433D75C2" w:rsidR="006623D9" w:rsidRPr="006623D9" w:rsidRDefault="006623D9" w:rsidP="006623D9">
                          <w:pPr>
                            <w:pStyle w:val="NoSpacing"/>
                            <w:spacing w:before="40" w:after="560" w:line="216" w:lineRule="auto"/>
                            <w:jc w:val="center"/>
                            <w:rPr>
                              <w:rFonts w:ascii="Arial Black" w:hAnsi="Arial Black"/>
                              <w:color w:val="156082" w:themeColor="accent1"/>
                              <w:sz w:val="72"/>
                              <w:szCs w:val="72"/>
                              <w:u w:val="single"/>
                            </w:rPr>
                          </w:pPr>
                          <w:sdt>
                            <w:sdtPr>
                              <w:rPr>
                                <w:rFonts w:ascii="Arial Black" w:hAnsi="Arial Black"/>
                                <w:color w:val="156082" w:themeColor="accent1"/>
                                <w:sz w:val="72"/>
                                <w:szCs w:val="72"/>
                                <w:u w:val="single"/>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6623D9">
                                <w:rPr>
                                  <w:rFonts w:ascii="Arial Black" w:hAnsi="Arial Black"/>
                                  <w:color w:val="156082" w:themeColor="accent1"/>
                                  <w:sz w:val="72"/>
                                  <w:szCs w:val="72"/>
                                  <w:u w:val="single"/>
                                </w:rPr>
                                <w:t xml:space="preserve">Developing a Venture Plan </w:t>
                              </w:r>
                              <w:r w:rsidRPr="006623D9">
                                <w:rPr>
                                  <w:rFonts w:ascii="Arial Black" w:hAnsi="Arial Black"/>
                                  <w:color w:val="156082" w:themeColor="accent1"/>
                                  <w:sz w:val="72"/>
                                  <w:szCs w:val="72"/>
                                  <w:u w:val="single"/>
                                </w:rPr>
                                <w:t>for Sustainable</w:t>
                              </w:r>
                              <w:r w:rsidRPr="006623D9">
                                <w:rPr>
                                  <w:rFonts w:ascii="Arial Black" w:hAnsi="Arial Black"/>
                                  <w:color w:val="156082" w:themeColor="accent1"/>
                                  <w:sz w:val="72"/>
                                  <w:szCs w:val="72"/>
                                  <w:u w:val="single"/>
                                </w:rPr>
                                <w:t xml:space="preserve"> Delivery </w:t>
                              </w:r>
                              <w:r w:rsidRPr="006623D9">
                                <w:rPr>
                                  <w:rFonts w:ascii="Arial Black" w:hAnsi="Arial Black"/>
                                  <w:color w:val="156082" w:themeColor="accent1"/>
                                  <w:sz w:val="72"/>
                                  <w:szCs w:val="72"/>
                                  <w:u w:val="single"/>
                                </w:rPr>
                                <w:t>and Longevity</w:t>
                              </w:r>
                            </w:sdtContent>
                          </w:sdt>
                        </w:p>
                      </w:txbxContent>
                    </v:textbox>
                    <w10:wrap type="square" anchorx="margin" anchory="page"/>
                  </v:shape>
                </w:pict>
              </mc:Fallback>
            </mc:AlternateContent>
          </w:r>
          <w:r>
            <w:rPr>
              <w:rFonts w:ascii="Times New Roman" w:hAnsi="Times New Roman" w:cs="Times New Roman"/>
              <w:b/>
              <w:bCs/>
            </w:rPr>
            <w:br w:type="page"/>
          </w:r>
        </w:p>
      </w:sdtContent>
    </w:sdt>
    <w:p w14:paraId="2C547062" w14:textId="098B55AD" w:rsidR="00084575" w:rsidRPr="00084575" w:rsidRDefault="00084575" w:rsidP="00084575">
      <w:pPr>
        <w:spacing w:line="480" w:lineRule="auto"/>
        <w:rPr>
          <w:rFonts w:ascii="Times New Roman" w:hAnsi="Times New Roman" w:cs="Times New Roman"/>
          <w:b/>
          <w:bCs/>
        </w:rPr>
      </w:pPr>
      <w:r w:rsidRPr="00084575">
        <w:rPr>
          <w:rFonts w:ascii="Times New Roman" w:hAnsi="Times New Roman" w:cs="Times New Roman"/>
          <w:b/>
          <w:bCs/>
        </w:rPr>
        <w:lastRenderedPageBreak/>
        <w:t xml:space="preserve">Overview of the Project and </w:t>
      </w:r>
      <w:r w:rsidRPr="00084575">
        <w:rPr>
          <w:rFonts w:ascii="Times New Roman" w:hAnsi="Times New Roman" w:cs="Times New Roman"/>
          <w:b/>
          <w:bCs/>
        </w:rPr>
        <w:t>Its</w:t>
      </w:r>
      <w:r w:rsidRPr="00084575">
        <w:rPr>
          <w:rFonts w:ascii="Times New Roman" w:hAnsi="Times New Roman" w:cs="Times New Roman"/>
          <w:b/>
          <w:bCs/>
        </w:rPr>
        <w:t xml:space="preserve"> Context</w:t>
      </w:r>
    </w:p>
    <w:p w14:paraId="3AB08C6E" w14:textId="2CE2E81D"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 xml:space="preserve">The introduction of hybrid working patterns </w:t>
      </w:r>
      <w:r>
        <w:rPr>
          <w:rFonts w:ascii="Times New Roman" w:hAnsi="Times New Roman" w:cs="Times New Roman"/>
        </w:rPr>
        <w:t>has</w:t>
      </w:r>
      <w:r w:rsidRPr="00084575">
        <w:rPr>
          <w:rFonts w:ascii="Times New Roman" w:hAnsi="Times New Roman" w:cs="Times New Roman"/>
        </w:rPr>
        <w:t xml:space="preserve"> changed how people use office space. Many employees, freelance workers, students, and owners of small businesses will no longer need a dedicated office space every day but still need access to quiet, dependable, and professional environments. Working from home can be convenient</w:t>
      </w:r>
      <w:r>
        <w:rPr>
          <w:rFonts w:ascii="Times New Roman" w:hAnsi="Times New Roman" w:cs="Times New Roman"/>
        </w:rPr>
        <w:t>,</w:t>
      </w:r>
      <w:r w:rsidRPr="00084575">
        <w:rPr>
          <w:rFonts w:ascii="Times New Roman" w:hAnsi="Times New Roman" w:cs="Times New Roman"/>
        </w:rPr>
        <w:t xml:space="preserve"> but </w:t>
      </w:r>
      <w:r>
        <w:rPr>
          <w:rFonts w:ascii="Times New Roman" w:hAnsi="Times New Roman" w:cs="Times New Roman"/>
        </w:rPr>
        <w:t xml:space="preserve">it </w:t>
      </w:r>
      <w:r w:rsidRPr="00084575">
        <w:rPr>
          <w:rFonts w:ascii="Times New Roman" w:hAnsi="Times New Roman" w:cs="Times New Roman"/>
        </w:rPr>
        <w:t>also produces challenges such as isolation, lack of routine or structure, poor internet access, noise, and limited boundaries between work and personal life.</w:t>
      </w:r>
    </w:p>
    <w:p w14:paraId="2C211D0A" w14:textId="4A109B6E"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Existing coworking facilities have partially made improvements over those types of challenges</w:t>
      </w:r>
      <w:r>
        <w:rPr>
          <w:rFonts w:ascii="Times New Roman" w:hAnsi="Times New Roman" w:cs="Times New Roman"/>
        </w:rPr>
        <w:t>;</w:t>
      </w:r>
      <w:r w:rsidRPr="00084575">
        <w:rPr>
          <w:rFonts w:ascii="Times New Roman" w:hAnsi="Times New Roman" w:cs="Times New Roman"/>
        </w:rPr>
        <w:t xml:space="preserve"> however, the majority of coworking facilities are relatively pricey, centralised within cities, and designed to require users to subscribe to a monthly fee </w:t>
      </w:r>
      <w:r w:rsidRPr="00084575">
        <w:rPr>
          <w:rFonts w:ascii="Times New Roman" w:hAnsi="Times New Roman" w:cs="Times New Roman"/>
        </w:rPr>
        <w:t>to</w:t>
      </w:r>
      <w:r w:rsidRPr="00084575">
        <w:rPr>
          <w:rFonts w:ascii="Times New Roman" w:hAnsi="Times New Roman" w:cs="Times New Roman"/>
        </w:rPr>
        <w:t xml:space="preserve"> obtain benefits. Because of these factors, there’s a gap between users looking for infrequent access to workspace in their area at prices they can afford. The FlexiWork Hub is designed to fill this gap by providing users with an option to book local spaces by the hour, half-day, or day.</w:t>
      </w:r>
    </w:p>
    <w:p w14:paraId="48DD9131" w14:textId="307F5B7C"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At the same time</w:t>
      </w:r>
      <w:r>
        <w:rPr>
          <w:rFonts w:ascii="Times New Roman" w:hAnsi="Times New Roman" w:cs="Times New Roman"/>
        </w:rPr>
        <w:t>,</w:t>
      </w:r>
      <w:r w:rsidRPr="00084575">
        <w:rPr>
          <w:rFonts w:ascii="Times New Roman" w:hAnsi="Times New Roman" w:cs="Times New Roman"/>
        </w:rPr>
        <w:t xml:space="preserve"> local and small businesses struggle with a lack of customers during slow periods of business</w:t>
      </w:r>
      <w:r>
        <w:rPr>
          <w:rFonts w:ascii="Times New Roman" w:hAnsi="Times New Roman" w:cs="Times New Roman"/>
        </w:rPr>
        <w:t>;</w:t>
      </w:r>
      <w:r w:rsidRPr="00084575">
        <w:rPr>
          <w:rFonts w:ascii="Times New Roman" w:hAnsi="Times New Roman" w:cs="Times New Roman"/>
        </w:rPr>
        <w:t xml:space="preserve"> they also have available space that they could rent out during periods of time when they would otherwise have no business. For example, many caf</w:t>
      </w:r>
      <w:r>
        <w:rPr>
          <w:rFonts w:ascii="Times New Roman" w:hAnsi="Times New Roman" w:cs="Times New Roman"/>
        </w:rPr>
        <w:t>e</w:t>
      </w:r>
      <w:r w:rsidRPr="00084575">
        <w:rPr>
          <w:rFonts w:ascii="Times New Roman" w:hAnsi="Times New Roman" w:cs="Times New Roman"/>
        </w:rPr>
        <w:t xml:space="preserve">s will have very few customers in the mid-morning or mid-afternoon, hotels frequently have lounges or lobbies that they could make available for rent during the day, and community centres will have rooms that they are not using during much of the weekday. The opportunity for innovation through entrepreneurship exists </w:t>
      </w:r>
      <w:r w:rsidRPr="00084575">
        <w:rPr>
          <w:rFonts w:ascii="Times New Roman" w:hAnsi="Times New Roman" w:cs="Times New Roman"/>
        </w:rPr>
        <w:t>since</w:t>
      </w:r>
      <w:r>
        <w:rPr>
          <w:rFonts w:ascii="Times New Roman" w:hAnsi="Times New Roman" w:cs="Times New Roman"/>
        </w:rPr>
        <w:t xml:space="preserve"> </w:t>
      </w:r>
      <w:r w:rsidRPr="00084575">
        <w:rPr>
          <w:rFonts w:ascii="Times New Roman" w:hAnsi="Times New Roman" w:cs="Times New Roman"/>
        </w:rPr>
        <w:t>there are so many available resources</w:t>
      </w:r>
      <w:r>
        <w:rPr>
          <w:rFonts w:ascii="Times New Roman" w:hAnsi="Times New Roman" w:cs="Times New Roman"/>
        </w:rPr>
        <w:t>,</w:t>
      </w:r>
      <w:r w:rsidRPr="00084575">
        <w:rPr>
          <w:rFonts w:ascii="Times New Roman" w:hAnsi="Times New Roman" w:cs="Times New Roman"/>
        </w:rPr>
        <w:t xml:space="preserve"> and research highlights that success can be realised in meeting social needs as well as providing sustainable value through social innovation (Dionisio and de Vargas 2020).</w:t>
      </w:r>
    </w:p>
    <w:p w14:paraId="6CD00833" w14:textId="4FB467F7"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 xml:space="preserve">FlexiWork Hub will function as a type of online marketplace. Users will be able to search for available spaces, compare prices and amenities, book space instantaneously and provide </w:t>
      </w:r>
      <w:r w:rsidRPr="00084575">
        <w:rPr>
          <w:rFonts w:ascii="Times New Roman" w:hAnsi="Times New Roman" w:cs="Times New Roman"/>
        </w:rPr>
        <w:lastRenderedPageBreak/>
        <w:t xml:space="preserve">feedback to other users based on their experiences. Venue partners will list </w:t>
      </w:r>
      <w:r>
        <w:rPr>
          <w:rFonts w:ascii="Times New Roman" w:hAnsi="Times New Roman" w:cs="Times New Roman"/>
        </w:rPr>
        <w:t xml:space="preserve">the </w:t>
      </w:r>
      <w:r w:rsidRPr="00084575">
        <w:rPr>
          <w:rFonts w:ascii="Times New Roman" w:hAnsi="Times New Roman" w:cs="Times New Roman"/>
        </w:rPr>
        <w:t xml:space="preserve">times their space is available for the purpose of being used as workspace, rules regarding how the workspace can be used, types of amenities available within the workspace, and prices for usage. FlexiWork Hub will generate revenue from charges it will impose on bookings and optional subscription </w:t>
      </w:r>
      <w:r w:rsidRPr="00084575">
        <w:rPr>
          <w:rFonts w:ascii="Times New Roman" w:hAnsi="Times New Roman" w:cs="Times New Roman"/>
        </w:rPr>
        <w:t>fees. The</w:t>
      </w:r>
      <w:r w:rsidRPr="00084575">
        <w:rPr>
          <w:rFonts w:ascii="Times New Roman" w:hAnsi="Times New Roman" w:cs="Times New Roman"/>
        </w:rPr>
        <w:t xml:space="preserve"> target market is London because there are many hybrid workers, freelancers, students and entrepreneurs</w:t>
      </w:r>
      <w:r>
        <w:rPr>
          <w:rFonts w:ascii="Times New Roman" w:hAnsi="Times New Roman" w:cs="Times New Roman"/>
        </w:rPr>
        <w:t>,</w:t>
      </w:r>
      <w:r w:rsidRPr="00084575">
        <w:rPr>
          <w:rFonts w:ascii="Times New Roman" w:hAnsi="Times New Roman" w:cs="Times New Roman"/>
        </w:rPr>
        <w:t xml:space="preserve"> as well as many venues that cater to these groups. Initially, customers will include freelancers, remote workers, start-up founders, post-graduate students and small business owners who all require flexibility, affordability and convenience.</w:t>
      </w:r>
    </w:p>
    <w:p w14:paraId="7E8C7BB2" w14:textId="0F80840C"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The FlexiWork Hub’s value proposition is evident by offering access to local flexible</w:t>
      </w:r>
      <w:r>
        <w:rPr>
          <w:rFonts w:ascii="Times New Roman" w:hAnsi="Times New Roman" w:cs="Times New Roman"/>
        </w:rPr>
        <w:t>,</w:t>
      </w:r>
      <w:r w:rsidRPr="00084575">
        <w:rPr>
          <w:rFonts w:ascii="Times New Roman" w:hAnsi="Times New Roman" w:cs="Times New Roman"/>
        </w:rPr>
        <w:t xml:space="preserve"> affordable workspaces without requiring long-term contracts to its users, while generating additional income to venues by bringing additional traffic to otherwise unutilised space. FlexiWork Hub exemplifies shared value as its business operations generate both economic and social returns (Camilleri et al., 2023).</w:t>
      </w:r>
    </w:p>
    <w:p w14:paraId="33411093" w14:textId="77777777"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FlexiWork Hub differs from traditional coworking suppliers in that they do not own any buildings, minimising their capital requirements and allowing for less tension in the testing process. Additionally, it is a support mechanism for locally embedded businesses since it relies heavily upon partnering with community venues and neighbourhood businesses (Adomako and Tran, 2022).</w:t>
      </w:r>
    </w:p>
    <w:p w14:paraId="573C152A" w14:textId="3D280882" w:rsidR="00084575" w:rsidRPr="00084575" w:rsidRDefault="00084575" w:rsidP="00084575">
      <w:pPr>
        <w:spacing w:line="480" w:lineRule="auto"/>
        <w:rPr>
          <w:rFonts w:ascii="Times New Roman" w:hAnsi="Times New Roman" w:cs="Times New Roman"/>
          <w:b/>
          <w:bCs/>
        </w:rPr>
      </w:pPr>
      <w:r w:rsidRPr="00084575">
        <w:rPr>
          <w:rFonts w:ascii="Times New Roman" w:hAnsi="Times New Roman" w:cs="Times New Roman"/>
          <w:b/>
          <w:bCs/>
        </w:rPr>
        <w:t xml:space="preserve">Strategy for </w:t>
      </w:r>
      <w:r w:rsidRPr="00084575">
        <w:rPr>
          <w:rFonts w:ascii="Times New Roman" w:hAnsi="Times New Roman" w:cs="Times New Roman"/>
          <w:b/>
          <w:bCs/>
        </w:rPr>
        <w:t>Long-Term</w:t>
      </w:r>
      <w:r w:rsidRPr="00084575">
        <w:rPr>
          <w:rFonts w:ascii="Times New Roman" w:hAnsi="Times New Roman" w:cs="Times New Roman"/>
          <w:b/>
          <w:bCs/>
        </w:rPr>
        <w:t xml:space="preserve"> Sustainability</w:t>
      </w:r>
    </w:p>
    <w:p w14:paraId="48899952" w14:textId="77777777" w:rsidR="00084575" w:rsidRDefault="00084575" w:rsidP="00084575">
      <w:pPr>
        <w:spacing w:line="480" w:lineRule="auto"/>
        <w:rPr>
          <w:rFonts w:ascii="Times New Roman" w:hAnsi="Times New Roman" w:cs="Times New Roman"/>
        </w:rPr>
      </w:pPr>
      <w:r w:rsidRPr="00084575">
        <w:rPr>
          <w:rFonts w:ascii="Times New Roman" w:hAnsi="Times New Roman" w:cs="Times New Roman"/>
        </w:rPr>
        <w:t>The sustainability of the FlexiWork Hub will be determined by how well it remains relevant, financially viable and adaptable during the next two years. Sustainability within this plan means both business sustainability and long-term viability as opposed to just environmental sustainability.</w:t>
      </w:r>
    </w:p>
    <w:p w14:paraId="76BDB736" w14:textId="38DE705E" w:rsidR="00084575" w:rsidRPr="00084575" w:rsidRDefault="00084575" w:rsidP="00084575">
      <w:pPr>
        <w:spacing w:line="480" w:lineRule="auto"/>
        <w:rPr>
          <w:rFonts w:ascii="Times New Roman" w:hAnsi="Times New Roman" w:cs="Times New Roman"/>
          <w:b/>
          <w:bCs/>
        </w:rPr>
      </w:pPr>
      <w:r w:rsidRPr="00084575">
        <w:rPr>
          <w:rFonts w:ascii="Times New Roman" w:hAnsi="Times New Roman" w:cs="Times New Roman"/>
          <w:b/>
          <w:bCs/>
        </w:rPr>
        <w:lastRenderedPageBreak/>
        <w:t>Value Generation</w:t>
      </w:r>
    </w:p>
    <w:p w14:paraId="64E82FB6" w14:textId="137948EF"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 xml:space="preserve">FlexiWork Hub creates value by increasing access to flexible workspace for individuals as well as generating income for local venues with </w:t>
      </w:r>
      <w:r>
        <w:rPr>
          <w:rFonts w:ascii="Times New Roman" w:hAnsi="Times New Roman" w:cs="Times New Roman"/>
        </w:rPr>
        <w:t>underutilised</w:t>
      </w:r>
      <w:r w:rsidRPr="00084575">
        <w:rPr>
          <w:rFonts w:ascii="Times New Roman" w:hAnsi="Times New Roman" w:cs="Times New Roman"/>
        </w:rPr>
        <w:t xml:space="preserve"> space; therefore</w:t>
      </w:r>
      <w:r>
        <w:rPr>
          <w:rFonts w:ascii="Times New Roman" w:hAnsi="Times New Roman" w:cs="Times New Roman"/>
        </w:rPr>
        <w:t>,</w:t>
      </w:r>
      <w:r w:rsidRPr="00084575">
        <w:rPr>
          <w:rFonts w:ascii="Times New Roman" w:hAnsi="Times New Roman" w:cs="Times New Roman"/>
        </w:rPr>
        <w:t xml:space="preserve"> making this model efficient by </w:t>
      </w:r>
      <w:r>
        <w:rPr>
          <w:rFonts w:ascii="Times New Roman" w:hAnsi="Times New Roman" w:cs="Times New Roman"/>
        </w:rPr>
        <w:t>utilising</w:t>
      </w:r>
      <w:r w:rsidRPr="00084575">
        <w:rPr>
          <w:rFonts w:ascii="Times New Roman" w:hAnsi="Times New Roman" w:cs="Times New Roman"/>
        </w:rPr>
        <w:t xml:space="preserve"> an existing resource rather than developing new infrastructure. Socially innovative, this venture solves a genuine issue through a pragmatic delivery framework scalable (Paunescu, 2014).</w:t>
      </w:r>
    </w:p>
    <w:p w14:paraId="24478834" w14:textId="35B02558"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 xml:space="preserve">For users, the convenience offered by the values </w:t>
      </w:r>
      <w:r>
        <w:rPr>
          <w:rFonts w:ascii="Times New Roman" w:hAnsi="Times New Roman" w:cs="Times New Roman"/>
        </w:rPr>
        <w:t>outweighs</w:t>
      </w:r>
      <w:r w:rsidRPr="00084575">
        <w:rPr>
          <w:rFonts w:ascii="Times New Roman" w:hAnsi="Times New Roman" w:cs="Times New Roman"/>
        </w:rPr>
        <w:t xml:space="preserve"> any other impact created by the </w:t>
      </w:r>
      <w:r w:rsidRPr="00084575">
        <w:rPr>
          <w:rFonts w:ascii="Times New Roman" w:hAnsi="Times New Roman" w:cs="Times New Roman"/>
        </w:rPr>
        <w:t>model. There</w:t>
      </w:r>
      <w:r w:rsidRPr="00084575">
        <w:rPr>
          <w:rFonts w:ascii="Times New Roman" w:hAnsi="Times New Roman" w:cs="Times New Roman"/>
        </w:rPr>
        <w:t xml:space="preserve"> are </w:t>
      </w:r>
      <w:r w:rsidRPr="00084575">
        <w:rPr>
          <w:rFonts w:ascii="Times New Roman" w:hAnsi="Times New Roman" w:cs="Times New Roman"/>
        </w:rPr>
        <w:t>many ways</w:t>
      </w:r>
      <w:r w:rsidRPr="00084575">
        <w:rPr>
          <w:rFonts w:ascii="Times New Roman" w:hAnsi="Times New Roman" w:cs="Times New Roman"/>
        </w:rPr>
        <w:t xml:space="preserve"> for users to find and book a flexible </w:t>
      </w:r>
      <w:r>
        <w:rPr>
          <w:rFonts w:ascii="Times New Roman" w:hAnsi="Times New Roman" w:cs="Times New Roman"/>
        </w:rPr>
        <w:t>workspace</w:t>
      </w:r>
      <w:r w:rsidRPr="00084575">
        <w:rPr>
          <w:rFonts w:ascii="Times New Roman" w:hAnsi="Times New Roman" w:cs="Times New Roman"/>
        </w:rPr>
        <w:t xml:space="preserve"> in their area, whether it’s close to home, school or near a meeting location. Venues can also use this platform to find new users and generate new revenue through their spaces, as well as supporting local independent businesses and dampening the number of </w:t>
      </w:r>
      <w:r>
        <w:rPr>
          <w:rFonts w:ascii="Times New Roman" w:hAnsi="Times New Roman" w:cs="Times New Roman"/>
        </w:rPr>
        <w:t>long-distance</w:t>
      </w:r>
      <w:r w:rsidRPr="00084575">
        <w:rPr>
          <w:rFonts w:ascii="Times New Roman" w:hAnsi="Times New Roman" w:cs="Times New Roman"/>
        </w:rPr>
        <w:t xml:space="preserve"> trips taken within our community.</w:t>
      </w:r>
    </w:p>
    <w:p w14:paraId="417902CF" w14:textId="77777777"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The Stakeholder Model will be an important part of creating your business model; simply put, the more satisfied the stakeholders are in your business, the less likely you are to fail. Responsible Innovators have found that businesses need to develop business plans that are balanced (e.g. economic vs. social) while still addressing the greater social issues within their communities (Voegtlin et al., 2022)</w:t>
      </w:r>
    </w:p>
    <w:p w14:paraId="3AB7393E" w14:textId="77777777" w:rsidR="00084575" w:rsidRPr="00084575" w:rsidRDefault="00084575" w:rsidP="00084575">
      <w:pPr>
        <w:spacing w:line="480" w:lineRule="auto"/>
        <w:rPr>
          <w:rFonts w:ascii="Times New Roman" w:hAnsi="Times New Roman" w:cs="Times New Roman"/>
          <w:b/>
          <w:bCs/>
        </w:rPr>
      </w:pPr>
      <w:r w:rsidRPr="00084575">
        <w:rPr>
          <w:rFonts w:ascii="Times New Roman" w:hAnsi="Times New Roman" w:cs="Times New Roman"/>
          <w:b/>
          <w:bCs/>
        </w:rPr>
        <w:t>Generating Revenue</w:t>
      </w:r>
    </w:p>
    <w:p w14:paraId="0387A9C1" w14:textId="77777777" w:rsidR="00084575" w:rsidRDefault="00084575" w:rsidP="00084575">
      <w:pPr>
        <w:spacing w:line="480" w:lineRule="auto"/>
        <w:rPr>
          <w:rFonts w:ascii="Times New Roman" w:hAnsi="Times New Roman" w:cs="Times New Roman"/>
        </w:rPr>
      </w:pPr>
      <w:r w:rsidRPr="00084575">
        <w:rPr>
          <w:rFonts w:ascii="Times New Roman" w:hAnsi="Times New Roman" w:cs="Times New Roman"/>
        </w:rPr>
        <w:t xml:space="preserve">Our first revenue source is the collection of commissions from each of the bookings made through our platform. For example, if the user books a </w:t>
      </w:r>
      <w:r>
        <w:rPr>
          <w:rFonts w:ascii="Times New Roman" w:hAnsi="Times New Roman" w:cs="Times New Roman"/>
        </w:rPr>
        <w:t>half-day</w:t>
      </w:r>
      <w:r w:rsidRPr="00084575">
        <w:rPr>
          <w:rFonts w:ascii="Times New Roman" w:hAnsi="Times New Roman" w:cs="Times New Roman"/>
        </w:rPr>
        <w:t xml:space="preserve"> of workspace for £8.00, we will earn a 20% commission or £1.60 on this transaction. As more users book more frequently on our platform, we will have the opportunity to grow with those users as their usage continues to grow.</w:t>
      </w:r>
    </w:p>
    <w:p w14:paraId="7984D097" w14:textId="77777777" w:rsidR="00084575" w:rsidRDefault="00084575" w:rsidP="00084575">
      <w:pPr>
        <w:spacing w:line="480" w:lineRule="auto"/>
        <w:rPr>
          <w:rFonts w:ascii="Times New Roman" w:hAnsi="Times New Roman" w:cs="Times New Roman"/>
        </w:rPr>
      </w:pPr>
      <w:r w:rsidRPr="00084575">
        <w:rPr>
          <w:rFonts w:ascii="Times New Roman" w:hAnsi="Times New Roman" w:cs="Times New Roman"/>
        </w:rPr>
        <w:lastRenderedPageBreak/>
        <w:t>Our second source of revenue is our monthly user subscriptions, which is a way to offer non-member users (</w:t>
      </w:r>
      <w:r>
        <w:rPr>
          <w:rFonts w:ascii="Times New Roman" w:hAnsi="Times New Roman" w:cs="Times New Roman"/>
        </w:rPr>
        <w:t>who</w:t>
      </w:r>
      <w:r w:rsidRPr="00084575">
        <w:rPr>
          <w:rFonts w:ascii="Times New Roman" w:hAnsi="Times New Roman" w:cs="Times New Roman"/>
        </w:rPr>
        <w:t xml:space="preserve"> are currently using FlexiWork Hub services) discounted rates, priority bookings and/or rewards programs on each booking they make. Subscriptions can provide the business with a way to have more predictable revenue and repeat users.</w:t>
      </w:r>
    </w:p>
    <w:p w14:paraId="53570A75" w14:textId="67DD7CD9"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 xml:space="preserve">The third type of revenue we will introduce </w:t>
      </w:r>
      <w:r w:rsidRPr="00084575">
        <w:rPr>
          <w:rFonts w:ascii="Times New Roman" w:hAnsi="Times New Roman" w:cs="Times New Roman"/>
        </w:rPr>
        <w:t>later</w:t>
      </w:r>
      <w:r w:rsidRPr="00084575">
        <w:rPr>
          <w:rFonts w:ascii="Times New Roman" w:hAnsi="Times New Roman" w:cs="Times New Roman"/>
        </w:rPr>
        <w:t xml:space="preserve"> is for businesses to purchase memberships for multiple workspaces on behalf of their employees working hybrid schedules. This will be a significant growth opportunity for both the FlexiWork Hub and the businesses purchasing memberships to help support employees’ productivity while lowering their office-related costs.</w:t>
      </w:r>
    </w:p>
    <w:p w14:paraId="2325AA94" w14:textId="129AABDF"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 xml:space="preserve">A diversified revenue model can also help to make your business more resilient. As the number of </w:t>
      </w:r>
      <w:proofErr w:type="gramStart"/>
      <w:r>
        <w:rPr>
          <w:rFonts w:ascii="Times New Roman" w:hAnsi="Times New Roman" w:cs="Times New Roman"/>
        </w:rPr>
        <w:t>income</w:t>
      </w:r>
      <w:proofErr w:type="gramEnd"/>
      <w:r w:rsidRPr="00084575">
        <w:rPr>
          <w:rFonts w:ascii="Times New Roman" w:hAnsi="Times New Roman" w:cs="Times New Roman"/>
        </w:rPr>
        <w:t xml:space="preserve"> streams you have </w:t>
      </w:r>
      <w:r w:rsidRPr="00084575">
        <w:rPr>
          <w:rFonts w:ascii="Times New Roman" w:hAnsi="Times New Roman" w:cs="Times New Roman"/>
        </w:rPr>
        <w:t>supported</w:t>
      </w:r>
      <w:r w:rsidRPr="00084575">
        <w:rPr>
          <w:rFonts w:ascii="Times New Roman" w:hAnsi="Times New Roman" w:cs="Times New Roman"/>
        </w:rPr>
        <w:t xml:space="preserve"> your business increases, the amount of risk that your business incurs decreases </w:t>
      </w:r>
      <w:r w:rsidRPr="00084575">
        <w:rPr>
          <w:rFonts w:ascii="Times New Roman" w:hAnsi="Times New Roman" w:cs="Times New Roman"/>
        </w:rPr>
        <w:t>significantly. There</w:t>
      </w:r>
      <w:r w:rsidRPr="00084575">
        <w:rPr>
          <w:rFonts w:ascii="Times New Roman" w:hAnsi="Times New Roman" w:cs="Times New Roman"/>
        </w:rPr>
        <w:t xml:space="preserve"> is a connection between financial sustainability and corporate performance, usually through an ability to combine innovation with steady income (Rahi et al., 2024).</w:t>
      </w:r>
    </w:p>
    <w:p w14:paraId="627B64D7" w14:textId="77777777" w:rsidR="00084575" w:rsidRPr="00084575" w:rsidRDefault="00084575" w:rsidP="00084575">
      <w:pPr>
        <w:spacing w:line="480" w:lineRule="auto"/>
        <w:rPr>
          <w:rFonts w:ascii="Times New Roman" w:hAnsi="Times New Roman" w:cs="Times New Roman"/>
          <w:b/>
          <w:bCs/>
        </w:rPr>
      </w:pPr>
      <w:r w:rsidRPr="00084575">
        <w:rPr>
          <w:rFonts w:ascii="Times New Roman" w:hAnsi="Times New Roman" w:cs="Times New Roman"/>
          <w:b/>
          <w:bCs/>
        </w:rPr>
        <w:t>Market Positioning</w:t>
      </w:r>
    </w:p>
    <w:p w14:paraId="332D8231" w14:textId="77777777"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FlexiWork Hub will establish itself as an affordable, local, and flexible option to traditional coworking. The brand should focus on simplicity, with the message: “workspace when and where you need it.” This positioning will avoid competing with premium coworking businesses directly, while instead focusing on the large number of everyday hybrid workers who now work from home or remotely.</w:t>
      </w:r>
    </w:p>
    <w:p w14:paraId="32A4F039" w14:textId="18E61C99"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 xml:space="preserve">The venture should not attempt to launch everywhere simultaneously, but should start with a focused pilot in London, in one or two boroughs with high densities of </w:t>
      </w:r>
      <w:r>
        <w:rPr>
          <w:rFonts w:ascii="Times New Roman" w:hAnsi="Times New Roman" w:cs="Times New Roman"/>
        </w:rPr>
        <w:t>remote workers</w:t>
      </w:r>
      <w:r w:rsidRPr="00084575">
        <w:rPr>
          <w:rFonts w:ascii="Times New Roman" w:hAnsi="Times New Roman" w:cs="Times New Roman"/>
        </w:rPr>
        <w:t xml:space="preserve"> and a ready supply of venues. This focus will enhance liquidity in the marketplace as both supply and demand are concentrated in a small area. If users open the app and do not see venue </w:t>
      </w:r>
      <w:r w:rsidRPr="00084575">
        <w:rPr>
          <w:rFonts w:ascii="Times New Roman" w:hAnsi="Times New Roman" w:cs="Times New Roman"/>
        </w:rPr>
        <w:lastRenderedPageBreak/>
        <w:t>options near them, they are not likely to return. Therefore, having density in the local area is far more critical than having large areas with fewer venues.</w:t>
      </w:r>
    </w:p>
    <w:p w14:paraId="34A6B09B" w14:textId="77777777" w:rsidR="00084575" w:rsidRPr="00084575" w:rsidRDefault="00084575" w:rsidP="00084575">
      <w:pPr>
        <w:spacing w:line="480" w:lineRule="auto"/>
        <w:rPr>
          <w:rFonts w:ascii="Times New Roman" w:hAnsi="Times New Roman" w:cs="Times New Roman"/>
          <w:b/>
          <w:bCs/>
        </w:rPr>
      </w:pPr>
      <w:r w:rsidRPr="00084575">
        <w:rPr>
          <w:rFonts w:ascii="Times New Roman" w:hAnsi="Times New Roman" w:cs="Times New Roman"/>
          <w:b/>
          <w:bCs/>
        </w:rPr>
        <w:t>Network Effects</w:t>
      </w:r>
    </w:p>
    <w:p w14:paraId="06D98FCB" w14:textId="09ED67DD"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FlexiWork Hub’s long-term success will be based on the existence of network effects</w:t>
      </w:r>
      <w:r>
        <w:rPr>
          <w:rFonts w:ascii="Times New Roman" w:hAnsi="Times New Roman" w:cs="Times New Roman"/>
        </w:rPr>
        <w:t>. More</w:t>
      </w:r>
      <w:r w:rsidRPr="00084575">
        <w:rPr>
          <w:rFonts w:ascii="Times New Roman" w:hAnsi="Times New Roman" w:cs="Times New Roman"/>
        </w:rPr>
        <w:t xml:space="preserve"> venues will provide users with increased options</w:t>
      </w:r>
      <w:r>
        <w:rPr>
          <w:rFonts w:ascii="Times New Roman" w:hAnsi="Times New Roman" w:cs="Times New Roman"/>
        </w:rPr>
        <w:t>,</w:t>
      </w:r>
      <w:r w:rsidRPr="00084575">
        <w:rPr>
          <w:rFonts w:ascii="Times New Roman" w:hAnsi="Times New Roman" w:cs="Times New Roman"/>
        </w:rPr>
        <w:t xml:space="preserve"> and more user traffic will create more revenue opportunities for venues. This will create a positive feedback mechanism where each side of the marketplace will attract the other side to continue to grow.</w:t>
      </w:r>
    </w:p>
    <w:p w14:paraId="11D1D9F7" w14:textId="682EDD39"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However, the existence of network effects will not happen automatically. The platform will need to manage quality, trust, and reliability. If there are poor venues or inconsistent/negative experiences for users, then user confidence will be damaged</w:t>
      </w:r>
      <w:r>
        <w:rPr>
          <w:rFonts w:ascii="Times New Roman" w:hAnsi="Times New Roman" w:cs="Times New Roman"/>
        </w:rPr>
        <w:t>,</w:t>
      </w:r>
      <w:r w:rsidRPr="00084575">
        <w:rPr>
          <w:rFonts w:ascii="Times New Roman" w:hAnsi="Times New Roman" w:cs="Times New Roman"/>
        </w:rPr>
        <w:t xml:space="preserve"> and therefore all venues must meet minimum standards for: Wi-Fi quality and connectivity; seating; noise levels; cleanliness; and quality of customer service.</w:t>
      </w:r>
    </w:p>
    <w:p w14:paraId="7E89BC28" w14:textId="77777777" w:rsidR="00084575" w:rsidRDefault="00084575" w:rsidP="00084575">
      <w:pPr>
        <w:spacing w:line="480" w:lineRule="auto"/>
        <w:rPr>
          <w:rFonts w:ascii="Times New Roman" w:hAnsi="Times New Roman" w:cs="Times New Roman"/>
        </w:rPr>
      </w:pPr>
      <w:r w:rsidRPr="00084575">
        <w:rPr>
          <w:rFonts w:ascii="Times New Roman" w:hAnsi="Times New Roman" w:cs="Times New Roman"/>
        </w:rPr>
        <w:t xml:space="preserve">Entrepreneurial ecosystems require trust, networks, and collaboration (Audretsch et al., 2022); therefore, FlexiWork Hub should treat venue partners as long-term collaborators rather than just </w:t>
      </w:r>
      <w:r w:rsidRPr="00084575">
        <w:rPr>
          <w:rFonts w:ascii="Times New Roman" w:hAnsi="Times New Roman" w:cs="Times New Roman"/>
        </w:rPr>
        <w:t xml:space="preserve">suppliers. </w:t>
      </w:r>
    </w:p>
    <w:p w14:paraId="3329322E" w14:textId="17F3C999" w:rsidR="00084575" w:rsidRPr="00084575" w:rsidRDefault="00084575" w:rsidP="00084575">
      <w:pPr>
        <w:spacing w:line="480" w:lineRule="auto"/>
        <w:rPr>
          <w:rFonts w:ascii="Times New Roman" w:hAnsi="Times New Roman" w:cs="Times New Roman"/>
          <w:b/>
          <w:bCs/>
        </w:rPr>
      </w:pPr>
      <w:r w:rsidRPr="00084575">
        <w:rPr>
          <w:rFonts w:ascii="Times New Roman" w:hAnsi="Times New Roman" w:cs="Times New Roman"/>
          <w:b/>
          <w:bCs/>
        </w:rPr>
        <w:t>Customer</w:t>
      </w:r>
      <w:r w:rsidRPr="00084575">
        <w:rPr>
          <w:rFonts w:ascii="Times New Roman" w:hAnsi="Times New Roman" w:cs="Times New Roman"/>
          <w:b/>
          <w:bCs/>
        </w:rPr>
        <w:t xml:space="preserve"> Retention</w:t>
      </w:r>
    </w:p>
    <w:p w14:paraId="41BBC6CB" w14:textId="4340CFF4"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 xml:space="preserve">Retention of customers is essential for </w:t>
      </w:r>
      <w:r>
        <w:rPr>
          <w:rFonts w:ascii="Times New Roman" w:hAnsi="Times New Roman" w:cs="Times New Roman"/>
        </w:rPr>
        <w:t>the long-term</w:t>
      </w:r>
      <w:r w:rsidRPr="00084575">
        <w:rPr>
          <w:rFonts w:ascii="Times New Roman" w:hAnsi="Times New Roman" w:cs="Times New Roman"/>
        </w:rPr>
        <w:t xml:space="preserve"> sustainability of the business, as obtaining customers through advertising can be expensive. To maintain customer retention, there are several strategies available</w:t>
      </w:r>
      <w:r>
        <w:rPr>
          <w:rFonts w:ascii="Times New Roman" w:hAnsi="Times New Roman" w:cs="Times New Roman"/>
        </w:rPr>
        <w:t>,</w:t>
      </w:r>
      <w:r w:rsidRPr="00084575">
        <w:rPr>
          <w:rFonts w:ascii="Times New Roman" w:hAnsi="Times New Roman" w:cs="Times New Roman"/>
        </w:rPr>
        <w:t xml:space="preserve"> such as loyalty point rewards, personali</w:t>
      </w:r>
      <w:r>
        <w:rPr>
          <w:rFonts w:ascii="Times New Roman" w:hAnsi="Times New Roman" w:cs="Times New Roman"/>
        </w:rPr>
        <w:t>s</w:t>
      </w:r>
      <w:r w:rsidRPr="00084575">
        <w:rPr>
          <w:rFonts w:ascii="Times New Roman" w:hAnsi="Times New Roman" w:cs="Times New Roman"/>
        </w:rPr>
        <w:t>ed recommendations, favourite venues, user review postings, and subscription pricing discounts.</w:t>
      </w:r>
    </w:p>
    <w:p w14:paraId="5CF81BB3" w14:textId="36702E15"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 xml:space="preserve">Building out community features as the platform evolves will also be important, for example, by holding regional networking events or themed </w:t>
      </w:r>
      <w:r w:rsidRPr="00084575">
        <w:rPr>
          <w:rFonts w:ascii="Times New Roman" w:hAnsi="Times New Roman" w:cs="Times New Roman"/>
        </w:rPr>
        <w:t>workdays</w:t>
      </w:r>
      <w:r w:rsidRPr="00084575">
        <w:rPr>
          <w:rFonts w:ascii="Times New Roman" w:hAnsi="Times New Roman" w:cs="Times New Roman"/>
        </w:rPr>
        <w:t>. This will help to create a much more integrated and valuable experience</w:t>
      </w:r>
      <w:r>
        <w:rPr>
          <w:rFonts w:ascii="Times New Roman" w:hAnsi="Times New Roman" w:cs="Times New Roman"/>
        </w:rPr>
        <w:t>,</w:t>
      </w:r>
      <w:r w:rsidRPr="00084575">
        <w:rPr>
          <w:rFonts w:ascii="Times New Roman" w:hAnsi="Times New Roman" w:cs="Times New Roman"/>
        </w:rPr>
        <w:t xml:space="preserve"> in addition to being simply a method of booking </w:t>
      </w:r>
      <w:r w:rsidRPr="00084575">
        <w:rPr>
          <w:rFonts w:ascii="Times New Roman" w:hAnsi="Times New Roman" w:cs="Times New Roman"/>
        </w:rPr>
        <w:lastRenderedPageBreak/>
        <w:t>services through the FlexiWork Hub. Customer loyalty is closely tied to brand image and reputation, as well as perceived value (Le, 2023).</w:t>
      </w:r>
    </w:p>
    <w:p w14:paraId="2C4EC026" w14:textId="77777777" w:rsidR="00084575" w:rsidRPr="00084575" w:rsidRDefault="00084575" w:rsidP="00084575">
      <w:pPr>
        <w:spacing w:line="480" w:lineRule="auto"/>
        <w:rPr>
          <w:rFonts w:ascii="Times New Roman" w:hAnsi="Times New Roman" w:cs="Times New Roman"/>
          <w:b/>
          <w:bCs/>
        </w:rPr>
      </w:pPr>
      <w:r w:rsidRPr="00084575">
        <w:rPr>
          <w:rFonts w:ascii="Times New Roman" w:hAnsi="Times New Roman" w:cs="Times New Roman"/>
          <w:b/>
          <w:bCs/>
        </w:rPr>
        <w:t>Risk Management</w:t>
      </w:r>
    </w:p>
    <w:p w14:paraId="5D529F0C" w14:textId="0DBADFDD"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 xml:space="preserve">The key risks to the business model </w:t>
      </w:r>
      <w:r w:rsidR="00F633E5" w:rsidRPr="00084575">
        <w:rPr>
          <w:rFonts w:ascii="Times New Roman" w:hAnsi="Times New Roman" w:cs="Times New Roman"/>
        </w:rPr>
        <w:t>include</w:t>
      </w:r>
      <w:r w:rsidRPr="00084575">
        <w:rPr>
          <w:rFonts w:ascii="Times New Roman" w:hAnsi="Times New Roman" w:cs="Times New Roman"/>
        </w:rPr>
        <w:t xml:space="preserve"> low customer acceptance, high venue turnover, differing product quality, increased competition, and weak unit economics.</w:t>
      </w:r>
    </w:p>
    <w:p w14:paraId="02131DCA" w14:textId="6A5BAA0A"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 xml:space="preserve">To manage low customer acceptance, the business model will leverage MVP testing and targeted marketing efforts. </w:t>
      </w:r>
      <w:r w:rsidR="00F633E5" w:rsidRPr="00084575">
        <w:rPr>
          <w:rFonts w:ascii="Times New Roman" w:hAnsi="Times New Roman" w:cs="Times New Roman"/>
        </w:rPr>
        <w:t>To</w:t>
      </w:r>
      <w:r w:rsidRPr="00084575">
        <w:rPr>
          <w:rFonts w:ascii="Times New Roman" w:hAnsi="Times New Roman" w:cs="Times New Roman"/>
        </w:rPr>
        <w:t xml:space="preserve"> reduce high venue turnover, the venture will need to demonstrate viable financial return on investment (ROI) for partner businesses. To manage differing product quality, the business model will need to develop effective onboarding criteria, an active user review system, and periodic monitoring of venue performance. To manage increased competition, the business model will rely on the creation of a strong brand presence, density of locations within any given market area, and competitive pricing. Lastly, weak unit economics will be managed by tracking contribution margins, customer acquisition cost (CAC), and repeat customer bookings.</w:t>
      </w:r>
    </w:p>
    <w:p w14:paraId="3BCDDD8B" w14:textId="77777777"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 xml:space="preserve">Many new ventures also face difficulty in accurately forecasting resource allocations and market demand (Amini </w:t>
      </w:r>
      <w:proofErr w:type="spellStart"/>
      <w:r w:rsidRPr="00084575">
        <w:rPr>
          <w:rFonts w:ascii="Times New Roman" w:hAnsi="Times New Roman" w:cs="Times New Roman"/>
        </w:rPr>
        <w:t>Sedeh</w:t>
      </w:r>
      <w:proofErr w:type="spellEnd"/>
      <w:r w:rsidRPr="00084575">
        <w:rPr>
          <w:rFonts w:ascii="Times New Roman" w:hAnsi="Times New Roman" w:cs="Times New Roman"/>
        </w:rPr>
        <w:t xml:space="preserve"> et al. 2023); therefore, it will be important to properly manage resources throughout the first year of operation and keep fixed costs to a minimum.</w:t>
      </w:r>
    </w:p>
    <w:p w14:paraId="4A5A0B63" w14:textId="77777777" w:rsidR="00084575" w:rsidRPr="009F541B" w:rsidRDefault="00084575" w:rsidP="00084575">
      <w:pPr>
        <w:spacing w:line="480" w:lineRule="auto"/>
        <w:rPr>
          <w:rFonts w:ascii="Times New Roman" w:hAnsi="Times New Roman" w:cs="Times New Roman"/>
          <w:b/>
          <w:bCs/>
        </w:rPr>
      </w:pPr>
      <w:r w:rsidRPr="009F541B">
        <w:rPr>
          <w:rFonts w:ascii="Times New Roman" w:hAnsi="Times New Roman" w:cs="Times New Roman"/>
          <w:b/>
          <w:bCs/>
        </w:rPr>
        <w:t>Adaptability</w:t>
      </w:r>
    </w:p>
    <w:p w14:paraId="21563761" w14:textId="5CF130A7"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 xml:space="preserve">FlexiWork Hub must actively remain adaptable to changes that occur. For example, if there are delays in users adopting FlexiWork Hub, the business model can be pivoted towards acquiring corporate partnerships at a faster pace. Should there be inconsistency across the venue product offerings of cafes, the business model should focus on commercial hotels, libraries or community venues (if these other venues demonstrate higher levels of successful </w:t>
      </w:r>
      <w:r w:rsidRPr="00084575">
        <w:rPr>
          <w:rFonts w:ascii="Times New Roman" w:hAnsi="Times New Roman" w:cs="Times New Roman"/>
        </w:rPr>
        <w:lastRenderedPageBreak/>
        <w:t>product delivery</w:t>
      </w:r>
      <w:r w:rsidR="009F541B" w:rsidRPr="00084575">
        <w:rPr>
          <w:rFonts w:ascii="Times New Roman" w:hAnsi="Times New Roman" w:cs="Times New Roman"/>
        </w:rPr>
        <w:t>). FlexiWork</w:t>
      </w:r>
      <w:r w:rsidRPr="00084575">
        <w:rPr>
          <w:rFonts w:ascii="Times New Roman" w:hAnsi="Times New Roman" w:cs="Times New Roman"/>
        </w:rPr>
        <w:t xml:space="preserve"> Hub does not provide hourly bookings as they are too complicated. FlexiWork Hub will move to half-day and full-day bookings instead.</w:t>
      </w:r>
    </w:p>
    <w:p w14:paraId="5DAE1D37" w14:textId="7A2064D3"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 xml:space="preserve">Because they are an entrepreneurial venture, FlexiWork Hub will benefit from not only learning from the </w:t>
      </w:r>
      <w:r w:rsidR="009F541B" w:rsidRPr="00084575">
        <w:rPr>
          <w:rFonts w:ascii="Times New Roman" w:hAnsi="Times New Roman" w:cs="Times New Roman"/>
        </w:rPr>
        <w:t>market but</w:t>
      </w:r>
      <w:r w:rsidRPr="00084575">
        <w:rPr>
          <w:rFonts w:ascii="Times New Roman" w:hAnsi="Times New Roman" w:cs="Times New Roman"/>
        </w:rPr>
        <w:t xml:space="preserve"> </w:t>
      </w:r>
      <w:r w:rsidR="009F541B">
        <w:rPr>
          <w:rFonts w:ascii="Times New Roman" w:hAnsi="Times New Roman" w:cs="Times New Roman"/>
        </w:rPr>
        <w:t xml:space="preserve">also </w:t>
      </w:r>
      <w:r w:rsidRPr="00084575">
        <w:rPr>
          <w:rFonts w:ascii="Times New Roman" w:hAnsi="Times New Roman" w:cs="Times New Roman"/>
        </w:rPr>
        <w:t xml:space="preserve">learning from market feedback instead. Companies with sustainable innovative capability have </w:t>
      </w:r>
      <w:r w:rsidR="009F541B">
        <w:rPr>
          <w:rFonts w:ascii="Times New Roman" w:hAnsi="Times New Roman" w:cs="Times New Roman"/>
        </w:rPr>
        <w:t>it</w:t>
      </w:r>
      <w:r w:rsidRPr="00084575">
        <w:rPr>
          <w:rFonts w:ascii="Times New Roman" w:hAnsi="Times New Roman" w:cs="Times New Roman"/>
        </w:rPr>
        <w:t xml:space="preserve"> because they learn and adapt; sustainable innovative capability is related to the ability to learn and adapt (Yu et al., 2023).</w:t>
      </w:r>
    </w:p>
    <w:p w14:paraId="53E0F5F9" w14:textId="41E9BA5B"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 xml:space="preserve">Through the Business Model Canvas, </w:t>
      </w:r>
      <w:r w:rsidR="00533DB4" w:rsidRPr="00084575">
        <w:rPr>
          <w:rFonts w:ascii="Times New Roman" w:hAnsi="Times New Roman" w:cs="Times New Roman"/>
        </w:rPr>
        <w:t>FlexiWork Hub</w:t>
      </w:r>
      <w:r w:rsidRPr="00084575">
        <w:rPr>
          <w:rFonts w:ascii="Times New Roman" w:hAnsi="Times New Roman" w:cs="Times New Roman"/>
        </w:rPr>
        <w:t xml:space="preserve"> is a platform business with no ownership of buildings (no assets). The core asset of FlexiWork Hub is not a property, but the technology created to connect supply to unfulfilled demand</w:t>
      </w:r>
      <w:r w:rsidR="00533DB4">
        <w:rPr>
          <w:rFonts w:ascii="Times New Roman" w:hAnsi="Times New Roman" w:cs="Times New Roman"/>
        </w:rPr>
        <w:t>,</w:t>
      </w:r>
      <w:r w:rsidRPr="00084575">
        <w:rPr>
          <w:rFonts w:ascii="Times New Roman" w:hAnsi="Times New Roman" w:cs="Times New Roman"/>
        </w:rPr>
        <w:t xml:space="preserve"> therefore allowing scalability and reducing financial risk for FlexiWork Hub compared to the traditional co-working model.</w:t>
      </w:r>
    </w:p>
    <w:p w14:paraId="28EF6137" w14:textId="7C878B9A"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 xml:space="preserve">Through the Journey Map, </w:t>
      </w:r>
      <w:r w:rsidR="00533DB4" w:rsidRPr="00084575">
        <w:rPr>
          <w:rFonts w:ascii="Times New Roman" w:hAnsi="Times New Roman" w:cs="Times New Roman"/>
        </w:rPr>
        <w:t>the</w:t>
      </w:r>
      <w:r w:rsidRPr="00084575">
        <w:rPr>
          <w:rFonts w:ascii="Times New Roman" w:hAnsi="Times New Roman" w:cs="Times New Roman"/>
        </w:rPr>
        <w:t xml:space="preserve"> criteria for trust </w:t>
      </w:r>
      <w:r w:rsidR="00533DB4">
        <w:rPr>
          <w:rFonts w:ascii="Times New Roman" w:hAnsi="Times New Roman" w:cs="Times New Roman"/>
        </w:rPr>
        <w:t>are</w:t>
      </w:r>
      <w:r w:rsidRPr="00084575">
        <w:rPr>
          <w:rFonts w:ascii="Times New Roman" w:hAnsi="Times New Roman" w:cs="Times New Roman"/>
        </w:rPr>
        <w:t xml:space="preserve"> the biggest barrier to FlexiWork Hub. Users need to trust the chosen venue will be appropriate for carrying out their work activity; therefore, FlexiWork Hub should build trust through product reviews, clear descriptive information and appropriate levels of quality assurance.</w:t>
      </w:r>
    </w:p>
    <w:p w14:paraId="4F48DF8C" w14:textId="60841B4A"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 xml:space="preserve">Overall, </w:t>
      </w:r>
      <w:r w:rsidR="00533DB4" w:rsidRPr="00084575">
        <w:rPr>
          <w:rFonts w:ascii="Times New Roman" w:hAnsi="Times New Roman" w:cs="Times New Roman"/>
        </w:rPr>
        <w:t>for</w:t>
      </w:r>
      <w:r w:rsidRPr="00084575">
        <w:rPr>
          <w:rFonts w:ascii="Times New Roman" w:hAnsi="Times New Roman" w:cs="Times New Roman"/>
        </w:rPr>
        <w:t xml:space="preserve"> FlexiWork Hub to scale too quickly, the roadmap indicates that the first six months should focus on producing evidence as opposed to growing the business; the business should only grow after validating demand for the product, the pricing of the product and customer retention.</w:t>
      </w:r>
    </w:p>
    <w:p w14:paraId="6D336F20" w14:textId="77777777" w:rsidR="00084575" w:rsidRPr="00533DB4" w:rsidRDefault="00084575" w:rsidP="00084575">
      <w:pPr>
        <w:spacing w:line="480" w:lineRule="auto"/>
        <w:rPr>
          <w:rFonts w:ascii="Times New Roman" w:hAnsi="Times New Roman" w:cs="Times New Roman"/>
          <w:b/>
          <w:bCs/>
        </w:rPr>
      </w:pPr>
      <w:r w:rsidRPr="00533DB4">
        <w:rPr>
          <w:rFonts w:ascii="Times New Roman" w:hAnsi="Times New Roman" w:cs="Times New Roman"/>
          <w:b/>
          <w:bCs/>
        </w:rPr>
        <w:t>Viability, Finance and Resources</w:t>
      </w:r>
    </w:p>
    <w:p w14:paraId="04695CCC" w14:textId="171F485A" w:rsidR="00533DB4" w:rsidRDefault="00084575" w:rsidP="00084575">
      <w:pPr>
        <w:spacing w:line="480" w:lineRule="auto"/>
        <w:rPr>
          <w:rFonts w:ascii="Times New Roman" w:hAnsi="Times New Roman" w:cs="Times New Roman"/>
        </w:rPr>
      </w:pPr>
      <w:r w:rsidRPr="00084575">
        <w:rPr>
          <w:rFonts w:ascii="Times New Roman" w:hAnsi="Times New Roman" w:cs="Times New Roman"/>
        </w:rPr>
        <w:t xml:space="preserve">In contrast to traditional co-working businesses, FlexiWork Hub has a low fixed-cost structure, making FlexiWork Hub financially viable. Traditional co-working will pay for large buildings and or the expensive </w:t>
      </w:r>
      <w:r w:rsidR="00533DB4">
        <w:rPr>
          <w:rFonts w:ascii="Times New Roman" w:hAnsi="Times New Roman" w:cs="Times New Roman"/>
        </w:rPr>
        <w:t>fit-outs</w:t>
      </w:r>
      <w:r w:rsidRPr="00084575">
        <w:rPr>
          <w:rFonts w:ascii="Times New Roman" w:hAnsi="Times New Roman" w:cs="Times New Roman"/>
        </w:rPr>
        <w:t xml:space="preserve"> of the </w:t>
      </w:r>
      <w:r w:rsidR="00533DB4" w:rsidRPr="00084575">
        <w:rPr>
          <w:rFonts w:ascii="Times New Roman" w:hAnsi="Times New Roman" w:cs="Times New Roman"/>
        </w:rPr>
        <w:t>offices</w:t>
      </w:r>
      <w:r w:rsidR="00533DB4">
        <w:rPr>
          <w:rFonts w:ascii="Times New Roman" w:hAnsi="Times New Roman" w:cs="Times New Roman"/>
        </w:rPr>
        <w:t>,</w:t>
      </w:r>
      <w:r w:rsidR="00533DB4" w:rsidRPr="00084575">
        <w:rPr>
          <w:rFonts w:ascii="Times New Roman" w:hAnsi="Times New Roman" w:cs="Times New Roman"/>
        </w:rPr>
        <w:t xml:space="preserve"> but</w:t>
      </w:r>
      <w:r w:rsidRPr="00084575">
        <w:rPr>
          <w:rFonts w:ascii="Times New Roman" w:hAnsi="Times New Roman" w:cs="Times New Roman"/>
        </w:rPr>
        <w:t xml:space="preserve"> will use partner venues instead. Therefore, the financial viability of FlexiWork Hub is more affordable to establish and less difficult to adapt.</w:t>
      </w:r>
    </w:p>
    <w:p w14:paraId="00842D28" w14:textId="4628136B"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lastRenderedPageBreak/>
        <w:t>The estimated cost of starting is platform development, developing the brand, marketing, setting up legal and contractual obligations, obtaining insurance and contracts for customer service and developing partnerships with venues. The cost of creating a simple MVP could be in the region of £20,000 to £</w:t>
      </w:r>
      <w:r w:rsidR="00533DB4" w:rsidRPr="00084575">
        <w:rPr>
          <w:rFonts w:ascii="Times New Roman" w:hAnsi="Times New Roman" w:cs="Times New Roman"/>
        </w:rPr>
        <w:t>30</w:t>
      </w:r>
      <w:r w:rsidR="00533DB4">
        <w:rPr>
          <w:rFonts w:ascii="Times New Roman" w:hAnsi="Times New Roman" w:cs="Times New Roman"/>
        </w:rPr>
        <w:t>.</w:t>
      </w:r>
      <w:r w:rsidR="00533DB4" w:rsidRPr="00084575">
        <w:rPr>
          <w:rFonts w:ascii="Times New Roman" w:hAnsi="Times New Roman" w:cs="Times New Roman"/>
        </w:rPr>
        <w:t xml:space="preserve"> FlexiWork</w:t>
      </w:r>
      <w:r w:rsidRPr="00084575">
        <w:rPr>
          <w:rFonts w:ascii="Times New Roman" w:hAnsi="Times New Roman" w:cs="Times New Roman"/>
        </w:rPr>
        <w:t xml:space="preserve"> Hub, an online marketplace that connects businesses with remote service providers, will have operating costs comprised of a full-time Partner Manager, part-time IT support and customer service employees, digital marketing expenses, software costs, and payment processing fees. </w:t>
      </w:r>
    </w:p>
    <w:p w14:paraId="48B9CC96" w14:textId="1012A615"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 xml:space="preserve">As an example of a conservative assumption around revenue, if there were 100 bookings a day at an average booking value of £8 each, the total monthly gross value of the </w:t>
      </w:r>
      <w:r w:rsidR="00533DB4">
        <w:rPr>
          <w:rFonts w:ascii="Times New Roman" w:hAnsi="Times New Roman" w:cs="Times New Roman"/>
        </w:rPr>
        <w:t>bookings</w:t>
      </w:r>
      <w:r w:rsidRPr="00084575">
        <w:rPr>
          <w:rFonts w:ascii="Times New Roman" w:hAnsi="Times New Roman" w:cs="Times New Roman"/>
        </w:rPr>
        <w:t xml:space="preserve"> would be £800 (100 bookings x 30 days = 3,000 bookings). This £800 value is multiplied by a 20% commission for FlexiWork Hub (20% of £800 = £160 daily; £160 x 30 = £4800/month). While the revenue resulting from bookings alone may not be sufficient to cover all operating costs, existing customers will need to return to use the service repeatedly for it to be profitable; subscriptions will also need to be offered to generate sufficient revenue for sustaining the business. </w:t>
      </w:r>
    </w:p>
    <w:p w14:paraId="30BE8937" w14:textId="0CE1E4D0"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If FlexiWork Hub has 500 subscribers each paying £12 per month for a total subscription revenue of £6000 per month</w:t>
      </w:r>
      <w:r w:rsidR="00533DB4">
        <w:rPr>
          <w:rFonts w:ascii="Times New Roman" w:hAnsi="Times New Roman" w:cs="Times New Roman"/>
        </w:rPr>
        <w:t>,</w:t>
      </w:r>
      <w:r w:rsidRPr="00084575">
        <w:rPr>
          <w:rFonts w:ascii="Times New Roman" w:hAnsi="Times New Roman" w:cs="Times New Roman"/>
        </w:rPr>
        <w:t xml:space="preserve"> with the combined revenue from booking commissions and subscription fees included</w:t>
      </w:r>
      <w:r w:rsidR="00533DB4">
        <w:rPr>
          <w:rFonts w:ascii="Times New Roman" w:hAnsi="Times New Roman" w:cs="Times New Roman"/>
        </w:rPr>
        <w:t>,</w:t>
      </w:r>
      <w:r w:rsidRPr="00084575">
        <w:rPr>
          <w:rFonts w:ascii="Times New Roman" w:hAnsi="Times New Roman" w:cs="Times New Roman"/>
        </w:rPr>
        <w:t xml:space="preserve"> FlexiWork Hub will be getting closer to breakeven. Additional revenue streams will come through offering corporate membership packages</w:t>
      </w:r>
      <w:r w:rsidR="00533DB4">
        <w:rPr>
          <w:rFonts w:ascii="Times New Roman" w:hAnsi="Times New Roman" w:cs="Times New Roman"/>
        </w:rPr>
        <w:t>,</w:t>
      </w:r>
      <w:r w:rsidRPr="00084575">
        <w:rPr>
          <w:rFonts w:ascii="Times New Roman" w:hAnsi="Times New Roman" w:cs="Times New Roman"/>
        </w:rPr>
        <w:t xml:space="preserve"> providing FlexiWork Hub with an opportunity to earn higher margin subscriptions and more predictable revenue. </w:t>
      </w:r>
    </w:p>
    <w:p w14:paraId="36C286B8" w14:textId="45C9E62C"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 xml:space="preserve">Depending on how fast user growth occurs, how successful marketing is performed, and how well those members stay engaged with FlexiWork Hub, they plan to reach breakeven during the first 12-18 months of operations. Business Planning is a process that will assist </w:t>
      </w:r>
      <w:r w:rsidRPr="00084575">
        <w:rPr>
          <w:rFonts w:ascii="Times New Roman" w:hAnsi="Times New Roman" w:cs="Times New Roman"/>
        </w:rPr>
        <w:lastRenderedPageBreak/>
        <w:t xml:space="preserve">entrepreneurs </w:t>
      </w:r>
      <w:r w:rsidR="00533DB4">
        <w:rPr>
          <w:rFonts w:ascii="Times New Roman" w:hAnsi="Times New Roman" w:cs="Times New Roman"/>
        </w:rPr>
        <w:t>in identifying</w:t>
      </w:r>
      <w:r w:rsidRPr="00084575">
        <w:rPr>
          <w:rFonts w:ascii="Times New Roman" w:hAnsi="Times New Roman" w:cs="Times New Roman"/>
        </w:rPr>
        <w:t xml:space="preserve"> their assumptions</w:t>
      </w:r>
      <w:r w:rsidR="00533DB4">
        <w:rPr>
          <w:rFonts w:ascii="Times New Roman" w:hAnsi="Times New Roman" w:cs="Times New Roman"/>
        </w:rPr>
        <w:t>,</w:t>
      </w:r>
      <w:r w:rsidRPr="00084575">
        <w:rPr>
          <w:rFonts w:ascii="Times New Roman" w:hAnsi="Times New Roman" w:cs="Times New Roman"/>
        </w:rPr>
        <w:t xml:space="preserve"> meaning the entrepreneur can determine any financial gaps pre-scaling the market (Nakajima &amp; Sekiguchi, 2025); however, the assumptions of any business plan you develop during the early </w:t>
      </w:r>
      <w:r w:rsidR="00533DB4">
        <w:rPr>
          <w:rFonts w:ascii="Times New Roman" w:hAnsi="Times New Roman" w:cs="Times New Roman"/>
        </w:rPr>
        <w:t>stages of business</w:t>
      </w:r>
      <w:r w:rsidRPr="00084575">
        <w:rPr>
          <w:rFonts w:ascii="Times New Roman" w:hAnsi="Times New Roman" w:cs="Times New Roman"/>
        </w:rPr>
        <w:t xml:space="preserve"> are often inaccurate because of developing a trustworthy early-stage market. </w:t>
      </w:r>
    </w:p>
    <w:p w14:paraId="0B937F43" w14:textId="1B3F469F"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To be operational from the start of the business</w:t>
      </w:r>
      <w:r w:rsidR="00533DB4">
        <w:rPr>
          <w:rFonts w:ascii="Times New Roman" w:hAnsi="Times New Roman" w:cs="Times New Roman"/>
        </w:rPr>
        <w:t>,</w:t>
      </w:r>
      <w:r w:rsidRPr="00084575">
        <w:rPr>
          <w:rFonts w:ascii="Times New Roman" w:hAnsi="Times New Roman" w:cs="Times New Roman"/>
        </w:rPr>
        <w:t xml:space="preserve"> there are five key resources needed</w:t>
      </w:r>
      <w:r w:rsidR="00533DB4">
        <w:rPr>
          <w:rFonts w:ascii="Times New Roman" w:hAnsi="Times New Roman" w:cs="Times New Roman"/>
        </w:rPr>
        <w:t>,</w:t>
      </w:r>
      <w:r w:rsidRPr="00084575">
        <w:rPr>
          <w:rFonts w:ascii="Times New Roman" w:hAnsi="Times New Roman" w:cs="Times New Roman"/>
        </w:rPr>
        <w:t xml:space="preserve"> including an operationally functioning digital platform; a list of reliable venue partners; customer data; a well-established brand reputation</w:t>
      </w:r>
      <w:r w:rsidR="00533DB4">
        <w:rPr>
          <w:rFonts w:ascii="Times New Roman" w:hAnsi="Times New Roman" w:cs="Times New Roman"/>
        </w:rPr>
        <w:t>;</w:t>
      </w:r>
      <w:r w:rsidRPr="00084575">
        <w:rPr>
          <w:rFonts w:ascii="Times New Roman" w:hAnsi="Times New Roman" w:cs="Times New Roman"/>
        </w:rPr>
        <w:t xml:space="preserve"> and a small team of employees. The initial team can consist of the founder-manager, technical developer, Partnership Lead and Marketing person. Entrepreneurs are encouraged to consider outsourcing </w:t>
      </w:r>
      <w:r w:rsidR="00533DB4" w:rsidRPr="00084575">
        <w:rPr>
          <w:rFonts w:ascii="Times New Roman" w:hAnsi="Times New Roman" w:cs="Times New Roman"/>
        </w:rPr>
        <w:t>to</w:t>
      </w:r>
      <w:r w:rsidRPr="00084575">
        <w:rPr>
          <w:rFonts w:ascii="Times New Roman" w:hAnsi="Times New Roman" w:cs="Times New Roman"/>
        </w:rPr>
        <w:t xml:space="preserve"> reduce operating costs taken on during the Pilot Phase of the business, which will help equip FlexiWork Hub and its employees with limited operating expenses. Funding for the establishment of the FlexiWork Hub can be attained from different sources, including university enterprise grants, seed funding, angel investment, or money from local innovation organisations. Impact investors may be interested in supporting this venture, which will help support local businesses by improving access to flexible work. When social investment is tied directly to the achievement of measurable impact, it may operate as a source of financing for social innovation (Purna et al., 2026).</w:t>
      </w:r>
    </w:p>
    <w:p w14:paraId="107013B2" w14:textId="77777777"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The FlexiWork Hub will track both financial and non-financial indicators. Financial indicators include revenue, commission margin, cost of acquiring customers, repeat booking rates, and monthly recurring revenue. Non-financial indicators include customer satisfaction, venue satisfaction, total number of active venues, and average rating of venues.</w:t>
      </w:r>
    </w:p>
    <w:p w14:paraId="36B03E86" w14:textId="77777777" w:rsidR="00084575" w:rsidRPr="00084575" w:rsidRDefault="00084575" w:rsidP="00084575">
      <w:pPr>
        <w:spacing w:line="480" w:lineRule="auto"/>
        <w:rPr>
          <w:rFonts w:ascii="Times New Roman" w:hAnsi="Times New Roman" w:cs="Times New Roman"/>
        </w:rPr>
      </w:pPr>
    </w:p>
    <w:p w14:paraId="3B111C31" w14:textId="77777777" w:rsidR="00533DB4" w:rsidRDefault="00533DB4" w:rsidP="00084575">
      <w:pPr>
        <w:spacing w:line="480" w:lineRule="auto"/>
        <w:rPr>
          <w:rFonts w:ascii="Times New Roman" w:hAnsi="Times New Roman" w:cs="Times New Roman"/>
        </w:rPr>
      </w:pPr>
    </w:p>
    <w:p w14:paraId="560D378F" w14:textId="77777777" w:rsidR="00533DB4" w:rsidRDefault="00533DB4" w:rsidP="00084575">
      <w:pPr>
        <w:spacing w:line="480" w:lineRule="auto"/>
        <w:rPr>
          <w:rFonts w:ascii="Times New Roman" w:hAnsi="Times New Roman" w:cs="Times New Roman"/>
        </w:rPr>
      </w:pPr>
    </w:p>
    <w:p w14:paraId="225B70A0" w14:textId="1A73583F" w:rsidR="00084575" w:rsidRPr="00533DB4" w:rsidRDefault="00084575" w:rsidP="00084575">
      <w:pPr>
        <w:spacing w:line="480" w:lineRule="auto"/>
        <w:rPr>
          <w:rFonts w:ascii="Times New Roman" w:hAnsi="Times New Roman" w:cs="Times New Roman"/>
          <w:b/>
          <w:bCs/>
        </w:rPr>
      </w:pPr>
      <w:r w:rsidRPr="00533DB4">
        <w:rPr>
          <w:rFonts w:ascii="Times New Roman" w:hAnsi="Times New Roman" w:cs="Times New Roman"/>
          <w:b/>
          <w:bCs/>
        </w:rPr>
        <w:lastRenderedPageBreak/>
        <w:t>Implementation &amp; Learning Loop</w:t>
      </w:r>
    </w:p>
    <w:p w14:paraId="7696B7FB" w14:textId="54195E83"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 xml:space="preserve">The FlexiWork Hub will employ a Build-Measure-Learn development methodology. In other words, we will develop a simple version of our service and collect real-world evidence that will allow us to refine the service based on actual user behaviour. The FlexiWork Hub requires that its minimum viable product (MVP) include only the most basic features: venue listings, search, booking, payment, confirmations, </w:t>
      </w:r>
      <w:r w:rsidR="00533DB4">
        <w:rPr>
          <w:rFonts w:ascii="Times New Roman" w:hAnsi="Times New Roman" w:cs="Times New Roman"/>
        </w:rPr>
        <w:t xml:space="preserve">and </w:t>
      </w:r>
      <w:r w:rsidRPr="00084575">
        <w:rPr>
          <w:rFonts w:ascii="Times New Roman" w:hAnsi="Times New Roman" w:cs="Times New Roman"/>
        </w:rPr>
        <w:t>reviews.</w:t>
      </w:r>
    </w:p>
    <w:p w14:paraId="6B543317" w14:textId="77777777" w:rsidR="00084575" w:rsidRPr="00533DB4" w:rsidRDefault="00084575" w:rsidP="00084575">
      <w:pPr>
        <w:spacing w:line="480" w:lineRule="auto"/>
        <w:rPr>
          <w:rFonts w:ascii="Times New Roman" w:hAnsi="Times New Roman" w:cs="Times New Roman"/>
          <w:b/>
          <w:bCs/>
        </w:rPr>
      </w:pPr>
      <w:r w:rsidRPr="00533DB4">
        <w:rPr>
          <w:rFonts w:ascii="Times New Roman" w:hAnsi="Times New Roman" w:cs="Times New Roman"/>
          <w:b/>
          <w:bCs/>
        </w:rPr>
        <w:t>The MVP Concept</w:t>
      </w:r>
    </w:p>
    <w:p w14:paraId="5A4F715A" w14:textId="77777777" w:rsidR="00084575" w:rsidRDefault="00084575" w:rsidP="00084575">
      <w:pPr>
        <w:spacing w:line="480" w:lineRule="auto"/>
        <w:rPr>
          <w:rFonts w:ascii="Times New Roman" w:hAnsi="Times New Roman" w:cs="Times New Roman"/>
        </w:rPr>
      </w:pPr>
      <w:r w:rsidRPr="00084575">
        <w:rPr>
          <w:rFonts w:ascii="Times New Roman" w:hAnsi="Times New Roman" w:cs="Times New Roman"/>
        </w:rPr>
        <w:t>MVP allows entrepreneurs to test the underlying assumptions of their business prior to making a significant investment in developing the business (Lortie et al., 2025). The MVP for the FlexiWork Hub should not be a perfect product; it simply needs to be capable of generating valuable learning.</w:t>
      </w:r>
    </w:p>
    <w:p w14:paraId="7AD07710" w14:textId="04135C26" w:rsidR="00533DB4" w:rsidRDefault="00533DB4" w:rsidP="00084575">
      <w:pPr>
        <w:spacing w:line="480" w:lineRule="auto"/>
        <w:rPr>
          <w:rFonts w:ascii="Times New Roman" w:hAnsi="Times New Roman" w:cs="Times New Roman"/>
          <w:b/>
          <w:bCs/>
        </w:rPr>
      </w:pPr>
      <w:r w:rsidRPr="00533DB4">
        <w:rPr>
          <w:rFonts w:ascii="Times New Roman" w:hAnsi="Times New Roman" w:cs="Times New Roman"/>
          <w:b/>
          <w:bCs/>
        </w:rPr>
        <w:t>Visual 1: Business Model Canvas</w:t>
      </w:r>
    </w:p>
    <w:tbl>
      <w:tblPr>
        <w:tblW w:w="9689" w:type="dxa"/>
        <w:tblCellSpacing w:w="15" w:type="dxa"/>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59"/>
        <w:gridCol w:w="7330"/>
      </w:tblGrid>
      <w:tr w:rsidR="00533DB4" w:rsidRPr="00533DB4" w14:paraId="06165E68" w14:textId="77777777" w:rsidTr="00533DB4">
        <w:trPr>
          <w:trHeight w:val="569"/>
          <w:tblHeader/>
          <w:tblCellSpacing w:w="15" w:type="dxa"/>
        </w:trPr>
        <w:tc>
          <w:tcPr>
            <w:tcW w:w="0" w:type="auto"/>
            <w:shd w:val="clear" w:color="auto" w:fill="A6A6A6" w:themeFill="background1" w:themeFillShade="A6"/>
            <w:vAlign w:val="center"/>
            <w:hideMark/>
          </w:tcPr>
          <w:p w14:paraId="610830A2" w14:textId="77777777" w:rsidR="00533DB4" w:rsidRPr="00533DB4" w:rsidRDefault="00533DB4" w:rsidP="00533DB4">
            <w:pPr>
              <w:spacing w:after="0" w:line="240" w:lineRule="auto"/>
              <w:jc w:val="center"/>
              <w:rPr>
                <w:rFonts w:ascii="Times New Roman" w:eastAsia="Times New Roman" w:hAnsi="Times New Roman" w:cs="Times New Roman"/>
                <w:b/>
                <w:bCs/>
                <w:kern w:val="0"/>
                <w:lang w:eastAsia="en-GB"/>
                <w14:ligatures w14:val="none"/>
              </w:rPr>
            </w:pPr>
            <w:r w:rsidRPr="00533DB4">
              <w:rPr>
                <w:rFonts w:ascii="Times New Roman" w:eastAsia="Times New Roman" w:hAnsi="Times New Roman" w:cs="Times New Roman"/>
                <w:b/>
                <w:bCs/>
                <w:kern w:val="0"/>
                <w:lang w:eastAsia="en-GB"/>
                <w14:ligatures w14:val="none"/>
              </w:rPr>
              <w:t>Business Model Element</w:t>
            </w:r>
          </w:p>
        </w:tc>
        <w:tc>
          <w:tcPr>
            <w:tcW w:w="0" w:type="auto"/>
            <w:shd w:val="clear" w:color="auto" w:fill="A6A6A6" w:themeFill="background1" w:themeFillShade="A6"/>
            <w:vAlign w:val="center"/>
            <w:hideMark/>
          </w:tcPr>
          <w:p w14:paraId="123E963D" w14:textId="77777777" w:rsidR="00533DB4" w:rsidRPr="00533DB4" w:rsidRDefault="00533DB4" w:rsidP="00533DB4">
            <w:pPr>
              <w:spacing w:after="0" w:line="240" w:lineRule="auto"/>
              <w:jc w:val="center"/>
              <w:rPr>
                <w:rFonts w:ascii="Times New Roman" w:eastAsia="Times New Roman" w:hAnsi="Times New Roman" w:cs="Times New Roman"/>
                <w:b/>
                <w:bCs/>
                <w:kern w:val="0"/>
                <w:lang w:eastAsia="en-GB"/>
                <w14:ligatures w14:val="none"/>
              </w:rPr>
            </w:pPr>
            <w:r w:rsidRPr="00533DB4">
              <w:rPr>
                <w:rFonts w:ascii="Times New Roman" w:eastAsia="Times New Roman" w:hAnsi="Times New Roman" w:cs="Times New Roman"/>
                <w:b/>
                <w:bCs/>
                <w:kern w:val="0"/>
                <w:lang w:eastAsia="en-GB"/>
                <w14:ligatures w14:val="none"/>
              </w:rPr>
              <w:t>FlexiWork Hub</w:t>
            </w:r>
          </w:p>
        </w:tc>
      </w:tr>
      <w:tr w:rsidR="00533DB4" w:rsidRPr="00533DB4" w14:paraId="22BDE782" w14:textId="77777777" w:rsidTr="00533DB4">
        <w:trPr>
          <w:trHeight w:val="569"/>
          <w:tblCellSpacing w:w="15" w:type="dxa"/>
        </w:trPr>
        <w:tc>
          <w:tcPr>
            <w:tcW w:w="0" w:type="auto"/>
            <w:shd w:val="clear" w:color="auto" w:fill="A5C9EB" w:themeFill="text2" w:themeFillTint="40"/>
            <w:vAlign w:val="center"/>
            <w:hideMark/>
          </w:tcPr>
          <w:p w14:paraId="233070C2" w14:textId="77777777" w:rsidR="00533DB4" w:rsidRPr="00533DB4" w:rsidRDefault="00533DB4" w:rsidP="00533DB4">
            <w:pPr>
              <w:spacing w:after="0" w:line="240" w:lineRule="auto"/>
              <w:rPr>
                <w:rFonts w:ascii="Times New Roman" w:eastAsia="Times New Roman" w:hAnsi="Times New Roman" w:cs="Times New Roman"/>
                <w:kern w:val="0"/>
                <w:lang w:eastAsia="en-GB"/>
                <w14:ligatures w14:val="none"/>
              </w:rPr>
            </w:pPr>
            <w:r w:rsidRPr="00533DB4">
              <w:rPr>
                <w:rFonts w:ascii="Times New Roman" w:eastAsia="Times New Roman" w:hAnsi="Times New Roman" w:cs="Times New Roman"/>
                <w:kern w:val="0"/>
                <w:lang w:eastAsia="en-GB"/>
                <w14:ligatures w14:val="none"/>
              </w:rPr>
              <w:t>Customer Segments</w:t>
            </w:r>
          </w:p>
        </w:tc>
        <w:tc>
          <w:tcPr>
            <w:tcW w:w="0" w:type="auto"/>
            <w:shd w:val="clear" w:color="auto" w:fill="A5C9EB" w:themeFill="text2" w:themeFillTint="40"/>
            <w:vAlign w:val="center"/>
            <w:hideMark/>
          </w:tcPr>
          <w:p w14:paraId="14628611" w14:textId="77777777" w:rsidR="00533DB4" w:rsidRPr="00533DB4" w:rsidRDefault="00533DB4" w:rsidP="00533DB4">
            <w:pPr>
              <w:spacing w:after="0" w:line="240" w:lineRule="auto"/>
              <w:rPr>
                <w:rFonts w:ascii="Times New Roman" w:eastAsia="Times New Roman" w:hAnsi="Times New Roman" w:cs="Times New Roman"/>
                <w:kern w:val="0"/>
                <w:lang w:eastAsia="en-GB"/>
                <w14:ligatures w14:val="none"/>
              </w:rPr>
            </w:pPr>
            <w:r w:rsidRPr="00533DB4">
              <w:rPr>
                <w:rFonts w:ascii="Times New Roman" w:eastAsia="Times New Roman" w:hAnsi="Times New Roman" w:cs="Times New Roman"/>
                <w:kern w:val="0"/>
                <w:lang w:eastAsia="en-GB"/>
                <w14:ligatures w14:val="none"/>
              </w:rPr>
              <w:t>Freelancers, hybrid workers, remote employees, students, SMEs and corporate teams</w:t>
            </w:r>
          </w:p>
        </w:tc>
      </w:tr>
      <w:tr w:rsidR="00533DB4" w:rsidRPr="00533DB4" w14:paraId="0BC0A73D" w14:textId="77777777" w:rsidTr="00533DB4">
        <w:trPr>
          <w:trHeight w:val="289"/>
          <w:tblCellSpacing w:w="15" w:type="dxa"/>
        </w:trPr>
        <w:tc>
          <w:tcPr>
            <w:tcW w:w="0" w:type="auto"/>
            <w:shd w:val="clear" w:color="auto" w:fill="F6C5AC" w:themeFill="accent2" w:themeFillTint="66"/>
            <w:vAlign w:val="center"/>
            <w:hideMark/>
          </w:tcPr>
          <w:p w14:paraId="6A673BF1" w14:textId="77777777" w:rsidR="00533DB4" w:rsidRPr="00533DB4" w:rsidRDefault="00533DB4" w:rsidP="00533DB4">
            <w:pPr>
              <w:spacing w:after="0" w:line="240" w:lineRule="auto"/>
              <w:rPr>
                <w:rFonts w:ascii="Times New Roman" w:eastAsia="Times New Roman" w:hAnsi="Times New Roman" w:cs="Times New Roman"/>
                <w:kern w:val="0"/>
                <w:lang w:eastAsia="en-GB"/>
                <w14:ligatures w14:val="none"/>
              </w:rPr>
            </w:pPr>
            <w:r w:rsidRPr="00533DB4">
              <w:rPr>
                <w:rFonts w:ascii="Times New Roman" w:eastAsia="Times New Roman" w:hAnsi="Times New Roman" w:cs="Times New Roman"/>
                <w:kern w:val="0"/>
                <w:lang w:eastAsia="en-GB"/>
                <w14:ligatures w14:val="none"/>
              </w:rPr>
              <w:t>Value Proposition</w:t>
            </w:r>
          </w:p>
        </w:tc>
        <w:tc>
          <w:tcPr>
            <w:tcW w:w="0" w:type="auto"/>
            <w:shd w:val="clear" w:color="auto" w:fill="F6C5AC" w:themeFill="accent2" w:themeFillTint="66"/>
            <w:vAlign w:val="center"/>
            <w:hideMark/>
          </w:tcPr>
          <w:p w14:paraId="157384F7" w14:textId="77777777" w:rsidR="00533DB4" w:rsidRPr="00533DB4" w:rsidRDefault="00533DB4" w:rsidP="00533DB4">
            <w:pPr>
              <w:spacing w:after="0" w:line="240" w:lineRule="auto"/>
              <w:rPr>
                <w:rFonts w:ascii="Times New Roman" w:eastAsia="Times New Roman" w:hAnsi="Times New Roman" w:cs="Times New Roman"/>
                <w:kern w:val="0"/>
                <w:lang w:eastAsia="en-GB"/>
                <w14:ligatures w14:val="none"/>
              </w:rPr>
            </w:pPr>
            <w:r w:rsidRPr="00533DB4">
              <w:rPr>
                <w:rFonts w:ascii="Times New Roman" w:eastAsia="Times New Roman" w:hAnsi="Times New Roman" w:cs="Times New Roman"/>
                <w:kern w:val="0"/>
                <w:lang w:eastAsia="en-GB"/>
                <w14:ligatures w14:val="none"/>
              </w:rPr>
              <w:t>Affordable, flexible and local workspaces available on demand</w:t>
            </w:r>
          </w:p>
        </w:tc>
      </w:tr>
      <w:tr w:rsidR="00533DB4" w:rsidRPr="00533DB4" w14:paraId="009460E5" w14:textId="77777777" w:rsidTr="00533DB4">
        <w:trPr>
          <w:trHeight w:val="578"/>
          <w:tblCellSpacing w:w="15" w:type="dxa"/>
        </w:trPr>
        <w:tc>
          <w:tcPr>
            <w:tcW w:w="0" w:type="auto"/>
            <w:shd w:val="clear" w:color="auto" w:fill="ADADAD" w:themeFill="background2" w:themeFillShade="BF"/>
            <w:vAlign w:val="center"/>
            <w:hideMark/>
          </w:tcPr>
          <w:p w14:paraId="78DC88C7" w14:textId="77777777" w:rsidR="00533DB4" w:rsidRPr="00533DB4" w:rsidRDefault="00533DB4" w:rsidP="00533DB4">
            <w:pPr>
              <w:spacing w:after="0" w:line="240" w:lineRule="auto"/>
              <w:rPr>
                <w:rFonts w:ascii="Times New Roman" w:eastAsia="Times New Roman" w:hAnsi="Times New Roman" w:cs="Times New Roman"/>
                <w:kern w:val="0"/>
                <w:lang w:eastAsia="en-GB"/>
                <w14:ligatures w14:val="none"/>
              </w:rPr>
            </w:pPr>
            <w:r w:rsidRPr="00533DB4">
              <w:rPr>
                <w:rFonts w:ascii="Times New Roman" w:eastAsia="Times New Roman" w:hAnsi="Times New Roman" w:cs="Times New Roman"/>
                <w:kern w:val="0"/>
                <w:lang w:eastAsia="en-GB"/>
                <w14:ligatures w14:val="none"/>
              </w:rPr>
              <w:t>Channels</w:t>
            </w:r>
          </w:p>
        </w:tc>
        <w:tc>
          <w:tcPr>
            <w:tcW w:w="0" w:type="auto"/>
            <w:shd w:val="clear" w:color="auto" w:fill="ADADAD" w:themeFill="background2" w:themeFillShade="BF"/>
            <w:vAlign w:val="center"/>
            <w:hideMark/>
          </w:tcPr>
          <w:p w14:paraId="3F782E48" w14:textId="18502BB3" w:rsidR="00533DB4" w:rsidRPr="00533DB4" w:rsidRDefault="00533DB4" w:rsidP="00533DB4">
            <w:pPr>
              <w:spacing w:after="0" w:line="240" w:lineRule="auto"/>
              <w:rPr>
                <w:rFonts w:ascii="Times New Roman" w:eastAsia="Times New Roman" w:hAnsi="Times New Roman" w:cs="Times New Roman"/>
                <w:kern w:val="0"/>
                <w:lang w:eastAsia="en-GB"/>
                <w14:ligatures w14:val="none"/>
              </w:rPr>
            </w:pPr>
            <w:r w:rsidRPr="00533DB4">
              <w:rPr>
                <w:rFonts w:ascii="Times New Roman" w:eastAsia="Times New Roman" w:hAnsi="Times New Roman" w:cs="Times New Roman"/>
                <w:kern w:val="0"/>
                <w:lang w:eastAsia="en-GB"/>
                <w14:ligatures w14:val="none"/>
              </w:rPr>
              <w:t xml:space="preserve">Mobile app, website, social media, university partnerships, </w:t>
            </w:r>
            <w:r>
              <w:rPr>
                <w:rFonts w:ascii="Times New Roman" w:eastAsia="Times New Roman" w:hAnsi="Times New Roman" w:cs="Times New Roman"/>
                <w:kern w:val="0"/>
                <w:lang w:eastAsia="en-GB"/>
                <w14:ligatures w14:val="none"/>
              </w:rPr>
              <w:t xml:space="preserve">and </w:t>
            </w:r>
            <w:r w:rsidRPr="00533DB4">
              <w:rPr>
                <w:rFonts w:ascii="Times New Roman" w:eastAsia="Times New Roman" w:hAnsi="Times New Roman" w:cs="Times New Roman"/>
                <w:kern w:val="0"/>
                <w:lang w:eastAsia="en-GB"/>
                <w14:ligatures w14:val="none"/>
              </w:rPr>
              <w:t>employer partnerships</w:t>
            </w:r>
          </w:p>
        </w:tc>
      </w:tr>
      <w:tr w:rsidR="00533DB4" w:rsidRPr="00533DB4" w14:paraId="0FFC13B4" w14:textId="77777777" w:rsidTr="00533DB4">
        <w:trPr>
          <w:trHeight w:val="569"/>
          <w:tblCellSpacing w:w="15" w:type="dxa"/>
        </w:trPr>
        <w:tc>
          <w:tcPr>
            <w:tcW w:w="0" w:type="auto"/>
            <w:shd w:val="clear" w:color="auto" w:fill="84E290" w:themeFill="accent3" w:themeFillTint="66"/>
            <w:vAlign w:val="center"/>
            <w:hideMark/>
          </w:tcPr>
          <w:p w14:paraId="5755D169" w14:textId="77777777" w:rsidR="00533DB4" w:rsidRPr="00533DB4" w:rsidRDefault="00533DB4" w:rsidP="00533DB4">
            <w:pPr>
              <w:spacing w:after="0" w:line="240" w:lineRule="auto"/>
              <w:rPr>
                <w:rFonts w:ascii="Times New Roman" w:eastAsia="Times New Roman" w:hAnsi="Times New Roman" w:cs="Times New Roman"/>
                <w:kern w:val="0"/>
                <w:lang w:eastAsia="en-GB"/>
                <w14:ligatures w14:val="none"/>
              </w:rPr>
            </w:pPr>
            <w:r w:rsidRPr="00533DB4">
              <w:rPr>
                <w:rFonts w:ascii="Times New Roman" w:eastAsia="Times New Roman" w:hAnsi="Times New Roman" w:cs="Times New Roman"/>
                <w:kern w:val="0"/>
                <w:lang w:eastAsia="en-GB"/>
                <w14:ligatures w14:val="none"/>
              </w:rPr>
              <w:t>Customer Relationships</w:t>
            </w:r>
          </w:p>
        </w:tc>
        <w:tc>
          <w:tcPr>
            <w:tcW w:w="0" w:type="auto"/>
            <w:shd w:val="clear" w:color="auto" w:fill="84E290" w:themeFill="accent3" w:themeFillTint="66"/>
            <w:vAlign w:val="center"/>
            <w:hideMark/>
          </w:tcPr>
          <w:p w14:paraId="124F8709" w14:textId="77777777" w:rsidR="00533DB4" w:rsidRPr="00533DB4" w:rsidRDefault="00533DB4" w:rsidP="00533DB4">
            <w:pPr>
              <w:spacing w:after="0" w:line="240" w:lineRule="auto"/>
              <w:rPr>
                <w:rFonts w:ascii="Times New Roman" w:eastAsia="Times New Roman" w:hAnsi="Times New Roman" w:cs="Times New Roman"/>
                <w:kern w:val="0"/>
                <w:lang w:eastAsia="en-GB"/>
                <w14:ligatures w14:val="none"/>
              </w:rPr>
            </w:pPr>
            <w:r w:rsidRPr="00533DB4">
              <w:rPr>
                <w:rFonts w:ascii="Times New Roman" w:eastAsia="Times New Roman" w:hAnsi="Times New Roman" w:cs="Times New Roman"/>
                <w:kern w:val="0"/>
                <w:lang w:eastAsia="en-GB"/>
                <w14:ligatures w14:val="none"/>
              </w:rPr>
              <w:t>Self-service booking, reviews, loyalty rewards, subscriptions and customer support</w:t>
            </w:r>
          </w:p>
        </w:tc>
      </w:tr>
      <w:tr w:rsidR="00533DB4" w:rsidRPr="00533DB4" w14:paraId="6CFAFF61" w14:textId="77777777" w:rsidTr="00533DB4">
        <w:trPr>
          <w:trHeight w:val="569"/>
          <w:tblCellSpacing w:w="15" w:type="dxa"/>
        </w:trPr>
        <w:tc>
          <w:tcPr>
            <w:tcW w:w="0" w:type="auto"/>
            <w:shd w:val="clear" w:color="auto" w:fill="FFC000"/>
            <w:vAlign w:val="center"/>
            <w:hideMark/>
          </w:tcPr>
          <w:p w14:paraId="548C930B" w14:textId="77777777" w:rsidR="00533DB4" w:rsidRPr="00533DB4" w:rsidRDefault="00533DB4" w:rsidP="00533DB4">
            <w:pPr>
              <w:spacing w:after="0" w:line="240" w:lineRule="auto"/>
              <w:rPr>
                <w:rFonts w:ascii="Times New Roman" w:eastAsia="Times New Roman" w:hAnsi="Times New Roman" w:cs="Times New Roman"/>
                <w:kern w:val="0"/>
                <w:lang w:eastAsia="en-GB"/>
                <w14:ligatures w14:val="none"/>
              </w:rPr>
            </w:pPr>
            <w:r w:rsidRPr="00533DB4">
              <w:rPr>
                <w:rFonts w:ascii="Times New Roman" w:eastAsia="Times New Roman" w:hAnsi="Times New Roman" w:cs="Times New Roman"/>
                <w:kern w:val="0"/>
                <w:lang w:eastAsia="en-GB"/>
                <w14:ligatures w14:val="none"/>
              </w:rPr>
              <w:t>Revenue Streams</w:t>
            </w:r>
          </w:p>
        </w:tc>
        <w:tc>
          <w:tcPr>
            <w:tcW w:w="0" w:type="auto"/>
            <w:shd w:val="clear" w:color="auto" w:fill="FFC000"/>
            <w:vAlign w:val="center"/>
            <w:hideMark/>
          </w:tcPr>
          <w:p w14:paraId="2FF1DEBF" w14:textId="77777777" w:rsidR="00533DB4" w:rsidRPr="00533DB4" w:rsidRDefault="00533DB4" w:rsidP="00533DB4">
            <w:pPr>
              <w:spacing w:after="0" w:line="240" w:lineRule="auto"/>
              <w:rPr>
                <w:rFonts w:ascii="Times New Roman" w:eastAsia="Times New Roman" w:hAnsi="Times New Roman" w:cs="Times New Roman"/>
                <w:kern w:val="0"/>
                <w:lang w:eastAsia="en-GB"/>
                <w14:ligatures w14:val="none"/>
              </w:rPr>
            </w:pPr>
            <w:r w:rsidRPr="00533DB4">
              <w:rPr>
                <w:rFonts w:ascii="Times New Roman" w:eastAsia="Times New Roman" w:hAnsi="Times New Roman" w:cs="Times New Roman"/>
                <w:kern w:val="0"/>
                <w:lang w:eastAsia="en-GB"/>
                <w14:ligatures w14:val="none"/>
              </w:rPr>
              <w:t>Booking commission, subscriptions, corporate packages and premium listings</w:t>
            </w:r>
          </w:p>
        </w:tc>
      </w:tr>
      <w:tr w:rsidR="00533DB4" w:rsidRPr="00533DB4" w14:paraId="2299E181" w14:textId="77777777" w:rsidTr="00533DB4">
        <w:trPr>
          <w:trHeight w:val="298"/>
          <w:tblCellSpacing w:w="15" w:type="dxa"/>
        </w:trPr>
        <w:tc>
          <w:tcPr>
            <w:tcW w:w="0" w:type="auto"/>
            <w:shd w:val="clear" w:color="auto" w:fill="00B0F0"/>
            <w:vAlign w:val="center"/>
            <w:hideMark/>
          </w:tcPr>
          <w:p w14:paraId="74241CB4" w14:textId="77777777" w:rsidR="00533DB4" w:rsidRPr="00533DB4" w:rsidRDefault="00533DB4" w:rsidP="00533DB4">
            <w:pPr>
              <w:spacing w:after="0" w:line="240" w:lineRule="auto"/>
              <w:rPr>
                <w:rFonts w:ascii="Times New Roman" w:eastAsia="Times New Roman" w:hAnsi="Times New Roman" w:cs="Times New Roman"/>
                <w:kern w:val="0"/>
                <w:lang w:eastAsia="en-GB"/>
                <w14:ligatures w14:val="none"/>
              </w:rPr>
            </w:pPr>
            <w:r w:rsidRPr="00533DB4">
              <w:rPr>
                <w:rFonts w:ascii="Times New Roman" w:eastAsia="Times New Roman" w:hAnsi="Times New Roman" w:cs="Times New Roman"/>
                <w:kern w:val="0"/>
                <w:lang w:eastAsia="en-GB"/>
                <w14:ligatures w14:val="none"/>
              </w:rPr>
              <w:t>Key Resources</w:t>
            </w:r>
          </w:p>
        </w:tc>
        <w:tc>
          <w:tcPr>
            <w:tcW w:w="0" w:type="auto"/>
            <w:shd w:val="clear" w:color="auto" w:fill="00B0F0"/>
            <w:vAlign w:val="center"/>
            <w:hideMark/>
          </w:tcPr>
          <w:p w14:paraId="286E17F5" w14:textId="77777777" w:rsidR="00533DB4" w:rsidRPr="00533DB4" w:rsidRDefault="00533DB4" w:rsidP="00533DB4">
            <w:pPr>
              <w:spacing w:after="0" w:line="240" w:lineRule="auto"/>
              <w:rPr>
                <w:rFonts w:ascii="Times New Roman" w:eastAsia="Times New Roman" w:hAnsi="Times New Roman" w:cs="Times New Roman"/>
                <w:kern w:val="0"/>
                <w:lang w:eastAsia="en-GB"/>
                <w14:ligatures w14:val="none"/>
              </w:rPr>
            </w:pPr>
            <w:r w:rsidRPr="00533DB4">
              <w:rPr>
                <w:rFonts w:ascii="Times New Roman" w:eastAsia="Times New Roman" w:hAnsi="Times New Roman" w:cs="Times New Roman"/>
                <w:kern w:val="0"/>
                <w:lang w:eastAsia="en-GB"/>
                <w14:ligatures w14:val="none"/>
              </w:rPr>
              <w:t>Digital platform, venue network, user data, brand, partnership team</w:t>
            </w:r>
          </w:p>
        </w:tc>
      </w:tr>
      <w:tr w:rsidR="00533DB4" w:rsidRPr="00533DB4" w14:paraId="7F545AD5" w14:textId="77777777" w:rsidTr="00533DB4">
        <w:trPr>
          <w:trHeight w:val="569"/>
          <w:tblCellSpacing w:w="15" w:type="dxa"/>
        </w:trPr>
        <w:tc>
          <w:tcPr>
            <w:tcW w:w="0" w:type="auto"/>
            <w:shd w:val="clear" w:color="auto" w:fill="D86DCB" w:themeFill="accent5" w:themeFillTint="99"/>
            <w:vAlign w:val="center"/>
            <w:hideMark/>
          </w:tcPr>
          <w:p w14:paraId="046CE0FE" w14:textId="77777777" w:rsidR="00533DB4" w:rsidRPr="00533DB4" w:rsidRDefault="00533DB4" w:rsidP="00533DB4">
            <w:pPr>
              <w:spacing w:after="0" w:line="240" w:lineRule="auto"/>
              <w:rPr>
                <w:rFonts w:ascii="Times New Roman" w:eastAsia="Times New Roman" w:hAnsi="Times New Roman" w:cs="Times New Roman"/>
                <w:kern w:val="0"/>
                <w:lang w:eastAsia="en-GB"/>
                <w14:ligatures w14:val="none"/>
              </w:rPr>
            </w:pPr>
            <w:r w:rsidRPr="00533DB4">
              <w:rPr>
                <w:rFonts w:ascii="Times New Roman" w:eastAsia="Times New Roman" w:hAnsi="Times New Roman" w:cs="Times New Roman"/>
                <w:kern w:val="0"/>
                <w:lang w:eastAsia="en-GB"/>
                <w14:ligatures w14:val="none"/>
              </w:rPr>
              <w:t>Key Activities</w:t>
            </w:r>
          </w:p>
        </w:tc>
        <w:tc>
          <w:tcPr>
            <w:tcW w:w="0" w:type="auto"/>
            <w:shd w:val="clear" w:color="auto" w:fill="D86DCB" w:themeFill="accent5" w:themeFillTint="99"/>
            <w:vAlign w:val="center"/>
            <w:hideMark/>
          </w:tcPr>
          <w:p w14:paraId="60001C8E" w14:textId="77777777" w:rsidR="00533DB4" w:rsidRPr="00533DB4" w:rsidRDefault="00533DB4" w:rsidP="00533DB4">
            <w:pPr>
              <w:spacing w:after="0" w:line="240" w:lineRule="auto"/>
              <w:rPr>
                <w:rFonts w:ascii="Times New Roman" w:eastAsia="Times New Roman" w:hAnsi="Times New Roman" w:cs="Times New Roman"/>
                <w:kern w:val="0"/>
                <w:lang w:eastAsia="en-GB"/>
                <w14:ligatures w14:val="none"/>
              </w:rPr>
            </w:pPr>
            <w:r w:rsidRPr="00533DB4">
              <w:rPr>
                <w:rFonts w:ascii="Times New Roman" w:eastAsia="Times New Roman" w:hAnsi="Times New Roman" w:cs="Times New Roman"/>
                <w:kern w:val="0"/>
                <w:lang w:eastAsia="en-GB"/>
                <w14:ligatures w14:val="none"/>
              </w:rPr>
              <w:t>Platform development, venue onboarding, marketing, quality control and customer support</w:t>
            </w:r>
          </w:p>
        </w:tc>
      </w:tr>
      <w:tr w:rsidR="00533DB4" w:rsidRPr="00533DB4" w14:paraId="6A85DAE5" w14:textId="77777777" w:rsidTr="00533DB4">
        <w:trPr>
          <w:trHeight w:val="569"/>
          <w:tblCellSpacing w:w="15" w:type="dxa"/>
        </w:trPr>
        <w:tc>
          <w:tcPr>
            <w:tcW w:w="0" w:type="auto"/>
            <w:shd w:val="clear" w:color="auto" w:fill="84E290" w:themeFill="accent3" w:themeFillTint="66"/>
            <w:vAlign w:val="center"/>
            <w:hideMark/>
          </w:tcPr>
          <w:p w14:paraId="622DA91E" w14:textId="77777777" w:rsidR="00533DB4" w:rsidRPr="00533DB4" w:rsidRDefault="00533DB4" w:rsidP="00533DB4">
            <w:pPr>
              <w:spacing w:after="0" w:line="240" w:lineRule="auto"/>
              <w:rPr>
                <w:rFonts w:ascii="Times New Roman" w:eastAsia="Times New Roman" w:hAnsi="Times New Roman" w:cs="Times New Roman"/>
                <w:kern w:val="0"/>
                <w:lang w:eastAsia="en-GB"/>
                <w14:ligatures w14:val="none"/>
              </w:rPr>
            </w:pPr>
            <w:r w:rsidRPr="00533DB4">
              <w:rPr>
                <w:rFonts w:ascii="Times New Roman" w:eastAsia="Times New Roman" w:hAnsi="Times New Roman" w:cs="Times New Roman"/>
                <w:kern w:val="0"/>
                <w:lang w:eastAsia="en-GB"/>
                <w14:ligatures w14:val="none"/>
              </w:rPr>
              <w:t>Key Partnerships</w:t>
            </w:r>
          </w:p>
        </w:tc>
        <w:tc>
          <w:tcPr>
            <w:tcW w:w="0" w:type="auto"/>
            <w:shd w:val="clear" w:color="auto" w:fill="84E290" w:themeFill="accent3" w:themeFillTint="66"/>
            <w:vAlign w:val="center"/>
            <w:hideMark/>
          </w:tcPr>
          <w:p w14:paraId="0CBDDAF7" w14:textId="77777777" w:rsidR="00533DB4" w:rsidRPr="00533DB4" w:rsidRDefault="00533DB4" w:rsidP="00533DB4">
            <w:pPr>
              <w:spacing w:after="0" w:line="240" w:lineRule="auto"/>
              <w:rPr>
                <w:rFonts w:ascii="Times New Roman" w:eastAsia="Times New Roman" w:hAnsi="Times New Roman" w:cs="Times New Roman"/>
                <w:kern w:val="0"/>
                <w:lang w:eastAsia="en-GB"/>
                <w14:ligatures w14:val="none"/>
              </w:rPr>
            </w:pPr>
            <w:r w:rsidRPr="00533DB4">
              <w:rPr>
                <w:rFonts w:ascii="Times New Roman" w:eastAsia="Times New Roman" w:hAnsi="Times New Roman" w:cs="Times New Roman"/>
                <w:kern w:val="0"/>
                <w:lang w:eastAsia="en-GB"/>
                <w14:ligatures w14:val="none"/>
              </w:rPr>
              <w:t>Cafés, hotels, community centres, libraries, local councils, employers and universities</w:t>
            </w:r>
          </w:p>
        </w:tc>
      </w:tr>
      <w:tr w:rsidR="00533DB4" w:rsidRPr="00533DB4" w14:paraId="45BB5AE8" w14:textId="77777777" w:rsidTr="00533DB4">
        <w:trPr>
          <w:trHeight w:val="569"/>
          <w:tblCellSpacing w:w="15" w:type="dxa"/>
        </w:trPr>
        <w:tc>
          <w:tcPr>
            <w:tcW w:w="0" w:type="auto"/>
            <w:shd w:val="clear" w:color="auto" w:fill="A5C9EB" w:themeFill="text2" w:themeFillTint="40"/>
            <w:vAlign w:val="center"/>
            <w:hideMark/>
          </w:tcPr>
          <w:p w14:paraId="2C2B60A1" w14:textId="77777777" w:rsidR="00533DB4" w:rsidRPr="00533DB4" w:rsidRDefault="00533DB4" w:rsidP="00533DB4">
            <w:pPr>
              <w:spacing w:after="0" w:line="240" w:lineRule="auto"/>
              <w:rPr>
                <w:rFonts w:ascii="Times New Roman" w:eastAsia="Times New Roman" w:hAnsi="Times New Roman" w:cs="Times New Roman"/>
                <w:kern w:val="0"/>
                <w:lang w:eastAsia="en-GB"/>
                <w14:ligatures w14:val="none"/>
              </w:rPr>
            </w:pPr>
            <w:r w:rsidRPr="00533DB4">
              <w:rPr>
                <w:rFonts w:ascii="Times New Roman" w:eastAsia="Times New Roman" w:hAnsi="Times New Roman" w:cs="Times New Roman"/>
                <w:kern w:val="0"/>
                <w:lang w:eastAsia="en-GB"/>
                <w14:ligatures w14:val="none"/>
              </w:rPr>
              <w:t>Cost Structure</w:t>
            </w:r>
          </w:p>
        </w:tc>
        <w:tc>
          <w:tcPr>
            <w:tcW w:w="0" w:type="auto"/>
            <w:shd w:val="clear" w:color="auto" w:fill="A5C9EB" w:themeFill="text2" w:themeFillTint="40"/>
            <w:vAlign w:val="center"/>
            <w:hideMark/>
          </w:tcPr>
          <w:p w14:paraId="1726C760" w14:textId="77777777" w:rsidR="00533DB4" w:rsidRPr="00533DB4" w:rsidRDefault="00533DB4" w:rsidP="00533DB4">
            <w:pPr>
              <w:spacing w:after="0" w:line="240" w:lineRule="auto"/>
              <w:rPr>
                <w:rFonts w:ascii="Times New Roman" w:eastAsia="Times New Roman" w:hAnsi="Times New Roman" w:cs="Times New Roman"/>
                <w:kern w:val="0"/>
                <w:lang w:eastAsia="en-GB"/>
                <w14:ligatures w14:val="none"/>
              </w:rPr>
            </w:pPr>
            <w:r w:rsidRPr="00533DB4">
              <w:rPr>
                <w:rFonts w:ascii="Times New Roman" w:eastAsia="Times New Roman" w:hAnsi="Times New Roman" w:cs="Times New Roman"/>
                <w:kern w:val="0"/>
                <w:lang w:eastAsia="en-GB"/>
                <w14:ligatures w14:val="none"/>
              </w:rPr>
              <w:t>App development, marketing, staff, payment processing, insurance and customer service</w:t>
            </w:r>
          </w:p>
        </w:tc>
      </w:tr>
    </w:tbl>
    <w:p w14:paraId="5C844502" w14:textId="77777777" w:rsidR="00533DB4" w:rsidRDefault="00533DB4" w:rsidP="00084575">
      <w:pPr>
        <w:spacing w:line="480" w:lineRule="auto"/>
        <w:rPr>
          <w:rFonts w:ascii="Times New Roman" w:hAnsi="Times New Roman" w:cs="Times New Roman"/>
          <w:b/>
          <w:bCs/>
        </w:rPr>
      </w:pPr>
    </w:p>
    <w:p w14:paraId="3ACA6A5D" w14:textId="5505D9E0" w:rsidR="00084575" w:rsidRPr="00533DB4" w:rsidRDefault="00084575" w:rsidP="00084575">
      <w:pPr>
        <w:spacing w:line="480" w:lineRule="auto"/>
        <w:rPr>
          <w:rFonts w:ascii="Times New Roman" w:hAnsi="Times New Roman" w:cs="Times New Roman"/>
          <w:b/>
          <w:bCs/>
        </w:rPr>
      </w:pPr>
      <w:r w:rsidRPr="00533DB4">
        <w:rPr>
          <w:rFonts w:ascii="Times New Roman" w:hAnsi="Times New Roman" w:cs="Times New Roman"/>
          <w:b/>
          <w:bCs/>
        </w:rPr>
        <w:lastRenderedPageBreak/>
        <w:t>Learning Loop Evidence Sources</w:t>
      </w:r>
    </w:p>
    <w:p w14:paraId="1C8BEECF" w14:textId="59584760"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The learning loop will be based on three sources of evidence. The first source will be the use of platform analytics to track the number of searches, bookings, cancellations, repeat uses, and conversion rates. The second source will be surveys of customers to measure their level of satisfaction and identify reasons for non-use. The third source will be conducting interviews with our venue partners to identify operational challenges.</w:t>
      </w:r>
    </w:p>
    <w:p w14:paraId="43C11671" w14:textId="77777777"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Every month during the pilot, improvements should be made based on what is learned through the learning loop. For example, if users search for venues but do not book, there may be an issue with either pricing or trust. If users book once but do not return, there is likely to be an issue with the workspace experience. Finally, if a venue quits the platform, the partner incentive structure might need to be modified.</w:t>
      </w:r>
    </w:p>
    <w:p w14:paraId="0BED5A78" w14:textId="6F05A5FE" w:rsidR="00084575" w:rsidRPr="00084575" w:rsidRDefault="00084575" w:rsidP="00084575">
      <w:pPr>
        <w:spacing w:line="480" w:lineRule="auto"/>
        <w:rPr>
          <w:rFonts w:ascii="Times New Roman" w:hAnsi="Times New Roman" w:cs="Times New Roman"/>
        </w:rPr>
      </w:pPr>
      <w:r w:rsidRPr="00084575">
        <w:rPr>
          <w:rFonts w:ascii="Times New Roman" w:hAnsi="Times New Roman" w:cs="Times New Roman"/>
        </w:rPr>
        <w:t xml:space="preserve">Implementation will take place in three phases. Phase I (Months 0-3) will involve the development of the MVP and onboarding of venues. Phase II (Months 4-6) will involve the testing and refinement of the MVP. Phase III (Months 7-24) will involve the controlled scaling of the business. This phased approach reduces the risk </w:t>
      </w:r>
      <w:r w:rsidR="00533DB4">
        <w:rPr>
          <w:rFonts w:ascii="Times New Roman" w:hAnsi="Times New Roman" w:cs="Times New Roman"/>
        </w:rPr>
        <w:t>of</w:t>
      </w:r>
      <w:r w:rsidRPr="00084575">
        <w:rPr>
          <w:rFonts w:ascii="Times New Roman" w:hAnsi="Times New Roman" w:cs="Times New Roman"/>
        </w:rPr>
        <w:t xml:space="preserve"> launching the business and allows for evidence-based scaling of the FlexiWork Hub.</w:t>
      </w:r>
    </w:p>
    <w:p w14:paraId="40141732" w14:textId="77777777" w:rsidR="00084575" w:rsidRPr="00533DB4" w:rsidRDefault="00084575" w:rsidP="00084575">
      <w:pPr>
        <w:spacing w:line="480" w:lineRule="auto"/>
        <w:rPr>
          <w:rFonts w:ascii="Times New Roman" w:hAnsi="Times New Roman" w:cs="Times New Roman"/>
          <w:b/>
          <w:bCs/>
        </w:rPr>
      </w:pPr>
      <w:r w:rsidRPr="00533DB4">
        <w:rPr>
          <w:rFonts w:ascii="Times New Roman" w:hAnsi="Times New Roman" w:cs="Times New Roman"/>
          <w:b/>
          <w:bCs/>
        </w:rPr>
        <w:t>Conclusion &amp; Recommendations</w:t>
      </w:r>
    </w:p>
    <w:p w14:paraId="6E1DAB2C" w14:textId="45B1EE7B" w:rsidR="00084575" w:rsidRDefault="00084575" w:rsidP="00084575">
      <w:pPr>
        <w:spacing w:line="480" w:lineRule="auto"/>
        <w:rPr>
          <w:rFonts w:ascii="Times New Roman" w:hAnsi="Times New Roman" w:cs="Times New Roman"/>
        </w:rPr>
      </w:pPr>
      <w:r w:rsidRPr="00084575">
        <w:rPr>
          <w:rFonts w:ascii="Times New Roman" w:hAnsi="Times New Roman" w:cs="Times New Roman"/>
        </w:rPr>
        <w:t>In conclusion, the FlexiWork Hub is an example of an innovative small business that seeks to build an entrepreneurial business model by solving a significant market need. As such, recommendations are provided to launch the FlexiWork Hub with a small, targeted pilot in London, conduct due diligence on demand, prioritise trust and quality, and only scale once the repeat use of the FlexiWork Hub and the satisfaction of our partner venues have been established.</w:t>
      </w:r>
    </w:p>
    <w:p w14:paraId="2C8A51DE" w14:textId="77777777" w:rsidR="00533DB4" w:rsidRDefault="00533DB4" w:rsidP="00084575">
      <w:pPr>
        <w:spacing w:line="480" w:lineRule="auto"/>
        <w:rPr>
          <w:rFonts w:ascii="Times New Roman" w:hAnsi="Times New Roman" w:cs="Times New Roman"/>
        </w:rPr>
      </w:pPr>
    </w:p>
    <w:p w14:paraId="59114833" w14:textId="444A3A0C" w:rsidR="00533DB4" w:rsidRPr="00E909D5" w:rsidRDefault="00533DB4" w:rsidP="00084575">
      <w:pPr>
        <w:spacing w:line="480" w:lineRule="auto"/>
        <w:rPr>
          <w:rFonts w:ascii="Times New Roman" w:hAnsi="Times New Roman" w:cs="Times New Roman"/>
          <w:b/>
          <w:bCs/>
        </w:rPr>
      </w:pPr>
      <w:r w:rsidRPr="00E909D5">
        <w:rPr>
          <w:rFonts w:ascii="Times New Roman" w:hAnsi="Times New Roman" w:cs="Times New Roman"/>
          <w:b/>
          <w:bCs/>
        </w:rPr>
        <w:lastRenderedPageBreak/>
        <w:t xml:space="preserve">References </w:t>
      </w:r>
    </w:p>
    <w:p w14:paraId="74D1F67C" w14:textId="1C7665BC" w:rsidR="00E909D5" w:rsidRPr="00E909D5" w:rsidRDefault="00E909D5" w:rsidP="00E909D5">
      <w:pPr>
        <w:spacing w:line="480" w:lineRule="auto"/>
        <w:rPr>
          <w:rFonts w:ascii="Times New Roman" w:hAnsi="Times New Roman" w:cs="Times New Roman"/>
        </w:rPr>
      </w:pPr>
      <w:r w:rsidRPr="00E909D5">
        <w:rPr>
          <w:rFonts w:ascii="Times New Roman" w:hAnsi="Times New Roman" w:cs="Times New Roman"/>
        </w:rPr>
        <w:t>Adomako, S. and Tran, M.D. (2022)</w:t>
      </w:r>
      <w:r>
        <w:rPr>
          <w:rFonts w:ascii="Times New Roman" w:hAnsi="Times New Roman" w:cs="Times New Roman"/>
        </w:rPr>
        <w:t>.</w:t>
      </w:r>
      <w:r w:rsidRPr="00E909D5">
        <w:rPr>
          <w:rFonts w:ascii="Times New Roman" w:hAnsi="Times New Roman" w:cs="Times New Roman"/>
        </w:rPr>
        <w:t xml:space="preserve"> Local embeddedness, and corporate social performance: The mediating role of social innovation orientation. </w:t>
      </w:r>
      <w:r w:rsidRPr="00E909D5">
        <w:rPr>
          <w:rFonts w:ascii="Times New Roman" w:hAnsi="Times New Roman" w:cs="Times New Roman"/>
          <w:i/>
          <w:iCs/>
        </w:rPr>
        <w:t>Corporate Social Responsibility and Environmental Management</w:t>
      </w:r>
      <w:r w:rsidRPr="00E909D5">
        <w:rPr>
          <w:rFonts w:ascii="Times New Roman" w:hAnsi="Times New Roman" w:cs="Times New Roman"/>
        </w:rPr>
        <w:t>, 29(2), pp.329–338.</w:t>
      </w:r>
    </w:p>
    <w:p w14:paraId="6BFA666D" w14:textId="000160C4" w:rsidR="00E909D5" w:rsidRPr="00E909D5" w:rsidRDefault="00E909D5" w:rsidP="00E909D5">
      <w:pPr>
        <w:spacing w:line="480" w:lineRule="auto"/>
        <w:rPr>
          <w:rFonts w:ascii="Times New Roman" w:hAnsi="Times New Roman" w:cs="Times New Roman"/>
        </w:rPr>
      </w:pPr>
      <w:r w:rsidRPr="00E909D5">
        <w:rPr>
          <w:rFonts w:ascii="Times New Roman" w:hAnsi="Times New Roman" w:cs="Times New Roman"/>
        </w:rPr>
        <w:t xml:space="preserve">Amini Sedeh, A., Caiazza, R. and </w:t>
      </w:r>
      <w:proofErr w:type="spellStart"/>
      <w:r w:rsidRPr="00E909D5">
        <w:rPr>
          <w:rFonts w:ascii="Times New Roman" w:hAnsi="Times New Roman" w:cs="Times New Roman"/>
        </w:rPr>
        <w:t>Pezeshkan</w:t>
      </w:r>
      <w:proofErr w:type="spellEnd"/>
      <w:r w:rsidRPr="00E909D5">
        <w:rPr>
          <w:rFonts w:ascii="Times New Roman" w:hAnsi="Times New Roman" w:cs="Times New Roman"/>
        </w:rPr>
        <w:t>, A. (2023)</w:t>
      </w:r>
      <w:r>
        <w:rPr>
          <w:rFonts w:ascii="Times New Roman" w:hAnsi="Times New Roman" w:cs="Times New Roman"/>
        </w:rPr>
        <w:t>. Unravelling</w:t>
      </w:r>
      <w:r w:rsidRPr="00E909D5">
        <w:rPr>
          <w:rFonts w:ascii="Times New Roman" w:hAnsi="Times New Roman" w:cs="Times New Roman"/>
        </w:rPr>
        <w:t xml:space="preserve"> the resource puzzle: Exploring entrepreneurial resource management and the quest for new venture success. </w:t>
      </w:r>
      <w:r w:rsidRPr="00E909D5">
        <w:rPr>
          <w:rFonts w:ascii="Times New Roman" w:hAnsi="Times New Roman" w:cs="Times New Roman"/>
          <w:i/>
          <w:iCs/>
        </w:rPr>
        <w:t>The Journal of Technology Transfer,</w:t>
      </w:r>
      <w:r w:rsidRPr="00E909D5">
        <w:rPr>
          <w:rFonts w:ascii="Times New Roman" w:hAnsi="Times New Roman" w:cs="Times New Roman"/>
        </w:rPr>
        <w:t xml:space="preserve"> 48(5), pp.1552–1573.</w:t>
      </w:r>
    </w:p>
    <w:p w14:paraId="09DE94C0" w14:textId="06E4EE4E" w:rsidR="00E909D5" w:rsidRPr="00E909D5" w:rsidRDefault="00E909D5" w:rsidP="00E909D5">
      <w:pPr>
        <w:spacing w:line="480" w:lineRule="auto"/>
        <w:rPr>
          <w:rFonts w:ascii="Times New Roman" w:hAnsi="Times New Roman" w:cs="Times New Roman"/>
        </w:rPr>
      </w:pPr>
      <w:r w:rsidRPr="00E909D5">
        <w:rPr>
          <w:rFonts w:ascii="Times New Roman" w:hAnsi="Times New Roman" w:cs="Times New Roman"/>
        </w:rPr>
        <w:t>Audretsch, D.B., Eichler, G.M. and Schwarz, E.J. (2022)</w:t>
      </w:r>
      <w:r>
        <w:rPr>
          <w:rFonts w:ascii="Times New Roman" w:hAnsi="Times New Roman" w:cs="Times New Roman"/>
        </w:rPr>
        <w:t>.</w:t>
      </w:r>
      <w:r w:rsidRPr="00E909D5">
        <w:rPr>
          <w:rFonts w:ascii="Times New Roman" w:hAnsi="Times New Roman" w:cs="Times New Roman"/>
        </w:rPr>
        <w:t xml:space="preserve"> Emerging needs of social innovators and social innovation ecosystems. </w:t>
      </w:r>
      <w:r w:rsidRPr="00E909D5">
        <w:rPr>
          <w:rFonts w:ascii="Times New Roman" w:hAnsi="Times New Roman" w:cs="Times New Roman"/>
          <w:i/>
          <w:iCs/>
        </w:rPr>
        <w:t>International Entrepreneurship and Management Journal,</w:t>
      </w:r>
      <w:r w:rsidRPr="00E909D5">
        <w:rPr>
          <w:rFonts w:ascii="Times New Roman" w:hAnsi="Times New Roman" w:cs="Times New Roman"/>
        </w:rPr>
        <w:t xml:space="preserve"> 18(1), pp.217–254.</w:t>
      </w:r>
    </w:p>
    <w:p w14:paraId="1F456414" w14:textId="77777777" w:rsidR="00E909D5" w:rsidRPr="00E909D5" w:rsidRDefault="00E909D5" w:rsidP="00E909D5">
      <w:pPr>
        <w:spacing w:line="480" w:lineRule="auto"/>
        <w:rPr>
          <w:rFonts w:ascii="Times New Roman" w:hAnsi="Times New Roman" w:cs="Times New Roman"/>
        </w:rPr>
      </w:pPr>
      <w:r w:rsidRPr="00E909D5">
        <w:rPr>
          <w:rFonts w:ascii="Times New Roman" w:hAnsi="Times New Roman" w:cs="Times New Roman"/>
        </w:rPr>
        <w:t xml:space="preserve">Camilleri, M.A., Troise, C., Strazzullo, S. and Bresciani, S. (2023) Creating shared value through open innovation approaches: Opportunities and challenges for corporate sustainability. </w:t>
      </w:r>
      <w:r w:rsidRPr="00E909D5">
        <w:rPr>
          <w:rFonts w:ascii="Times New Roman" w:hAnsi="Times New Roman" w:cs="Times New Roman"/>
          <w:i/>
          <w:iCs/>
        </w:rPr>
        <w:t>Business Strategy and the Environment</w:t>
      </w:r>
      <w:r w:rsidRPr="00E909D5">
        <w:rPr>
          <w:rFonts w:ascii="Times New Roman" w:hAnsi="Times New Roman" w:cs="Times New Roman"/>
        </w:rPr>
        <w:t>, 32(7), pp.4485–4502.</w:t>
      </w:r>
    </w:p>
    <w:p w14:paraId="2CD427F1" w14:textId="07482288" w:rsidR="00E909D5" w:rsidRPr="00E909D5" w:rsidRDefault="00E909D5" w:rsidP="00E909D5">
      <w:pPr>
        <w:spacing w:line="480" w:lineRule="auto"/>
        <w:rPr>
          <w:rFonts w:ascii="Times New Roman" w:hAnsi="Times New Roman" w:cs="Times New Roman"/>
        </w:rPr>
      </w:pPr>
      <w:r w:rsidRPr="00E909D5">
        <w:rPr>
          <w:rFonts w:ascii="Times New Roman" w:hAnsi="Times New Roman" w:cs="Times New Roman"/>
        </w:rPr>
        <w:t>Dionisio, M. and de Vargas, E.R. (2020)</w:t>
      </w:r>
      <w:r>
        <w:rPr>
          <w:rFonts w:ascii="Times New Roman" w:hAnsi="Times New Roman" w:cs="Times New Roman"/>
        </w:rPr>
        <w:t>.</w:t>
      </w:r>
      <w:r w:rsidRPr="00E909D5">
        <w:rPr>
          <w:rFonts w:ascii="Times New Roman" w:hAnsi="Times New Roman" w:cs="Times New Roman"/>
        </w:rPr>
        <w:t xml:space="preserve"> Corporate social innovation: A systematic literature review. </w:t>
      </w:r>
      <w:r w:rsidRPr="00E909D5">
        <w:rPr>
          <w:rFonts w:ascii="Times New Roman" w:hAnsi="Times New Roman" w:cs="Times New Roman"/>
          <w:i/>
          <w:iCs/>
        </w:rPr>
        <w:t>International Business Review</w:t>
      </w:r>
      <w:r w:rsidRPr="00E909D5">
        <w:rPr>
          <w:rFonts w:ascii="Times New Roman" w:hAnsi="Times New Roman" w:cs="Times New Roman"/>
        </w:rPr>
        <w:t>, 29(2), 101641.</w:t>
      </w:r>
    </w:p>
    <w:p w14:paraId="29FEE9C1" w14:textId="313B447D" w:rsidR="00E909D5" w:rsidRPr="00E909D5" w:rsidRDefault="00E909D5" w:rsidP="00E909D5">
      <w:pPr>
        <w:spacing w:line="480" w:lineRule="auto"/>
        <w:rPr>
          <w:rFonts w:ascii="Times New Roman" w:hAnsi="Times New Roman" w:cs="Times New Roman"/>
        </w:rPr>
      </w:pPr>
      <w:r w:rsidRPr="00E909D5">
        <w:rPr>
          <w:rFonts w:ascii="Times New Roman" w:hAnsi="Times New Roman" w:cs="Times New Roman"/>
        </w:rPr>
        <w:t>Fauzi, M.A., Muhamad Tamyez, P.F. and Kumar, S. (2025)</w:t>
      </w:r>
      <w:r>
        <w:rPr>
          <w:rFonts w:ascii="Times New Roman" w:hAnsi="Times New Roman" w:cs="Times New Roman"/>
        </w:rPr>
        <w:t>.</w:t>
      </w:r>
      <w:r w:rsidRPr="00E909D5">
        <w:rPr>
          <w:rFonts w:ascii="Times New Roman" w:hAnsi="Times New Roman" w:cs="Times New Roman"/>
        </w:rPr>
        <w:t xml:space="preserve"> Social entrepreneurship and social innovation in ASEAN: Past, present, and future trends. </w:t>
      </w:r>
      <w:r w:rsidRPr="00E909D5">
        <w:rPr>
          <w:rFonts w:ascii="Times New Roman" w:hAnsi="Times New Roman" w:cs="Times New Roman"/>
          <w:i/>
          <w:iCs/>
        </w:rPr>
        <w:t>Journal of Social Entrepreneurship</w:t>
      </w:r>
      <w:r w:rsidRPr="00E909D5">
        <w:rPr>
          <w:rFonts w:ascii="Times New Roman" w:hAnsi="Times New Roman" w:cs="Times New Roman"/>
        </w:rPr>
        <w:t>, 16(1), pp.146–168.</w:t>
      </w:r>
    </w:p>
    <w:p w14:paraId="23C2E451" w14:textId="77777777" w:rsidR="00E909D5" w:rsidRDefault="00E909D5" w:rsidP="00E909D5">
      <w:pPr>
        <w:spacing w:line="480" w:lineRule="auto"/>
        <w:rPr>
          <w:rFonts w:ascii="Times New Roman" w:hAnsi="Times New Roman" w:cs="Times New Roman"/>
        </w:rPr>
      </w:pPr>
      <w:r w:rsidRPr="00E909D5">
        <w:rPr>
          <w:rFonts w:ascii="Times New Roman" w:hAnsi="Times New Roman" w:cs="Times New Roman"/>
        </w:rPr>
        <w:t>Grilo, R. and Moreira, A.C. (2022)</w:t>
      </w:r>
      <w:r>
        <w:rPr>
          <w:rFonts w:ascii="Times New Roman" w:hAnsi="Times New Roman" w:cs="Times New Roman"/>
        </w:rPr>
        <w:t>.</w:t>
      </w:r>
      <w:r w:rsidRPr="00E909D5">
        <w:rPr>
          <w:rFonts w:ascii="Times New Roman" w:hAnsi="Times New Roman" w:cs="Times New Roman"/>
        </w:rPr>
        <w:t xml:space="preserve"> The social as the heart of social innovation and social entrepreneurship: An emerging area or an old crossroads? </w:t>
      </w:r>
      <w:r w:rsidRPr="00E909D5">
        <w:rPr>
          <w:rFonts w:ascii="Times New Roman" w:hAnsi="Times New Roman" w:cs="Times New Roman"/>
          <w:i/>
          <w:iCs/>
        </w:rPr>
        <w:t>International Journal of Innovation Studies,</w:t>
      </w:r>
      <w:r w:rsidRPr="00E909D5">
        <w:rPr>
          <w:rFonts w:ascii="Times New Roman" w:hAnsi="Times New Roman" w:cs="Times New Roman"/>
        </w:rPr>
        <w:t xml:space="preserve"> 6(2), pp.53–66.</w:t>
      </w:r>
    </w:p>
    <w:p w14:paraId="3C7C0501" w14:textId="06BDBEB0" w:rsidR="00E909D5" w:rsidRPr="00E909D5" w:rsidRDefault="00E909D5" w:rsidP="00E909D5">
      <w:pPr>
        <w:spacing w:line="480" w:lineRule="auto"/>
        <w:rPr>
          <w:rFonts w:ascii="Times New Roman" w:hAnsi="Times New Roman" w:cs="Times New Roman"/>
        </w:rPr>
      </w:pPr>
      <w:r w:rsidRPr="00E909D5">
        <w:rPr>
          <w:rFonts w:ascii="Times New Roman" w:hAnsi="Times New Roman" w:cs="Times New Roman"/>
        </w:rPr>
        <w:lastRenderedPageBreak/>
        <w:t>Le, T.T. (2023)</w:t>
      </w:r>
      <w:r>
        <w:rPr>
          <w:rFonts w:ascii="Times New Roman" w:hAnsi="Times New Roman" w:cs="Times New Roman"/>
        </w:rPr>
        <w:t>.</w:t>
      </w:r>
      <w:r w:rsidRPr="00E909D5">
        <w:rPr>
          <w:rFonts w:ascii="Times New Roman" w:hAnsi="Times New Roman" w:cs="Times New Roman"/>
        </w:rPr>
        <w:t xml:space="preserve"> Corporate social responsibility and SMEs’ performance: Mediating role of corporate image, corporate reputation and customer loyalty. </w:t>
      </w:r>
      <w:r w:rsidRPr="00E909D5">
        <w:rPr>
          <w:rFonts w:ascii="Times New Roman" w:hAnsi="Times New Roman" w:cs="Times New Roman"/>
          <w:i/>
          <w:iCs/>
        </w:rPr>
        <w:t>International Journal of Emerging Markets</w:t>
      </w:r>
      <w:r w:rsidRPr="00E909D5">
        <w:rPr>
          <w:rFonts w:ascii="Times New Roman" w:hAnsi="Times New Roman" w:cs="Times New Roman"/>
        </w:rPr>
        <w:t>, 18(10), pp.4565–4590.</w:t>
      </w:r>
    </w:p>
    <w:p w14:paraId="21A58EAE" w14:textId="5DEBD029" w:rsidR="00E909D5" w:rsidRPr="00E909D5" w:rsidRDefault="00E909D5" w:rsidP="00E909D5">
      <w:pPr>
        <w:spacing w:line="480" w:lineRule="auto"/>
        <w:rPr>
          <w:rFonts w:ascii="Times New Roman" w:hAnsi="Times New Roman" w:cs="Times New Roman"/>
        </w:rPr>
      </w:pPr>
      <w:r w:rsidRPr="00E909D5">
        <w:rPr>
          <w:rFonts w:ascii="Times New Roman" w:hAnsi="Times New Roman" w:cs="Times New Roman"/>
        </w:rPr>
        <w:t>Lortie, J., Cox, K., DeRosset, S., Thompson, R. and Kelly, S. (2025)</w:t>
      </w:r>
      <w:r>
        <w:rPr>
          <w:rFonts w:ascii="Times New Roman" w:hAnsi="Times New Roman" w:cs="Times New Roman"/>
        </w:rPr>
        <w:t>.</w:t>
      </w:r>
      <w:r w:rsidRPr="00E909D5">
        <w:rPr>
          <w:rFonts w:ascii="Times New Roman" w:hAnsi="Times New Roman" w:cs="Times New Roman"/>
        </w:rPr>
        <w:t xml:space="preserve"> Unpacking the minimum viable product (MVP): A framework for use, goals and essential elements. </w:t>
      </w:r>
      <w:r w:rsidRPr="00E909D5">
        <w:rPr>
          <w:rFonts w:ascii="Times New Roman" w:hAnsi="Times New Roman" w:cs="Times New Roman"/>
          <w:i/>
          <w:iCs/>
        </w:rPr>
        <w:t>Journal of Small Business and Enterprise Development</w:t>
      </w:r>
      <w:r w:rsidRPr="00E909D5">
        <w:rPr>
          <w:rFonts w:ascii="Times New Roman" w:hAnsi="Times New Roman" w:cs="Times New Roman"/>
        </w:rPr>
        <w:t>, 32(1), pp.212–235.</w:t>
      </w:r>
    </w:p>
    <w:p w14:paraId="552AE74B" w14:textId="30C37235" w:rsidR="00E909D5" w:rsidRPr="00E909D5" w:rsidRDefault="00E909D5" w:rsidP="00E909D5">
      <w:pPr>
        <w:spacing w:line="480" w:lineRule="auto"/>
        <w:rPr>
          <w:rFonts w:ascii="Times New Roman" w:hAnsi="Times New Roman" w:cs="Times New Roman"/>
        </w:rPr>
      </w:pPr>
      <w:r w:rsidRPr="00E909D5">
        <w:rPr>
          <w:rFonts w:ascii="Times New Roman" w:hAnsi="Times New Roman" w:cs="Times New Roman"/>
        </w:rPr>
        <w:t>Nakajima, H. and Sekiguchi, T. (2025)</w:t>
      </w:r>
      <w:r>
        <w:rPr>
          <w:rFonts w:ascii="Times New Roman" w:hAnsi="Times New Roman" w:cs="Times New Roman"/>
        </w:rPr>
        <w:t>.</w:t>
      </w:r>
      <w:r w:rsidRPr="00E909D5">
        <w:rPr>
          <w:rFonts w:ascii="Times New Roman" w:hAnsi="Times New Roman" w:cs="Times New Roman"/>
        </w:rPr>
        <w:t xml:space="preserve"> Is business planning useful for entrepreneurs? A review and recommendations. </w:t>
      </w:r>
      <w:r w:rsidRPr="00E909D5">
        <w:rPr>
          <w:rFonts w:ascii="Times New Roman" w:hAnsi="Times New Roman" w:cs="Times New Roman"/>
          <w:i/>
          <w:iCs/>
        </w:rPr>
        <w:t>Businesses</w:t>
      </w:r>
      <w:r w:rsidRPr="00E909D5">
        <w:rPr>
          <w:rFonts w:ascii="Times New Roman" w:hAnsi="Times New Roman" w:cs="Times New Roman"/>
        </w:rPr>
        <w:t>, 5(1), p.10.</w:t>
      </w:r>
    </w:p>
    <w:p w14:paraId="69B72033" w14:textId="3781008A" w:rsidR="00E909D5" w:rsidRPr="00E909D5" w:rsidRDefault="00E909D5" w:rsidP="00E909D5">
      <w:pPr>
        <w:spacing w:line="480" w:lineRule="auto"/>
        <w:rPr>
          <w:rFonts w:ascii="Times New Roman" w:hAnsi="Times New Roman" w:cs="Times New Roman"/>
        </w:rPr>
      </w:pPr>
      <w:r w:rsidRPr="00E909D5">
        <w:rPr>
          <w:rFonts w:ascii="Times New Roman" w:hAnsi="Times New Roman" w:cs="Times New Roman"/>
        </w:rPr>
        <w:t>Paunescu, C. (2014)</w:t>
      </w:r>
      <w:r>
        <w:rPr>
          <w:rFonts w:ascii="Times New Roman" w:hAnsi="Times New Roman" w:cs="Times New Roman"/>
        </w:rPr>
        <w:t>.</w:t>
      </w:r>
      <w:r w:rsidRPr="00E909D5">
        <w:rPr>
          <w:rFonts w:ascii="Times New Roman" w:hAnsi="Times New Roman" w:cs="Times New Roman"/>
        </w:rPr>
        <w:t xml:space="preserve"> Current trends in social innovation research: Social capital, corporate social responsibility, impact measurement. </w:t>
      </w:r>
      <w:r w:rsidRPr="00E909D5">
        <w:rPr>
          <w:rFonts w:ascii="Times New Roman" w:hAnsi="Times New Roman" w:cs="Times New Roman"/>
          <w:i/>
          <w:iCs/>
        </w:rPr>
        <w:t>Management &amp; Marketing</w:t>
      </w:r>
      <w:r w:rsidRPr="00E909D5">
        <w:rPr>
          <w:rFonts w:ascii="Times New Roman" w:hAnsi="Times New Roman" w:cs="Times New Roman"/>
        </w:rPr>
        <w:t>, 9(2), p.105.</w:t>
      </w:r>
    </w:p>
    <w:p w14:paraId="101BC8A7" w14:textId="61ABD563" w:rsidR="00E909D5" w:rsidRPr="00E909D5" w:rsidRDefault="00E909D5" w:rsidP="00E909D5">
      <w:pPr>
        <w:spacing w:line="480" w:lineRule="auto"/>
        <w:rPr>
          <w:rFonts w:ascii="Times New Roman" w:hAnsi="Times New Roman" w:cs="Times New Roman"/>
        </w:rPr>
      </w:pPr>
      <w:r w:rsidRPr="00E909D5">
        <w:rPr>
          <w:rFonts w:ascii="Times New Roman" w:hAnsi="Times New Roman" w:cs="Times New Roman"/>
        </w:rPr>
        <w:t>Purna, N., Tuckerman, L. and Rahman, S.A. (2026)</w:t>
      </w:r>
      <w:r>
        <w:rPr>
          <w:rFonts w:ascii="Times New Roman" w:hAnsi="Times New Roman" w:cs="Times New Roman"/>
        </w:rPr>
        <w:t>.</w:t>
      </w:r>
      <w:r w:rsidRPr="00E909D5">
        <w:rPr>
          <w:rFonts w:ascii="Times New Roman" w:hAnsi="Times New Roman" w:cs="Times New Roman"/>
        </w:rPr>
        <w:t xml:space="preserve"> Can social investment empower social innovation? A comparative discourse analysis of UK and Scottish policy. </w:t>
      </w:r>
      <w:r w:rsidRPr="00E909D5">
        <w:rPr>
          <w:rFonts w:ascii="Times New Roman" w:hAnsi="Times New Roman" w:cs="Times New Roman"/>
          <w:i/>
          <w:iCs/>
        </w:rPr>
        <w:t>Journal of Social Policy,</w:t>
      </w:r>
      <w:r w:rsidRPr="00E909D5">
        <w:rPr>
          <w:rFonts w:ascii="Times New Roman" w:hAnsi="Times New Roman" w:cs="Times New Roman"/>
        </w:rPr>
        <w:t xml:space="preserve"> 55(1), pp.242–260.</w:t>
      </w:r>
    </w:p>
    <w:p w14:paraId="7014CB8B" w14:textId="5569D9A9" w:rsidR="00E909D5" w:rsidRPr="00E909D5" w:rsidRDefault="00E909D5" w:rsidP="00E909D5">
      <w:pPr>
        <w:spacing w:line="480" w:lineRule="auto"/>
        <w:rPr>
          <w:rFonts w:ascii="Times New Roman" w:hAnsi="Times New Roman" w:cs="Times New Roman"/>
        </w:rPr>
      </w:pPr>
      <w:r w:rsidRPr="00E909D5">
        <w:rPr>
          <w:rFonts w:ascii="Times New Roman" w:hAnsi="Times New Roman" w:cs="Times New Roman"/>
        </w:rPr>
        <w:t>Rahi, A.F., Johansson, J., Blomkvist, M. and Hartwig, F. (2024)</w:t>
      </w:r>
      <w:r>
        <w:rPr>
          <w:rFonts w:ascii="Times New Roman" w:hAnsi="Times New Roman" w:cs="Times New Roman"/>
        </w:rPr>
        <w:t>.</w:t>
      </w:r>
      <w:r w:rsidRPr="00E909D5">
        <w:rPr>
          <w:rFonts w:ascii="Times New Roman" w:hAnsi="Times New Roman" w:cs="Times New Roman"/>
        </w:rPr>
        <w:t xml:space="preserve"> Corporate sustainability and financial performance: A hybrid literature review. </w:t>
      </w:r>
      <w:r w:rsidRPr="00E909D5">
        <w:rPr>
          <w:rFonts w:ascii="Times New Roman" w:hAnsi="Times New Roman" w:cs="Times New Roman"/>
          <w:i/>
          <w:iCs/>
        </w:rPr>
        <w:t>Corporate Social Responsibility and Environmental Management,</w:t>
      </w:r>
      <w:r w:rsidRPr="00E909D5">
        <w:rPr>
          <w:rFonts w:ascii="Times New Roman" w:hAnsi="Times New Roman" w:cs="Times New Roman"/>
        </w:rPr>
        <w:t xml:space="preserve"> 31(2), pp.801–815.</w:t>
      </w:r>
    </w:p>
    <w:p w14:paraId="4AE28E5C" w14:textId="628F833E" w:rsidR="00E909D5" w:rsidRPr="00E909D5" w:rsidRDefault="00E909D5" w:rsidP="00E909D5">
      <w:pPr>
        <w:spacing w:line="480" w:lineRule="auto"/>
        <w:rPr>
          <w:rFonts w:ascii="Times New Roman" w:hAnsi="Times New Roman" w:cs="Times New Roman"/>
        </w:rPr>
      </w:pPr>
      <w:r w:rsidRPr="00E909D5">
        <w:rPr>
          <w:rFonts w:ascii="Times New Roman" w:hAnsi="Times New Roman" w:cs="Times New Roman"/>
        </w:rPr>
        <w:t>Voegtlin, C., Scherer, A.G., Stahl, G.K. and Hawn, O. (2022)</w:t>
      </w:r>
      <w:r>
        <w:rPr>
          <w:rFonts w:ascii="Times New Roman" w:hAnsi="Times New Roman" w:cs="Times New Roman"/>
        </w:rPr>
        <w:t>.</w:t>
      </w:r>
      <w:r w:rsidRPr="00E909D5">
        <w:rPr>
          <w:rFonts w:ascii="Times New Roman" w:hAnsi="Times New Roman" w:cs="Times New Roman"/>
        </w:rPr>
        <w:t xml:space="preserve"> Grand societal challenges and responsible innovation. </w:t>
      </w:r>
      <w:r w:rsidRPr="00E909D5">
        <w:rPr>
          <w:rFonts w:ascii="Times New Roman" w:hAnsi="Times New Roman" w:cs="Times New Roman"/>
          <w:i/>
          <w:iCs/>
        </w:rPr>
        <w:t>Journal of Management Studies,</w:t>
      </w:r>
      <w:r w:rsidRPr="00E909D5">
        <w:rPr>
          <w:rFonts w:ascii="Times New Roman" w:hAnsi="Times New Roman" w:cs="Times New Roman"/>
        </w:rPr>
        <w:t xml:space="preserve"> 59(1), pp.1–28.</w:t>
      </w:r>
    </w:p>
    <w:p w14:paraId="4ED93A8B" w14:textId="0887A624" w:rsidR="00533DB4" w:rsidRDefault="00E909D5" w:rsidP="00E909D5">
      <w:pPr>
        <w:spacing w:line="480" w:lineRule="auto"/>
        <w:rPr>
          <w:rFonts w:ascii="Times New Roman" w:hAnsi="Times New Roman" w:cs="Times New Roman"/>
        </w:rPr>
      </w:pPr>
      <w:r w:rsidRPr="00E909D5">
        <w:rPr>
          <w:rFonts w:ascii="Times New Roman" w:hAnsi="Times New Roman" w:cs="Times New Roman"/>
        </w:rPr>
        <w:t>Yu, X., Cao, N. and Ren, H. (2023)</w:t>
      </w:r>
      <w:r>
        <w:rPr>
          <w:rFonts w:ascii="Times New Roman" w:hAnsi="Times New Roman" w:cs="Times New Roman"/>
        </w:rPr>
        <w:t>.</w:t>
      </w:r>
      <w:r w:rsidRPr="00E909D5">
        <w:rPr>
          <w:rFonts w:ascii="Times New Roman" w:hAnsi="Times New Roman" w:cs="Times New Roman"/>
        </w:rPr>
        <w:t xml:space="preserve"> The impact of entrepreneurial orientation on the sustainable innovation capabilities of new ventures: From the perspective of ambidextrous learning. </w:t>
      </w:r>
      <w:r w:rsidRPr="00E909D5">
        <w:rPr>
          <w:rFonts w:ascii="Times New Roman" w:hAnsi="Times New Roman" w:cs="Times New Roman"/>
          <w:i/>
          <w:iCs/>
        </w:rPr>
        <w:t>Sustainability,</w:t>
      </w:r>
      <w:r w:rsidRPr="00E909D5">
        <w:rPr>
          <w:rFonts w:ascii="Times New Roman" w:hAnsi="Times New Roman" w:cs="Times New Roman"/>
        </w:rPr>
        <w:t xml:space="preserve"> 15(11), p.9026.</w:t>
      </w:r>
    </w:p>
    <w:p w14:paraId="2EFBA8A7" w14:textId="77777777" w:rsidR="00E909D5" w:rsidRDefault="00E909D5" w:rsidP="00E909D5">
      <w:pPr>
        <w:spacing w:line="480" w:lineRule="auto"/>
        <w:rPr>
          <w:rFonts w:ascii="Times New Roman" w:hAnsi="Times New Roman" w:cs="Times New Roman"/>
        </w:rPr>
      </w:pPr>
    </w:p>
    <w:p w14:paraId="1E400F36" w14:textId="77777777" w:rsidR="00E909D5" w:rsidRDefault="00E909D5" w:rsidP="00E909D5">
      <w:pPr>
        <w:spacing w:line="480" w:lineRule="auto"/>
        <w:rPr>
          <w:rFonts w:ascii="Times New Roman" w:hAnsi="Times New Roman" w:cs="Times New Roman"/>
        </w:rPr>
      </w:pPr>
    </w:p>
    <w:p w14:paraId="45A01F10" w14:textId="05850174" w:rsidR="00E909D5" w:rsidRPr="00E22460" w:rsidRDefault="00E909D5" w:rsidP="00E909D5">
      <w:pPr>
        <w:spacing w:line="480" w:lineRule="auto"/>
        <w:rPr>
          <w:rFonts w:ascii="Times New Roman" w:hAnsi="Times New Roman" w:cs="Times New Roman"/>
          <w:b/>
          <w:bCs/>
        </w:rPr>
      </w:pPr>
      <w:r w:rsidRPr="00E22460">
        <w:rPr>
          <w:rFonts w:ascii="Times New Roman" w:hAnsi="Times New Roman" w:cs="Times New Roman"/>
          <w:b/>
          <w:bCs/>
        </w:rPr>
        <w:lastRenderedPageBreak/>
        <w:t xml:space="preserve">Appendix </w:t>
      </w:r>
    </w:p>
    <w:p w14:paraId="31D3CF26" w14:textId="2BAD50C9" w:rsidR="00E909D5" w:rsidRPr="00E22460" w:rsidRDefault="00E22460" w:rsidP="00E909D5">
      <w:pPr>
        <w:spacing w:line="480" w:lineRule="auto"/>
        <w:rPr>
          <w:rFonts w:ascii="Times New Roman" w:hAnsi="Times New Roman" w:cs="Times New Roman"/>
          <w:b/>
          <w:bCs/>
        </w:rPr>
      </w:pPr>
      <w:r w:rsidRPr="00E22460">
        <w:rPr>
          <w:rFonts w:ascii="Times New Roman" w:hAnsi="Times New Roman" w:cs="Times New Roman"/>
          <w:b/>
          <w:bCs/>
        </w:rPr>
        <w:t>Customer Journey Map</w:t>
      </w:r>
    </w:p>
    <w:tbl>
      <w:tblPr>
        <w:tblStyle w:val="GridTable1Light"/>
        <w:tblW w:w="0" w:type="auto"/>
        <w:tblLook w:val="04A0" w:firstRow="1" w:lastRow="0" w:firstColumn="1" w:lastColumn="0" w:noHBand="0" w:noVBand="1"/>
      </w:tblPr>
      <w:tblGrid>
        <w:gridCol w:w="1487"/>
        <w:gridCol w:w="2419"/>
        <w:gridCol w:w="2197"/>
        <w:gridCol w:w="2913"/>
      </w:tblGrid>
      <w:tr w:rsidR="00E22460" w:rsidRPr="00E22460" w14:paraId="2B67D40A" w14:textId="77777777" w:rsidTr="00E224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42809921" w14:textId="77777777" w:rsidR="00E22460" w:rsidRPr="00E22460" w:rsidRDefault="00E22460" w:rsidP="00E22460">
            <w:pPr>
              <w:jc w:val="center"/>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Stage</w:t>
            </w:r>
          </w:p>
        </w:tc>
        <w:tc>
          <w:tcPr>
            <w:tcW w:w="0" w:type="auto"/>
            <w:shd w:val="clear" w:color="auto" w:fill="A5C9EB" w:themeFill="text2" w:themeFillTint="40"/>
            <w:hideMark/>
          </w:tcPr>
          <w:p w14:paraId="5A7F6E3D" w14:textId="77777777" w:rsidR="00E22460" w:rsidRPr="00E22460" w:rsidRDefault="00E22460" w:rsidP="00E22460">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User Action</w:t>
            </w:r>
          </w:p>
        </w:tc>
        <w:tc>
          <w:tcPr>
            <w:tcW w:w="0" w:type="auto"/>
            <w:shd w:val="clear" w:color="auto" w:fill="A5C9EB" w:themeFill="text2" w:themeFillTint="40"/>
            <w:hideMark/>
          </w:tcPr>
          <w:p w14:paraId="65B4FF89" w14:textId="77777777" w:rsidR="00E22460" w:rsidRPr="00E22460" w:rsidRDefault="00E22460" w:rsidP="00E22460">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Pain Point</w:t>
            </w:r>
          </w:p>
        </w:tc>
        <w:tc>
          <w:tcPr>
            <w:tcW w:w="0" w:type="auto"/>
            <w:shd w:val="clear" w:color="auto" w:fill="A5C9EB" w:themeFill="text2" w:themeFillTint="40"/>
            <w:hideMark/>
          </w:tcPr>
          <w:p w14:paraId="6BBC21C1" w14:textId="77777777" w:rsidR="00E22460" w:rsidRPr="00E22460" w:rsidRDefault="00E22460" w:rsidP="00E22460">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FlexiWork Hub Response</w:t>
            </w:r>
          </w:p>
        </w:tc>
      </w:tr>
      <w:tr w:rsidR="00E22460" w:rsidRPr="00E22460" w14:paraId="3725EECE" w14:textId="77777777" w:rsidTr="00E22460">
        <w:tc>
          <w:tcPr>
            <w:cnfStyle w:val="001000000000" w:firstRow="0" w:lastRow="0" w:firstColumn="1" w:lastColumn="0" w:oddVBand="0" w:evenVBand="0" w:oddHBand="0" w:evenHBand="0" w:firstRowFirstColumn="0" w:firstRowLastColumn="0" w:lastRowFirstColumn="0" w:lastRowLastColumn="0"/>
            <w:tcW w:w="0" w:type="auto"/>
            <w:hideMark/>
          </w:tcPr>
          <w:p w14:paraId="493E3EE7" w14:textId="77777777" w:rsidR="00E22460" w:rsidRPr="00E22460" w:rsidRDefault="00E22460" w:rsidP="00E22460">
            <w:pPr>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Awareness</w:t>
            </w:r>
          </w:p>
        </w:tc>
        <w:tc>
          <w:tcPr>
            <w:tcW w:w="0" w:type="auto"/>
            <w:hideMark/>
          </w:tcPr>
          <w:p w14:paraId="73FFF164"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Sees social media ad or recommendation</w:t>
            </w:r>
          </w:p>
        </w:tc>
        <w:tc>
          <w:tcPr>
            <w:tcW w:w="0" w:type="auto"/>
            <w:hideMark/>
          </w:tcPr>
          <w:p w14:paraId="3CDC827D" w14:textId="36AE990F"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 xml:space="preserve">Does not know </w:t>
            </w:r>
            <w:r>
              <w:rPr>
                <w:rFonts w:ascii="Times New Roman" w:eastAsia="Times New Roman" w:hAnsi="Times New Roman" w:cs="Times New Roman"/>
                <w:kern w:val="0"/>
                <w:lang w:eastAsia="en-GB"/>
                <w14:ligatures w14:val="none"/>
              </w:rPr>
              <w:t xml:space="preserve">that </w:t>
            </w:r>
            <w:r w:rsidRPr="00E22460">
              <w:rPr>
                <w:rFonts w:ascii="Times New Roman" w:eastAsia="Times New Roman" w:hAnsi="Times New Roman" w:cs="Times New Roman"/>
                <w:kern w:val="0"/>
                <w:lang w:eastAsia="en-GB"/>
                <w14:ligatures w14:val="none"/>
              </w:rPr>
              <w:t>local workspace options exist</w:t>
            </w:r>
          </w:p>
        </w:tc>
        <w:tc>
          <w:tcPr>
            <w:tcW w:w="0" w:type="auto"/>
            <w:hideMark/>
          </w:tcPr>
          <w:p w14:paraId="7286C44F"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Clear marketing focused on convenience and affordability</w:t>
            </w:r>
          </w:p>
        </w:tc>
      </w:tr>
      <w:tr w:rsidR="00E22460" w:rsidRPr="00E22460" w14:paraId="5DCBAEF1" w14:textId="77777777" w:rsidTr="00E22460">
        <w:tc>
          <w:tcPr>
            <w:cnfStyle w:val="001000000000" w:firstRow="0" w:lastRow="0" w:firstColumn="1" w:lastColumn="0" w:oddVBand="0" w:evenVBand="0" w:oddHBand="0" w:evenHBand="0" w:firstRowFirstColumn="0" w:firstRowLastColumn="0" w:lastRowFirstColumn="0" w:lastRowLastColumn="0"/>
            <w:tcW w:w="0" w:type="auto"/>
            <w:hideMark/>
          </w:tcPr>
          <w:p w14:paraId="45472216" w14:textId="77777777" w:rsidR="00E22460" w:rsidRPr="00E22460" w:rsidRDefault="00E22460" w:rsidP="00E22460">
            <w:pPr>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Search</w:t>
            </w:r>
          </w:p>
        </w:tc>
        <w:tc>
          <w:tcPr>
            <w:tcW w:w="0" w:type="auto"/>
            <w:hideMark/>
          </w:tcPr>
          <w:p w14:paraId="54F38A3F" w14:textId="11C0844F"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 xml:space="preserve">Opens </w:t>
            </w:r>
            <w:r>
              <w:rPr>
                <w:rFonts w:ascii="Times New Roman" w:eastAsia="Times New Roman" w:hAnsi="Times New Roman" w:cs="Times New Roman"/>
                <w:kern w:val="0"/>
                <w:lang w:eastAsia="en-GB"/>
                <w14:ligatures w14:val="none"/>
              </w:rPr>
              <w:t xml:space="preserve">the </w:t>
            </w:r>
            <w:r w:rsidRPr="00E22460">
              <w:rPr>
                <w:rFonts w:ascii="Times New Roman" w:eastAsia="Times New Roman" w:hAnsi="Times New Roman" w:cs="Times New Roman"/>
                <w:kern w:val="0"/>
                <w:lang w:eastAsia="en-GB"/>
                <w14:ligatures w14:val="none"/>
              </w:rPr>
              <w:t xml:space="preserve">app and enters </w:t>
            </w:r>
            <w:r>
              <w:rPr>
                <w:rFonts w:ascii="Times New Roman" w:eastAsia="Times New Roman" w:hAnsi="Times New Roman" w:cs="Times New Roman"/>
                <w:kern w:val="0"/>
                <w:lang w:eastAsia="en-GB"/>
                <w14:ligatures w14:val="none"/>
              </w:rPr>
              <w:t xml:space="preserve">the </w:t>
            </w:r>
            <w:r w:rsidRPr="00E22460">
              <w:rPr>
                <w:rFonts w:ascii="Times New Roman" w:eastAsia="Times New Roman" w:hAnsi="Times New Roman" w:cs="Times New Roman"/>
                <w:kern w:val="0"/>
                <w:lang w:eastAsia="en-GB"/>
                <w14:ligatures w14:val="none"/>
              </w:rPr>
              <w:t>location</w:t>
            </w:r>
          </w:p>
        </w:tc>
        <w:tc>
          <w:tcPr>
            <w:tcW w:w="0" w:type="auto"/>
            <w:hideMark/>
          </w:tcPr>
          <w:p w14:paraId="1E0B6E14"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Too many irrelevant options</w:t>
            </w:r>
          </w:p>
        </w:tc>
        <w:tc>
          <w:tcPr>
            <w:tcW w:w="0" w:type="auto"/>
            <w:hideMark/>
          </w:tcPr>
          <w:p w14:paraId="378AAAEA"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Filters for price, distance, Wi-Fi, noise and facilities</w:t>
            </w:r>
          </w:p>
        </w:tc>
      </w:tr>
      <w:tr w:rsidR="00E22460" w:rsidRPr="00E22460" w14:paraId="4587A748" w14:textId="77777777" w:rsidTr="00E22460">
        <w:tc>
          <w:tcPr>
            <w:cnfStyle w:val="001000000000" w:firstRow="0" w:lastRow="0" w:firstColumn="1" w:lastColumn="0" w:oddVBand="0" w:evenVBand="0" w:oddHBand="0" w:evenHBand="0" w:firstRowFirstColumn="0" w:firstRowLastColumn="0" w:lastRowFirstColumn="0" w:lastRowLastColumn="0"/>
            <w:tcW w:w="0" w:type="auto"/>
            <w:hideMark/>
          </w:tcPr>
          <w:p w14:paraId="6A034EE1" w14:textId="77777777" w:rsidR="00E22460" w:rsidRPr="00E22460" w:rsidRDefault="00E22460" w:rsidP="00E22460">
            <w:pPr>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Booking</w:t>
            </w:r>
          </w:p>
        </w:tc>
        <w:tc>
          <w:tcPr>
            <w:tcW w:w="0" w:type="auto"/>
            <w:hideMark/>
          </w:tcPr>
          <w:p w14:paraId="1BF60D32"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Chooses venue and pays</w:t>
            </w:r>
          </w:p>
        </w:tc>
        <w:tc>
          <w:tcPr>
            <w:tcW w:w="0" w:type="auto"/>
            <w:hideMark/>
          </w:tcPr>
          <w:p w14:paraId="4964E984"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Worries about reliability</w:t>
            </w:r>
          </w:p>
        </w:tc>
        <w:tc>
          <w:tcPr>
            <w:tcW w:w="0" w:type="auto"/>
            <w:hideMark/>
          </w:tcPr>
          <w:p w14:paraId="3F5F4931"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Reviews, photos, clear rules and instant confirmation</w:t>
            </w:r>
          </w:p>
        </w:tc>
      </w:tr>
      <w:tr w:rsidR="00E22460" w:rsidRPr="00E22460" w14:paraId="35DCCE2F" w14:textId="77777777" w:rsidTr="00E22460">
        <w:tc>
          <w:tcPr>
            <w:cnfStyle w:val="001000000000" w:firstRow="0" w:lastRow="0" w:firstColumn="1" w:lastColumn="0" w:oddVBand="0" w:evenVBand="0" w:oddHBand="0" w:evenHBand="0" w:firstRowFirstColumn="0" w:firstRowLastColumn="0" w:lastRowFirstColumn="0" w:lastRowLastColumn="0"/>
            <w:tcW w:w="0" w:type="auto"/>
            <w:hideMark/>
          </w:tcPr>
          <w:p w14:paraId="00293DC4" w14:textId="77777777" w:rsidR="00E22460" w:rsidRPr="00E22460" w:rsidRDefault="00E22460" w:rsidP="00E22460">
            <w:pPr>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Workspace Use</w:t>
            </w:r>
          </w:p>
        </w:tc>
        <w:tc>
          <w:tcPr>
            <w:tcW w:w="0" w:type="auto"/>
            <w:hideMark/>
          </w:tcPr>
          <w:p w14:paraId="49333C0E"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Arrives and works</w:t>
            </w:r>
          </w:p>
        </w:tc>
        <w:tc>
          <w:tcPr>
            <w:tcW w:w="0" w:type="auto"/>
            <w:hideMark/>
          </w:tcPr>
          <w:p w14:paraId="4D93B33D" w14:textId="04F0CE2D"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The venue</w:t>
            </w:r>
            <w:r w:rsidRPr="00E22460">
              <w:rPr>
                <w:rFonts w:ascii="Times New Roman" w:eastAsia="Times New Roman" w:hAnsi="Times New Roman" w:cs="Times New Roman"/>
                <w:kern w:val="0"/>
                <w:lang w:eastAsia="en-GB"/>
                <w14:ligatures w14:val="none"/>
              </w:rPr>
              <w:t xml:space="preserve"> may be noisy or unsuitable</w:t>
            </w:r>
          </w:p>
        </w:tc>
        <w:tc>
          <w:tcPr>
            <w:tcW w:w="0" w:type="auto"/>
            <w:hideMark/>
          </w:tcPr>
          <w:p w14:paraId="364FFE55"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Minimum quality standards and user ratings</w:t>
            </w:r>
          </w:p>
        </w:tc>
      </w:tr>
      <w:tr w:rsidR="00E22460" w:rsidRPr="00E22460" w14:paraId="3AC3218A" w14:textId="77777777" w:rsidTr="00E22460">
        <w:tc>
          <w:tcPr>
            <w:cnfStyle w:val="001000000000" w:firstRow="0" w:lastRow="0" w:firstColumn="1" w:lastColumn="0" w:oddVBand="0" w:evenVBand="0" w:oddHBand="0" w:evenHBand="0" w:firstRowFirstColumn="0" w:firstRowLastColumn="0" w:lastRowFirstColumn="0" w:lastRowLastColumn="0"/>
            <w:tcW w:w="0" w:type="auto"/>
            <w:hideMark/>
          </w:tcPr>
          <w:p w14:paraId="72DEA99A" w14:textId="77777777" w:rsidR="00E22460" w:rsidRPr="00E22460" w:rsidRDefault="00E22460" w:rsidP="00E22460">
            <w:pPr>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Feedback</w:t>
            </w:r>
          </w:p>
        </w:tc>
        <w:tc>
          <w:tcPr>
            <w:tcW w:w="0" w:type="auto"/>
            <w:hideMark/>
          </w:tcPr>
          <w:p w14:paraId="631D728D"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Leaves review</w:t>
            </w:r>
          </w:p>
        </w:tc>
        <w:tc>
          <w:tcPr>
            <w:tcW w:w="0" w:type="auto"/>
            <w:hideMark/>
          </w:tcPr>
          <w:p w14:paraId="7BC083EE"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Feedback may feel pointless</w:t>
            </w:r>
          </w:p>
        </w:tc>
        <w:tc>
          <w:tcPr>
            <w:tcW w:w="0" w:type="auto"/>
            <w:hideMark/>
          </w:tcPr>
          <w:p w14:paraId="23923334"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Reward points for reviews</w:t>
            </w:r>
          </w:p>
        </w:tc>
      </w:tr>
      <w:tr w:rsidR="00E22460" w:rsidRPr="00E22460" w14:paraId="4435A3BE" w14:textId="77777777" w:rsidTr="00E22460">
        <w:tc>
          <w:tcPr>
            <w:cnfStyle w:val="001000000000" w:firstRow="0" w:lastRow="0" w:firstColumn="1" w:lastColumn="0" w:oddVBand="0" w:evenVBand="0" w:oddHBand="0" w:evenHBand="0" w:firstRowFirstColumn="0" w:firstRowLastColumn="0" w:lastRowFirstColumn="0" w:lastRowLastColumn="0"/>
            <w:tcW w:w="0" w:type="auto"/>
            <w:hideMark/>
          </w:tcPr>
          <w:p w14:paraId="6AEA8831" w14:textId="77777777" w:rsidR="00E22460" w:rsidRPr="00E22460" w:rsidRDefault="00E22460" w:rsidP="00E22460">
            <w:pPr>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Repeat Use</w:t>
            </w:r>
          </w:p>
        </w:tc>
        <w:tc>
          <w:tcPr>
            <w:tcW w:w="0" w:type="auto"/>
            <w:hideMark/>
          </w:tcPr>
          <w:p w14:paraId="4277B091"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Books again or subscribes</w:t>
            </w:r>
          </w:p>
        </w:tc>
        <w:tc>
          <w:tcPr>
            <w:tcW w:w="0" w:type="auto"/>
            <w:hideMark/>
          </w:tcPr>
          <w:p w14:paraId="04BD92C1"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Needs consistent value</w:t>
            </w:r>
          </w:p>
        </w:tc>
        <w:tc>
          <w:tcPr>
            <w:tcW w:w="0" w:type="auto"/>
            <w:hideMark/>
          </w:tcPr>
          <w:p w14:paraId="77B3B50D"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Loyalty rewards and personalised recommendations</w:t>
            </w:r>
          </w:p>
        </w:tc>
      </w:tr>
    </w:tbl>
    <w:p w14:paraId="47620CC1" w14:textId="77777777" w:rsidR="00E22460" w:rsidRDefault="00E22460" w:rsidP="00E909D5">
      <w:pPr>
        <w:spacing w:line="480" w:lineRule="auto"/>
        <w:rPr>
          <w:rFonts w:ascii="Times New Roman" w:hAnsi="Times New Roman" w:cs="Times New Roman"/>
        </w:rPr>
      </w:pPr>
    </w:p>
    <w:p w14:paraId="1AF2D06C" w14:textId="389F15A0" w:rsidR="00E22460" w:rsidRDefault="00E22460" w:rsidP="00E909D5">
      <w:pPr>
        <w:spacing w:line="480" w:lineRule="auto"/>
        <w:rPr>
          <w:rFonts w:ascii="Times New Roman" w:hAnsi="Times New Roman" w:cs="Times New Roman"/>
          <w:b/>
          <w:bCs/>
        </w:rPr>
      </w:pPr>
      <w:r w:rsidRPr="00E22460">
        <w:rPr>
          <w:rFonts w:ascii="Times New Roman" w:hAnsi="Times New Roman" w:cs="Times New Roman"/>
          <w:b/>
          <w:bCs/>
        </w:rPr>
        <w:t>Two-Year Implementation Roadmap</w:t>
      </w:r>
    </w:p>
    <w:tbl>
      <w:tblPr>
        <w:tblStyle w:val="GridTable1Light"/>
        <w:tblW w:w="0" w:type="auto"/>
        <w:tblLook w:val="04A0" w:firstRow="1" w:lastRow="0" w:firstColumn="1" w:lastColumn="0" w:noHBand="0" w:noVBand="1"/>
      </w:tblPr>
      <w:tblGrid>
        <w:gridCol w:w="1270"/>
        <w:gridCol w:w="1524"/>
        <w:gridCol w:w="3694"/>
        <w:gridCol w:w="2528"/>
      </w:tblGrid>
      <w:tr w:rsidR="00E22460" w:rsidRPr="00E22460" w14:paraId="399A4914" w14:textId="77777777" w:rsidTr="00E224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35C1EFD2" w14:textId="77777777" w:rsidR="00E22460" w:rsidRPr="00E22460" w:rsidRDefault="00E22460" w:rsidP="00E22460">
            <w:pPr>
              <w:jc w:val="center"/>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Time Period</w:t>
            </w:r>
          </w:p>
        </w:tc>
        <w:tc>
          <w:tcPr>
            <w:tcW w:w="0" w:type="auto"/>
            <w:shd w:val="clear" w:color="auto" w:fill="A5C9EB" w:themeFill="text2" w:themeFillTint="40"/>
            <w:hideMark/>
          </w:tcPr>
          <w:p w14:paraId="6C1A11F2" w14:textId="77777777" w:rsidR="00E22460" w:rsidRPr="00E22460" w:rsidRDefault="00E22460" w:rsidP="00E22460">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Main Objective</w:t>
            </w:r>
          </w:p>
        </w:tc>
        <w:tc>
          <w:tcPr>
            <w:tcW w:w="0" w:type="auto"/>
            <w:shd w:val="clear" w:color="auto" w:fill="A5C9EB" w:themeFill="text2" w:themeFillTint="40"/>
            <w:hideMark/>
          </w:tcPr>
          <w:p w14:paraId="3F2F55C5" w14:textId="77777777" w:rsidR="00E22460" w:rsidRPr="00E22460" w:rsidRDefault="00E22460" w:rsidP="00E22460">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Key Actions</w:t>
            </w:r>
          </w:p>
        </w:tc>
        <w:tc>
          <w:tcPr>
            <w:tcW w:w="0" w:type="auto"/>
            <w:shd w:val="clear" w:color="auto" w:fill="A5C9EB" w:themeFill="text2" w:themeFillTint="40"/>
            <w:hideMark/>
          </w:tcPr>
          <w:p w14:paraId="15FA2CED" w14:textId="77777777" w:rsidR="00E22460" w:rsidRPr="00E22460" w:rsidRDefault="00E22460" w:rsidP="00E22460">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Success Measures</w:t>
            </w:r>
          </w:p>
        </w:tc>
      </w:tr>
      <w:tr w:rsidR="00E22460" w:rsidRPr="00E22460" w14:paraId="7A8CAA3D" w14:textId="77777777" w:rsidTr="00E22460">
        <w:tc>
          <w:tcPr>
            <w:cnfStyle w:val="001000000000" w:firstRow="0" w:lastRow="0" w:firstColumn="1" w:lastColumn="0" w:oddVBand="0" w:evenVBand="0" w:oddHBand="0" w:evenHBand="0" w:firstRowFirstColumn="0" w:firstRowLastColumn="0" w:lastRowFirstColumn="0" w:lastRowLastColumn="0"/>
            <w:tcW w:w="0" w:type="auto"/>
            <w:hideMark/>
          </w:tcPr>
          <w:p w14:paraId="6EF25AF5" w14:textId="77777777" w:rsidR="00E22460" w:rsidRPr="00E22460" w:rsidRDefault="00E22460" w:rsidP="00E22460">
            <w:pPr>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Months 0–3</w:t>
            </w:r>
          </w:p>
        </w:tc>
        <w:tc>
          <w:tcPr>
            <w:tcW w:w="0" w:type="auto"/>
            <w:hideMark/>
          </w:tcPr>
          <w:p w14:paraId="629848E9"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Build MVP</w:t>
            </w:r>
          </w:p>
        </w:tc>
        <w:tc>
          <w:tcPr>
            <w:tcW w:w="0" w:type="auto"/>
            <w:hideMark/>
          </w:tcPr>
          <w:p w14:paraId="0731FFAB" w14:textId="070C9728"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 xml:space="preserve">Develop </w:t>
            </w:r>
            <w:r>
              <w:rPr>
                <w:rFonts w:ascii="Times New Roman" w:eastAsia="Times New Roman" w:hAnsi="Times New Roman" w:cs="Times New Roman"/>
                <w:kern w:val="0"/>
                <w:lang w:eastAsia="en-GB"/>
                <w14:ligatures w14:val="none"/>
              </w:rPr>
              <w:t xml:space="preserve">a </w:t>
            </w:r>
            <w:r w:rsidRPr="00E22460">
              <w:rPr>
                <w:rFonts w:ascii="Times New Roman" w:eastAsia="Times New Roman" w:hAnsi="Times New Roman" w:cs="Times New Roman"/>
                <w:kern w:val="0"/>
                <w:lang w:eastAsia="en-GB"/>
                <w14:ligatures w14:val="none"/>
              </w:rPr>
              <w:t xml:space="preserve">basic app, recruit 10–15 venues, </w:t>
            </w:r>
            <w:r>
              <w:rPr>
                <w:rFonts w:ascii="Times New Roman" w:eastAsia="Times New Roman" w:hAnsi="Times New Roman" w:cs="Times New Roman"/>
                <w:kern w:val="0"/>
                <w:lang w:eastAsia="en-GB"/>
                <w14:ligatures w14:val="none"/>
              </w:rPr>
              <w:t xml:space="preserve">and </w:t>
            </w:r>
            <w:r w:rsidRPr="00E22460">
              <w:rPr>
                <w:rFonts w:ascii="Times New Roman" w:eastAsia="Times New Roman" w:hAnsi="Times New Roman" w:cs="Times New Roman"/>
                <w:kern w:val="0"/>
                <w:lang w:eastAsia="en-GB"/>
                <w14:ligatures w14:val="none"/>
              </w:rPr>
              <w:t xml:space="preserve">test </w:t>
            </w:r>
            <w:r>
              <w:rPr>
                <w:rFonts w:ascii="Times New Roman" w:eastAsia="Times New Roman" w:hAnsi="Times New Roman" w:cs="Times New Roman"/>
                <w:kern w:val="0"/>
                <w:lang w:eastAsia="en-GB"/>
                <w14:ligatures w14:val="none"/>
              </w:rPr>
              <w:t xml:space="preserve">the </w:t>
            </w:r>
            <w:r w:rsidRPr="00E22460">
              <w:rPr>
                <w:rFonts w:ascii="Times New Roman" w:eastAsia="Times New Roman" w:hAnsi="Times New Roman" w:cs="Times New Roman"/>
                <w:kern w:val="0"/>
                <w:lang w:eastAsia="en-GB"/>
                <w14:ligatures w14:val="none"/>
              </w:rPr>
              <w:t>booking flow</w:t>
            </w:r>
          </w:p>
        </w:tc>
        <w:tc>
          <w:tcPr>
            <w:tcW w:w="0" w:type="auto"/>
            <w:hideMark/>
          </w:tcPr>
          <w:p w14:paraId="242A019D"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MVP live, first bookings completed</w:t>
            </w:r>
          </w:p>
        </w:tc>
      </w:tr>
      <w:tr w:rsidR="00E22460" w:rsidRPr="00E22460" w14:paraId="04690015" w14:textId="77777777" w:rsidTr="00E22460">
        <w:tc>
          <w:tcPr>
            <w:cnfStyle w:val="001000000000" w:firstRow="0" w:lastRow="0" w:firstColumn="1" w:lastColumn="0" w:oddVBand="0" w:evenVBand="0" w:oddHBand="0" w:evenHBand="0" w:firstRowFirstColumn="0" w:firstRowLastColumn="0" w:lastRowFirstColumn="0" w:lastRowLastColumn="0"/>
            <w:tcW w:w="0" w:type="auto"/>
            <w:hideMark/>
          </w:tcPr>
          <w:p w14:paraId="016BEDEF" w14:textId="77777777" w:rsidR="00E22460" w:rsidRPr="00E22460" w:rsidRDefault="00E22460" w:rsidP="00E22460">
            <w:pPr>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Months 4–6</w:t>
            </w:r>
          </w:p>
        </w:tc>
        <w:tc>
          <w:tcPr>
            <w:tcW w:w="0" w:type="auto"/>
            <w:hideMark/>
          </w:tcPr>
          <w:p w14:paraId="2493A266"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Validate demand</w:t>
            </w:r>
          </w:p>
        </w:tc>
        <w:tc>
          <w:tcPr>
            <w:tcW w:w="0" w:type="auto"/>
            <w:hideMark/>
          </w:tcPr>
          <w:p w14:paraId="4EC9DBDA"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Run pricing tests, collect feedback, improve UX</w:t>
            </w:r>
          </w:p>
        </w:tc>
        <w:tc>
          <w:tcPr>
            <w:tcW w:w="0" w:type="auto"/>
            <w:hideMark/>
          </w:tcPr>
          <w:p w14:paraId="31041366"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Repeat booking rate, customer satisfaction</w:t>
            </w:r>
          </w:p>
        </w:tc>
      </w:tr>
      <w:tr w:rsidR="00E22460" w:rsidRPr="00E22460" w14:paraId="68300D43" w14:textId="77777777" w:rsidTr="00E22460">
        <w:tc>
          <w:tcPr>
            <w:cnfStyle w:val="001000000000" w:firstRow="0" w:lastRow="0" w:firstColumn="1" w:lastColumn="0" w:oddVBand="0" w:evenVBand="0" w:oddHBand="0" w:evenHBand="0" w:firstRowFirstColumn="0" w:firstRowLastColumn="0" w:lastRowFirstColumn="0" w:lastRowLastColumn="0"/>
            <w:tcW w:w="0" w:type="auto"/>
            <w:hideMark/>
          </w:tcPr>
          <w:p w14:paraId="4B34D8CE" w14:textId="77777777" w:rsidR="00E22460" w:rsidRPr="00E22460" w:rsidRDefault="00E22460" w:rsidP="00E22460">
            <w:pPr>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Months 7–12</w:t>
            </w:r>
          </w:p>
        </w:tc>
        <w:tc>
          <w:tcPr>
            <w:tcW w:w="0" w:type="auto"/>
            <w:hideMark/>
          </w:tcPr>
          <w:p w14:paraId="456E32FF"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Strengthen model</w:t>
            </w:r>
          </w:p>
        </w:tc>
        <w:tc>
          <w:tcPr>
            <w:tcW w:w="0" w:type="auto"/>
            <w:hideMark/>
          </w:tcPr>
          <w:p w14:paraId="2FA74A83" w14:textId="126163F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 xml:space="preserve">Add subscriptions, improve venue quality, </w:t>
            </w:r>
            <w:r>
              <w:rPr>
                <w:rFonts w:ascii="Times New Roman" w:eastAsia="Times New Roman" w:hAnsi="Times New Roman" w:cs="Times New Roman"/>
                <w:kern w:val="0"/>
                <w:lang w:eastAsia="en-GB"/>
                <w14:ligatures w14:val="none"/>
              </w:rPr>
              <w:t xml:space="preserve">and </w:t>
            </w:r>
            <w:r w:rsidRPr="00E22460">
              <w:rPr>
                <w:rFonts w:ascii="Times New Roman" w:eastAsia="Times New Roman" w:hAnsi="Times New Roman" w:cs="Times New Roman"/>
                <w:kern w:val="0"/>
                <w:lang w:eastAsia="en-GB"/>
                <w14:ligatures w14:val="none"/>
              </w:rPr>
              <w:t>increase marketing</w:t>
            </w:r>
          </w:p>
        </w:tc>
        <w:tc>
          <w:tcPr>
            <w:tcW w:w="0" w:type="auto"/>
            <w:hideMark/>
          </w:tcPr>
          <w:p w14:paraId="3FE25051"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Monthly revenue growth, partner retention</w:t>
            </w:r>
          </w:p>
        </w:tc>
      </w:tr>
      <w:tr w:rsidR="00E22460" w:rsidRPr="00E22460" w14:paraId="63CE2CF5" w14:textId="77777777" w:rsidTr="00E22460">
        <w:tc>
          <w:tcPr>
            <w:cnfStyle w:val="001000000000" w:firstRow="0" w:lastRow="0" w:firstColumn="1" w:lastColumn="0" w:oddVBand="0" w:evenVBand="0" w:oddHBand="0" w:evenHBand="0" w:firstRowFirstColumn="0" w:firstRowLastColumn="0" w:lastRowFirstColumn="0" w:lastRowLastColumn="0"/>
            <w:tcW w:w="0" w:type="auto"/>
            <w:hideMark/>
          </w:tcPr>
          <w:p w14:paraId="1679BB61" w14:textId="77777777" w:rsidR="00E22460" w:rsidRPr="00E22460" w:rsidRDefault="00E22460" w:rsidP="00E22460">
            <w:pPr>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Months 13–18</w:t>
            </w:r>
          </w:p>
        </w:tc>
        <w:tc>
          <w:tcPr>
            <w:tcW w:w="0" w:type="auto"/>
            <w:hideMark/>
          </w:tcPr>
          <w:p w14:paraId="57162B43"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Expand locally</w:t>
            </w:r>
          </w:p>
        </w:tc>
        <w:tc>
          <w:tcPr>
            <w:tcW w:w="0" w:type="auto"/>
            <w:hideMark/>
          </w:tcPr>
          <w:p w14:paraId="08869DEF"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Add more London boroughs and corporate pilots</w:t>
            </w:r>
          </w:p>
        </w:tc>
        <w:tc>
          <w:tcPr>
            <w:tcW w:w="0" w:type="auto"/>
            <w:hideMark/>
          </w:tcPr>
          <w:p w14:paraId="2F657F37"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Corporate clients, higher booking density</w:t>
            </w:r>
          </w:p>
        </w:tc>
      </w:tr>
      <w:tr w:rsidR="00E22460" w:rsidRPr="00E22460" w14:paraId="315047BA" w14:textId="77777777" w:rsidTr="00E22460">
        <w:tc>
          <w:tcPr>
            <w:cnfStyle w:val="001000000000" w:firstRow="0" w:lastRow="0" w:firstColumn="1" w:lastColumn="0" w:oddVBand="0" w:evenVBand="0" w:oddHBand="0" w:evenHBand="0" w:firstRowFirstColumn="0" w:firstRowLastColumn="0" w:lastRowFirstColumn="0" w:lastRowLastColumn="0"/>
            <w:tcW w:w="0" w:type="auto"/>
            <w:hideMark/>
          </w:tcPr>
          <w:p w14:paraId="779F93E2" w14:textId="77777777" w:rsidR="00E22460" w:rsidRPr="00E22460" w:rsidRDefault="00E22460" w:rsidP="00E22460">
            <w:pPr>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Months 19–24</w:t>
            </w:r>
          </w:p>
        </w:tc>
        <w:tc>
          <w:tcPr>
            <w:tcW w:w="0" w:type="auto"/>
            <w:hideMark/>
          </w:tcPr>
          <w:p w14:paraId="3FF93FFC"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Scale nationally</w:t>
            </w:r>
          </w:p>
        </w:tc>
        <w:tc>
          <w:tcPr>
            <w:tcW w:w="0" w:type="auto"/>
            <w:hideMark/>
          </w:tcPr>
          <w:p w14:paraId="58187C30" w14:textId="026B40EB"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 xml:space="preserve">Enter one or two UK cities, </w:t>
            </w:r>
            <w:r>
              <w:rPr>
                <w:rFonts w:ascii="Times New Roman" w:eastAsia="Times New Roman" w:hAnsi="Times New Roman" w:cs="Times New Roman"/>
                <w:kern w:val="0"/>
                <w:lang w:eastAsia="en-GB"/>
                <w14:ligatures w14:val="none"/>
              </w:rPr>
              <w:t xml:space="preserve">and </w:t>
            </w:r>
            <w:r w:rsidRPr="00E22460">
              <w:rPr>
                <w:rFonts w:ascii="Times New Roman" w:eastAsia="Times New Roman" w:hAnsi="Times New Roman" w:cs="Times New Roman"/>
                <w:kern w:val="0"/>
                <w:lang w:eastAsia="en-GB"/>
                <w14:ligatures w14:val="none"/>
              </w:rPr>
              <w:t>refine operations</w:t>
            </w:r>
          </w:p>
        </w:tc>
        <w:tc>
          <w:tcPr>
            <w:tcW w:w="0" w:type="auto"/>
            <w:hideMark/>
          </w:tcPr>
          <w:p w14:paraId="3E612EE1" w14:textId="77777777" w:rsidR="00E22460" w:rsidRPr="00E22460" w:rsidRDefault="00E22460" w:rsidP="00E2246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22460">
              <w:rPr>
                <w:rFonts w:ascii="Times New Roman" w:eastAsia="Times New Roman" w:hAnsi="Times New Roman" w:cs="Times New Roman"/>
                <w:kern w:val="0"/>
                <w:lang w:eastAsia="en-GB"/>
                <w14:ligatures w14:val="none"/>
              </w:rPr>
              <w:t>Break-even progress, stable retention</w:t>
            </w:r>
          </w:p>
        </w:tc>
      </w:tr>
    </w:tbl>
    <w:p w14:paraId="7E619B06" w14:textId="77777777" w:rsidR="00E22460" w:rsidRPr="00E22460" w:rsidRDefault="00E22460" w:rsidP="00E909D5">
      <w:pPr>
        <w:spacing w:line="480" w:lineRule="auto"/>
        <w:rPr>
          <w:rFonts w:ascii="Times New Roman" w:hAnsi="Times New Roman" w:cs="Times New Roman"/>
          <w:b/>
          <w:bCs/>
        </w:rPr>
      </w:pPr>
    </w:p>
    <w:sectPr w:rsidR="00E22460" w:rsidRPr="00E22460" w:rsidSect="006623D9">
      <w:footerReference w:type="default" r:id="rId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5E7F3" w14:textId="77777777" w:rsidR="004769DF" w:rsidRDefault="004769DF" w:rsidP="00E22460">
      <w:pPr>
        <w:spacing w:after="0" w:line="240" w:lineRule="auto"/>
      </w:pPr>
      <w:r>
        <w:separator/>
      </w:r>
    </w:p>
  </w:endnote>
  <w:endnote w:type="continuationSeparator" w:id="0">
    <w:p w14:paraId="4223D2B0" w14:textId="77777777" w:rsidR="004769DF" w:rsidRDefault="004769DF" w:rsidP="00E22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1287F" w14:textId="20FFA949" w:rsidR="00E22460" w:rsidRDefault="00E22460">
    <w:pPr>
      <w:pStyle w:val="Footer"/>
    </w:pPr>
    <w:r>
      <w:rPr>
        <w:noProof/>
        <w:color w:val="156082" w:themeColor="accent1"/>
      </w:rPr>
      <mc:AlternateContent>
        <mc:Choice Requires="wps">
          <w:drawing>
            <wp:anchor distT="0" distB="0" distL="114300" distR="114300" simplePos="0" relativeHeight="251659264" behindDoc="0" locked="0" layoutInCell="1" allowOverlap="1" wp14:anchorId="0B0E076D" wp14:editId="343F9307">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18523B3"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6565A" w14:textId="77777777" w:rsidR="004769DF" w:rsidRDefault="004769DF" w:rsidP="00E22460">
      <w:pPr>
        <w:spacing w:after="0" w:line="240" w:lineRule="auto"/>
      </w:pPr>
      <w:r>
        <w:separator/>
      </w:r>
    </w:p>
  </w:footnote>
  <w:footnote w:type="continuationSeparator" w:id="0">
    <w:p w14:paraId="0DCE21B2" w14:textId="77777777" w:rsidR="004769DF" w:rsidRDefault="004769DF" w:rsidP="00E224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575"/>
    <w:rsid w:val="00084575"/>
    <w:rsid w:val="002553FB"/>
    <w:rsid w:val="004769DF"/>
    <w:rsid w:val="00533DB4"/>
    <w:rsid w:val="006623D9"/>
    <w:rsid w:val="009F541B"/>
    <w:rsid w:val="00E22460"/>
    <w:rsid w:val="00E909D5"/>
    <w:rsid w:val="00F63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E402C"/>
  <w15:chartTrackingRefBased/>
  <w15:docId w15:val="{91FB37E8-B958-4BAE-B5FA-205264982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45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45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45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45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45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45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45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45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45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45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45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45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45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45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45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45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45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4575"/>
    <w:rPr>
      <w:rFonts w:eastAsiaTheme="majorEastAsia" w:cstheme="majorBidi"/>
      <w:color w:val="272727" w:themeColor="text1" w:themeTint="D8"/>
    </w:rPr>
  </w:style>
  <w:style w:type="paragraph" w:styleId="Title">
    <w:name w:val="Title"/>
    <w:basedOn w:val="Normal"/>
    <w:next w:val="Normal"/>
    <w:link w:val="TitleChar"/>
    <w:uiPriority w:val="10"/>
    <w:qFormat/>
    <w:rsid w:val="000845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45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45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45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4575"/>
    <w:pPr>
      <w:spacing w:before="160"/>
      <w:jc w:val="center"/>
    </w:pPr>
    <w:rPr>
      <w:i/>
      <w:iCs/>
      <w:color w:val="404040" w:themeColor="text1" w:themeTint="BF"/>
    </w:rPr>
  </w:style>
  <w:style w:type="character" w:customStyle="1" w:styleId="QuoteChar">
    <w:name w:val="Quote Char"/>
    <w:basedOn w:val="DefaultParagraphFont"/>
    <w:link w:val="Quote"/>
    <w:uiPriority w:val="29"/>
    <w:rsid w:val="00084575"/>
    <w:rPr>
      <w:i/>
      <w:iCs/>
      <w:color w:val="404040" w:themeColor="text1" w:themeTint="BF"/>
    </w:rPr>
  </w:style>
  <w:style w:type="paragraph" w:styleId="ListParagraph">
    <w:name w:val="List Paragraph"/>
    <w:basedOn w:val="Normal"/>
    <w:uiPriority w:val="34"/>
    <w:qFormat/>
    <w:rsid w:val="00084575"/>
    <w:pPr>
      <w:ind w:left="720"/>
      <w:contextualSpacing/>
    </w:pPr>
  </w:style>
  <w:style w:type="character" w:styleId="IntenseEmphasis">
    <w:name w:val="Intense Emphasis"/>
    <w:basedOn w:val="DefaultParagraphFont"/>
    <w:uiPriority w:val="21"/>
    <w:qFormat/>
    <w:rsid w:val="00084575"/>
    <w:rPr>
      <w:i/>
      <w:iCs/>
      <w:color w:val="0F4761" w:themeColor="accent1" w:themeShade="BF"/>
    </w:rPr>
  </w:style>
  <w:style w:type="paragraph" w:styleId="IntenseQuote">
    <w:name w:val="Intense Quote"/>
    <w:basedOn w:val="Normal"/>
    <w:next w:val="Normal"/>
    <w:link w:val="IntenseQuoteChar"/>
    <w:uiPriority w:val="30"/>
    <w:qFormat/>
    <w:rsid w:val="000845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4575"/>
    <w:rPr>
      <w:i/>
      <w:iCs/>
      <w:color w:val="0F4761" w:themeColor="accent1" w:themeShade="BF"/>
    </w:rPr>
  </w:style>
  <w:style w:type="character" w:styleId="IntenseReference">
    <w:name w:val="Intense Reference"/>
    <w:basedOn w:val="DefaultParagraphFont"/>
    <w:uiPriority w:val="32"/>
    <w:qFormat/>
    <w:rsid w:val="00084575"/>
    <w:rPr>
      <w:b/>
      <w:bCs/>
      <w:smallCaps/>
      <w:color w:val="0F4761" w:themeColor="accent1" w:themeShade="BF"/>
      <w:spacing w:val="5"/>
    </w:rPr>
  </w:style>
  <w:style w:type="table" w:styleId="GridTable1Light">
    <w:name w:val="Grid Table 1 Light"/>
    <w:basedOn w:val="TableNormal"/>
    <w:uiPriority w:val="46"/>
    <w:rsid w:val="00E2246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E224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2460"/>
  </w:style>
  <w:style w:type="paragraph" w:styleId="Footer">
    <w:name w:val="footer"/>
    <w:basedOn w:val="Normal"/>
    <w:link w:val="FooterChar"/>
    <w:uiPriority w:val="99"/>
    <w:unhideWhenUsed/>
    <w:rsid w:val="00E224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2460"/>
  </w:style>
  <w:style w:type="paragraph" w:styleId="NoSpacing">
    <w:name w:val="No Spacing"/>
    <w:link w:val="NoSpacingChar"/>
    <w:uiPriority w:val="1"/>
    <w:qFormat/>
    <w:rsid w:val="006623D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623D9"/>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15</Pages>
  <Words>3716</Words>
  <Characters>21183</Characters>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a Venture Plan for Sustainable Delivery and Longevity</dc:title>
  <dc:subject/>
  <cp:keywords/>
  <dc:description/>
  <dcterms:created xsi:type="dcterms:W3CDTF">2026-04-23T22:49:00Z</dcterms:created>
  <dcterms:modified xsi:type="dcterms:W3CDTF">2026-04-23T22:49:00Z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d3d80cd7-c178-41af-80ce-0321d342f112</vt:lpwstr>
  </property>
</Properties>
</file>