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D2FE2" w14:textId="7494F5CA" w:rsidR="00DF5E32" w:rsidRPr="00DF5E32" w:rsidRDefault="00DF5E32" w:rsidP="00DF5E32">
      <w:pPr>
        <w:spacing w:line="360" w:lineRule="auto"/>
        <w:jc w:val="center"/>
        <w:outlineLvl w:val="1"/>
        <w:rPr>
          <w:color w:val="000000"/>
          <w:sz w:val="40"/>
          <w:szCs w:val="40"/>
        </w:rPr>
      </w:pPr>
      <w:r w:rsidRPr="00DF5E32">
        <w:rPr>
          <w:color w:val="000000"/>
          <w:sz w:val="40"/>
          <w:szCs w:val="40"/>
        </w:rPr>
        <w:t>Debate</w:t>
      </w:r>
      <w:r>
        <w:rPr>
          <w:color w:val="000000"/>
          <w:sz w:val="40"/>
          <w:szCs w:val="40"/>
        </w:rPr>
        <w:t>:</w:t>
      </w:r>
    </w:p>
    <w:p w14:paraId="3809FAFB" w14:textId="77777777" w:rsidR="00DF5E32" w:rsidRDefault="00DF5E32" w:rsidP="00DF5E32">
      <w:pPr>
        <w:jc w:val="center"/>
        <w:rPr>
          <w:sz w:val="40"/>
          <w:szCs w:val="40"/>
        </w:rPr>
      </w:pPr>
      <w:r w:rsidRPr="00D26FCC">
        <w:rPr>
          <w:sz w:val="40"/>
          <w:szCs w:val="40"/>
        </w:rPr>
        <w:t>"Emergent Technologies Are More Detrimental Than Beneficial to the Skillset, Mindset, and Social Interactions of Children and Young People."</w:t>
      </w:r>
    </w:p>
    <w:p w14:paraId="45FEBCA4" w14:textId="77777777" w:rsidR="00DF5E32" w:rsidRDefault="00DF5E32" w:rsidP="007C034B">
      <w:pPr>
        <w:spacing w:line="360" w:lineRule="auto"/>
        <w:outlineLvl w:val="1"/>
        <w:rPr>
          <w:color w:val="000000"/>
        </w:rPr>
      </w:pPr>
    </w:p>
    <w:p w14:paraId="2FAFFF8A" w14:textId="77777777" w:rsidR="00DF5E32" w:rsidRDefault="00DF5E32" w:rsidP="007C034B">
      <w:pPr>
        <w:spacing w:line="360" w:lineRule="auto"/>
        <w:outlineLvl w:val="1"/>
        <w:rPr>
          <w:color w:val="000000"/>
        </w:rPr>
      </w:pPr>
    </w:p>
    <w:p w14:paraId="120D41EF" w14:textId="77777777" w:rsidR="00DF5E32" w:rsidRDefault="00DF5E32" w:rsidP="007C034B">
      <w:pPr>
        <w:spacing w:line="360" w:lineRule="auto"/>
        <w:outlineLvl w:val="1"/>
        <w:rPr>
          <w:color w:val="000000"/>
        </w:rPr>
      </w:pPr>
    </w:p>
    <w:p w14:paraId="24A3EDEA" w14:textId="77777777" w:rsidR="00DF5E32" w:rsidRDefault="00DF5E32" w:rsidP="007C034B">
      <w:pPr>
        <w:spacing w:line="360" w:lineRule="auto"/>
        <w:outlineLvl w:val="1"/>
        <w:rPr>
          <w:color w:val="000000"/>
        </w:rPr>
      </w:pPr>
    </w:p>
    <w:p w14:paraId="30AA0AEF" w14:textId="77777777" w:rsidR="00DF5E32" w:rsidRDefault="00DF5E32" w:rsidP="007C034B">
      <w:pPr>
        <w:spacing w:line="360" w:lineRule="auto"/>
        <w:outlineLvl w:val="1"/>
        <w:rPr>
          <w:color w:val="000000"/>
        </w:rPr>
      </w:pPr>
    </w:p>
    <w:p w14:paraId="6A080686" w14:textId="77777777" w:rsidR="00DF5E32" w:rsidRDefault="00DF5E32" w:rsidP="007C034B">
      <w:pPr>
        <w:spacing w:line="360" w:lineRule="auto"/>
        <w:outlineLvl w:val="1"/>
        <w:rPr>
          <w:color w:val="000000"/>
        </w:rPr>
      </w:pPr>
    </w:p>
    <w:p w14:paraId="0181BC58" w14:textId="77777777" w:rsidR="00DF5E32" w:rsidRDefault="00DF5E32" w:rsidP="007C034B">
      <w:pPr>
        <w:spacing w:line="360" w:lineRule="auto"/>
        <w:outlineLvl w:val="1"/>
        <w:rPr>
          <w:color w:val="000000"/>
        </w:rPr>
      </w:pPr>
    </w:p>
    <w:p w14:paraId="05D19ABD" w14:textId="77777777" w:rsidR="00DF5E32" w:rsidRDefault="00DF5E32" w:rsidP="007C034B">
      <w:pPr>
        <w:spacing w:line="360" w:lineRule="auto"/>
        <w:outlineLvl w:val="1"/>
        <w:rPr>
          <w:color w:val="000000"/>
        </w:rPr>
      </w:pPr>
    </w:p>
    <w:p w14:paraId="451E7407" w14:textId="77777777" w:rsidR="00DF5E32" w:rsidRDefault="00DF5E32" w:rsidP="007C034B">
      <w:pPr>
        <w:spacing w:line="360" w:lineRule="auto"/>
        <w:outlineLvl w:val="1"/>
        <w:rPr>
          <w:color w:val="000000"/>
        </w:rPr>
      </w:pPr>
    </w:p>
    <w:p w14:paraId="49DF3A09" w14:textId="77777777" w:rsidR="00DF5E32" w:rsidRDefault="00DF5E32" w:rsidP="007C034B">
      <w:pPr>
        <w:spacing w:line="360" w:lineRule="auto"/>
        <w:outlineLvl w:val="1"/>
        <w:rPr>
          <w:color w:val="000000"/>
        </w:rPr>
      </w:pPr>
    </w:p>
    <w:p w14:paraId="1E46DBD4" w14:textId="77777777" w:rsidR="00DF5E32" w:rsidRDefault="00DF5E32" w:rsidP="007C034B">
      <w:pPr>
        <w:spacing w:line="360" w:lineRule="auto"/>
        <w:outlineLvl w:val="1"/>
        <w:rPr>
          <w:color w:val="000000"/>
        </w:rPr>
      </w:pPr>
    </w:p>
    <w:p w14:paraId="12F18A33" w14:textId="77777777" w:rsidR="00DF5E32" w:rsidRDefault="00DF5E32" w:rsidP="007C034B">
      <w:pPr>
        <w:spacing w:line="360" w:lineRule="auto"/>
        <w:outlineLvl w:val="1"/>
        <w:rPr>
          <w:color w:val="000000"/>
        </w:rPr>
      </w:pPr>
    </w:p>
    <w:p w14:paraId="226C62FB" w14:textId="77777777" w:rsidR="00DF5E32" w:rsidRDefault="00DF5E32" w:rsidP="007C034B">
      <w:pPr>
        <w:spacing w:line="360" w:lineRule="auto"/>
        <w:outlineLvl w:val="1"/>
        <w:rPr>
          <w:color w:val="000000"/>
        </w:rPr>
      </w:pPr>
    </w:p>
    <w:p w14:paraId="20E502DB" w14:textId="77777777" w:rsidR="00DF5E32" w:rsidRDefault="00DF5E32" w:rsidP="007C034B">
      <w:pPr>
        <w:spacing w:line="360" w:lineRule="auto"/>
        <w:outlineLvl w:val="1"/>
        <w:rPr>
          <w:color w:val="000000"/>
        </w:rPr>
      </w:pPr>
    </w:p>
    <w:p w14:paraId="25D991AD" w14:textId="77777777" w:rsidR="00DF5E32" w:rsidRDefault="00DF5E32" w:rsidP="007C034B">
      <w:pPr>
        <w:spacing w:line="360" w:lineRule="auto"/>
        <w:outlineLvl w:val="1"/>
        <w:rPr>
          <w:color w:val="000000"/>
        </w:rPr>
      </w:pPr>
    </w:p>
    <w:p w14:paraId="40197D44" w14:textId="77777777" w:rsidR="00DF5E32" w:rsidRDefault="00DF5E32" w:rsidP="007C034B">
      <w:pPr>
        <w:spacing w:line="360" w:lineRule="auto"/>
        <w:outlineLvl w:val="1"/>
        <w:rPr>
          <w:color w:val="000000"/>
        </w:rPr>
      </w:pPr>
    </w:p>
    <w:p w14:paraId="4573B6BD" w14:textId="77777777" w:rsidR="00DF5E32" w:rsidRDefault="00DF5E32" w:rsidP="007C034B">
      <w:pPr>
        <w:spacing w:line="360" w:lineRule="auto"/>
        <w:outlineLvl w:val="1"/>
        <w:rPr>
          <w:color w:val="000000"/>
        </w:rPr>
      </w:pPr>
    </w:p>
    <w:p w14:paraId="5478E64F" w14:textId="77777777" w:rsidR="00DF5E32" w:rsidRDefault="00DF5E32" w:rsidP="007C034B">
      <w:pPr>
        <w:spacing w:line="360" w:lineRule="auto"/>
        <w:outlineLvl w:val="1"/>
        <w:rPr>
          <w:color w:val="000000"/>
        </w:rPr>
      </w:pPr>
    </w:p>
    <w:p w14:paraId="4E66C09D" w14:textId="77777777" w:rsidR="00DF5E32" w:rsidRDefault="00DF5E32" w:rsidP="007C034B">
      <w:pPr>
        <w:spacing w:line="360" w:lineRule="auto"/>
        <w:outlineLvl w:val="1"/>
        <w:rPr>
          <w:color w:val="000000"/>
        </w:rPr>
      </w:pPr>
    </w:p>
    <w:p w14:paraId="09FD8CF0" w14:textId="77777777" w:rsidR="00DF5E32" w:rsidRDefault="00DF5E32" w:rsidP="007C034B">
      <w:pPr>
        <w:spacing w:line="360" w:lineRule="auto"/>
        <w:outlineLvl w:val="1"/>
        <w:rPr>
          <w:color w:val="000000"/>
        </w:rPr>
      </w:pPr>
    </w:p>
    <w:p w14:paraId="2F4E72A6" w14:textId="77777777" w:rsidR="00DF5E32" w:rsidRDefault="00DF5E32" w:rsidP="007C034B">
      <w:pPr>
        <w:spacing w:line="360" w:lineRule="auto"/>
        <w:outlineLvl w:val="1"/>
        <w:rPr>
          <w:color w:val="000000"/>
        </w:rPr>
      </w:pPr>
    </w:p>
    <w:p w14:paraId="2DC59562" w14:textId="77777777" w:rsidR="00DF5E32" w:rsidRDefault="00DF5E32" w:rsidP="007C034B">
      <w:pPr>
        <w:spacing w:line="360" w:lineRule="auto"/>
        <w:outlineLvl w:val="1"/>
        <w:rPr>
          <w:color w:val="000000"/>
        </w:rPr>
      </w:pPr>
    </w:p>
    <w:p w14:paraId="01EB6182" w14:textId="77777777" w:rsidR="00DF5E32" w:rsidRDefault="00DF5E32" w:rsidP="007C034B">
      <w:pPr>
        <w:spacing w:line="360" w:lineRule="auto"/>
        <w:outlineLvl w:val="1"/>
        <w:rPr>
          <w:color w:val="000000"/>
        </w:rPr>
      </w:pPr>
    </w:p>
    <w:p w14:paraId="6C0947D3" w14:textId="3E085A9E" w:rsidR="00DF5E32" w:rsidRDefault="00DF5E32" w:rsidP="007C034B">
      <w:pPr>
        <w:spacing w:line="360" w:lineRule="auto"/>
        <w:outlineLvl w:val="1"/>
        <w:rPr>
          <w:color w:val="000000"/>
        </w:rPr>
      </w:pPr>
      <w:r>
        <w:rPr>
          <w:color w:val="000000"/>
        </w:rPr>
        <w:t>Name: Katarzyna Traczewska</w:t>
      </w:r>
      <w:r>
        <w:rPr>
          <w:rStyle w:val="apple-converted-space"/>
          <w:color w:val="000000"/>
        </w:rPr>
        <w:t> (2215838)</w:t>
      </w:r>
      <w:r>
        <w:rPr>
          <w:color w:val="000000"/>
        </w:rPr>
        <w:br/>
        <w:t>Programme: BSc Health and Care of Children and Young People</w:t>
      </w:r>
      <w:r>
        <w:rPr>
          <w:rStyle w:val="apple-converted-space"/>
          <w:color w:val="000000"/>
        </w:rPr>
        <w:t> </w:t>
      </w:r>
      <w:r>
        <w:rPr>
          <w:color w:val="000000"/>
        </w:rPr>
        <w:br/>
        <w:t>Module: BMHP6023 – Children, Young People and Emerging Technologies</w:t>
      </w:r>
      <w:r>
        <w:rPr>
          <w:rStyle w:val="apple-converted-space"/>
          <w:color w:val="000000"/>
        </w:rPr>
        <w:t> </w:t>
      </w:r>
      <w:r>
        <w:rPr>
          <w:color w:val="000000"/>
        </w:rPr>
        <w:br/>
        <w:t>Assessment: Debate (Against the Motion)</w:t>
      </w:r>
    </w:p>
    <w:p w14:paraId="2D3F1D22" w14:textId="1F4C3E82" w:rsidR="00466E48" w:rsidRPr="00DF5E32" w:rsidRDefault="00DF5E32" w:rsidP="00DF5E32">
      <w:pPr>
        <w:rPr>
          <w:color w:val="000000"/>
        </w:rPr>
      </w:pPr>
      <w:r>
        <w:rPr>
          <w:color w:val="000000"/>
        </w:rPr>
        <w:br w:type="page"/>
      </w:r>
      <w:r w:rsidR="00466E48" w:rsidRPr="007C034B">
        <w:rPr>
          <w:rFonts w:ascii="Times New Roman" w:eastAsia="Times New Roman" w:hAnsi="Times New Roman" w:cs="Times New Roman"/>
          <w:b/>
          <w:bCs/>
          <w:kern w:val="0"/>
          <w:sz w:val="27"/>
          <w:szCs w:val="27"/>
          <w:lang w:eastAsia="en-GB"/>
          <w14:ligatures w14:val="none"/>
        </w:rPr>
        <w:lastRenderedPageBreak/>
        <w:t>Introduction</w:t>
      </w:r>
    </w:p>
    <w:p w14:paraId="632797B4" w14:textId="77777777" w:rsidR="00050384" w:rsidRPr="007C034B" w:rsidRDefault="00050384" w:rsidP="007C034B">
      <w:pPr>
        <w:pStyle w:val="NormalWeb"/>
        <w:spacing w:before="0" w:beforeAutospacing="0" w:after="0" w:afterAutospacing="0" w:line="360" w:lineRule="auto"/>
        <w:rPr>
          <w:color w:val="000000" w:themeColor="text1"/>
          <w:sz w:val="27"/>
          <w:szCs w:val="27"/>
        </w:rPr>
      </w:pPr>
      <w:r w:rsidRPr="007C034B">
        <w:rPr>
          <w:color w:val="000000" w:themeColor="text1"/>
          <w:sz w:val="27"/>
          <w:szCs w:val="27"/>
        </w:rPr>
        <w:t>Good morning. My name is Katarzyna Traczewska, and I will be arguing against the motion that emergent technologies are more detrimental than beneficial to the skillset, mindset, and social interactions of children and young people.</w:t>
      </w:r>
    </w:p>
    <w:p w14:paraId="00F3B307" w14:textId="0019C128" w:rsidR="00050384" w:rsidRPr="007C034B" w:rsidRDefault="00050384" w:rsidP="007C034B">
      <w:pPr>
        <w:pStyle w:val="NormalWeb"/>
        <w:spacing w:before="0" w:beforeAutospacing="0" w:after="0" w:afterAutospacing="0" w:line="360" w:lineRule="auto"/>
        <w:rPr>
          <w:color w:val="000000" w:themeColor="text1"/>
          <w:sz w:val="27"/>
          <w:szCs w:val="27"/>
        </w:rPr>
      </w:pPr>
      <w:r w:rsidRPr="007C034B">
        <w:rPr>
          <w:color w:val="000000" w:themeColor="text1"/>
          <w:sz w:val="27"/>
          <w:szCs w:val="27"/>
        </w:rPr>
        <w:t>While concerns are often raised about excessive or inappropriate use of technology, the claim that it is overall more harmful than beneficial is not supported by the wider evidence base.</w:t>
      </w:r>
    </w:p>
    <w:p w14:paraId="7155BDCF" w14:textId="77777777" w:rsidR="00050384" w:rsidRPr="007C034B" w:rsidRDefault="00050384" w:rsidP="007C034B">
      <w:pPr>
        <w:pStyle w:val="NormalWeb"/>
        <w:spacing w:before="0" w:beforeAutospacing="0" w:after="0" w:afterAutospacing="0" w:line="360" w:lineRule="auto"/>
        <w:rPr>
          <w:color w:val="000000" w:themeColor="text1"/>
          <w:sz w:val="27"/>
          <w:szCs w:val="27"/>
        </w:rPr>
      </w:pPr>
      <w:r w:rsidRPr="007C034B">
        <w:rPr>
          <w:color w:val="000000" w:themeColor="text1"/>
          <w:sz w:val="27"/>
          <w:szCs w:val="27"/>
        </w:rPr>
        <w:t xml:space="preserve">Research shows that digital technologies can play a positive role in children’s development when they are used in a structured, guided, and useful way. </w:t>
      </w:r>
    </w:p>
    <w:p w14:paraId="33696134" w14:textId="7C1FF70E" w:rsidR="00050384" w:rsidRPr="007C034B" w:rsidRDefault="00050384" w:rsidP="007C034B">
      <w:pPr>
        <w:pStyle w:val="NormalWeb"/>
        <w:spacing w:before="0" w:beforeAutospacing="0" w:after="0" w:afterAutospacing="0" w:line="360" w:lineRule="auto"/>
        <w:rPr>
          <w:color w:val="000000" w:themeColor="text1"/>
          <w:sz w:val="27"/>
          <w:szCs w:val="27"/>
        </w:rPr>
      </w:pPr>
      <w:r w:rsidRPr="007C034B">
        <w:rPr>
          <w:color w:val="000000" w:themeColor="text1"/>
          <w:sz w:val="27"/>
          <w:szCs w:val="27"/>
        </w:rPr>
        <w:t>This is further supported by guidance from the</w:t>
      </w:r>
      <w:r w:rsidRPr="007C034B">
        <w:rPr>
          <w:rStyle w:val="apple-converted-space"/>
          <w:rFonts w:eastAsiaTheme="majorEastAsia"/>
          <w:color w:val="000000" w:themeColor="text1"/>
          <w:sz w:val="27"/>
          <w:szCs w:val="27"/>
        </w:rPr>
        <w:t> </w:t>
      </w:r>
      <w:r w:rsidRPr="007C034B">
        <w:rPr>
          <w:rStyle w:val="whitespace-normal"/>
          <w:rFonts w:eastAsiaTheme="majorEastAsia"/>
          <w:color w:val="000000" w:themeColor="text1"/>
          <w:sz w:val="27"/>
          <w:szCs w:val="27"/>
        </w:rPr>
        <w:t>World Health Organization</w:t>
      </w:r>
      <w:r w:rsidRPr="007C034B">
        <w:rPr>
          <w:rStyle w:val="apple-converted-space"/>
          <w:rFonts w:eastAsiaTheme="majorEastAsia"/>
          <w:color w:val="000000" w:themeColor="text1"/>
          <w:sz w:val="27"/>
          <w:szCs w:val="27"/>
        </w:rPr>
        <w:t> </w:t>
      </w:r>
      <w:r w:rsidRPr="007C034B">
        <w:rPr>
          <w:color w:val="000000" w:themeColor="text1"/>
          <w:sz w:val="27"/>
          <w:szCs w:val="27"/>
        </w:rPr>
        <w:t>(2019), which emphasises the importance of balanced and appropriate use of digital media, rather than complete restriction.</w:t>
      </w:r>
    </w:p>
    <w:p w14:paraId="6CC2D33B" w14:textId="7746A349" w:rsidR="00050384" w:rsidRPr="007C034B" w:rsidRDefault="00050384" w:rsidP="007C034B">
      <w:pPr>
        <w:pStyle w:val="NormalWeb"/>
        <w:spacing w:before="0" w:beforeAutospacing="0" w:after="0" w:afterAutospacing="0" w:line="360" w:lineRule="auto"/>
        <w:rPr>
          <w:color w:val="000000" w:themeColor="text1"/>
          <w:sz w:val="27"/>
          <w:szCs w:val="27"/>
        </w:rPr>
      </w:pPr>
      <w:r w:rsidRPr="007C034B">
        <w:rPr>
          <w:color w:val="000000" w:themeColor="text1"/>
          <w:sz w:val="27"/>
          <w:szCs w:val="27"/>
        </w:rPr>
        <w:t>Rather than focusing only on potential risks, it is important to consider how technology can support learning, communication, and social development in modern contexts.</w:t>
      </w:r>
    </w:p>
    <w:p w14:paraId="584D936A" w14:textId="7321754C" w:rsidR="00050384" w:rsidRPr="007C034B" w:rsidRDefault="00050384" w:rsidP="007C034B">
      <w:pPr>
        <w:pStyle w:val="NormalWeb"/>
        <w:spacing w:before="0" w:beforeAutospacing="0" w:after="0" w:afterAutospacing="0" w:line="360" w:lineRule="auto"/>
        <w:rPr>
          <w:color w:val="000000" w:themeColor="text1"/>
          <w:sz w:val="27"/>
          <w:szCs w:val="27"/>
        </w:rPr>
      </w:pPr>
      <w:r w:rsidRPr="007C034B">
        <w:rPr>
          <w:color w:val="000000" w:themeColor="text1"/>
          <w:sz w:val="27"/>
          <w:szCs w:val="27"/>
        </w:rPr>
        <w:t>Therefore, this debate will argue that the issue lies not in technology itself, but in how it is used, regulated, and supported within children’s environments.</w:t>
      </w:r>
    </w:p>
    <w:p w14:paraId="7676B6E4" w14:textId="77777777" w:rsidR="00466E48" w:rsidRPr="007C034B" w:rsidRDefault="00466E48" w:rsidP="007C034B">
      <w:pPr>
        <w:spacing w:line="360" w:lineRule="auto"/>
        <w:outlineLvl w:val="1"/>
        <w:rPr>
          <w:rFonts w:ascii="Times New Roman" w:eastAsia="Times New Roman" w:hAnsi="Times New Roman" w:cs="Times New Roman"/>
          <w:b/>
          <w:bCs/>
          <w:kern w:val="0"/>
          <w:sz w:val="27"/>
          <w:szCs w:val="27"/>
          <w:lang w:eastAsia="en-GB"/>
          <w14:ligatures w14:val="none"/>
        </w:rPr>
      </w:pPr>
      <w:r w:rsidRPr="007C034B">
        <w:rPr>
          <w:rFonts w:ascii="Times New Roman" w:eastAsia="Times New Roman" w:hAnsi="Times New Roman" w:cs="Times New Roman"/>
          <w:b/>
          <w:bCs/>
          <w:kern w:val="0"/>
          <w:sz w:val="27"/>
          <w:szCs w:val="27"/>
          <w:lang w:eastAsia="en-GB"/>
          <w14:ligatures w14:val="none"/>
        </w:rPr>
        <w:t>Round 1: Opening Statement</w:t>
      </w:r>
    </w:p>
    <w:p w14:paraId="43533F37" w14:textId="77777777" w:rsidR="00466E48" w:rsidRPr="007C034B" w:rsidRDefault="00466E48" w:rsidP="007C034B">
      <w:pPr>
        <w:spacing w:line="360" w:lineRule="auto"/>
        <w:rPr>
          <w:rFonts w:ascii="Times New Roman" w:eastAsia="Times New Roman" w:hAnsi="Times New Roman" w:cs="Times New Roman"/>
          <w:kern w:val="0"/>
          <w:sz w:val="27"/>
          <w:szCs w:val="27"/>
          <w:lang w:eastAsia="en-GB"/>
          <w14:ligatures w14:val="none"/>
        </w:rPr>
      </w:pPr>
      <w:r w:rsidRPr="007C034B">
        <w:rPr>
          <w:rFonts w:ascii="Times New Roman" w:eastAsia="Times New Roman" w:hAnsi="Times New Roman" w:cs="Times New Roman"/>
          <w:kern w:val="0"/>
          <w:sz w:val="27"/>
          <w:szCs w:val="27"/>
          <w:lang w:eastAsia="en-GB"/>
          <w14:ligatures w14:val="none"/>
        </w:rPr>
        <w:t>Emergent technologies can have a positive impact on children’s development, particularly in relation to skills, mindset, and social interaction.</w:t>
      </w:r>
    </w:p>
    <w:p w14:paraId="6BACFA84" w14:textId="77777777" w:rsidR="00466E48" w:rsidRPr="007C034B" w:rsidRDefault="00466E48" w:rsidP="007C034B">
      <w:pPr>
        <w:spacing w:line="360" w:lineRule="auto"/>
        <w:rPr>
          <w:rFonts w:ascii="Times New Roman" w:eastAsia="Times New Roman" w:hAnsi="Times New Roman" w:cs="Times New Roman"/>
          <w:kern w:val="0"/>
          <w:sz w:val="27"/>
          <w:szCs w:val="27"/>
          <w:lang w:eastAsia="en-GB"/>
          <w14:ligatures w14:val="none"/>
        </w:rPr>
      </w:pPr>
      <w:r w:rsidRPr="007C034B">
        <w:rPr>
          <w:rFonts w:ascii="Times New Roman" w:eastAsia="Times New Roman" w:hAnsi="Times New Roman" w:cs="Times New Roman"/>
          <w:kern w:val="0"/>
          <w:sz w:val="27"/>
          <w:szCs w:val="27"/>
          <w:lang w:eastAsia="en-GB"/>
          <w14:ligatures w14:val="none"/>
        </w:rPr>
        <w:t>Firstly, digital technologies can support the development of key skills. Interactive media encourages active engagement rather than passive consumption. For example, Roseberry et al. (2014) found that children were able to learn new vocabulary through socially contingent video interaction, but not through passive viewing. This suggests that the quality of engagement is more important than the presence of technology itself. Similarly, Hirsh-Pasek et al. (2015) highlight the importance of interaction, time, and communication in supporting learning, all of which can be facilitated through well-designed digital tools.</w:t>
      </w:r>
    </w:p>
    <w:p w14:paraId="66139C7A" w14:textId="77777777" w:rsidR="00466E48" w:rsidRPr="007C034B" w:rsidRDefault="00466E48" w:rsidP="007C034B">
      <w:pPr>
        <w:spacing w:line="360" w:lineRule="auto"/>
        <w:rPr>
          <w:rFonts w:ascii="Times New Roman" w:eastAsia="Times New Roman" w:hAnsi="Times New Roman" w:cs="Times New Roman"/>
          <w:kern w:val="0"/>
          <w:sz w:val="27"/>
          <w:szCs w:val="27"/>
          <w:lang w:eastAsia="en-GB"/>
          <w14:ligatures w14:val="none"/>
        </w:rPr>
      </w:pPr>
      <w:r w:rsidRPr="007C034B">
        <w:rPr>
          <w:rFonts w:ascii="Times New Roman" w:eastAsia="Times New Roman" w:hAnsi="Times New Roman" w:cs="Times New Roman"/>
          <w:kern w:val="0"/>
          <w:sz w:val="27"/>
          <w:szCs w:val="27"/>
          <w:lang w:eastAsia="en-GB"/>
          <w14:ligatures w14:val="none"/>
        </w:rPr>
        <w:t xml:space="preserve">Secondly, technology can have a positive influence on mindset. While concerns about screen time are often highlighted, research suggests that negative outcomes </w:t>
      </w:r>
      <w:r w:rsidRPr="007C034B">
        <w:rPr>
          <w:rFonts w:ascii="Times New Roman" w:eastAsia="Times New Roman" w:hAnsi="Times New Roman" w:cs="Times New Roman"/>
          <w:kern w:val="0"/>
          <w:sz w:val="27"/>
          <w:szCs w:val="27"/>
          <w:lang w:eastAsia="en-GB"/>
          <w14:ligatures w14:val="none"/>
        </w:rPr>
        <w:lastRenderedPageBreak/>
        <w:t>are typically associated with excessive or unstructured use rather than technology itself (Swider-</w:t>
      </w:r>
      <w:proofErr w:type="spellStart"/>
      <w:r w:rsidRPr="007C034B">
        <w:rPr>
          <w:rFonts w:ascii="Times New Roman" w:eastAsia="Times New Roman" w:hAnsi="Times New Roman" w:cs="Times New Roman"/>
          <w:kern w:val="0"/>
          <w:sz w:val="27"/>
          <w:szCs w:val="27"/>
          <w:lang w:eastAsia="en-GB"/>
          <w14:ligatures w14:val="none"/>
        </w:rPr>
        <w:t>Cios</w:t>
      </w:r>
      <w:proofErr w:type="spellEnd"/>
      <w:r w:rsidRPr="007C034B">
        <w:rPr>
          <w:rFonts w:ascii="Times New Roman" w:eastAsia="Times New Roman" w:hAnsi="Times New Roman" w:cs="Times New Roman"/>
          <w:kern w:val="0"/>
          <w:sz w:val="27"/>
          <w:szCs w:val="27"/>
          <w:lang w:eastAsia="en-GB"/>
          <w14:ligatures w14:val="none"/>
        </w:rPr>
        <w:t xml:space="preserve"> et al., 2023). Digital platforms can support access to information, creativity, and independent learning, which are important for cognitive and emotional development.</w:t>
      </w:r>
    </w:p>
    <w:p w14:paraId="1966DE32" w14:textId="77777777" w:rsidR="00466E48" w:rsidRPr="007C034B" w:rsidRDefault="00466E48" w:rsidP="007C034B">
      <w:pPr>
        <w:spacing w:line="360" w:lineRule="auto"/>
        <w:rPr>
          <w:rFonts w:ascii="Times New Roman" w:eastAsia="Times New Roman" w:hAnsi="Times New Roman" w:cs="Times New Roman"/>
          <w:kern w:val="0"/>
          <w:sz w:val="27"/>
          <w:szCs w:val="27"/>
          <w:lang w:eastAsia="en-GB"/>
          <w14:ligatures w14:val="none"/>
        </w:rPr>
      </w:pPr>
      <w:r w:rsidRPr="007C034B">
        <w:rPr>
          <w:rFonts w:ascii="Times New Roman" w:eastAsia="Times New Roman" w:hAnsi="Times New Roman" w:cs="Times New Roman"/>
          <w:kern w:val="0"/>
          <w:sz w:val="27"/>
          <w:szCs w:val="27"/>
          <w:lang w:eastAsia="en-GB"/>
          <w14:ligatures w14:val="none"/>
        </w:rPr>
        <w:t>Thirdly, the idea that technology harms social interaction is overly simplistic. According to Vygotsky (1978), development occurs through social interaction, and digital technologies can extend opportunities for communication and collaboration. For example, children can interact with others through digital platforms, which may be particularly beneficial for those who experience social barriers in offline settings.</w:t>
      </w:r>
    </w:p>
    <w:p w14:paraId="7A3434AA" w14:textId="7C70DAF7" w:rsidR="00466E48" w:rsidRPr="007C034B" w:rsidRDefault="00466E48" w:rsidP="007C034B">
      <w:pPr>
        <w:spacing w:line="360" w:lineRule="auto"/>
        <w:rPr>
          <w:rFonts w:ascii="Times New Roman" w:eastAsia="Times New Roman" w:hAnsi="Times New Roman" w:cs="Times New Roman"/>
          <w:kern w:val="0"/>
          <w:sz w:val="27"/>
          <w:szCs w:val="27"/>
          <w:lang w:eastAsia="en-GB"/>
          <w14:ligatures w14:val="none"/>
        </w:rPr>
      </w:pPr>
      <w:r w:rsidRPr="007C034B">
        <w:rPr>
          <w:rFonts w:ascii="Times New Roman" w:eastAsia="Times New Roman" w:hAnsi="Times New Roman" w:cs="Times New Roman"/>
          <w:kern w:val="0"/>
          <w:sz w:val="27"/>
          <w:szCs w:val="27"/>
          <w:lang w:eastAsia="en-GB"/>
          <w14:ligatures w14:val="none"/>
        </w:rPr>
        <w:t>Finally, from a health perspective, organisations such as the World Health Organization (2019) emphasise the importance of balanced use rather than complete avoidance of digital media. This further supports the argument that the impact of technology depends on how it is used.</w:t>
      </w:r>
    </w:p>
    <w:p w14:paraId="3FD555CB" w14:textId="77777777" w:rsidR="00466E48" w:rsidRPr="007C034B" w:rsidRDefault="00466E48" w:rsidP="007C034B">
      <w:pPr>
        <w:spacing w:line="360" w:lineRule="auto"/>
        <w:outlineLvl w:val="1"/>
        <w:rPr>
          <w:rFonts w:ascii="Times New Roman" w:eastAsia="Times New Roman" w:hAnsi="Times New Roman" w:cs="Times New Roman"/>
          <w:b/>
          <w:bCs/>
          <w:kern w:val="0"/>
          <w:sz w:val="27"/>
          <w:szCs w:val="27"/>
          <w:lang w:eastAsia="en-GB"/>
          <w14:ligatures w14:val="none"/>
        </w:rPr>
      </w:pPr>
      <w:r w:rsidRPr="007C034B">
        <w:rPr>
          <w:rFonts w:ascii="Times New Roman" w:eastAsia="Times New Roman" w:hAnsi="Times New Roman" w:cs="Times New Roman"/>
          <w:b/>
          <w:bCs/>
          <w:kern w:val="0"/>
          <w:sz w:val="27"/>
          <w:szCs w:val="27"/>
          <w:lang w:eastAsia="en-GB"/>
          <w14:ligatures w14:val="none"/>
        </w:rPr>
        <w:t>Round 2: Rebuttal</w:t>
      </w:r>
    </w:p>
    <w:p w14:paraId="76492622" w14:textId="77777777" w:rsidR="00466E48" w:rsidRPr="007C034B" w:rsidRDefault="00466E48" w:rsidP="007C034B">
      <w:pPr>
        <w:spacing w:line="360" w:lineRule="auto"/>
        <w:rPr>
          <w:rFonts w:ascii="Times New Roman" w:eastAsia="Times New Roman" w:hAnsi="Times New Roman" w:cs="Times New Roman"/>
          <w:kern w:val="0"/>
          <w:sz w:val="27"/>
          <w:szCs w:val="27"/>
          <w:lang w:eastAsia="en-GB"/>
          <w14:ligatures w14:val="none"/>
        </w:rPr>
      </w:pPr>
      <w:r w:rsidRPr="007C034B">
        <w:rPr>
          <w:rFonts w:ascii="Times New Roman" w:eastAsia="Times New Roman" w:hAnsi="Times New Roman" w:cs="Times New Roman"/>
          <w:kern w:val="0"/>
          <w:sz w:val="27"/>
          <w:szCs w:val="27"/>
          <w:lang w:eastAsia="en-GB"/>
          <w14:ligatures w14:val="none"/>
        </w:rPr>
        <w:t>The opposing argument suggests that digital media negatively affects language development, social interaction, and wellbeing. However, these claims are often based on an oversimplified interpretation of the evidence.</w:t>
      </w:r>
    </w:p>
    <w:p w14:paraId="6F48DAF0" w14:textId="64B013DA" w:rsidR="00466E48" w:rsidRPr="007C034B" w:rsidRDefault="00466E48" w:rsidP="007C034B">
      <w:pPr>
        <w:spacing w:line="360" w:lineRule="auto"/>
        <w:rPr>
          <w:rFonts w:ascii="Times New Roman" w:eastAsia="Times New Roman" w:hAnsi="Times New Roman" w:cs="Times New Roman"/>
          <w:kern w:val="0"/>
          <w:sz w:val="27"/>
          <w:szCs w:val="27"/>
          <w:lang w:eastAsia="en-GB"/>
          <w14:ligatures w14:val="none"/>
        </w:rPr>
      </w:pPr>
      <w:r w:rsidRPr="007C034B">
        <w:rPr>
          <w:rFonts w:ascii="Times New Roman" w:eastAsia="Times New Roman" w:hAnsi="Times New Roman" w:cs="Times New Roman"/>
          <w:kern w:val="0"/>
          <w:sz w:val="27"/>
          <w:szCs w:val="27"/>
          <w:lang w:eastAsia="en-GB"/>
          <w14:ligatures w14:val="none"/>
        </w:rPr>
        <w:t>Firstly, while studies such as Madigan et al. (2019) identify a relationship between screen time and language outcomes, this does not establish causation. These findings are often based on observational data and may be influenced by other factors such as parental involvement or home environment. Similarly, systematic reviews (Massaroni et al., 202</w:t>
      </w:r>
      <w:r w:rsidR="00771D95" w:rsidRPr="007C034B">
        <w:rPr>
          <w:rFonts w:ascii="Times New Roman" w:eastAsia="Times New Roman" w:hAnsi="Times New Roman" w:cs="Times New Roman"/>
          <w:kern w:val="0"/>
          <w:sz w:val="27"/>
          <w:szCs w:val="27"/>
          <w:lang w:eastAsia="en-GB"/>
          <w14:ligatures w14:val="none"/>
        </w:rPr>
        <w:t>4</w:t>
      </w:r>
      <w:r w:rsidRPr="007C034B">
        <w:rPr>
          <w:rFonts w:ascii="Times New Roman" w:eastAsia="Times New Roman" w:hAnsi="Times New Roman" w:cs="Times New Roman"/>
          <w:kern w:val="0"/>
          <w:sz w:val="27"/>
          <w:szCs w:val="27"/>
          <w:lang w:eastAsia="en-GB"/>
          <w14:ligatures w14:val="none"/>
        </w:rPr>
        <w:t>; Bhutani et al., 2024) highlight associations, but also emphasise the importance of context and interaction.</w:t>
      </w:r>
    </w:p>
    <w:p w14:paraId="59041B4D" w14:textId="77777777" w:rsidR="00466E48" w:rsidRPr="007C034B" w:rsidRDefault="00466E48" w:rsidP="007C034B">
      <w:pPr>
        <w:spacing w:line="360" w:lineRule="auto"/>
        <w:rPr>
          <w:rFonts w:ascii="Times New Roman" w:eastAsia="Times New Roman" w:hAnsi="Times New Roman" w:cs="Times New Roman"/>
          <w:kern w:val="0"/>
          <w:sz w:val="27"/>
          <w:szCs w:val="27"/>
          <w:lang w:eastAsia="en-GB"/>
          <w14:ligatures w14:val="none"/>
        </w:rPr>
      </w:pPr>
      <w:r w:rsidRPr="007C034B">
        <w:rPr>
          <w:rFonts w:ascii="Times New Roman" w:eastAsia="Times New Roman" w:hAnsi="Times New Roman" w:cs="Times New Roman"/>
          <w:kern w:val="0"/>
          <w:sz w:val="27"/>
          <w:szCs w:val="27"/>
          <w:lang w:eastAsia="en-GB"/>
          <w14:ligatures w14:val="none"/>
        </w:rPr>
        <w:t>Secondly, the argument that technology reduces social interaction ignores the role of digital communication in modern life. Technology can facilitate connection, rather than replace it, particularly when used interactively.</w:t>
      </w:r>
    </w:p>
    <w:p w14:paraId="44089B91" w14:textId="412FE741" w:rsidR="007C034B" w:rsidRPr="007C034B" w:rsidRDefault="007C034B" w:rsidP="007C034B">
      <w:pPr>
        <w:spacing w:line="360" w:lineRule="auto"/>
        <w:rPr>
          <w:rFonts w:ascii="Times New Roman" w:eastAsia="Times New Roman" w:hAnsi="Times New Roman" w:cs="Times New Roman"/>
          <w:color w:val="000000" w:themeColor="text1"/>
          <w:kern w:val="0"/>
          <w:sz w:val="27"/>
          <w:szCs w:val="27"/>
          <w:lang w:eastAsia="en-GB"/>
          <w14:ligatures w14:val="none"/>
        </w:rPr>
      </w:pPr>
      <w:r w:rsidRPr="007C034B">
        <w:rPr>
          <w:rFonts w:ascii="Times New Roman" w:hAnsi="Times New Roman" w:cs="Times New Roman"/>
          <w:color w:val="000000" w:themeColor="text1"/>
          <w:sz w:val="27"/>
          <w:szCs w:val="27"/>
        </w:rPr>
        <w:t>Finally, the opposition often treats all forms of digital media as equivalent. This is a major limitation, as research clearly distinguishes between passive consumption and interactive engagement. For example, educational platforms such as</w:t>
      </w:r>
      <w:r w:rsidRPr="007C034B">
        <w:rPr>
          <w:rStyle w:val="apple-converted-space"/>
          <w:rFonts w:ascii="Times New Roman" w:hAnsi="Times New Roman" w:cs="Times New Roman"/>
          <w:color w:val="000000" w:themeColor="text1"/>
          <w:sz w:val="27"/>
          <w:szCs w:val="27"/>
        </w:rPr>
        <w:t> </w:t>
      </w:r>
      <w:r w:rsidRPr="007C034B">
        <w:rPr>
          <w:rStyle w:val="whitespace-normal"/>
          <w:rFonts w:ascii="Times New Roman" w:hAnsi="Times New Roman" w:cs="Times New Roman"/>
          <w:color w:val="000000" w:themeColor="text1"/>
          <w:sz w:val="27"/>
          <w:szCs w:val="27"/>
        </w:rPr>
        <w:t xml:space="preserve">Reading </w:t>
      </w:r>
      <w:r w:rsidRPr="007C034B">
        <w:rPr>
          <w:rStyle w:val="whitespace-normal"/>
          <w:rFonts w:ascii="Times New Roman" w:hAnsi="Times New Roman" w:cs="Times New Roman"/>
          <w:color w:val="000000" w:themeColor="text1"/>
          <w:sz w:val="27"/>
          <w:szCs w:val="27"/>
        </w:rPr>
        <w:lastRenderedPageBreak/>
        <w:t>Eggs</w:t>
      </w:r>
      <w:r w:rsidRPr="007C034B">
        <w:rPr>
          <w:rStyle w:val="apple-converted-space"/>
          <w:rFonts w:ascii="Times New Roman" w:hAnsi="Times New Roman" w:cs="Times New Roman"/>
          <w:color w:val="000000" w:themeColor="text1"/>
          <w:sz w:val="27"/>
          <w:szCs w:val="27"/>
        </w:rPr>
        <w:t> </w:t>
      </w:r>
      <w:r w:rsidRPr="007C034B">
        <w:rPr>
          <w:rFonts w:ascii="Times New Roman" w:hAnsi="Times New Roman" w:cs="Times New Roman"/>
          <w:color w:val="000000" w:themeColor="text1"/>
          <w:sz w:val="27"/>
          <w:szCs w:val="27"/>
        </w:rPr>
        <w:t>and</w:t>
      </w:r>
      <w:r w:rsidRPr="007C034B">
        <w:rPr>
          <w:rStyle w:val="apple-converted-space"/>
          <w:rFonts w:ascii="Times New Roman" w:hAnsi="Times New Roman" w:cs="Times New Roman"/>
          <w:color w:val="000000" w:themeColor="text1"/>
          <w:sz w:val="27"/>
          <w:szCs w:val="27"/>
        </w:rPr>
        <w:t> </w:t>
      </w:r>
      <w:proofErr w:type="spellStart"/>
      <w:r w:rsidRPr="007C034B">
        <w:rPr>
          <w:rStyle w:val="whitespace-normal"/>
          <w:rFonts w:ascii="Times New Roman" w:hAnsi="Times New Roman" w:cs="Times New Roman"/>
          <w:color w:val="000000" w:themeColor="text1"/>
          <w:sz w:val="27"/>
          <w:szCs w:val="27"/>
        </w:rPr>
        <w:t>Mathseeds</w:t>
      </w:r>
      <w:proofErr w:type="spellEnd"/>
      <w:r w:rsidRPr="007C034B">
        <w:rPr>
          <w:rStyle w:val="apple-converted-space"/>
          <w:rFonts w:ascii="Times New Roman" w:hAnsi="Times New Roman" w:cs="Times New Roman"/>
          <w:color w:val="000000" w:themeColor="text1"/>
          <w:sz w:val="27"/>
          <w:szCs w:val="27"/>
        </w:rPr>
        <w:t> </w:t>
      </w:r>
      <w:r w:rsidRPr="007C034B">
        <w:rPr>
          <w:rFonts w:ascii="Times New Roman" w:hAnsi="Times New Roman" w:cs="Times New Roman"/>
          <w:color w:val="000000" w:themeColor="text1"/>
          <w:sz w:val="27"/>
          <w:szCs w:val="27"/>
        </w:rPr>
        <w:t>are commonly used in educational settings to support literacy and numeracy development. This is supported by evidence from the Education Endowment Foundation (2021), which highlights that well-implemented digital technology can have a positive impact on learning outcomes. Outcomes vary significantly depending on how technology is used, which suggests that it should not be viewed as inherently harmful.</w:t>
      </w:r>
    </w:p>
    <w:p w14:paraId="233FAE53" w14:textId="77777777" w:rsidR="00466E48" w:rsidRPr="007C034B" w:rsidRDefault="00466E48" w:rsidP="007C034B">
      <w:pPr>
        <w:spacing w:line="360" w:lineRule="auto"/>
        <w:outlineLvl w:val="1"/>
        <w:rPr>
          <w:rFonts w:ascii="Times New Roman" w:eastAsia="Times New Roman" w:hAnsi="Times New Roman" w:cs="Times New Roman"/>
          <w:b/>
          <w:bCs/>
          <w:kern w:val="0"/>
          <w:sz w:val="27"/>
          <w:szCs w:val="27"/>
          <w:lang w:eastAsia="en-GB"/>
          <w14:ligatures w14:val="none"/>
        </w:rPr>
      </w:pPr>
      <w:r w:rsidRPr="007C034B">
        <w:rPr>
          <w:rFonts w:ascii="Times New Roman" w:eastAsia="Times New Roman" w:hAnsi="Times New Roman" w:cs="Times New Roman"/>
          <w:b/>
          <w:bCs/>
          <w:kern w:val="0"/>
          <w:sz w:val="27"/>
          <w:szCs w:val="27"/>
          <w:lang w:eastAsia="en-GB"/>
          <w14:ligatures w14:val="none"/>
        </w:rPr>
        <w:t>Round 3: Cross-Examination</w:t>
      </w:r>
    </w:p>
    <w:p w14:paraId="5D0F7C2B" w14:textId="77777777" w:rsidR="00466E48" w:rsidRPr="007C034B" w:rsidRDefault="00466E48" w:rsidP="007C034B">
      <w:pPr>
        <w:spacing w:line="360" w:lineRule="auto"/>
        <w:rPr>
          <w:rFonts w:ascii="Times New Roman" w:eastAsia="Times New Roman" w:hAnsi="Times New Roman" w:cs="Times New Roman"/>
          <w:kern w:val="0"/>
          <w:sz w:val="27"/>
          <w:szCs w:val="27"/>
          <w:lang w:eastAsia="en-GB"/>
          <w14:ligatures w14:val="none"/>
        </w:rPr>
      </w:pPr>
      <w:r w:rsidRPr="007C034B">
        <w:rPr>
          <w:rFonts w:ascii="Times New Roman" w:eastAsia="Times New Roman" w:hAnsi="Times New Roman" w:cs="Times New Roman"/>
          <w:kern w:val="0"/>
          <w:sz w:val="27"/>
          <w:szCs w:val="27"/>
          <w:u w:val="single"/>
          <w:lang w:eastAsia="en-GB"/>
          <w14:ligatures w14:val="none"/>
        </w:rPr>
        <w:t>Question 1:</w:t>
      </w:r>
      <w:r w:rsidRPr="007C034B">
        <w:rPr>
          <w:rFonts w:ascii="Times New Roman" w:eastAsia="Times New Roman" w:hAnsi="Times New Roman" w:cs="Times New Roman"/>
          <w:kern w:val="0"/>
          <w:sz w:val="27"/>
          <w:szCs w:val="27"/>
          <w:lang w:eastAsia="en-GB"/>
          <w14:ligatures w14:val="none"/>
        </w:rPr>
        <w:br/>
        <w:t>If technology is inherently harmful, how do you explain evidence showing that children can learn language through interactive digital communication (Roseberry et al., 2014)?</w:t>
      </w:r>
    </w:p>
    <w:p w14:paraId="54F978E1" w14:textId="40E90BC2" w:rsidR="00466E48" w:rsidRPr="007C034B" w:rsidRDefault="00466E48" w:rsidP="007C034B">
      <w:pPr>
        <w:spacing w:line="360" w:lineRule="auto"/>
        <w:rPr>
          <w:rFonts w:ascii="Times New Roman" w:eastAsia="Times New Roman" w:hAnsi="Times New Roman" w:cs="Times New Roman"/>
          <w:kern w:val="0"/>
          <w:sz w:val="27"/>
          <w:szCs w:val="27"/>
          <w:lang w:eastAsia="en-GB"/>
          <w14:ligatures w14:val="none"/>
        </w:rPr>
      </w:pPr>
      <w:r w:rsidRPr="007C034B">
        <w:rPr>
          <w:rFonts w:ascii="Times New Roman" w:eastAsia="Times New Roman" w:hAnsi="Times New Roman" w:cs="Times New Roman"/>
          <w:kern w:val="0"/>
          <w:sz w:val="27"/>
          <w:szCs w:val="27"/>
          <w:u w:val="single"/>
          <w:lang w:eastAsia="en-GB"/>
          <w14:ligatures w14:val="none"/>
        </w:rPr>
        <w:t>Question 2:</w:t>
      </w:r>
      <w:r w:rsidRPr="007C034B">
        <w:rPr>
          <w:rFonts w:ascii="Times New Roman" w:eastAsia="Times New Roman" w:hAnsi="Times New Roman" w:cs="Times New Roman"/>
          <w:kern w:val="0"/>
          <w:sz w:val="27"/>
          <w:szCs w:val="27"/>
          <w:lang w:eastAsia="en-GB"/>
          <w14:ligatures w14:val="none"/>
        </w:rPr>
        <w:br/>
        <w:t>If the issue is screen time alone, why do major health organisations recommend balanced and appropriate use rather than complete restriction (World Health Organization, 2019)?</w:t>
      </w:r>
    </w:p>
    <w:p w14:paraId="019F3139" w14:textId="77777777" w:rsidR="00466E48" w:rsidRPr="007C034B" w:rsidRDefault="00466E48" w:rsidP="007C034B">
      <w:pPr>
        <w:spacing w:line="360" w:lineRule="auto"/>
        <w:outlineLvl w:val="1"/>
        <w:rPr>
          <w:rFonts w:ascii="Times New Roman" w:eastAsia="Times New Roman" w:hAnsi="Times New Roman" w:cs="Times New Roman"/>
          <w:b/>
          <w:bCs/>
          <w:kern w:val="0"/>
          <w:sz w:val="27"/>
          <w:szCs w:val="27"/>
          <w:lang w:eastAsia="en-GB"/>
          <w14:ligatures w14:val="none"/>
        </w:rPr>
      </w:pPr>
      <w:r w:rsidRPr="007C034B">
        <w:rPr>
          <w:rFonts w:ascii="Times New Roman" w:eastAsia="Times New Roman" w:hAnsi="Times New Roman" w:cs="Times New Roman"/>
          <w:b/>
          <w:bCs/>
          <w:kern w:val="0"/>
          <w:sz w:val="27"/>
          <w:szCs w:val="27"/>
          <w:lang w:eastAsia="en-GB"/>
          <w14:ligatures w14:val="none"/>
        </w:rPr>
        <w:t>Round 4: Closing Statement</w:t>
      </w:r>
    </w:p>
    <w:p w14:paraId="745E29B3" w14:textId="77777777" w:rsidR="007C034B" w:rsidRPr="007C034B" w:rsidRDefault="007C034B" w:rsidP="007C034B">
      <w:pPr>
        <w:pStyle w:val="NormalWeb"/>
        <w:spacing w:before="0" w:beforeAutospacing="0" w:after="0" w:afterAutospacing="0" w:line="360" w:lineRule="auto"/>
        <w:rPr>
          <w:color w:val="000000"/>
          <w:sz w:val="27"/>
          <w:szCs w:val="27"/>
        </w:rPr>
      </w:pPr>
      <w:r w:rsidRPr="007C034B">
        <w:rPr>
          <w:color w:val="000000"/>
          <w:sz w:val="27"/>
          <w:szCs w:val="27"/>
        </w:rPr>
        <w:t>In conclusion, the argument that emergent technologies are more detrimental than beneficial is not supported by the broader evidence base.</w:t>
      </w:r>
    </w:p>
    <w:p w14:paraId="5B72AC9D" w14:textId="77777777" w:rsidR="007C034B" w:rsidRPr="007C034B" w:rsidRDefault="007C034B" w:rsidP="007C034B">
      <w:pPr>
        <w:pStyle w:val="NormalWeb"/>
        <w:spacing w:before="0" w:beforeAutospacing="0" w:after="0" w:afterAutospacing="0" w:line="360" w:lineRule="auto"/>
        <w:rPr>
          <w:color w:val="000000"/>
          <w:sz w:val="27"/>
          <w:szCs w:val="27"/>
        </w:rPr>
      </w:pPr>
      <w:r w:rsidRPr="007C034B">
        <w:rPr>
          <w:color w:val="000000"/>
          <w:sz w:val="27"/>
          <w:szCs w:val="27"/>
        </w:rPr>
        <w:t>As demonstrated, digital technologies can support the development of essential skills, promote positive mindsets, and enhance social interaction when used in a structured and meaningful way.</w:t>
      </w:r>
    </w:p>
    <w:p w14:paraId="5954F526" w14:textId="77777777" w:rsidR="007C034B" w:rsidRPr="007C034B" w:rsidRDefault="007C034B" w:rsidP="007C034B">
      <w:pPr>
        <w:pStyle w:val="NormalWeb"/>
        <w:spacing w:before="0" w:beforeAutospacing="0" w:after="0" w:afterAutospacing="0" w:line="360" w:lineRule="auto"/>
        <w:rPr>
          <w:color w:val="000000"/>
          <w:sz w:val="27"/>
          <w:szCs w:val="27"/>
        </w:rPr>
      </w:pPr>
      <w:r w:rsidRPr="007C034B">
        <w:rPr>
          <w:color w:val="000000"/>
          <w:sz w:val="27"/>
          <w:szCs w:val="27"/>
        </w:rPr>
        <w:t>Importantly, real-world examples such as</w:t>
      </w:r>
      <w:r w:rsidRPr="007C034B">
        <w:rPr>
          <w:rStyle w:val="apple-converted-space"/>
          <w:rFonts w:eastAsiaTheme="majorEastAsia"/>
          <w:color w:val="000000"/>
          <w:sz w:val="27"/>
          <w:szCs w:val="27"/>
        </w:rPr>
        <w:t> </w:t>
      </w:r>
      <w:r w:rsidRPr="007C034B">
        <w:rPr>
          <w:rStyle w:val="whitespace-normal"/>
          <w:rFonts w:eastAsiaTheme="majorEastAsia"/>
          <w:color w:val="000000"/>
          <w:sz w:val="27"/>
          <w:szCs w:val="27"/>
        </w:rPr>
        <w:t>Reading Eggs</w:t>
      </w:r>
      <w:r w:rsidRPr="007C034B">
        <w:rPr>
          <w:rStyle w:val="apple-converted-space"/>
          <w:rFonts w:eastAsiaTheme="majorEastAsia"/>
          <w:color w:val="000000"/>
          <w:sz w:val="27"/>
          <w:szCs w:val="27"/>
        </w:rPr>
        <w:t> </w:t>
      </w:r>
      <w:r w:rsidRPr="007C034B">
        <w:rPr>
          <w:color w:val="000000"/>
          <w:sz w:val="27"/>
          <w:szCs w:val="27"/>
        </w:rPr>
        <w:t>and</w:t>
      </w:r>
      <w:r w:rsidRPr="007C034B">
        <w:rPr>
          <w:rStyle w:val="apple-converted-space"/>
          <w:rFonts w:eastAsiaTheme="majorEastAsia"/>
          <w:color w:val="000000"/>
          <w:sz w:val="27"/>
          <w:szCs w:val="27"/>
        </w:rPr>
        <w:t> </w:t>
      </w:r>
      <w:proofErr w:type="spellStart"/>
      <w:r w:rsidRPr="007C034B">
        <w:rPr>
          <w:rStyle w:val="whitespace-normal"/>
          <w:rFonts w:eastAsiaTheme="majorEastAsia"/>
          <w:color w:val="000000"/>
          <w:sz w:val="27"/>
          <w:szCs w:val="27"/>
        </w:rPr>
        <w:t>Mathseeds</w:t>
      </w:r>
      <w:proofErr w:type="spellEnd"/>
      <w:r w:rsidRPr="007C034B">
        <w:rPr>
          <w:rStyle w:val="apple-converted-space"/>
          <w:rFonts w:eastAsiaTheme="majorEastAsia"/>
          <w:color w:val="000000"/>
          <w:sz w:val="27"/>
          <w:szCs w:val="27"/>
        </w:rPr>
        <w:t> </w:t>
      </w:r>
      <w:r w:rsidRPr="007C034B">
        <w:rPr>
          <w:color w:val="000000"/>
          <w:sz w:val="27"/>
          <w:szCs w:val="27"/>
        </w:rPr>
        <w:t>illustrate how well-designed, evidence-based digital tools can actively support children’s literacy and numeracy development (Hirsh-Pasek et al., 2015).</w:t>
      </w:r>
    </w:p>
    <w:p w14:paraId="2B4DA526" w14:textId="77777777" w:rsidR="007C034B" w:rsidRPr="007C034B" w:rsidRDefault="007C034B" w:rsidP="007C034B">
      <w:pPr>
        <w:pStyle w:val="NormalWeb"/>
        <w:spacing w:before="0" w:beforeAutospacing="0" w:after="0" w:afterAutospacing="0" w:line="360" w:lineRule="auto"/>
        <w:rPr>
          <w:color w:val="000000"/>
          <w:sz w:val="27"/>
          <w:szCs w:val="27"/>
        </w:rPr>
      </w:pPr>
      <w:r w:rsidRPr="007C034B">
        <w:rPr>
          <w:color w:val="000000"/>
          <w:sz w:val="27"/>
          <w:szCs w:val="27"/>
        </w:rPr>
        <w:t>While risks do exist, these are largely associated with excessive and unguided use, rather than the technology itself.</w:t>
      </w:r>
    </w:p>
    <w:p w14:paraId="5CC55D52" w14:textId="77777777" w:rsidR="007C034B" w:rsidRPr="007C034B" w:rsidRDefault="007C034B" w:rsidP="007C034B">
      <w:pPr>
        <w:pStyle w:val="NormalWeb"/>
        <w:spacing w:before="0" w:beforeAutospacing="0" w:after="0" w:afterAutospacing="0" w:line="360" w:lineRule="auto"/>
        <w:rPr>
          <w:color w:val="000000"/>
          <w:sz w:val="27"/>
          <w:szCs w:val="27"/>
        </w:rPr>
      </w:pPr>
      <w:r w:rsidRPr="007C034B">
        <w:rPr>
          <w:color w:val="000000"/>
          <w:sz w:val="27"/>
          <w:szCs w:val="27"/>
        </w:rPr>
        <w:t>Therefore, rather than viewing technology as inherently harmful, the focus should be placed on how it is used, supported, and integrated into children’s everyday environments.</w:t>
      </w:r>
    </w:p>
    <w:p w14:paraId="1A9A0DAD" w14:textId="77777777" w:rsidR="007C034B" w:rsidRPr="007C034B" w:rsidRDefault="007C034B" w:rsidP="007C034B">
      <w:pPr>
        <w:pStyle w:val="NormalWeb"/>
        <w:spacing w:before="0" w:beforeAutospacing="0" w:after="0" w:afterAutospacing="0" w:line="360" w:lineRule="auto"/>
        <w:rPr>
          <w:color w:val="000000"/>
          <w:sz w:val="27"/>
          <w:szCs w:val="27"/>
        </w:rPr>
      </w:pPr>
      <w:r w:rsidRPr="007C034B">
        <w:rPr>
          <w:color w:val="000000"/>
          <w:sz w:val="27"/>
          <w:szCs w:val="27"/>
        </w:rPr>
        <w:lastRenderedPageBreak/>
        <w:t>Ultimately, emergent technologies, when used responsibly, have the potential not only to support children’s development, but to enrich their lives in ways that were previously unimaginable.</w:t>
      </w:r>
    </w:p>
    <w:p w14:paraId="230B5521" w14:textId="77777777" w:rsidR="007C034B" w:rsidRPr="007C034B" w:rsidRDefault="007C034B" w:rsidP="007C034B">
      <w:pPr>
        <w:pStyle w:val="NormalWeb"/>
        <w:spacing w:before="0" w:beforeAutospacing="0" w:after="0" w:afterAutospacing="0" w:line="360" w:lineRule="auto"/>
        <w:rPr>
          <w:color w:val="000000"/>
          <w:sz w:val="27"/>
          <w:szCs w:val="27"/>
        </w:rPr>
      </w:pPr>
      <w:r w:rsidRPr="007C034B">
        <w:rPr>
          <w:color w:val="000000"/>
          <w:sz w:val="27"/>
          <w:szCs w:val="27"/>
        </w:rPr>
        <w:t>For this reason, I strongly oppose the motion.</w:t>
      </w:r>
    </w:p>
    <w:p w14:paraId="641BEBC5" w14:textId="77777777" w:rsidR="00DF5E32" w:rsidRDefault="00DF5E32">
      <w:pPr>
        <w:rPr>
          <w:rFonts w:ascii="Times New Roman" w:eastAsia="Times New Roman" w:hAnsi="Times New Roman" w:cs="Times New Roman"/>
          <w:b/>
          <w:bCs/>
          <w:kern w:val="36"/>
          <w:sz w:val="27"/>
          <w:szCs w:val="27"/>
          <w:lang w:eastAsia="en-GB"/>
          <w14:ligatures w14:val="none"/>
        </w:rPr>
      </w:pPr>
      <w:r>
        <w:rPr>
          <w:rFonts w:ascii="Times New Roman" w:eastAsia="Times New Roman" w:hAnsi="Times New Roman" w:cs="Times New Roman"/>
          <w:b/>
          <w:bCs/>
          <w:kern w:val="36"/>
          <w:sz w:val="27"/>
          <w:szCs w:val="27"/>
          <w:lang w:eastAsia="en-GB"/>
          <w14:ligatures w14:val="none"/>
        </w:rPr>
        <w:br w:type="page"/>
      </w:r>
    </w:p>
    <w:p w14:paraId="57ACF49E" w14:textId="5CCA9DFD" w:rsidR="00466E48" w:rsidRPr="007C034B" w:rsidRDefault="00466E48" w:rsidP="007C034B">
      <w:pPr>
        <w:spacing w:line="360" w:lineRule="auto"/>
        <w:rPr>
          <w:rFonts w:ascii="Times New Roman" w:eastAsia="Times New Roman" w:hAnsi="Times New Roman" w:cs="Times New Roman"/>
          <w:b/>
          <w:bCs/>
          <w:kern w:val="36"/>
          <w:sz w:val="27"/>
          <w:szCs w:val="27"/>
          <w:lang w:eastAsia="en-GB"/>
          <w14:ligatures w14:val="none"/>
        </w:rPr>
      </w:pPr>
      <w:r w:rsidRPr="007C034B">
        <w:rPr>
          <w:rFonts w:ascii="Times New Roman" w:eastAsia="Times New Roman" w:hAnsi="Times New Roman" w:cs="Times New Roman"/>
          <w:b/>
          <w:bCs/>
          <w:kern w:val="36"/>
          <w:sz w:val="27"/>
          <w:szCs w:val="27"/>
          <w:lang w:eastAsia="en-GB"/>
          <w14:ligatures w14:val="none"/>
        </w:rPr>
        <w:lastRenderedPageBreak/>
        <w:t>References</w:t>
      </w:r>
    </w:p>
    <w:p w14:paraId="3609C477" w14:textId="77777777" w:rsidR="007C034B" w:rsidRPr="007C034B" w:rsidRDefault="007C034B" w:rsidP="007C034B">
      <w:pPr>
        <w:pStyle w:val="NormalWeb"/>
        <w:rPr>
          <w:color w:val="000000"/>
          <w:sz w:val="27"/>
          <w:szCs w:val="27"/>
        </w:rPr>
      </w:pPr>
      <w:r w:rsidRPr="007C034B">
        <w:rPr>
          <w:color w:val="000000"/>
          <w:sz w:val="27"/>
          <w:szCs w:val="27"/>
        </w:rPr>
        <w:t>Bhutani, P.</w:t>
      </w:r>
      <w:r w:rsidRPr="007C034B">
        <w:rPr>
          <w:rStyle w:val="apple-converted-space"/>
          <w:rFonts w:eastAsiaTheme="majorEastAsia"/>
          <w:color w:val="000000"/>
          <w:sz w:val="27"/>
          <w:szCs w:val="27"/>
        </w:rPr>
        <w:t> </w:t>
      </w:r>
      <w:r w:rsidRPr="007C034B">
        <w:rPr>
          <w:rStyle w:val="Emphasis"/>
          <w:rFonts w:eastAsiaTheme="majorEastAsia"/>
          <w:color w:val="000000"/>
          <w:sz w:val="27"/>
          <w:szCs w:val="27"/>
        </w:rPr>
        <w:t>et al.</w:t>
      </w:r>
      <w:r w:rsidRPr="007C034B">
        <w:rPr>
          <w:rStyle w:val="apple-converted-space"/>
          <w:rFonts w:eastAsiaTheme="majorEastAsia"/>
          <w:color w:val="000000"/>
          <w:sz w:val="27"/>
          <w:szCs w:val="27"/>
        </w:rPr>
        <w:t> </w:t>
      </w:r>
      <w:r w:rsidRPr="007C034B">
        <w:rPr>
          <w:color w:val="000000"/>
          <w:sz w:val="27"/>
          <w:szCs w:val="27"/>
        </w:rPr>
        <w:t>(2024) ‘Is the screen time duration affecting children’s language development? A scoping review’,</w:t>
      </w:r>
      <w:r w:rsidRPr="007C034B">
        <w:rPr>
          <w:rStyle w:val="apple-converted-space"/>
          <w:rFonts w:eastAsiaTheme="majorEastAsia"/>
          <w:color w:val="000000"/>
          <w:sz w:val="27"/>
          <w:szCs w:val="27"/>
        </w:rPr>
        <w:t> </w:t>
      </w:r>
      <w:r w:rsidRPr="007C034B">
        <w:rPr>
          <w:rStyle w:val="Emphasis"/>
          <w:rFonts w:eastAsiaTheme="majorEastAsia"/>
          <w:color w:val="000000"/>
          <w:sz w:val="27"/>
          <w:szCs w:val="27"/>
        </w:rPr>
        <w:t>Clinical Epidemiology and Global Health</w:t>
      </w:r>
      <w:r w:rsidRPr="007C034B">
        <w:rPr>
          <w:color w:val="000000"/>
          <w:sz w:val="27"/>
          <w:szCs w:val="27"/>
        </w:rPr>
        <w:t>, 25, p. 101457.</w:t>
      </w:r>
    </w:p>
    <w:p w14:paraId="2FC2D6B5" w14:textId="77777777" w:rsidR="007C034B" w:rsidRPr="007C034B" w:rsidRDefault="007C034B" w:rsidP="007C034B">
      <w:pPr>
        <w:pStyle w:val="NormalWeb"/>
        <w:rPr>
          <w:color w:val="000000"/>
          <w:sz w:val="27"/>
          <w:szCs w:val="27"/>
        </w:rPr>
      </w:pPr>
      <w:r w:rsidRPr="007C034B">
        <w:rPr>
          <w:color w:val="000000"/>
          <w:sz w:val="27"/>
          <w:szCs w:val="27"/>
        </w:rPr>
        <w:t>Education Endowment Foundation (2021)</w:t>
      </w:r>
      <w:r w:rsidRPr="007C034B">
        <w:rPr>
          <w:rStyle w:val="apple-converted-space"/>
          <w:rFonts w:eastAsiaTheme="majorEastAsia"/>
          <w:color w:val="000000"/>
          <w:sz w:val="27"/>
          <w:szCs w:val="27"/>
        </w:rPr>
        <w:t> </w:t>
      </w:r>
      <w:r w:rsidRPr="007C034B">
        <w:rPr>
          <w:rStyle w:val="Emphasis"/>
          <w:rFonts w:eastAsiaTheme="majorEastAsia"/>
          <w:color w:val="000000"/>
          <w:sz w:val="27"/>
          <w:szCs w:val="27"/>
        </w:rPr>
        <w:t>Using Digital Technology to Improve Learning</w:t>
      </w:r>
      <w:r w:rsidRPr="007C034B">
        <w:rPr>
          <w:color w:val="000000"/>
          <w:sz w:val="27"/>
          <w:szCs w:val="27"/>
        </w:rPr>
        <w:t>. London: Education Endowment Foundation.</w:t>
      </w:r>
    </w:p>
    <w:p w14:paraId="60B3B08C" w14:textId="77777777" w:rsidR="007C034B" w:rsidRPr="007C034B" w:rsidRDefault="007C034B" w:rsidP="007C034B">
      <w:pPr>
        <w:pStyle w:val="NormalWeb"/>
        <w:rPr>
          <w:color w:val="000000"/>
          <w:sz w:val="27"/>
          <w:szCs w:val="27"/>
        </w:rPr>
      </w:pPr>
      <w:r w:rsidRPr="007C034B">
        <w:rPr>
          <w:color w:val="000000"/>
          <w:sz w:val="27"/>
          <w:szCs w:val="27"/>
        </w:rPr>
        <w:t>Hirsh-Pasek, K.</w:t>
      </w:r>
      <w:r w:rsidRPr="007C034B">
        <w:rPr>
          <w:rStyle w:val="apple-converted-space"/>
          <w:rFonts w:eastAsiaTheme="majorEastAsia"/>
          <w:color w:val="000000"/>
          <w:sz w:val="27"/>
          <w:szCs w:val="27"/>
        </w:rPr>
        <w:t> </w:t>
      </w:r>
      <w:r w:rsidRPr="007C034B">
        <w:rPr>
          <w:rStyle w:val="Emphasis"/>
          <w:rFonts w:eastAsiaTheme="majorEastAsia"/>
          <w:color w:val="000000"/>
          <w:sz w:val="27"/>
          <w:szCs w:val="27"/>
        </w:rPr>
        <w:t>et al.</w:t>
      </w:r>
      <w:r w:rsidRPr="007C034B">
        <w:rPr>
          <w:rStyle w:val="apple-converted-space"/>
          <w:rFonts w:eastAsiaTheme="majorEastAsia"/>
          <w:color w:val="000000"/>
          <w:sz w:val="27"/>
          <w:szCs w:val="27"/>
        </w:rPr>
        <w:t> </w:t>
      </w:r>
      <w:r w:rsidRPr="007C034B">
        <w:rPr>
          <w:color w:val="000000"/>
          <w:sz w:val="27"/>
          <w:szCs w:val="27"/>
        </w:rPr>
        <w:t>(2015) ‘Putting education in “educational” apps: lessons from the science of learning’,</w:t>
      </w:r>
      <w:r w:rsidRPr="007C034B">
        <w:rPr>
          <w:rStyle w:val="apple-converted-space"/>
          <w:rFonts w:eastAsiaTheme="majorEastAsia"/>
          <w:color w:val="000000"/>
          <w:sz w:val="27"/>
          <w:szCs w:val="27"/>
        </w:rPr>
        <w:t> </w:t>
      </w:r>
      <w:r w:rsidRPr="007C034B">
        <w:rPr>
          <w:rStyle w:val="Emphasis"/>
          <w:rFonts w:eastAsiaTheme="majorEastAsia"/>
          <w:color w:val="000000"/>
          <w:sz w:val="27"/>
          <w:szCs w:val="27"/>
        </w:rPr>
        <w:t>Psychological Science in the Public Interest</w:t>
      </w:r>
      <w:r w:rsidRPr="007C034B">
        <w:rPr>
          <w:color w:val="000000"/>
          <w:sz w:val="27"/>
          <w:szCs w:val="27"/>
        </w:rPr>
        <w:t>, 16(1), pp. 3–34.</w:t>
      </w:r>
    </w:p>
    <w:p w14:paraId="6888E00C" w14:textId="77777777" w:rsidR="007C034B" w:rsidRPr="007C034B" w:rsidRDefault="007C034B" w:rsidP="007C034B">
      <w:pPr>
        <w:pStyle w:val="NormalWeb"/>
        <w:rPr>
          <w:color w:val="000000"/>
          <w:sz w:val="27"/>
          <w:szCs w:val="27"/>
        </w:rPr>
      </w:pPr>
      <w:r w:rsidRPr="007C034B">
        <w:rPr>
          <w:color w:val="000000"/>
          <w:sz w:val="27"/>
          <w:szCs w:val="27"/>
        </w:rPr>
        <w:t>Madigan, S.</w:t>
      </w:r>
      <w:r w:rsidRPr="007C034B">
        <w:rPr>
          <w:rStyle w:val="apple-converted-space"/>
          <w:rFonts w:eastAsiaTheme="majorEastAsia"/>
          <w:color w:val="000000"/>
          <w:sz w:val="27"/>
          <w:szCs w:val="27"/>
        </w:rPr>
        <w:t> </w:t>
      </w:r>
      <w:r w:rsidRPr="007C034B">
        <w:rPr>
          <w:rStyle w:val="Emphasis"/>
          <w:rFonts w:eastAsiaTheme="majorEastAsia"/>
          <w:color w:val="000000"/>
          <w:sz w:val="27"/>
          <w:szCs w:val="27"/>
        </w:rPr>
        <w:t>et al.</w:t>
      </w:r>
      <w:r w:rsidRPr="007C034B">
        <w:rPr>
          <w:rStyle w:val="apple-converted-space"/>
          <w:rFonts w:eastAsiaTheme="majorEastAsia"/>
          <w:color w:val="000000"/>
          <w:sz w:val="27"/>
          <w:szCs w:val="27"/>
        </w:rPr>
        <w:t> </w:t>
      </w:r>
      <w:r w:rsidRPr="007C034B">
        <w:rPr>
          <w:color w:val="000000"/>
          <w:sz w:val="27"/>
          <w:szCs w:val="27"/>
        </w:rPr>
        <w:t>(2019) ‘Association between screen time and children’s performance on a developmental screening test’,</w:t>
      </w:r>
      <w:r w:rsidRPr="007C034B">
        <w:rPr>
          <w:rStyle w:val="apple-converted-space"/>
          <w:rFonts w:eastAsiaTheme="majorEastAsia"/>
          <w:color w:val="000000"/>
          <w:sz w:val="27"/>
          <w:szCs w:val="27"/>
        </w:rPr>
        <w:t> </w:t>
      </w:r>
      <w:r w:rsidRPr="007C034B">
        <w:rPr>
          <w:rStyle w:val="Emphasis"/>
          <w:rFonts w:eastAsiaTheme="majorEastAsia"/>
          <w:color w:val="000000"/>
          <w:sz w:val="27"/>
          <w:szCs w:val="27"/>
        </w:rPr>
        <w:t xml:space="preserve">JAMA </w:t>
      </w:r>
      <w:proofErr w:type="spellStart"/>
      <w:r w:rsidRPr="007C034B">
        <w:rPr>
          <w:rStyle w:val="Emphasis"/>
          <w:rFonts w:eastAsiaTheme="majorEastAsia"/>
          <w:color w:val="000000"/>
          <w:sz w:val="27"/>
          <w:szCs w:val="27"/>
        </w:rPr>
        <w:t>Pediatrics</w:t>
      </w:r>
      <w:proofErr w:type="spellEnd"/>
      <w:r w:rsidRPr="007C034B">
        <w:rPr>
          <w:color w:val="000000"/>
          <w:sz w:val="27"/>
          <w:szCs w:val="27"/>
        </w:rPr>
        <w:t>, 173(3), pp. 244–250.</w:t>
      </w:r>
    </w:p>
    <w:p w14:paraId="6608097E" w14:textId="77777777" w:rsidR="007C034B" w:rsidRPr="007C034B" w:rsidRDefault="007C034B" w:rsidP="007C034B">
      <w:pPr>
        <w:pStyle w:val="NormalWeb"/>
        <w:rPr>
          <w:color w:val="000000"/>
          <w:sz w:val="27"/>
          <w:szCs w:val="27"/>
        </w:rPr>
      </w:pPr>
      <w:r w:rsidRPr="007C034B">
        <w:rPr>
          <w:color w:val="000000"/>
          <w:sz w:val="27"/>
          <w:szCs w:val="27"/>
        </w:rPr>
        <w:t>Massaroni, V.</w:t>
      </w:r>
      <w:r w:rsidRPr="007C034B">
        <w:rPr>
          <w:rStyle w:val="apple-converted-space"/>
          <w:rFonts w:eastAsiaTheme="majorEastAsia"/>
          <w:color w:val="000000"/>
          <w:sz w:val="27"/>
          <w:szCs w:val="27"/>
        </w:rPr>
        <w:t> </w:t>
      </w:r>
      <w:r w:rsidRPr="007C034B">
        <w:rPr>
          <w:rStyle w:val="Emphasis"/>
          <w:rFonts w:eastAsiaTheme="majorEastAsia"/>
          <w:color w:val="000000"/>
          <w:sz w:val="27"/>
          <w:szCs w:val="27"/>
        </w:rPr>
        <w:t>et al.</w:t>
      </w:r>
      <w:r w:rsidRPr="007C034B">
        <w:rPr>
          <w:rStyle w:val="apple-converted-space"/>
          <w:rFonts w:eastAsiaTheme="majorEastAsia"/>
          <w:color w:val="000000"/>
          <w:sz w:val="27"/>
          <w:szCs w:val="27"/>
        </w:rPr>
        <w:t> </w:t>
      </w:r>
      <w:r w:rsidRPr="007C034B">
        <w:rPr>
          <w:color w:val="000000"/>
          <w:sz w:val="27"/>
          <w:szCs w:val="27"/>
        </w:rPr>
        <w:t>(2024) ‘The relationship between language and technology: how screen time affects language development in early life — a systematic review’,</w:t>
      </w:r>
      <w:r w:rsidRPr="007C034B">
        <w:rPr>
          <w:rStyle w:val="apple-converted-space"/>
          <w:rFonts w:eastAsiaTheme="majorEastAsia"/>
          <w:color w:val="000000"/>
          <w:sz w:val="27"/>
          <w:szCs w:val="27"/>
        </w:rPr>
        <w:t> </w:t>
      </w:r>
      <w:r w:rsidRPr="007C034B">
        <w:rPr>
          <w:rStyle w:val="Emphasis"/>
          <w:rFonts w:eastAsiaTheme="majorEastAsia"/>
          <w:color w:val="000000"/>
          <w:sz w:val="27"/>
          <w:szCs w:val="27"/>
        </w:rPr>
        <w:t>Brain Sciences</w:t>
      </w:r>
      <w:r w:rsidRPr="007C034B">
        <w:rPr>
          <w:color w:val="000000"/>
          <w:sz w:val="27"/>
          <w:szCs w:val="27"/>
        </w:rPr>
        <w:t>, 14(1), p. 27.</w:t>
      </w:r>
    </w:p>
    <w:p w14:paraId="5D611E82" w14:textId="77777777" w:rsidR="007C034B" w:rsidRPr="007C034B" w:rsidRDefault="007C034B" w:rsidP="007C034B">
      <w:pPr>
        <w:pStyle w:val="NormalWeb"/>
        <w:rPr>
          <w:color w:val="000000"/>
          <w:sz w:val="27"/>
          <w:szCs w:val="27"/>
        </w:rPr>
      </w:pPr>
      <w:r w:rsidRPr="007C034B">
        <w:rPr>
          <w:color w:val="000000"/>
          <w:sz w:val="27"/>
          <w:szCs w:val="27"/>
        </w:rPr>
        <w:t>Roseberry, S., Hirsh-Pasek, K. and Golinkoff, R.M. (2014) ‘Skype me! Socially contingent interactions help toddlers learn language’,</w:t>
      </w:r>
      <w:r w:rsidRPr="007C034B">
        <w:rPr>
          <w:rStyle w:val="apple-converted-space"/>
          <w:rFonts w:eastAsiaTheme="majorEastAsia"/>
          <w:color w:val="000000"/>
          <w:sz w:val="27"/>
          <w:szCs w:val="27"/>
        </w:rPr>
        <w:t> </w:t>
      </w:r>
      <w:r w:rsidRPr="007C034B">
        <w:rPr>
          <w:rStyle w:val="Emphasis"/>
          <w:rFonts w:eastAsiaTheme="majorEastAsia"/>
          <w:color w:val="000000"/>
          <w:sz w:val="27"/>
          <w:szCs w:val="27"/>
        </w:rPr>
        <w:t>Child Development</w:t>
      </w:r>
      <w:r w:rsidRPr="007C034B">
        <w:rPr>
          <w:color w:val="000000"/>
          <w:sz w:val="27"/>
          <w:szCs w:val="27"/>
        </w:rPr>
        <w:t>, 85(3), pp. 956–970.</w:t>
      </w:r>
    </w:p>
    <w:p w14:paraId="71DC451A" w14:textId="77777777" w:rsidR="007C034B" w:rsidRPr="007C034B" w:rsidRDefault="007C034B" w:rsidP="007C034B">
      <w:pPr>
        <w:pStyle w:val="NormalWeb"/>
        <w:rPr>
          <w:color w:val="000000"/>
          <w:sz w:val="27"/>
          <w:szCs w:val="27"/>
        </w:rPr>
      </w:pPr>
      <w:r w:rsidRPr="007C034B">
        <w:rPr>
          <w:color w:val="000000"/>
          <w:sz w:val="27"/>
          <w:szCs w:val="27"/>
        </w:rPr>
        <w:t>Swider-</w:t>
      </w:r>
      <w:proofErr w:type="spellStart"/>
      <w:r w:rsidRPr="007C034B">
        <w:rPr>
          <w:color w:val="000000"/>
          <w:sz w:val="27"/>
          <w:szCs w:val="27"/>
        </w:rPr>
        <w:t>Cios</w:t>
      </w:r>
      <w:proofErr w:type="spellEnd"/>
      <w:r w:rsidRPr="007C034B">
        <w:rPr>
          <w:color w:val="000000"/>
          <w:sz w:val="27"/>
          <w:szCs w:val="27"/>
        </w:rPr>
        <w:t xml:space="preserve">, E., </w:t>
      </w:r>
      <w:proofErr w:type="spellStart"/>
      <w:r w:rsidRPr="007C034B">
        <w:rPr>
          <w:color w:val="000000"/>
          <w:sz w:val="27"/>
          <w:szCs w:val="27"/>
        </w:rPr>
        <w:t>Vermeij</w:t>
      </w:r>
      <w:proofErr w:type="spellEnd"/>
      <w:r w:rsidRPr="007C034B">
        <w:rPr>
          <w:color w:val="000000"/>
          <w:sz w:val="27"/>
          <w:szCs w:val="27"/>
        </w:rPr>
        <w:t xml:space="preserve">, A. and </w:t>
      </w:r>
      <w:proofErr w:type="spellStart"/>
      <w:r w:rsidRPr="007C034B">
        <w:rPr>
          <w:color w:val="000000"/>
          <w:sz w:val="27"/>
          <w:szCs w:val="27"/>
        </w:rPr>
        <w:t>Sitskoorn</w:t>
      </w:r>
      <w:proofErr w:type="spellEnd"/>
      <w:r w:rsidRPr="007C034B">
        <w:rPr>
          <w:color w:val="000000"/>
          <w:sz w:val="27"/>
          <w:szCs w:val="27"/>
        </w:rPr>
        <w:t>, M.M. (2023) ‘Young children and screen-based media’,</w:t>
      </w:r>
      <w:r w:rsidRPr="007C034B">
        <w:rPr>
          <w:rStyle w:val="apple-converted-space"/>
          <w:rFonts w:eastAsiaTheme="majorEastAsia"/>
          <w:color w:val="000000"/>
          <w:sz w:val="27"/>
          <w:szCs w:val="27"/>
        </w:rPr>
        <w:t> </w:t>
      </w:r>
      <w:r w:rsidRPr="007C034B">
        <w:rPr>
          <w:rStyle w:val="Emphasis"/>
          <w:rFonts w:eastAsiaTheme="majorEastAsia"/>
          <w:color w:val="000000"/>
          <w:sz w:val="27"/>
          <w:szCs w:val="27"/>
        </w:rPr>
        <w:t>Cognitive Development</w:t>
      </w:r>
      <w:r w:rsidRPr="007C034B">
        <w:rPr>
          <w:color w:val="000000"/>
          <w:sz w:val="27"/>
          <w:szCs w:val="27"/>
        </w:rPr>
        <w:t>, 66, p. 101319.</w:t>
      </w:r>
    </w:p>
    <w:p w14:paraId="2A53FB85" w14:textId="77777777" w:rsidR="007C034B" w:rsidRPr="007C034B" w:rsidRDefault="007C034B" w:rsidP="007C034B">
      <w:pPr>
        <w:pStyle w:val="NormalWeb"/>
        <w:rPr>
          <w:color w:val="000000"/>
          <w:sz w:val="27"/>
          <w:szCs w:val="27"/>
        </w:rPr>
      </w:pPr>
      <w:r w:rsidRPr="007C034B">
        <w:rPr>
          <w:color w:val="000000"/>
          <w:sz w:val="27"/>
          <w:szCs w:val="27"/>
        </w:rPr>
        <w:t>Vygotsky, L.S. (1978)</w:t>
      </w:r>
      <w:r w:rsidRPr="007C034B">
        <w:rPr>
          <w:rStyle w:val="apple-converted-space"/>
          <w:rFonts w:eastAsiaTheme="majorEastAsia"/>
          <w:color w:val="000000"/>
          <w:sz w:val="27"/>
          <w:szCs w:val="27"/>
        </w:rPr>
        <w:t> </w:t>
      </w:r>
      <w:r w:rsidRPr="007C034B">
        <w:rPr>
          <w:rStyle w:val="Emphasis"/>
          <w:rFonts w:eastAsiaTheme="majorEastAsia"/>
          <w:color w:val="000000"/>
          <w:sz w:val="27"/>
          <w:szCs w:val="27"/>
        </w:rPr>
        <w:t>Mind in Society: The Development of Higher Psychological Processes</w:t>
      </w:r>
      <w:r w:rsidRPr="007C034B">
        <w:rPr>
          <w:color w:val="000000"/>
          <w:sz w:val="27"/>
          <w:szCs w:val="27"/>
        </w:rPr>
        <w:t>. Cambridge, MA: Harvard University Press.</w:t>
      </w:r>
    </w:p>
    <w:p w14:paraId="72E4E791" w14:textId="77777777" w:rsidR="007C034B" w:rsidRPr="007C034B" w:rsidRDefault="007C034B" w:rsidP="007C034B">
      <w:pPr>
        <w:pStyle w:val="NormalWeb"/>
        <w:rPr>
          <w:color w:val="000000"/>
          <w:sz w:val="27"/>
          <w:szCs w:val="27"/>
        </w:rPr>
      </w:pPr>
      <w:r w:rsidRPr="007C034B">
        <w:rPr>
          <w:color w:val="000000"/>
          <w:sz w:val="27"/>
          <w:szCs w:val="27"/>
        </w:rPr>
        <w:t>World Health Organization (2019)</w:t>
      </w:r>
      <w:r w:rsidRPr="007C034B">
        <w:rPr>
          <w:rStyle w:val="apple-converted-space"/>
          <w:rFonts w:eastAsiaTheme="majorEastAsia"/>
          <w:color w:val="000000"/>
          <w:sz w:val="27"/>
          <w:szCs w:val="27"/>
        </w:rPr>
        <w:t> </w:t>
      </w:r>
      <w:r w:rsidRPr="007C034B">
        <w:rPr>
          <w:rStyle w:val="Emphasis"/>
          <w:rFonts w:eastAsiaTheme="majorEastAsia"/>
          <w:color w:val="000000"/>
          <w:sz w:val="27"/>
          <w:szCs w:val="27"/>
        </w:rPr>
        <w:t>Guidelines on Physical Activity, Sedentary Behaviour and Sleep for Children Under 5 Years of Age</w:t>
      </w:r>
      <w:r w:rsidRPr="007C034B">
        <w:rPr>
          <w:color w:val="000000"/>
          <w:sz w:val="27"/>
          <w:szCs w:val="27"/>
        </w:rPr>
        <w:t>. Geneva: WHO.</w:t>
      </w:r>
    </w:p>
    <w:p w14:paraId="025BF9A4" w14:textId="77777777" w:rsidR="00FF0274" w:rsidRPr="007C034B" w:rsidRDefault="00FF0274" w:rsidP="007C034B">
      <w:pPr>
        <w:spacing w:line="360" w:lineRule="auto"/>
        <w:rPr>
          <w:rFonts w:ascii="Times New Roman" w:hAnsi="Times New Roman" w:cs="Times New Roman"/>
          <w:sz w:val="27"/>
          <w:szCs w:val="27"/>
        </w:rPr>
      </w:pPr>
    </w:p>
    <w:sectPr w:rsidR="00FF0274" w:rsidRPr="007C03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4F5BC7"/>
    <w:multiLevelType w:val="hybridMultilevel"/>
    <w:tmpl w:val="6CEE6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42625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E48"/>
    <w:rsid w:val="00050384"/>
    <w:rsid w:val="00192398"/>
    <w:rsid w:val="00335461"/>
    <w:rsid w:val="00466E48"/>
    <w:rsid w:val="00544A69"/>
    <w:rsid w:val="00613CF5"/>
    <w:rsid w:val="00770327"/>
    <w:rsid w:val="00771D95"/>
    <w:rsid w:val="007C034B"/>
    <w:rsid w:val="008E255F"/>
    <w:rsid w:val="00B22D7D"/>
    <w:rsid w:val="00DF5E32"/>
    <w:rsid w:val="00F06E35"/>
    <w:rsid w:val="00FF02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4E1F0"/>
  <w15:chartTrackingRefBased/>
  <w15:docId w15:val="{8C1F620A-AEF2-EC4A-8493-074AF8443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E48"/>
  </w:style>
  <w:style w:type="paragraph" w:styleId="Heading1">
    <w:name w:val="heading 1"/>
    <w:basedOn w:val="Normal"/>
    <w:next w:val="Normal"/>
    <w:link w:val="Heading1Char"/>
    <w:uiPriority w:val="9"/>
    <w:qFormat/>
    <w:rsid w:val="00466E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6E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6E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6E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6E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6E4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6E4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6E4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6E4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E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6E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6E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6E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6E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6E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6E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6E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6E48"/>
    <w:rPr>
      <w:rFonts w:eastAsiaTheme="majorEastAsia" w:cstheme="majorBidi"/>
      <w:color w:val="272727" w:themeColor="text1" w:themeTint="D8"/>
    </w:rPr>
  </w:style>
  <w:style w:type="paragraph" w:styleId="Title">
    <w:name w:val="Title"/>
    <w:basedOn w:val="Normal"/>
    <w:next w:val="Normal"/>
    <w:link w:val="TitleChar"/>
    <w:uiPriority w:val="10"/>
    <w:qFormat/>
    <w:rsid w:val="00466E4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6E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6E4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6E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6E4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66E48"/>
    <w:rPr>
      <w:i/>
      <w:iCs/>
      <w:color w:val="404040" w:themeColor="text1" w:themeTint="BF"/>
    </w:rPr>
  </w:style>
  <w:style w:type="paragraph" w:styleId="ListParagraph">
    <w:name w:val="List Paragraph"/>
    <w:basedOn w:val="Normal"/>
    <w:uiPriority w:val="34"/>
    <w:qFormat/>
    <w:rsid w:val="00466E48"/>
    <w:pPr>
      <w:ind w:left="720"/>
      <w:contextualSpacing/>
    </w:pPr>
  </w:style>
  <w:style w:type="character" w:styleId="IntenseEmphasis">
    <w:name w:val="Intense Emphasis"/>
    <w:basedOn w:val="DefaultParagraphFont"/>
    <w:uiPriority w:val="21"/>
    <w:qFormat/>
    <w:rsid w:val="00466E48"/>
    <w:rPr>
      <w:i/>
      <w:iCs/>
      <w:color w:val="0F4761" w:themeColor="accent1" w:themeShade="BF"/>
    </w:rPr>
  </w:style>
  <w:style w:type="paragraph" w:styleId="IntenseQuote">
    <w:name w:val="Intense Quote"/>
    <w:basedOn w:val="Normal"/>
    <w:next w:val="Normal"/>
    <w:link w:val="IntenseQuoteChar"/>
    <w:uiPriority w:val="30"/>
    <w:qFormat/>
    <w:rsid w:val="00466E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6E48"/>
    <w:rPr>
      <w:i/>
      <w:iCs/>
      <w:color w:val="0F4761" w:themeColor="accent1" w:themeShade="BF"/>
    </w:rPr>
  </w:style>
  <w:style w:type="character" w:styleId="IntenseReference">
    <w:name w:val="Intense Reference"/>
    <w:basedOn w:val="DefaultParagraphFont"/>
    <w:uiPriority w:val="32"/>
    <w:qFormat/>
    <w:rsid w:val="00466E48"/>
    <w:rPr>
      <w:b/>
      <w:bCs/>
      <w:smallCaps/>
      <w:color w:val="0F4761" w:themeColor="accent1" w:themeShade="BF"/>
      <w:spacing w:val="5"/>
    </w:rPr>
  </w:style>
  <w:style w:type="character" w:styleId="Strong">
    <w:name w:val="Strong"/>
    <w:basedOn w:val="DefaultParagraphFont"/>
    <w:uiPriority w:val="22"/>
    <w:qFormat/>
    <w:rsid w:val="00466E48"/>
    <w:rPr>
      <w:b/>
      <w:bCs/>
    </w:rPr>
  </w:style>
  <w:style w:type="character" w:styleId="Emphasis">
    <w:name w:val="Emphasis"/>
    <w:basedOn w:val="DefaultParagraphFont"/>
    <w:uiPriority w:val="20"/>
    <w:qFormat/>
    <w:rsid w:val="00466E48"/>
    <w:rPr>
      <w:i/>
      <w:iCs/>
    </w:rPr>
  </w:style>
  <w:style w:type="paragraph" w:styleId="NormalWeb">
    <w:name w:val="Normal (Web)"/>
    <w:basedOn w:val="Normal"/>
    <w:uiPriority w:val="99"/>
    <w:unhideWhenUsed/>
    <w:rsid w:val="00050384"/>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050384"/>
  </w:style>
  <w:style w:type="character" w:customStyle="1" w:styleId="whitespace-normal">
    <w:name w:val="whitespace-normal"/>
    <w:basedOn w:val="DefaultParagraphFont"/>
    <w:rsid w:val="000503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1103</Words>
  <Characters>6799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7862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Traczewska</dc:creator>
  <cp:keywords/>
  <dc:description/>
  <cp:lastModifiedBy>Victoria Traczewska</cp:lastModifiedBy>
  <cp:revision>3</cp:revision>
  <dcterms:created xsi:type="dcterms:W3CDTF">2026-04-26T13:23:00Z</dcterms:created>
  <dcterms:modified xsi:type="dcterms:W3CDTF">2026-04-26T17:14:00Z</dcterms:modified>
  <cp:category/>
</cp:coreProperties>
</file>