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BCBAF" w14:textId="5B871FD6" w:rsidR="004D4842" w:rsidRPr="00E37443" w:rsidRDefault="00B17006" w:rsidP="00B17006">
      <w:pPr>
        <w:jc w:val="center"/>
        <w:rPr>
          <w:rFonts w:ascii="Times New Roman" w:hAnsi="Times New Roman" w:cs="Times New Roman"/>
          <w:b/>
        </w:rPr>
      </w:pPr>
      <w:r w:rsidRPr="00E37443">
        <w:rPr>
          <w:rFonts w:ascii="Times New Roman" w:hAnsi="Times New Roman" w:cs="Times New Roman"/>
          <w:b/>
        </w:rPr>
        <w:t xml:space="preserve">Commentary on Caesar’s </w:t>
      </w:r>
      <w:r w:rsidRPr="00E37443">
        <w:rPr>
          <w:rFonts w:ascii="Times New Roman" w:hAnsi="Times New Roman" w:cs="Times New Roman"/>
          <w:b/>
          <w:i/>
        </w:rPr>
        <w:t xml:space="preserve">de Bello </w:t>
      </w:r>
      <w:proofErr w:type="spellStart"/>
      <w:r w:rsidRPr="00E37443">
        <w:rPr>
          <w:rFonts w:ascii="Times New Roman" w:hAnsi="Times New Roman" w:cs="Times New Roman"/>
          <w:b/>
          <w:i/>
        </w:rPr>
        <w:t>Gallico</w:t>
      </w:r>
      <w:proofErr w:type="spellEnd"/>
      <w:r w:rsidRPr="00E37443">
        <w:rPr>
          <w:rFonts w:ascii="Times New Roman" w:hAnsi="Times New Roman" w:cs="Times New Roman"/>
          <w:b/>
        </w:rPr>
        <w:t xml:space="preserve"> 6.13</w:t>
      </w:r>
    </w:p>
    <w:p w14:paraId="69DD36BF" w14:textId="668A2DB4" w:rsidR="00B17006" w:rsidRPr="00E37443" w:rsidRDefault="00B17006" w:rsidP="00B17006">
      <w:pPr>
        <w:jc w:val="center"/>
        <w:rPr>
          <w:rFonts w:ascii="Times New Roman" w:hAnsi="Times New Roman" w:cs="Times New Roman"/>
          <w:b/>
        </w:rPr>
      </w:pPr>
    </w:p>
    <w:p w14:paraId="2D042BF9" w14:textId="77777777" w:rsidR="00B17006" w:rsidRPr="00E37443" w:rsidRDefault="00B17006" w:rsidP="00B17006">
      <w:pPr>
        <w:jc w:val="both"/>
        <w:rPr>
          <w:rFonts w:ascii="Times New Roman" w:hAnsi="Times New Roman" w:cs="Times New Roman"/>
        </w:rPr>
      </w:pPr>
    </w:p>
    <w:p w14:paraId="4FF7305D" w14:textId="7131EB2A" w:rsidR="009709FE" w:rsidRPr="00E37443" w:rsidRDefault="00B17006" w:rsidP="0030407A">
      <w:pPr>
        <w:spacing w:line="360" w:lineRule="auto"/>
        <w:jc w:val="both"/>
        <w:rPr>
          <w:rFonts w:ascii="Times New Roman" w:hAnsi="Times New Roman" w:cs="Times New Roman"/>
        </w:rPr>
      </w:pPr>
      <w:r w:rsidRPr="00E37443">
        <w:rPr>
          <w:rFonts w:ascii="Times New Roman" w:hAnsi="Times New Roman" w:cs="Times New Roman"/>
        </w:rPr>
        <w:t xml:space="preserve">Caesar’s </w:t>
      </w:r>
      <w:proofErr w:type="spellStart"/>
      <w:r w:rsidRPr="00E37443">
        <w:rPr>
          <w:rFonts w:ascii="Times New Roman" w:hAnsi="Times New Roman" w:cs="Times New Roman"/>
        </w:rPr>
        <w:t>ethonographic</w:t>
      </w:r>
      <w:proofErr w:type="spellEnd"/>
      <w:r w:rsidRPr="00E37443">
        <w:rPr>
          <w:rFonts w:ascii="Times New Roman" w:hAnsi="Times New Roman" w:cs="Times New Roman"/>
        </w:rPr>
        <w:t xml:space="preserve"> excursus occupies the central section of Book 6</w:t>
      </w:r>
      <w:r w:rsidR="00625F6F" w:rsidRPr="00E37443">
        <w:rPr>
          <w:rFonts w:ascii="Times New Roman" w:hAnsi="Times New Roman" w:cs="Times New Roman"/>
        </w:rPr>
        <w:t xml:space="preserve"> of </w:t>
      </w:r>
      <w:r w:rsidR="00625F6F" w:rsidRPr="00E37443">
        <w:rPr>
          <w:rFonts w:ascii="Times New Roman" w:hAnsi="Times New Roman" w:cs="Times New Roman"/>
          <w:i/>
        </w:rPr>
        <w:t>de</w:t>
      </w:r>
      <w:r w:rsidR="00625F6F" w:rsidRPr="00E37443">
        <w:rPr>
          <w:rFonts w:ascii="Times New Roman" w:hAnsi="Times New Roman" w:cs="Times New Roman"/>
        </w:rPr>
        <w:t xml:space="preserve"> </w:t>
      </w:r>
      <w:r w:rsidR="00625F6F" w:rsidRPr="00E37443">
        <w:rPr>
          <w:rFonts w:ascii="Times New Roman" w:hAnsi="Times New Roman" w:cs="Times New Roman"/>
          <w:i/>
        </w:rPr>
        <w:t xml:space="preserve">Bello </w:t>
      </w:r>
      <w:proofErr w:type="spellStart"/>
      <w:r w:rsidR="00625F6F" w:rsidRPr="00E37443">
        <w:rPr>
          <w:rFonts w:ascii="Times New Roman" w:hAnsi="Times New Roman" w:cs="Times New Roman"/>
          <w:i/>
        </w:rPr>
        <w:t>Gallico</w:t>
      </w:r>
      <w:proofErr w:type="spellEnd"/>
      <w:r w:rsidR="00387BA2" w:rsidRPr="00E37443">
        <w:rPr>
          <w:rFonts w:ascii="Times New Roman" w:hAnsi="Times New Roman" w:cs="Times New Roman"/>
        </w:rPr>
        <w:t xml:space="preserve"> with chapter 13 introducing a more detailed description</w:t>
      </w:r>
      <w:r w:rsidRPr="00E37443">
        <w:rPr>
          <w:rFonts w:ascii="Times New Roman" w:hAnsi="Times New Roman" w:cs="Times New Roman"/>
        </w:rPr>
        <w:t xml:space="preserve"> of the habits and customs of the </w:t>
      </w:r>
      <w:proofErr w:type="spellStart"/>
      <w:r w:rsidRPr="00E37443">
        <w:rPr>
          <w:rFonts w:ascii="Times New Roman" w:hAnsi="Times New Roman" w:cs="Times New Roman"/>
        </w:rPr>
        <w:t>Gauls</w:t>
      </w:r>
      <w:proofErr w:type="spellEnd"/>
      <w:r w:rsidR="00387BA2" w:rsidRPr="00E37443">
        <w:rPr>
          <w:rFonts w:ascii="Times New Roman" w:hAnsi="Times New Roman" w:cs="Times New Roman"/>
        </w:rPr>
        <w:t xml:space="preserve">. </w:t>
      </w:r>
      <w:r w:rsidRPr="00E37443">
        <w:rPr>
          <w:rFonts w:ascii="Times New Roman" w:hAnsi="Times New Roman" w:cs="Times New Roman"/>
        </w:rPr>
        <w:t xml:space="preserve"> </w:t>
      </w:r>
      <w:r w:rsidR="00387BA2" w:rsidRPr="00E37443">
        <w:rPr>
          <w:rFonts w:ascii="Times New Roman" w:hAnsi="Times New Roman" w:cs="Times New Roman"/>
        </w:rPr>
        <w:t xml:space="preserve">The scholarly debate surrounding the ethnographic section has centred on several issues, namely, whether Caesar was </w:t>
      </w:r>
      <w:r w:rsidR="009709FE" w:rsidRPr="00E37443">
        <w:rPr>
          <w:rFonts w:ascii="Times New Roman" w:hAnsi="Times New Roman" w:cs="Times New Roman"/>
        </w:rPr>
        <w:t>its</w:t>
      </w:r>
      <w:r w:rsidR="00387BA2" w:rsidRPr="00E37443">
        <w:rPr>
          <w:rFonts w:ascii="Times New Roman" w:hAnsi="Times New Roman" w:cs="Times New Roman"/>
        </w:rPr>
        <w:t xml:space="preserve"> author or if it was a later interpolation; his purpose in including </w:t>
      </w:r>
      <w:r w:rsidR="009709FE" w:rsidRPr="00E37443">
        <w:rPr>
          <w:rFonts w:ascii="Times New Roman" w:hAnsi="Times New Roman" w:cs="Times New Roman"/>
        </w:rPr>
        <w:t>i</w:t>
      </w:r>
      <w:r w:rsidR="00387BA2" w:rsidRPr="00E37443">
        <w:rPr>
          <w:rFonts w:ascii="Times New Roman" w:hAnsi="Times New Roman" w:cs="Times New Roman"/>
        </w:rPr>
        <w:t>t</w:t>
      </w:r>
      <w:r w:rsidR="009709FE" w:rsidRPr="00E37443">
        <w:rPr>
          <w:rFonts w:ascii="Times New Roman" w:hAnsi="Times New Roman" w:cs="Times New Roman"/>
        </w:rPr>
        <w:t xml:space="preserve"> within the political remit of the </w:t>
      </w:r>
      <w:proofErr w:type="spellStart"/>
      <w:r w:rsidR="009709FE" w:rsidRPr="00E37443">
        <w:rPr>
          <w:rFonts w:ascii="Times New Roman" w:hAnsi="Times New Roman" w:cs="Times New Roman"/>
          <w:i/>
        </w:rPr>
        <w:t>Commentarii</w:t>
      </w:r>
      <w:proofErr w:type="spellEnd"/>
      <w:r w:rsidR="00387BA2" w:rsidRPr="00E37443">
        <w:rPr>
          <w:rFonts w:ascii="Times New Roman" w:hAnsi="Times New Roman" w:cs="Times New Roman"/>
        </w:rPr>
        <w:t xml:space="preserve">; </w:t>
      </w:r>
      <w:r w:rsidR="009709FE" w:rsidRPr="00E37443">
        <w:rPr>
          <w:rFonts w:ascii="Times New Roman" w:hAnsi="Times New Roman" w:cs="Times New Roman"/>
        </w:rPr>
        <w:t>its place with</w:t>
      </w:r>
      <w:r w:rsidR="00576101" w:rsidRPr="00E37443">
        <w:rPr>
          <w:rFonts w:ascii="Times New Roman" w:hAnsi="Times New Roman" w:cs="Times New Roman"/>
        </w:rPr>
        <w:t>in</w:t>
      </w:r>
      <w:r w:rsidR="009709FE" w:rsidRPr="00E37443">
        <w:rPr>
          <w:rFonts w:ascii="Times New Roman" w:hAnsi="Times New Roman" w:cs="Times New Roman"/>
        </w:rPr>
        <w:t xml:space="preserve"> the historiography genre; </w:t>
      </w:r>
      <w:r w:rsidR="00387BA2" w:rsidRPr="00E37443">
        <w:rPr>
          <w:rFonts w:ascii="Times New Roman" w:hAnsi="Times New Roman" w:cs="Times New Roman"/>
        </w:rPr>
        <w:t xml:space="preserve">and its reception during the volatile period </w:t>
      </w:r>
      <w:r w:rsidR="009709FE" w:rsidRPr="00E37443">
        <w:rPr>
          <w:rFonts w:ascii="Times New Roman" w:hAnsi="Times New Roman" w:cs="Times New Roman"/>
        </w:rPr>
        <w:t>of the late Republic</w:t>
      </w:r>
      <w:r w:rsidR="00387BA2" w:rsidRPr="00E37443">
        <w:rPr>
          <w:rFonts w:ascii="Times New Roman" w:hAnsi="Times New Roman" w:cs="Times New Roman"/>
        </w:rPr>
        <w:t xml:space="preserve">. </w:t>
      </w:r>
      <w:r w:rsidR="009709FE" w:rsidRPr="00E37443">
        <w:rPr>
          <w:rFonts w:ascii="Times New Roman" w:hAnsi="Times New Roman" w:cs="Times New Roman"/>
        </w:rPr>
        <w:t xml:space="preserve">This commentary aims to look at how a close reading of 6.13 can </w:t>
      </w:r>
      <w:r w:rsidR="0030407A" w:rsidRPr="00E37443">
        <w:rPr>
          <w:rFonts w:ascii="Times New Roman" w:hAnsi="Times New Roman" w:cs="Times New Roman"/>
        </w:rPr>
        <w:t>explore</w:t>
      </w:r>
      <w:r w:rsidR="009709FE" w:rsidRPr="00E37443">
        <w:rPr>
          <w:rFonts w:ascii="Times New Roman" w:hAnsi="Times New Roman" w:cs="Times New Roman"/>
        </w:rPr>
        <w:t xml:space="preserve"> these issues. </w:t>
      </w:r>
    </w:p>
    <w:p w14:paraId="080080DB" w14:textId="77777777" w:rsidR="009709FE" w:rsidRPr="00E37443" w:rsidRDefault="009709FE" w:rsidP="00B17006">
      <w:pPr>
        <w:jc w:val="both"/>
        <w:rPr>
          <w:rFonts w:ascii="Times New Roman" w:hAnsi="Times New Roman" w:cs="Times New Roman"/>
        </w:rPr>
      </w:pPr>
    </w:p>
    <w:p w14:paraId="582F5370" w14:textId="0DB7E6D8" w:rsidR="007B2F7D" w:rsidRPr="00E37443" w:rsidRDefault="00C556E2" w:rsidP="00C556E2">
      <w:pPr>
        <w:spacing w:line="360" w:lineRule="auto"/>
        <w:jc w:val="both"/>
        <w:rPr>
          <w:rFonts w:ascii="Times New Roman" w:hAnsi="Times New Roman" w:cs="Times New Roman"/>
          <w:color w:val="FF0000"/>
        </w:rPr>
      </w:pPr>
      <w:r w:rsidRPr="00E37443">
        <w:rPr>
          <w:rFonts w:ascii="Times New Roman" w:hAnsi="Times New Roman" w:cs="Times New Roman"/>
        </w:rPr>
        <w:t>Scholars agree that</w:t>
      </w:r>
      <w:r w:rsidR="0030407A" w:rsidRPr="00E37443">
        <w:rPr>
          <w:rFonts w:ascii="Times New Roman" w:hAnsi="Times New Roman" w:cs="Times New Roman"/>
        </w:rPr>
        <w:t xml:space="preserve"> Caesar drew upon several well-known sources for </w:t>
      </w:r>
      <w:r w:rsidRPr="00E37443">
        <w:rPr>
          <w:rFonts w:ascii="Times New Roman" w:hAnsi="Times New Roman" w:cs="Times New Roman"/>
        </w:rPr>
        <w:t xml:space="preserve">his </w:t>
      </w:r>
      <w:r w:rsidR="0030407A" w:rsidRPr="00E37443">
        <w:rPr>
          <w:rFonts w:ascii="Times New Roman" w:hAnsi="Times New Roman" w:cs="Times New Roman"/>
        </w:rPr>
        <w:t>ethnographic descriptions</w:t>
      </w:r>
      <w:r w:rsidRPr="00E37443">
        <w:rPr>
          <w:rFonts w:ascii="Times New Roman" w:hAnsi="Times New Roman" w:cs="Times New Roman"/>
        </w:rPr>
        <w:t xml:space="preserve"> and therefore it is generally acknowledged that this supports the view that he was the author of this section rather than it being a later interpolation.  </w:t>
      </w:r>
      <w:r w:rsidR="00C5542C" w:rsidRPr="00E37443">
        <w:rPr>
          <w:rFonts w:ascii="Times New Roman" w:hAnsi="Times New Roman" w:cs="Times New Roman"/>
        </w:rPr>
        <w:t xml:space="preserve">However, it is </w:t>
      </w:r>
      <w:r w:rsidR="00280D9A" w:rsidRPr="00E37443">
        <w:rPr>
          <w:rFonts w:ascii="Times New Roman" w:hAnsi="Times New Roman" w:cs="Times New Roman"/>
          <w:color w:val="000000" w:themeColor="text1"/>
        </w:rPr>
        <w:t>not known</w:t>
      </w:r>
      <w:r w:rsidR="00C5542C" w:rsidRPr="00E37443">
        <w:rPr>
          <w:rFonts w:ascii="Times New Roman" w:hAnsi="Times New Roman" w:cs="Times New Roman"/>
          <w:color w:val="000000" w:themeColor="text1"/>
        </w:rPr>
        <w:t xml:space="preserve"> </w:t>
      </w:r>
      <w:r w:rsidR="00C5542C" w:rsidRPr="00E37443">
        <w:rPr>
          <w:rFonts w:ascii="Times New Roman" w:hAnsi="Times New Roman" w:cs="Times New Roman"/>
        </w:rPr>
        <w:t xml:space="preserve">whether he actually plagiarised his most likely source, </w:t>
      </w:r>
      <w:proofErr w:type="spellStart"/>
      <w:r w:rsidR="00C5542C" w:rsidRPr="00E37443">
        <w:rPr>
          <w:rFonts w:ascii="Times New Roman" w:hAnsi="Times New Roman" w:cs="Times New Roman"/>
        </w:rPr>
        <w:t>Posidonius</w:t>
      </w:r>
      <w:proofErr w:type="spellEnd"/>
      <w:r w:rsidR="00C5542C" w:rsidRPr="00E37443">
        <w:rPr>
          <w:rFonts w:ascii="Times New Roman" w:hAnsi="Times New Roman" w:cs="Times New Roman"/>
        </w:rPr>
        <w:t xml:space="preserve">, as </w:t>
      </w:r>
      <w:proofErr w:type="spellStart"/>
      <w:r w:rsidR="00C5542C" w:rsidRPr="00E37443">
        <w:rPr>
          <w:rFonts w:ascii="Times New Roman" w:hAnsi="Times New Roman" w:cs="Times New Roman"/>
        </w:rPr>
        <w:t>Creer</w:t>
      </w:r>
      <w:proofErr w:type="spellEnd"/>
      <w:r w:rsidR="00C5542C" w:rsidRPr="00E37443">
        <w:rPr>
          <w:rFonts w:ascii="Times New Roman" w:hAnsi="Times New Roman" w:cs="Times New Roman"/>
        </w:rPr>
        <w:t xml:space="preserve"> states, “</w:t>
      </w:r>
      <w:r w:rsidR="00576101" w:rsidRPr="00E37443">
        <w:rPr>
          <w:rFonts w:ascii="Times New Roman" w:hAnsi="Times New Roman" w:cs="Times New Roman"/>
        </w:rPr>
        <w:t>a</w:t>
      </w:r>
      <w:r w:rsidR="00C5542C" w:rsidRPr="00E37443">
        <w:rPr>
          <w:rFonts w:ascii="Times New Roman" w:hAnsi="Times New Roman" w:cs="Times New Roman"/>
        </w:rPr>
        <w:t xml:space="preserve">lthough Caesar does not quote </w:t>
      </w:r>
      <w:proofErr w:type="spellStart"/>
      <w:r w:rsidR="00C5542C" w:rsidRPr="00E37443">
        <w:rPr>
          <w:rFonts w:ascii="Times New Roman" w:hAnsi="Times New Roman" w:cs="Times New Roman"/>
        </w:rPr>
        <w:t>Posidonius</w:t>
      </w:r>
      <w:proofErr w:type="spellEnd"/>
      <w:r w:rsidR="00C5542C" w:rsidRPr="00E37443">
        <w:rPr>
          <w:rFonts w:ascii="Times New Roman" w:hAnsi="Times New Roman" w:cs="Times New Roman"/>
        </w:rPr>
        <w:t xml:space="preserve"> by name, their ethnographic accounts betray multiple similarities… and Caesar’s ethnographic passages in the Gallic War are close enough to those of </w:t>
      </w:r>
      <w:proofErr w:type="spellStart"/>
      <w:r w:rsidR="00C5542C" w:rsidRPr="00E37443">
        <w:rPr>
          <w:rFonts w:ascii="Times New Roman" w:hAnsi="Times New Roman" w:cs="Times New Roman"/>
        </w:rPr>
        <w:t>Posidonius</w:t>
      </w:r>
      <w:proofErr w:type="spellEnd"/>
      <w:r w:rsidR="00C5542C" w:rsidRPr="00E37443">
        <w:rPr>
          <w:rFonts w:ascii="Times New Roman" w:hAnsi="Times New Roman" w:cs="Times New Roman"/>
        </w:rPr>
        <w:t xml:space="preserve"> that some relationship between the two works probably existed.”</w:t>
      </w:r>
      <w:r w:rsidR="00C5542C" w:rsidRPr="00E37443">
        <w:rPr>
          <w:rStyle w:val="FootnoteReference"/>
          <w:rFonts w:ascii="Times New Roman" w:hAnsi="Times New Roman" w:cs="Times New Roman"/>
        </w:rPr>
        <w:footnoteReference w:id="1"/>
      </w:r>
      <w:r w:rsidR="00C5542C" w:rsidRPr="00E37443">
        <w:rPr>
          <w:rFonts w:ascii="Times New Roman" w:hAnsi="Times New Roman" w:cs="Times New Roman"/>
        </w:rPr>
        <w:t xml:space="preserve"> Nash, on the other hand, </w:t>
      </w:r>
      <w:r w:rsidR="00280D9A" w:rsidRPr="00E37443">
        <w:rPr>
          <w:rFonts w:ascii="Times New Roman" w:hAnsi="Times New Roman" w:cs="Times New Roman"/>
          <w:color w:val="000000" w:themeColor="text1"/>
        </w:rPr>
        <w:t>claims</w:t>
      </w:r>
      <w:r w:rsidR="00C5542C" w:rsidRPr="00E37443">
        <w:rPr>
          <w:rFonts w:ascii="Times New Roman" w:hAnsi="Times New Roman" w:cs="Times New Roman"/>
          <w:color w:val="000000" w:themeColor="text1"/>
        </w:rPr>
        <w:t xml:space="preserve"> </w:t>
      </w:r>
      <w:r w:rsidR="00C5542C" w:rsidRPr="00E37443">
        <w:rPr>
          <w:rFonts w:ascii="Times New Roman" w:hAnsi="Times New Roman" w:cs="Times New Roman"/>
        </w:rPr>
        <w:t xml:space="preserve">that Caesar </w:t>
      </w:r>
      <w:r w:rsidR="00FF5015" w:rsidRPr="00E37443">
        <w:rPr>
          <w:rFonts w:ascii="Times New Roman" w:hAnsi="Times New Roman" w:cs="Times New Roman"/>
        </w:rPr>
        <w:t xml:space="preserve">is a “serious historical source … writing at first hand .. (and </w:t>
      </w:r>
      <w:r w:rsidR="00280D9A" w:rsidRPr="00E37443">
        <w:rPr>
          <w:rFonts w:ascii="Times New Roman" w:hAnsi="Times New Roman" w:cs="Times New Roman"/>
        </w:rPr>
        <w:t>not) ...</w:t>
      </w:r>
      <w:r w:rsidR="00FF5015" w:rsidRPr="00E37443">
        <w:rPr>
          <w:rFonts w:ascii="Times New Roman" w:hAnsi="Times New Roman" w:cs="Times New Roman"/>
        </w:rPr>
        <w:t xml:space="preserve"> a copyist of </w:t>
      </w:r>
      <w:proofErr w:type="spellStart"/>
      <w:r w:rsidR="00FF5015" w:rsidRPr="00E37443">
        <w:rPr>
          <w:rFonts w:ascii="Times New Roman" w:hAnsi="Times New Roman" w:cs="Times New Roman"/>
        </w:rPr>
        <w:t>Posidonius</w:t>
      </w:r>
      <w:proofErr w:type="spellEnd"/>
      <w:r w:rsidR="00FF5015" w:rsidRPr="00E37443">
        <w:rPr>
          <w:rFonts w:ascii="Times New Roman" w:hAnsi="Times New Roman" w:cs="Times New Roman"/>
        </w:rPr>
        <w:t>.”</w:t>
      </w:r>
      <w:r w:rsidR="00FF5015" w:rsidRPr="00E37443">
        <w:rPr>
          <w:rStyle w:val="FootnoteReference"/>
          <w:rFonts w:ascii="Times New Roman" w:hAnsi="Times New Roman" w:cs="Times New Roman"/>
        </w:rPr>
        <w:footnoteReference w:id="2"/>
      </w:r>
      <w:r w:rsidR="00280D9A" w:rsidRPr="00E37443">
        <w:rPr>
          <w:rFonts w:ascii="Times New Roman" w:hAnsi="Times New Roman" w:cs="Times New Roman"/>
        </w:rPr>
        <w:t xml:space="preserve"> </w:t>
      </w:r>
      <w:r w:rsidR="0001183D" w:rsidRPr="00E37443">
        <w:rPr>
          <w:rFonts w:ascii="Times New Roman" w:hAnsi="Times New Roman" w:cs="Times New Roman"/>
        </w:rPr>
        <w:t xml:space="preserve"> </w:t>
      </w:r>
      <w:r w:rsidR="00576101" w:rsidRPr="00E37443">
        <w:rPr>
          <w:rFonts w:ascii="Times New Roman" w:hAnsi="Times New Roman" w:cs="Times New Roman"/>
          <w:color w:val="000000" w:themeColor="text1"/>
        </w:rPr>
        <w:t xml:space="preserve">Given that Caesar was an extremely well-educated member of the patrician elite, it is likely, as Burns points out, “that some unknowable part of his literary education had included a careful reading of the Stoic philosopher and ethnographer </w:t>
      </w:r>
      <w:proofErr w:type="spellStart"/>
      <w:r w:rsidR="00576101" w:rsidRPr="00E37443">
        <w:rPr>
          <w:rFonts w:ascii="Times New Roman" w:hAnsi="Times New Roman" w:cs="Times New Roman"/>
          <w:color w:val="000000" w:themeColor="text1"/>
        </w:rPr>
        <w:t>Posidonius</w:t>
      </w:r>
      <w:proofErr w:type="spellEnd"/>
      <w:r w:rsidR="00576101" w:rsidRPr="00E37443">
        <w:rPr>
          <w:rFonts w:ascii="Times New Roman" w:hAnsi="Times New Roman" w:cs="Times New Roman"/>
          <w:color w:val="000000" w:themeColor="text1"/>
        </w:rPr>
        <w:t xml:space="preserve"> on Celts and other barbarians.”</w:t>
      </w:r>
      <w:r w:rsidR="00576101" w:rsidRPr="00E37443">
        <w:rPr>
          <w:rStyle w:val="FootnoteReference"/>
          <w:rFonts w:ascii="Times New Roman" w:hAnsi="Times New Roman" w:cs="Times New Roman"/>
          <w:color w:val="000000" w:themeColor="text1"/>
        </w:rPr>
        <w:footnoteReference w:id="3"/>
      </w:r>
      <w:r w:rsidR="00576101" w:rsidRPr="00E37443">
        <w:rPr>
          <w:rFonts w:ascii="Times New Roman" w:hAnsi="Times New Roman" w:cs="Times New Roman"/>
          <w:color w:val="000000" w:themeColor="text1"/>
        </w:rPr>
        <w:t xml:space="preserve"> </w:t>
      </w:r>
      <w:r w:rsidR="00576101" w:rsidRPr="00E37443">
        <w:rPr>
          <w:rFonts w:ascii="Times New Roman" w:hAnsi="Times New Roman" w:cs="Times New Roman"/>
          <w:color w:val="000000" w:themeColor="text1"/>
        </w:rPr>
        <w:t xml:space="preserve"> The acknowledgement that the ethnographic discourse of </w:t>
      </w:r>
      <w:r w:rsidR="00576101" w:rsidRPr="00E37443">
        <w:rPr>
          <w:rFonts w:ascii="Times New Roman" w:hAnsi="Times New Roman" w:cs="Times New Roman"/>
          <w:i/>
          <w:color w:val="000000" w:themeColor="text1"/>
        </w:rPr>
        <w:t>B Gall</w:t>
      </w:r>
      <w:r w:rsidR="001C4E3D" w:rsidRPr="00E37443">
        <w:rPr>
          <w:rFonts w:ascii="Times New Roman" w:hAnsi="Times New Roman" w:cs="Times New Roman"/>
          <w:i/>
          <w:color w:val="000000" w:themeColor="text1"/>
        </w:rPr>
        <w:t>.</w:t>
      </w:r>
      <w:r w:rsidR="00576101" w:rsidRPr="00E37443">
        <w:rPr>
          <w:rFonts w:ascii="Times New Roman" w:hAnsi="Times New Roman" w:cs="Times New Roman"/>
          <w:i/>
          <w:color w:val="000000" w:themeColor="text1"/>
        </w:rPr>
        <w:t xml:space="preserve"> </w:t>
      </w:r>
      <w:r w:rsidR="00576101" w:rsidRPr="00E37443">
        <w:rPr>
          <w:rFonts w:ascii="Times New Roman" w:hAnsi="Times New Roman" w:cs="Times New Roman"/>
          <w:color w:val="000000" w:themeColor="text1"/>
        </w:rPr>
        <w:t xml:space="preserve">is not </w:t>
      </w:r>
      <w:r w:rsidR="001C4E3D" w:rsidRPr="00E37443">
        <w:rPr>
          <w:rFonts w:ascii="Times New Roman" w:hAnsi="Times New Roman" w:cs="Times New Roman"/>
          <w:color w:val="000000" w:themeColor="text1"/>
        </w:rPr>
        <w:t>a later</w:t>
      </w:r>
      <w:r w:rsidR="00576101" w:rsidRPr="00E37443">
        <w:rPr>
          <w:rFonts w:ascii="Times New Roman" w:hAnsi="Times New Roman" w:cs="Times New Roman"/>
          <w:color w:val="000000" w:themeColor="text1"/>
        </w:rPr>
        <w:t xml:space="preserve"> interpolation is reinforced by the fact that </w:t>
      </w:r>
      <w:r w:rsidR="0001183D" w:rsidRPr="00E37443">
        <w:rPr>
          <w:rFonts w:ascii="Times New Roman" w:hAnsi="Times New Roman" w:cs="Times New Roman"/>
          <w:color w:val="000000" w:themeColor="text1"/>
        </w:rPr>
        <w:t xml:space="preserve">scholars </w:t>
      </w:r>
      <w:r w:rsidR="0001183D" w:rsidRPr="00E37443">
        <w:rPr>
          <w:rFonts w:ascii="Times New Roman" w:hAnsi="Times New Roman" w:cs="Times New Roman"/>
        </w:rPr>
        <w:t xml:space="preserve">have attempted to reconstruct </w:t>
      </w:r>
      <w:proofErr w:type="spellStart"/>
      <w:r w:rsidR="001C4E3D" w:rsidRPr="00E37443">
        <w:rPr>
          <w:rFonts w:ascii="Times New Roman" w:hAnsi="Times New Roman" w:cs="Times New Roman"/>
        </w:rPr>
        <w:t>Posidonius</w:t>
      </w:r>
      <w:proofErr w:type="spellEnd"/>
      <w:r w:rsidR="001C4E3D" w:rsidRPr="00E37443">
        <w:rPr>
          <w:rFonts w:ascii="Times New Roman" w:hAnsi="Times New Roman" w:cs="Times New Roman"/>
        </w:rPr>
        <w:t>’ writings</w:t>
      </w:r>
      <w:r w:rsidR="001C4E3D" w:rsidRPr="00E37443">
        <w:rPr>
          <w:rFonts w:ascii="Times New Roman" w:hAnsi="Times New Roman" w:cs="Times New Roman"/>
        </w:rPr>
        <w:t xml:space="preserve"> (as there are only</w:t>
      </w:r>
      <w:r w:rsidR="001C4E3D" w:rsidRPr="00E37443">
        <w:rPr>
          <w:rFonts w:ascii="Times New Roman" w:hAnsi="Times New Roman" w:cs="Times New Roman"/>
        </w:rPr>
        <w:t xml:space="preserve"> fragments and no extant works remaining of </w:t>
      </w:r>
      <w:r w:rsidR="001C4E3D" w:rsidRPr="00E37443">
        <w:rPr>
          <w:rFonts w:ascii="Times New Roman" w:hAnsi="Times New Roman" w:cs="Times New Roman"/>
        </w:rPr>
        <w:t>his</w:t>
      </w:r>
      <w:r w:rsidR="001C4E3D" w:rsidRPr="00E37443">
        <w:rPr>
          <w:rFonts w:ascii="Times New Roman" w:hAnsi="Times New Roman" w:cs="Times New Roman"/>
        </w:rPr>
        <w:t xml:space="preserve"> writings</w:t>
      </w:r>
      <w:r w:rsidR="001C4E3D" w:rsidRPr="00E37443">
        <w:rPr>
          <w:rFonts w:ascii="Times New Roman" w:hAnsi="Times New Roman" w:cs="Times New Roman"/>
        </w:rPr>
        <w:t>)</w:t>
      </w:r>
      <w:r w:rsidR="001C4E3D" w:rsidRPr="00E37443">
        <w:rPr>
          <w:rFonts w:ascii="Times New Roman" w:hAnsi="Times New Roman" w:cs="Times New Roman"/>
        </w:rPr>
        <w:t xml:space="preserve"> </w:t>
      </w:r>
      <w:r w:rsidR="0001183D" w:rsidRPr="00E37443">
        <w:rPr>
          <w:rFonts w:ascii="Times New Roman" w:hAnsi="Times New Roman" w:cs="Times New Roman"/>
        </w:rPr>
        <w:t>through available source material</w:t>
      </w:r>
      <w:r w:rsidR="001C4E3D" w:rsidRPr="00E37443">
        <w:rPr>
          <w:rFonts w:ascii="Times New Roman" w:hAnsi="Times New Roman" w:cs="Times New Roman"/>
        </w:rPr>
        <w:t xml:space="preserve"> of </w:t>
      </w:r>
      <w:proofErr w:type="spellStart"/>
      <w:r w:rsidR="0001183D" w:rsidRPr="00E37443">
        <w:rPr>
          <w:rFonts w:ascii="Times New Roman" w:hAnsi="Times New Roman" w:cs="Times New Roman"/>
        </w:rPr>
        <w:t>Athenaeus</w:t>
      </w:r>
      <w:proofErr w:type="spellEnd"/>
      <w:r w:rsidR="0001183D" w:rsidRPr="00E37443">
        <w:rPr>
          <w:rFonts w:ascii="Times New Roman" w:hAnsi="Times New Roman" w:cs="Times New Roman"/>
        </w:rPr>
        <w:t xml:space="preserve">, </w:t>
      </w:r>
      <w:proofErr w:type="spellStart"/>
      <w:r w:rsidR="0001183D" w:rsidRPr="00E37443">
        <w:rPr>
          <w:rFonts w:ascii="Times New Roman" w:hAnsi="Times New Roman" w:cs="Times New Roman"/>
        </w:rPr>
        <w:t>Diodorus</w:t>
      </w:r>
      <w:proofErr w:type="spellEnd"/>
      <w:r w:rsidR="0001183D" w:rsidRPr="00E37443">
        <w:rPr>
          <w:rFonts w:ascii="Times New Roman" w:hAnsi="Times New Roman" w:cs="Times New Roman"/>
        </w:rPr>
        <w:t xml:space="preserve">, Strabo and </w:t>
      </w:r>
      <w:proofErr w:type="gramStart"/>
      <w:r w:rsidR="0001183D" w:rsidRPr="00E37443">
        <w:rPr>
          <w:rFonts w:ascii="Times New Roman" w:hAnsi="Times New Roman" w:cs="Times New Roman"/>
        </w:rPr>
        <w:t>Caesar.</w:t>
      </w:r>
      <w:proofErr w:type="gramEnd"/>
      <w:r w:rsidR="0001183D" w:rsidRPr="00E37443">
        <w:rPr>
          <w:rFonts w:ascii="Times New Roman" w:hAnsi="Times New Roman" w:cs="Times New Roman"/>
        </w:rPr>
        <w:t xml:space="preserve">  </w:t>
      </w:r>
    </w:p>
    <w:p w14:paraId="241FC286" w14:textId="77777777" w:rsidR="00390A59" w:rsidRPr="00E37443" w:rsidRDefault="00390A59" w:rsidP="00C556E2">
      <w:pPr>
        <w:spacing w:line="360" w:lineRule="auto"/>
        <w:jc w:val="both"/>
        <w:rPr>
          <w:rFonts w:ascii="Times New Roman" w:hAnsi="Times New Roman" w:cs="Times New Roman"/>
          <w:color w:val="000000" w:themeColor="text1"/>
        </w:rPr>
      </w:pPr>
    </w:p>
    <w:p w14:paraId="4D0BA494" w14:textId="7B7575D9" w:rsidR="00724E92" w:rsidRPr="00E37443" w:rsidRDefault="0001183D" w:rsidP="007D65DF">
      <w:pPr>
        <w:spacing w:line="360" w:lineRule="auto"/>
        <w:jc w:val="both"/>
        <w:rPr>
          <w:rFonts w:ascii="Times New Roman" w:hAnsi="Times New Roman" w:cs="Times New Roman"/>
        </w:rPr>
      </w:pPr>
      <w:r w:rsidRPr="00E37443">
        <w:rPr>
          <w:rFonts w:ascii="Times New Roman" w:hAnsi="Times New Roman" w:cs="Times New Roman"/>
          <w:color w:val="000000" w:themeColor="text1"/>
        </w:rPr>
        <w:t>Chapter 13</w:t>
      </w:r>
      <w:r w:rsidR="007B2F7D" w:rsidRPr="00E37443">
        <w:rPr>
          <w:rFonts w:ascii="Times New Roman" w:hAnsi="Times New Roman" w:cs="Times New Roman"/>
          <w:color w:val="000000" w:themeColor="text1"/>
        </w:rPr>
        <w:t xml:space="preserve"> begins with an immediate authorial confidence that belies any suggestion of source derivation</w:t>
      </w:r>
      <w:r w:rsidR="0041301D" w:rsidRPr="00E37443">
        <w:rPr>
          <w:rFonts w:ascii="Times New Roman" w:hAnsi="Times New Roman" w:cs="Times New Roman"/>
          <w:color w:val="000000" w:themeColor="text1"/>
        </w:rPr>
        <w:t xml:space="preserve"> with</w:t>
      </w:r>
      <w:r w:rsidR="007B2F7D" w:rsidRPr="00E37443">
        <w:rPr>
          <w:rFonts w:ascii="Times New Roman" w:hAnsi="Times New Roman" w:cs="Times New Roman"/>
          <w:color w:val="000000" w:themeColor="text1"/>
        </w:rPr>
        <w:t xml:space="preserve"> the emphatic placing of “omni” before the main subject, “Gallia”</w:t>
      </w:r>
      <w:r w:rsidR="0041301D" w:rsidRPr="00E37443">
        <w:rPr>
          <w:rFonts w:ascii="Times New Roman" w:hAnsi="Times New Roman" w:cs="Times New Roman"/>
          <w:color w:val="000000" w:themeColor="text1"/>
        </w:rPr>
        <w:t xml:space="preserve"> which,</w:t>
      </w:r>
      <w:r w:rsidR="007B2F7D" w:rsidRPr="00E37443">
        <w:rPr>
          <w:rFonts w:ascii="Times New Roman" w:hAnsi="Times New Roman" w:cs="Times New Roman"/>
          <w:color w:val="000000" w:themeColor="text1"/>
        </w:rPr>
        <w:t xml:space="preserve"> not only </w:t>
      </w:r>
      <w:r w:rsidR="001C4E3D" w:rsidRPr="00E37443">
        <w:rPr>
          <w:rFonts w:ascii="Times New Roman" w:hAnsi="Times New Roman" w:cs="Times New Roman"/>
          <w:color w:val="000000" w:themeColor="text1"/>
        </w:rPr>
        <w:t>mirrors</w:t>
      </w:r>
      <w:r w:rsidR="007B2F7D" w:rsidRPr="00E37443">
        <w:rPr>
          <w:rFonts w:ascii="Times New Roman" w:hAnsi="Times New Roman" w:cs="Times New Roman"/>
          <w:color w:val="000000" w:themeColor="text1"/>
        </w:rPr>
        <w:t xml:space="preserve"> the beginning of the ethnographic section in 11.2, “In Gallia non </w:t>
      </w:r>
      <w:proofErr w:type="spellStart"/>
      <w:r w:rsidR="007B2F7D" w:rsidRPr="00E37443">
        <w:rPr>
          <w:rFonts w:ascii="Times New Roman" w:hAnsi="Times New Roman" w:cs="Times New Roman"/>
          <w:color w:val="000000" w:themeColor="text1"/>
        </w:rPr>
        <w:t>solum</w:t>
      </w:r>
      <w:proofErr w:type="spellEnd"/>
      <w:r w:rsidR="007B2F7D" w:rsidRPr="00E37443">
        <w:rPr>
          <w:rFonts w:ascii="Times New Roman" w:hAnsi="Times New Roman" w:cs="Times New Roman"/>
          <w:color w:val="000000" w:themeColor="text1"/>
        </w:rPr>
        <w:t xml:space="preserve"> in </w:t>
      </w:r>
      <w:r w:rsidR="007B2F7D" w:rsidRPr="00E37443">
        <w:rPr>
          <w:rFonts w:ascii="Times New Roman" w:hAnsi="Times New Roman" w:cs="Times New Roman"/>
          <w:b/>
          <w:color w:val="000000" w:themeColor="text1"/>
        </w:rPr>
        <w:t>omnibus</w:t>
      </w:r>
      <w:r w:rsidR="007B2F7D" w:rsidRPr="00E37443">
        <w:rPr>
          <w:rFonts w:ascii="Times New Roman" w:hAnsi="Times New Roman" w:cs="Times New Roman"/>
          <w:color w:val="000000" w:themeColor="text1"/>
        </w:rPr>
        <w:t xml:space="preserve"> </w:t>
      </w:r>
      <w:proofErr w:type="spellStart"/>
      <w:r w:rsidR="007B2F7D" w:rsidRPr="00E37443">
        <w:rPr>
          <w:rFonts w:ascii="Times New Roman" w:hAnsi="Times New Roman" w:cs="Times New Roman"/>
          <w:color w:val="000000" w:themeColor="text1"/>
        </w:rPr>
        <w:t>civitatibus</w:t>
      </w:r>
      <w:proofErr w:type="spellEnd"/>
      <w:r w:rsidR="007B2F7D" w:rsidRPr="00E37443">
        <w:rPr>
          <w:rFonts w:ascii="Times New Roman" w:hAnsi="Times New Roman" w:cs="Times New Roman"/>
          <w:color w:val="000000" w:themeColor="text1"/>
        </w:rPr>
        <w:t xml:space="preserve"> </w:t>
      </w:r>
      <w:proofErr w:type="spellStart"/>
      <w:r w:rsidR="007B2F7D" w:rsidRPr="00E37443">
        <w:rPr>
          <w:rFonts w:ascii="Times New Roman" w:hAnsi="Times New Roman" w:cs="Times New Roman"/>
          <w:color w:val="000000" w:themeColor="text1"/>
        </w:rPr>
        <w:t>atque</w:t>
      </w:r>
      <w:proofErr w:type="spellEnd"/>
      <w:r w:rsidR="007B2F7D" w:rsidRPr="00E37443">
        <w:rPr>
          <w:rFonts w:ascii="Times New Roman" w:hAnsi="Times New Roman" w:cs="Times New Roman"/>
          <w:color w:val="000000" w:themeColor="text1"/>
        </w:rPr>
        <w:t xml:space="preserve"> in </w:t>
      </w:r>
      <w:r w:rsidR="007B2F7D" w:rsidRPr="00E37443">
        <w:rPr>
          <w:rFonts w:ascii="Times New Roman" w:hAnsi="Times New Roman" w:cs="Times New Roman"/>
          <w:b/>
          <w:color w:val="000000" w:themeColor="text1"/>
        </w:rPr>
        <w:t>omnibus</w:t>
      </w:r>
      <w:r w:rsidR="007B2F7D" w:rsidRPr="00E37443">
        <w:rPr>
          <w:rFonts w:ascii="Times New Roman" w:hAnsi="Times New Roman" w:cs="Times New Roman"/>
          <w:color w:val="000000" w:themeColor="text1"/>
        </w:rPr>
        <w:t xml:space="preserve"> </w:t>
      </w:r>
      <w:proofErr w:type="spellStart"/>
      <w:r w:rsidR="007B2F7D" w:rsidRPr="00E37443">
        <w:rPr>
          <w:rFonts w:ascii="Times New Roman" w:hAnsi="Times New Roman" w:cs="Times New Roman"/>
          <w:color w:val="000000" w:themeColor="text1"/>
        </w:rPr>
        <w:t>pagis</w:t>
      </w:r>
      <w:proofErr w:type="spellEnd"/>
      <w:r w:rsidR="007B2F7D" w:rsidRPr="00E37443">
        <w:rPr>
          <w:rFonts w:ascii="Times New Roman" w:hAnsi="Times New Roman" w:cs="Times New Roman"/>
          <w:color w:val="000000" w:themeColor="text1"/>
        </w:rPr>
        <w:t>”</w:t>
      </w:r>
      <w:r w:rsidR="0041301D" w:rsidRPr="00E37443">
        <w:rPr>
          <w:rFonts w:ascii="Times New Roman" w:hAnsi="Times New Roman" w:cs="Times New Roman"/>
          <w:color w:val="000000" w:themeColor="text1"/>
        </w:rPr>
        <w:t xml:space="preserve">, but also </w:t>
      </w:r>
      <w:r w:rsidR="007D65DF" w:rsidRPr="00E37443">
        <w:rPr>
          <w:rFonts w:ascii="Times New Roman" w:hAnsi="Times New Roman" w:cs="Times New Roman"/>
          <w:color w:val="000000" w:themeColor="text1"/>
        </w:rPr>
        <w:t>continues</w:t>
      </w:r>
      <w:r w:rsidR="0041301D" w:rsidRPr="00E37443">
        <w:rPr>
          <w:rFonts w:ascii="Times New Roman" w:hAnsi="Times New Roman" w:cs="Times New Roman"/>
          <w:color w:val="000000" w:themeColor="text1"/>
        </w:rPr>
        <w:t xml:space="preserve"> Caesar’s binary characterisation of the </w:t>
      </w:r>
      <w:proofErr w:type="spellStart"/>
      <w:r w:rsidR="0041301D" w:rsidRPr="00E37443">
        <w:rPr>
          <w:rFonts w:ascii="Times New Roman" w:hAnsi="Times New Roman" w:cs="Times New Roman"/>
          <w:color w:val="000000" w:themeColor="text1"/>
        </w:rPr>
        <w:t>Gauls</w:t>
      </w:r>
      <w:proofErr w:type="spellEnd"/>
      <w:r w:rsidR="007D65DF" w:rsidRPr="00E37443">
        <w:rPr>
          <w:rFonts w:ascii="Times New Roman" w:hAnsi="Times New Roman" w:cs="Times New Roman"/>
          <w:color w:val="000000" w:themeColor="text1"/>
        </w:rPr>
        <w:t xml:space="preserve"> from 11.5, “</w:t>
      </w:r>
      <w:proofErr w:type="spellStart"/>
      <w:r w:rsidR="007D65DF" w:rsidRPr="00E37443">
        <w:rPr>
          <w:rFonts w:ascii="Times New Roman" w:hAnsi="Times New Roman" w:cs="Times New Roman"/>
          <w:color w:val="000000" w:themeColor="text1"/>
        </w:rPr>
        <w:t>omnes</w:t>
      </w:r>
      <w:proofErr w:type="spellEnd"/>
      <w:r w:rsidR="007D65DF" w:rsidRPr="00E37443">
        <w:rPr>
          <w:rFonts w:ascii="Times New Roman" w:hAnsi="Times New Roman" w:cs="Times New Roman"/>
          <w:color w:val="000000" w:themeColor="text1"/>
        </w:rPr>
        <w:t xml:space="preserve"> civitates in </w:t>
      </w:r>
      <w:proofErr w:type="spellStart"/>
      <w:r w:rsidR="007D65DF" w:rsidRPr="00E37443">
        <w:rPr>
          <w:rFonts w:ascii="Times New Roman" w:hAnsi="Times New Roman" w:cs="Times New Roman"/>
          <w:color w:val="000000" w:themeColor="text1"/>
        </w:rPr>
        <w:t>partis</w:t>
      </w:r>
      <w:proofErr w:type="spellEnd"/>
      <w:r w:rsidR="007D65DF" w:rsidRPr="00E37443">
        <w:rPr>
          <w:rFonts w:ascii="Times New Roman" w:hAnsi="Times New Roman" w:cs="Times New Roman"/>
          <w:color w:val="000000" w:themeColor="text1"/>
        </w:rPr>
        <w:t xml:space="preserve"> </w:t>
      </w:r>
      <w:proofErr w:type="spellStart"/>
      <w:r w:rsidR="007D65DF" w:rsidRPr="00E37443">
        <w:rPr>
          <w:rFonts w:ascii="Times New Roman" w:hAnsi="Times New Roman" w:cs="Times New Roman"/>
          <w:color w:val="000000" w:themeColor="text1"/>
        </w:rPr>
        <w:t>divisae</w:t>
      </w:r>
      <w:proofErr w:type="spellEnd"/>
      <w:r w:rsidR="007D65DF" w:rsidRPr="00E37443">
        <w:rPr>
          <w:rFonts w:ascii="Times New Roman" w:hAnsi="Times New Roman" w:cs="Times New Roman"/>
          <w:color w:val="000000" w:themeColor="text1"/>
        </w:rPr>
        <w:t xml:space="preserve"> </w:t>
      </w:r>
      <w:proofErr w:type="spellStart"/>
      <w:r w:rsidR="007D65DF" w:rsidRPr="00E37443">
        <w:rPr>
          <w:rFonts w:ascii="Times New Roman" w:hAnsi="Times New Roman" w:cs="Times New Roman"/>
          <w:color w:val="000000" w:themeColor="text1"/>
        </w:rPr>
        <w:t>sunt</w:t>
      </w:r>
      <w:proofErr w:type="spellEnd"/>
      <w:r w:rsidR="007D65DF" w:rsidRPr="00E37443">
        <w:rPr>
          <w:rFonts w:ascii="Times New Roman" w:hAnsi="Times New Roman" w:cs="Times New Roman"/>
          <w:color w:val="000000" w:themeColor="text1"/>
        </w:rPr>
        <w:t xml:space="preserve"> </w:t>
      </w:r>
      <w:proofErr w:type="spellStart"/>
      <w:r w:rsidR="007D65DF" w:rsidRPr="00E37443">
        <w:rPr>
          <w:rFonts w:ascii="Times New Roman" w:hAnsi="Times New Roman" w:cs="Times New Roman"/>
          <w:color w:val="000000" w:themeColor="text1"/>
        </w:rPr>
        <w:t>duas</w:t>
      </w:r>
      <w:proofErr w:type="spellEnd"/>
      <w:r w:rsidR="007D65DF" w:rsidRPr="00E37443">
        <w:rPr>
          <w:rFonts w:ascii="Times New Roman" w:hAnsi="Times New Roman" w:cs="Times New Roman"/>
          <w:color w:val="000000" w:themeColor="text1"/>
        </w:rPr>
        <w:t xml:space="preserve">.”  In 13.1, </w:t>
      </w:r>
      <w:r w:rsidR="007D65DF" w:rsidRPr="00E37443">
        <w:rPr>
          <w:rFonts w:ascii="Times New Roman" w:hAnsi="Times New Roman" w:cs="Times New Roman"/>
        </w:rPr>
        <w:lastRenderedPageBreak/>
        <w:t>the verb “</w:t>
      </w:r>
      <w:proofErr w:type="spellStart"/>
      <w:r w:rsidR="007D65DF" w:rsidRPr="00E37443">
        <w:rPr>
          <w:rFonts w:ascii="Times New Roman" w:hAnsi="Times New Roman" w:cs="Times New Roman"/>
        </w:rPr>
        <w:t>sunt</w:t>
      </w:r>
      <w:proofErr w:type="spellEnd"/>
      <w:r w:rsidR="007D65DF" w:rsidRPr="00E37443">
        <w:rPr>
          <w:rFonts w:ascii="Times New Roman" w:hAnsi="Times New Roman" w:cs="Times New Roman"/>
        </w:rPr>
        <w:t xml:space="preserve">” appears twice and is encased both times between its noun and </w:t>
      </w:r>
      <w:r w:rsidR="00724E92" w:rsidRPr="00E37443">
        <w:rPr>
          <w:rFonts w:ascii="Times New Roman" w:hAnsi="Times New Roman" w:cs="Times New Roman"/>
        </w:rPr>
        <w:t xml:space="preserve">adjective/pronoun, thereby enhancing the </w:t>
      </w:r>
      <w:r w:rsidR="007D65DF" w:rsidRPr="00E37443">
        <w:rPr>
          <w:rFonts w:ascii="Times New Roman" w:hAnsi="Times New Roman" w:cs="Times New Roman"/>
        </w:rPr>
        <w:t>binary notion of</w:t>
      </w:r>
      <w:r w:rsidR="00724E92" w:rsidRPr="00E37443">
        <w:rPr>
          <w:rFonts w:ascii="Times New Roman" w:hAnsi="Times New Roman" w:cs="Times New Roman"/>
        </w:rPr>
        <w:t xml:space="preserve"> the</w:t>
      </w:r>
      <w:r w:rsidR="007D65DF" w:rsidRPr="00E37443">
        <w:rPr>
          <w:rFonts w:ascii="Times New Roman" w:hAnsi="Times New Roman" w:cs="Times New Roman"/>
        </w:rPr>
        <w:t xml:space="preserve"> </w:t>
      </w:r>
      <w:r w:rsidR="00724E92" w:rsidRPr="00E37443">
        <w:rPr>
          <w:rFonts w:ascii="Times New Roman" w:hAnsi="Times New Roman" w:cs="Times New Roman"/>
        </w:rPr>
        <w:t xml:space="preserve">‘two types of </w:t>
      </w:r>
      <w:proofErr w:type="spellStart"/>
      <w:r w:rsidR="00724E92" w:rsidRPr="00E37443">
        <w:rPr>
          <w:rFonts w:ascii="Times New Roman" w:hAnsi="Times New Roman" w:cs="Times New Roman"/>
        </w:rPr>
        <w:t>Gauls</w:t>
      </w:r>
      <w:proofErr w:type="spellEnd"/>
      <w:r w:rsidR="00724E92" w:rsidRPr="00E37443">
        <w:rPr>
          <w:rFonts w:ascii="Times New Roman" w:hAnsi="Times New Roman" w:cs="Times New Roman"/>
        </w:rPr>
        <w:t xml:space="preserve">’ in a succinct, confident and balanced sentence that assures </w:t>
      </w:r>
      <w:r w:rsidR="001C60FF" w:rsidRPr="00E37443">
        <w:rPr>
          <w:rFonts w:ascii="Times New Roman" w:hAnsi="Times New Roman" w:cs="Times New Roman"/>
        </w:rPr>
        <w:t>Caesar’s</w:t>
      </w:r>
      <w:r w:rsidR="00724E92" w:rsidRPr="00E37443">
        <w:rPr>
          <w:rFonts w:ascii="Times New Roman" w:hAnsi="Times New Roman" w:cs="Times New Roman"/>
        </w:rPr>
        <w:t xml:space="preserve"> readership that </w:t>
      </w:r>
      <w:r w:rsidR="001C60FF" w:rsidRPr="00E37443">
        <w:rPr>
          <w:rFonts w:ascii="Times New Roman" w:hAnsi="Times New Roman" w:cs="Times New Roman"/>
        </w:rPr>
        <w:t>these</w:t>
      </w:r>
      <w:r w:rsidR="00724E92" w:rsidRPr="00E37443">
        <w:rPr>
          <w:rFonts w:ascii="Times New Roman" w:hAnsi="Times New Roman" w:cs="Times New Roman"/>
        </w:rPr>
        <w:t xml:space="preserve"> observations are </w:t>
      </w:r>
      <w:r w:rsidR="001C4E3D" w:rsidRPr="00E37443">
        <w:rPr>
          <w:rFonts w:ascii="Times New Roman" w:hAnsi="Times New Roman" w:cs="Times New Roman"/>
          <w:color w:val="000000" w:themeColor="text1"/>
        </w:rPr>
        <w:t>irrefutable</w:t>
      </w:r>
      <w:r w:rsidR="00724E92" w:rsidRPr="00E37443">
        <w:rPr>
          <w:rFonts w:ascii="Times New Roman" w:hAnsi="Times New Roman" w:cs="Times New Roman"/>
        </w:rPr>
        <w:t xml:space="preserve">.  </w:t>
      </w:r>
      <w:r w:rsidR="001C60FF" w:rsidRPr="00E37443">
        <w:rPr>
          <w:rFonts w:ascii="Times New Roman" w:hAnsi="Times New Roman" w:cs="Times New Roman"/>
        </w:rPr>
        <w:t>Furthermore, t</w:t>
      </w:r>
      <w:r w:rsidR="00724E92" w:rsidRPr="00E37443">
        <w:rPr>
          <w:rFonts w:ascii="Times New Roman" w:hAnsi="Times New Roman" w:cs="Times New Roman"/>
        </w:rPr>
        <w:t>he ensuing genitive “</w:t>
      </w:r>
      <w:proofErr w:type="spellStart"/>
      <w:r w:rsidR="00724E92" w:rsidRPr="00E37443">
        <w:rPr>
          <w:rFonts w:ascii="Times New Roman" w:hAnsi="Times New Roman" w:cs="Times New Roman"/>
        </w:rPr>
        <w:t>eorum</w:t>
      </w:r>
      <w:proofErr w:type="spellEnd"/>
      <w:r w:rsidR="00724E92" w:rsidRPr="00E37443">
        <w:rPr>
          <w:rFonts w:ascii="Times New Roman" w:hAnsi="Times New Roman" w:cs="Times New Roman"/>
        </w:rPr>
        <w:t xml:space="preserve"> </w:t>
      </w:r>
      <w:proofErr w:type="spellStart"/>
      <w:r w:rsidR="00724E92" w:rsidRPr="00E37443">
        <w:rPr>
          <w:rFonts w:ascii="Times New Roman" w:hAnsi="Times New Roman" w:cs="Times New Roman"/>
        </w:rPr>
        <w:t>hominum</w:t>
      </w:r>
      <w:proofErr w:type="spellEnd"/>
      <w:r w:rsidR="00724E92" w:rsidRPr="00E37443">
        <w:rPr>
          <w:rFonts w:ascii="Times New Roman" w:hAnsi="Times New Roman" w:cs="Times New Roman"/>
        </w:rPr>
        <w:t>” with its long vowel sounds lends a weighty</w:t>
      </w:r>
      <w:r w:rsidR="001C60FF" w:rsidRPr="00E37443">
        <w:rPr>
          <w:rFonts w:ascii="Times New Roman" w:hAnsi="Times New Roman" w:cs="Times New Roman"/>
        </w:rPr>
        <w:t xml:space="preserve"> </w:t>
      </w:r>
      <w:r w:rsidR="00724E92" w:rsidRPr="00E37443">
        <w:rPr>
          <w:rFonts w:ascii="Times New Roman" w:hAnsi="Times New Roman" w:cs="Times New Roman"/>
        </w:rPr>
        <w:t>and authoritative tone to the beginning of this chapter</w:t>
      </w:r>
      <w:r w:rsidR="001C60FF" w:rsidRPr="00E37443">
        <w:rPr>
          <w:rFonts w:ascii="Times New Roman" w:hAnsi="Times New Roman" w:cs="Times New Roman"/>
        </w:rPr>
        <w:t xml:space="preserve">.  The </w:t>
      </w:r>
    </w:p>
    <w:p w14:paraId="425044DB" w14:textId="76408FE2" w:rsidR="0078470E" w:rsidRPr="00E37443" w:rsidRDefault="001C60FF" w:rsidP="00390A59">
      <w:pPr>
        <w:spacing w:line="360" w:lineRule="auto"/>
        <w:jc w:val="both"/>
        <w:rPr>
          <w:rFonts w:ascii="Times New Roman" w:hAnsi="Times New Roman" w:cs="Times New Roman"/>
        </w:rPr>
      </w:pPr>
      <w:r w:rsidRPr="00E37443">
        <w:rPr>
          <w:rFonts w:ascii="Times New Roman" w:hAnsi="Times New Roman" w:cs="Times New Roman"/>
        </w:rPr>
        <w:t xml:space="preserve">tone changes swiftly from </w:t>
      </w:r>
      <w:r w:rsidR="00F33C47" w:rsidRPr="00E37443">
        <w:rPr>
          <w:rFonts w:ascii="Times New Roman" w:hAnsi="Times New Roman" w:cs="Times New Roman"/>
        </w:rPr>
        <w:t xml:space="preserve">a </w:t>
      </w:r>
      <w:r w:rsidRPr="00E37443">
        <w:rPr>
          <w:rFonts w:ascii="Times New Roman" w:hAnsi="Times New Roman" w:cs="Times New Roman"/>
        </w:rPr>
        <w:t>portentous to a livelier, pithier rhythm with the ablative of description, “</w:t>
      </w:r>
      <w:proofErr w:type="spellStart"/>
      <w:r w:rsidRPr="00E37443">
        <w:rPr>
          <w:rFonts w:ascii="Times New Roman" w:hAnsi="Times New Roman" w:cs="Times New Roman"/>
        </w:rPr>
        <w:t>aliquo</w:t>
      </w:r>
      <w:proofErr w:type="spellEnd"/>
      <w:r w:rsidRPr="00E37443">
        <w:rPr>
          <w:rFonts w:ascii="Times New Roman" w:hAnsi="Times New Roman" w:cs="Times New Roman"/>
        </w:rPr>
        <w:t xml:space="preserve"> </w:t>
      </w:r>
      <w:proofErr w:type="spellStart"/>
      <w:r w:rsidRPr="00E37443">
        <w:rPr>
          <w:rFonts w:ascii="Times New Roman" w:hAnsi="Times New Roman" w:cs="Times New Roman"/>
        </w:rPr>
        <w:t>numero</w:t>
      </w:r>
      <w:proofErr w:type="spellEnd"/>
      <w:r w:rsidRPr="00E37443">
        <w:rPr>
          <w:rFonts w:ascii="Times New Roman" w:hAnsi="Times New Roman" w:cs="Times New Roman"/>
        </w:rPr>
        <w:t xml:space="preserve"> </w:t>
      </w:r>
      <w:proofErr w:type="spellStart"/>
      <w:r w:rsidRPr="00E37443">
        <w:rPr>
          <w:rFonts w:ascii="Times New Roman" w:hAnsi="Times New Roman" w:cs="Times New Roman"/>
        </w:rPr>
        <w:t>atque</w:t>
      </w:r>
      <w:proofErr w:type="spellEnd"/>
      <w:r w:rsidRPr="00E37443">
        <w:rPr>
          <w:rFonts w:ascii="Times New Roman" w:hAnsi="Times New Roman" w:cs="Times New Roman"/>
        </w:rPr>
        <w:t xml:space="preserve"> </w:t>
      </w:r>
      <w:proofErr w:type="spellStart"/>
      <w:r w:rsidRPr="00E37443">
        <w:rPr>
          <w:rFonts w:ascii="Times New Roman" w:hAnsi="Times New Roman" w:cs="Times New Roman"/>
        </w:rPr>
        <w:t>honore</w:t>
      </w:r>
      <w:proofErr w:type="spellEnd"/>
      <w:r w:rsidRPr="00E37443">
        <w:rPr>
          <w:rFonts w:ascii="Times New Roman" w:hAnsi="Times New Roman" w:cs="Times New Roman"/>
        </w:rPr>
        <w:t xml:space="preserve">” and the </w:t>
      </w:r>
      <w:r w:rsidR="00F33C47" w:rsidRPr="00E37443">
        <w:rPr>
          <w:rFonts w:ascii="Times New Roman" w:hAnsi="Times New Roman" w:cs="Times New Roman"/>
        </w:rPr>
        <w:t xml:space="preserve">punchy </w:t>
      </w:r>
      <w:r w:rsidRPr="00E37443">
        <w:rPr>
          <w:rFonts w:ascii="Times New Roman" w:hAnsi="Times New Roman" w:cs="Times New Roman"/>
        </w:rPr>
        <w:t xml:space="preserve">alliteration of ‘p’ in “plebes </w:t>
      </w:r>
      <w:proofErr w:type="spellStart"/>
      <w:r w:rsidRPr="00E37443">
        <w:rPr>
          <w:rFonts w:ascii="Times New Roman" w:hAnsi="Times New Roman" w:cs="Times New Roman"/>
        </w:rPr>
        <w:t>paene</w:t>
      </w:r>
      <w:proofErr w:type="spellEnd"/>
      <w:r w:rsidRPr="00E37443">
        <w:rPr>
          <w:rFonts w:ascii="Times New Roman" w:hAnsi="Times New Roman" w:cs="Times New Roman"/>
        </w:rPr>
        <w:t>”, “</w:t>
      </w:r>
      <w:proofErr w:type="spellStart"/>
      <w:r w:rsidRPr="00E37443">
        <w:rPr>
          <w:rFonts w:ascii="Times New Roman" w:hAnsi="Times New Roman" w:cs="Times New Roman"/>
        </w:rPr>
        <w:t>plerique</w:t>
      </w:r>
      <w:proofErr w:type="spellEnd"/>
      <w:proofErr w:type="gramStart"/>
      <w:r w:rsidR="0078470E" w:rsidRPr="00E37443">
        <w:rPr>
          <w:rFonts w:ascii="Times New Roman" w:hAnsi="Times New Roman" w:cs="Times New Roman"/>
        </w:rPr>
        <w:t xml:space="preserve"> </w:t>
      </w:r>
      <w:r w:rsidRPr="00E37443">
        <w:rPr>
          <w:rFonts w:ascii="Times New Roman" w:hAnsi="Times New Roman" w:cs="Times New Roman"/>
        </w:rPr>
        <w:t>,…</w:t>
      </w:r>
      <w:proofErr w:type="gramEnd"/>
      <w:r w:rsidRPr="00E37443">
        <w:rPr>
          <w:rFonts w:ascii="Times New Roman" w:hAnsi="Times New Roman" w:cs="Times New Roman"/>
        </w:rPr>
        <w:t xml:space="preserve"> </w:t>
      </w:r>
      <w:proofErr w:type="spellStart"/>
      <w:r w:rsidRPr="00E37443">
        <w:rPr>
          <w:rFonts w:ascii="Times New Roman" w:hAnsi="Times New Roman" w:cs="Times New Roman"/>
        </w:rPr>
        <w:t>potentiorum</w:t>
      </w:r>
      <w:proofErr w:type="spellEnd"/>
      <w:r w:rsidRPr="00E37443">
        <w:rPr>
          <w:rFonts w:ascii="Times New Roman" w:hAnsi="Times New Roman" w:cs="Times New Roman"/>
        </w:rPr>
        <w:t xml:space="preserve"> </w:t>
      </w:r>
      <w:proofErr w:type="spellStart"/>
      <w:r w:rsidRPr="00E37443">
        <w:rPr>
          <w:rFonts w:ascii="Times New Roman" w:hAnsi="Times New Roman" w:cs="Times New Roman"/>
        </w:rPr>
        <w:t>premuntur</w:t>
      </w:r>
      <w:proofErr w:type="spellEnd"/>
      <w:r w:rsidRPr="00E37443">
        <w:rPr>
          <w:rFonts w:ascii="Times New Roman" w:hAnsi="Times New Roman" w:cs="Times New Roman"/>
        </w:rPr>
        <w:t xml:space="preserve">” signifying the start of a more topical section. </w:t>
      </w:r>
    </w:p>
    <w:p w14:paraId="5077076D" w14:textId="77777777" w:rsidR="0078470E" w:rsidRPr="00E37443" w:rsidRDefault="0078470E" w:rsidP="00390A59">
      <w:pPr>
        <w:spacing w:line="360" w:lineRule="auto"/>
        <w:jc w:val="both"/>
        <w:rPr>
          <w:rFonts w:ascii="Times New Roman" w:hAnsi="Times New Roman" w:cs="Times New Roman"/>
        </w:rPr>
      </w:pPr>
    </w:p>
    <w:p w14:paraId="229D8715" w14:textId="01637256" w:rsidR="00792202" w:rsidRPr="00E37443" w:rsidRDefault="00F33C47" w:rsidP="00792202">
      <w:pPr>
        <w:spacing w:line="360" w:lineRule="auto"/>
        <w:jc w:val="both"/>
        <w:rPr>
          <w:rFonts w:ascii="Times New Roman" w:hAnsi="Times New Roman" w:cs="Times New Roman"/>
        </w:rPr>
      </w:pPr>
      <w:r w:rsidRPr="00E37443">
        <w:rPr>
          <w:rFonts w:ascii="Times New Roman" w:hAnsi="Times New Roman" w:cs="Times New Roman"/>
        </w:rPr>
        <w:t>It is apparent here that Caesar</w:t>
      </w:r>
      <w:r w:rsidR="00390A59" w:rsidRPr="00E37443">
        <w:rPr>
          <w:rFonts w:ascii="Times New Roman" w:hAnsi="Times New Roman" w:cs="Times New Roman"/>
        </w:rPr>
        <w:t xml:space="preserve"> uses</w:t>
      </w:r>
      <w:r w:rsidRPr="00E37443">
        <w:rPr>
          <w:rFonts w:ascii="Times New Roman" w:hAnsi="Times New Roman" w:cs="Times New Roman"/>
        </w:rPr>
        <w:t xml:space="preserve">, as </w:t>
      </w:r>
      <w:proofErr w:type="spellStart"/>
      <w:r w:rsidRPr="00E37443">
        <w:rPr>
          <w:rFonts w:ascii="Times New Roman" w:hAnsi="Times New Roman" w:cs="Times New Roman"/>
        </w:rPr>
        <w:t>Riggsby</w:t>
      </w:r>
      <w:proofErr w:type="spellEnd"/>
      <w:r w:rsidRPr="00E37443">
        <w:rPr>
          <w:rFonts w:ascii="Times New Roman" w:hAnsi="Times New Roman" w:cs="Times New Roman"/>
        </w:rPr>
        <w:t xml:space="preserve"> comments,</w:t>
      </w:r>
      <w:r w:rsidR="00390A59" w:rsidRPr="00E37443">
        <w:rPr>
          <w:rFonts w:ascii="Times New Roman" w:hAnsi="Times New Roman" w:cs="Times New Roman"/>
        </w:rPr>
        <w:t xml:space="preserve"> </w:t>
      </w:r>
      <w:r w:rsidR="0078470E" w:rsidRPr="00E37443">
        <w:rPr>
          <w:rFonts w:ascii="Times New Roman" w:hAnsi="Times New Roman" w:cs="Times New Roman"/>
        </w:rPr>
        <w:t>“</w:t>
      </w:r>
      <w:r w:rsidR="00390A59" w:rsidRPr="00E37443">
        <w:rPr>
          <w:rFonts w:ascii="Times New Roman" w:hAnsi="Times New Roman" w:cs="Times New Roman"/>
        </w:rPr>
        <w:t>terms from the Roman social and political lexicon to describe the Gallic world”</w:t>
      </w:r>
      <w:r w:rsidR="00390A59" w:rsidRPr="00E37443">
        <w:rPr>
          <w:rFonts w:ascii="Times New Roman" w:hAnsi="Times New Roman" w:cs="Times New Roman"/>
          <w:vertAlign w:val="superscript"/>
        </w:rPr>
        <w:footnoteReference w:id="4"/>
      </w:r>
      <w:r w:rsidR="00390A59" w:rsidRPr="00E37443">
        <w:rPr>
          <w:rFonts w:ascii="Times New Roman" w:hAnsi="Times New Roman" w:cs="Times New Roman"/>
        </w:rPr>
        <w:t xml:space="preserve"> e.g. “plebes, </w:t>
      </w:r>
      <w:proofErr w:type="spellStart"/>
      <w:r w:rsidR="00792202" w:rsidRPr="00E37443">
        <w:rPr>
          <w:rFonts w:ascii="Times New Roman" w:hAnsi="Times New Roman" w:cs="Times New Roman"/>
        </w:rPr>
        <w:t>consilio</w:t>
      </w:r>
      <w:proofErr w:type="spellEnd"/>
      <w:r w:rsidR="00792202" w:rsidRPr="00E37443">
        <w:rPr>
          <w:rFonts w:ascii="Times New Roman" w:hAnsi="Times New Roman" w:cs="Times New Roman"/>
        </w:rPr>
        <w:t xml:space="preserve">, </w:t>
      </w:r>
      <w:proofErr w:type="spellStart"/>
      <w:r w:rsidR="00390A59" w:rsidRPr="00E37443">
        <w:rPr>
          <w:rFonts w:ascii="Times New Roman" w:hAnsi="Times New Roman" w:cs="Times New Roman"/>
        </w:rPr>
        <w:t>nobilibus</w:t>
      </w:r>
      <w:proofErr w:type="spellEnd"/>
      <w:r w:rsidR="00390A59" w:rsidRPr="00E37443">
        <w:rPr>
          <w:rFonts w:ascii="Times New Roman" w:hAnsi="Times New Roman" w:cs="Times New Roman"/>
        </w:rPr>
        <w:t xml:space="preserve">, </w:t>
      </w:r>
      <w:proofErr w:type="spellStart"/>
      <w:r w:rsidR="00390A59" w:rsidRPr="00E37443">
        <w:rPr>
          <w:rFonts w:ascii="Times New Roman" w:hAnsi="Times New Roman" w:cs="Times New Roman"/>
        </w:rPr>
        <w:t>equitum</w:t>
      </w:r>
      <w:proofErr w:type="spellEnd"/>
      <w:r w:rsidR="00390A59" w:rsidRPr="00E37443">
        <w:rPr>
          <w:rFonts w:ascii="Times New Roman" w:hAnsi="Times New Roman" w:cs="Times New Roman"/>
        </w:rPr>
        <w:t>.”  Caesar makes no claim to be an ethnographer, he</w:t>
      </w:r>
      <w:r w:rsidR="001C60FF" w:rsidRPr="00E37443">
        <w:rPr>
          <w:rFonts w:ascii="Times New Roman" w:hAnsi="Times New Roman" w:cs="Times New Roman"/>
        </w:rPr>
        <w:t xml:space="preserve"> is first and foremost a politician and soldier.  The politician ensures that what he writes is palatable reading material for the </w:t>
      </w:r>
      <w:r w:rsidR="001C60FF" w:rsidRPr="00E37443">
        <w:rPr>
          <w:rFonts w:ascii="Times New Roman" w:hAnsi="Times New Roman" w:cs="Times New Roman"/>
          <w:color w:val="000000" w:themeColor="text1"/>
        </w:rPr>
        <w:t>senate</w:t>
      </w:r>
      <w:r w:rsidR="00390A59" w:rsidRPr="00E37443">
        <w:rPr>
          <w:rFonts w:ascii="Times New Roman" w:hAnsi="Times New Roman" w:cs="Times New Roman"/>
          <w:color w:val="000000" w:themeColor="text1"/>
        </w:rPr>
        <w:t xml:space="preserve"> and for the </w:t>
      </w:r>
      <w:r w:rsidR="001C4E3D" w:rsidRPr="00E37443">
        <w:rPr>
          <w:rFonts w:ascii="Times New Roman" w:hAnsi="Times New Roman" w:cs="Times New Roman"/>
          <w:color w:val="000000" w:themeColor="text1"/>
        </w:rPr>
        <w:t>‘</w:t>
      </w:r>
      <w:proofErr w:type="spellStart"/>
      <w:r w:rsidR="001C4E3D" w:rsidRPr="00E37443">
        <w:rPr>
          <w:rFonts w:ascii="Times New Roman" w:hAnsi="Times New Roman" w:cs="Times New Roman"/>
          <w:color w:val="000000" w:themeColor="text1"/>
        </w:rPr>
        <w:t>populus</w:t>
      </w:r>
      <w:proofErr w:type="spellEnd"/>
      <w:r w:rsidR="001C4E3D" w:rsidRPr="00E37443">
        <w:rPr>
          <w:rFonts w:ascii="Times New Roman" w:hAnsi="Times New Roman" w:cs="Times New Roman"/>
          <w:color w:val="000000" w:themeColor="text1"/>
        </w:rPr>
        <w:t>’</w:t>
      </w:r>
      <w:r w:rsidR="001C60FF" w:rsidRPr="00E37443">
        <w:rPr>
          <w:rFonts w:ascii="Times New Roman" w:hAnsi="Times New Roman" w:cs="Times New Roman"/>
        </w:rPr>
        <w:t xml:space="preserve">; to allay their concerns that his campaign in Gaul is for the benefit of the republic and to consolidate his position on his return.  His terminology here reaffirms his </w:t>
      </w:r>
      <w:r w:rsidR="0078470E" w:rsidRPr="00E37443">
        <w:rPr>
          <w:rFonts w:ascii="Times New Roman" w:hAnsi="Times New Roman" w:cs="Times New Roman"/>
        </w:rPr>
        <w:t xml:space="preserve">commitment to the republic as well as </w:t>
      </w:r>
      <w:r w:rsidR="001C60FF" w:rsidRPr="00E37443">
        <w:rPr>
          <w:rFonts w:ascii="Times New Roman" w:hAnsi="Times New Roman" w:cs="Times New Roman"/>
        </w:rPr>
        <w:t>remind</w:t>
      </w:r>
      <w:r w:rsidR="0078470E" w:rsidRPr="00E37443">
        <w:rPr>
          <w:rFonts w:ascii="Times New Roman" w:hAnsi="Times New Roman" w:cs="Times New Roman"/>
        </w:rPr>
        <w:t>ing</w:t>
      </w:r>
      <w:r w:rsidR="001C60FF" w:rsidRPr="00E37443">
        <w:rPr>
          <w:rFonts w:ascii="Times New Roman" w:hAnsi="Times New Roman" w:cs="Times New Roman"/>
        </w:rPr>
        <w:t xml:space="preserve"> the reader that</w:t>
      </w:r>
      <w:r w:rsidR="0078470E" w:rsidRPr="00E37443">
        <w:rPr>
          <w:rFonts w:ascii="Times New Roman" w:hAnsi="Times New Roman" w:cs="Times New Roman"/>
        </w:rPr>
        <w:t xml:space="preserve">, </w:t>
      </w:r>
      <w:r w:rsidR="001C60FF" w:rsidRPr="00E37443">
        <w:rPr>
          <w:rFonts w:ascii="Times New Roman" w:hAnsi="Times New Roman" w:cs="Times New Roman"/>
        </w:rPr>
        <w:t xml:space="preserve">despite being in alien territory, Roman standards are being upheld, he is doing this </w:t>
      </w:r>
      <w:r w:rsidR="001C60FF" w:rsidRPr="00E37443">
        <w:rPr>
          <w:rFonts w:ascii="Times New Roman" w:hAnsi="Times New Roman" w:cs="Times New Roman"/>
          <w:i/>
        </w:rPr>
        <w:t>for</w:t>
      </w:r>
      <w:r w:rsidR="001C60FF" w:rsidRPr="00E37443">
        <w:rPr>
          <w:rFonts w:ascii="Times New Roman" w:hAnsi="Times New Roman" w:cs="Times New Roman"/>
        </w:rPr>
        <w:t xml:space="preserve"> Rome. </w:t>
      </w:r>
      <w:r w:rsidR="0078470E" w:rsidRPr="00E37443">
        <w:rPr>
          <w:rFonts w:ascii="Times New Roman" w:hAnsi="Times New Roman" w:cs="Times New Roman"/>
        </w:rPr>
        <w:t xml:space="preserve"> </w:t>
      </w:r>
      <w:r w:rsidR="000D116A" w:rsidRPr="00E37443">
        <w:rPr>
          <w:rFonts w:ascii="Times New Roman" w:hAnsi="Times New Roman" w:cs="Times New Roman"/>
        </w:rPr>
        <w:t xml:space="preserve">The more familiar the terminology, the more striking the contrast between the customs of the </w:t>
      </w:r>
      <w:proofErr w:type="spellStart"/>
      <w:r w:rsidR="000D116A" w:rsidRPr="00E37443">
        <w:rPr>
          <w:rFonts w:ascii="Times New Roman" w:hAnsi="Times New Roman" w:cs="Times New Roman"/>
        </w:rPr>
        <w:t>Gauls</w:t>
      </w:r>
      <w:proofErr w:type="spellEnd"/>
      <w:r w:rsidR="000D116A" w:rsidRPr="00E37443">
        <w:rPr>
          <w:rFonts w:ascii="Times New Roman" w:hAnsi="Times New Roman" w:cs="Times New Roman"/>
        </w:rPr>
        <w:t xml:space="preserve"> and the Romans which serves two purposes for Caesar to justify his </w:t>
      </w:r>
      <w:r w:rsidR="00FC3517" w:rsidRPr="00E37443">
        <w:rPr>
          <w:rFonts w:ascii="Times New Roman" w:hAnsi="Times New Roman" w:cs="Times New Roman"/>
        </w:rPr>
        <w:t>Gallic campaign</w:t>
      </w:r>
      <w:r w:rsidR="000D116A" w:rsidRPr="00E37443">
        <w:rPr>
          <w:rFonts w:ascii="Times New Roman" w:hAnsi="Times New Roman" w:cs="Times New Roman"/>
        </w:rPr>
        <w:t>, 1) to highlight Roman ‘</w:t>
      </w:r>
      <w:proofErr w:type="spellStart"/>
      <w:r w:rsidR="000D116A" w:rsidRPr="00E37443">
        <w:rPr>
          <w:rFonts w:ascii="Times New Roman" w:hAnsi="Times New Roman" w:cs="Times New Roman"/>
        </w:rPr>
        <w:t>humanitas</w:t>
      </w:r>
      <w:proofErr w:type="spellEnd"/>
      <w:r w:rsidR="000D116A" w:rsidRPr="00E37443">
        <w:rPr>
          <w:rFonts w:ascii="Times New Roman" w:hAnsi="Times New Roman" w:cs="Times New Roman"/>
        </w:rPr>
        <w:t>’</w:t>
      </w:r>
      <w:r w:rsidR="00FC3517" w:rsidRPr="00E37443">
        <w:rPr>
          <w:rFonts w:ascii="Times New Roman" w:hAnsi="Times New Roman" w:cs="Times New Roman"/>
        </w:rPr>
        <w:t xml:space="preserve"> </w:t>
      </w:r>
      <w:r w:rsidR="001C4E3D" w:rsidRPr="00E37443">
        <w:rPr>
          <w:rFonts w:ascii="Times New Roman" w:hAnsi="Times New Roman" w:cs="Times New Roman"/>
        </w:rPr>
        <w:t xml:space="preserve">(discussed below) </w:t>
      </w:r>
      <w:r w:rsidR="00FC3517" w:rsidRPr="00E37443">
        <w:rPr>
          <w:rFonts w:ascii="Times New Roman" w:hAnsi="Times New Roman" w:cs="Times New Roman"/>
        </w:rPr>
        <w:t>versus the ‘</w:t>
      </w:r>
      <w:proofErr w:type="spellStart"/>
      <w:r w:rsidR="00FC3517" w:rsidRPr="00E37443">
        <w:rPr>
          <w:rFonts w:ascii="Times New Roman" w:hAnsi="Times New Roman" w:cs="Times New Roman"/>
        </w:rPr>
        <w:t>barbarus</w:t>
      </w:r>
      <w:proofErr w:type="spellEnd"/>
      <w:r w:rsidR="00FC3517" w:rsidRPr="00E37443">
        <w:rPr>
          <w:rFonts w:ascii="Times New Roman" w:hAnsi="Times New Roman" w:cs="Times New Roman"/>
        </w:rPr>
        <w:t xml:space="preserve">’ </w:t>
      </w:r>
      <w:r w:rsidR="000D116A" w:rsidRPr="00E37443">
        <w:rPr>
          <w:rFonts w:ascii="Times New Roman" w:hAnsi="Times New Roman" w:cs="Times New Roman"/>
        </w:rPr>
        <w:t xml:space="preserve">and 2) </w:t>
      </w:r>
      <w:r w:rsidR="00FC3517" w:rsidRPr="00E37443">
        <w:rPr>
          <w:rFonts w:ascii="Times New Roman" w:hAnsi="Times New Roman" w:cs="Times New Roman"/>
        </w:rPr>
        <w:t xml:space="preserve">as </w:t>
      </w:r>
      <w:proofErr w:type="spellStart"/>
      <w:r w:rsidR="00FC3517" w:rsidRPr="00E37443">
        <w:rPr>
          <w:rFonts w:ascii="Times New Roman" w:hAnsi="Times New Roman" w:cs="Times New Roman"/>
        </w:rPr>
        <w:t>Riggsby</w:t>
      </w:r>
      <w:proofErr w:type="spellEnd"/>
      <w:r w:rsidR="00FC3517" w:rsidRPr="00E37443">
        <w:rPr>
          <w:rFonts w:ascii="Times New Roman" w:hAnsi="Times New Roman" w:cs="Times New Roman"/>
        </w:rPr>
        <w:t xml:space="preserve"> summarises, “the characterisation of both peoples legitimises their conquest.”</w:t>
      </w:r>
      <w:r w:rsidR="00FC3517" w:rsidRPr="00E37443">
        <w:rPr>
          <w:rStyle w:val="FootnoteReference"/>
          <w:rFonts w:ascii="Times New Roman" w:hAnsi="Times New Roman" w:cs="Times New Roman"/>
        </w:rPr>
        <w:footnoteReference w:id="5"/>
      </w:r>
      <w:r w:rsidR="00FC3517" w:rsidRPr="00E37443">
        <w:rPr>
          <w:rFonts w:ascii="Times New Roman" w:hAnsi="Times New Roman" w:cs="Times New Roman"/>
        </w:rPr>
        <w:t xml:space="preserve">   </w:t>
      </w:r>
      <w:r w:rsidR="00792202" w:rsidRPr="00E37443">
        <w:rPr>
          <w:rFonts w:ascii="Times New Roman" w:hAnsi="Times New Roman" w:cs="Times New Roman"/>
        </w:rPr>
        <w:t xml:space="preserve"> </w:t>
      </w:r>
    </w:p>
    <w:p w14:paraId="421B8E0C" w14:textId="5D970DDF" w:rsidR="00792202" w:rsidRDefault="00792202" w:rsidP="00792202">
      <w:pPr>
        <w:rPr>
          <w:rFonts w:ascii="Times New Roman" w:hAnsi="Times New Roman" w:cs="Times New Roman"/>
        </w:rPr>
      </w:pPr>
    </w:p>
    <w:p w14:paraId="2CA28CC5" w14:textId="5FCDD981" w:rsidR="006B40F2" w:rsidRPr="006B40F2" w:rsidRDefault="0078470E" w:rsidP="006B40F2">
      <w:pPr>
        <w:spacing w:line="360" w:lineRule="auto"/>
        <w:jc w:val="both"/>
        <w:rPr>
          <w:rFonts w:ascii="Times New Roman" w:hAnsi="Times New Roman" w:cs="Times New Roman"/>
          <w:color w:val="000000" w:themeColor="text1"/>
        </w:rPr>
      </w:pPr>
      <w:r w:rsidRPr="00E37443">
        <w:rPr>
          <w:rFonts w:ascii="Times New Roman" w:hAnsi="Times New Roman" w:cs="Times New Roman"/>
          <w:color w:val="000000" w:themeColor="text1"/>
        </w:rPr>
        <w:t xml:space="preserve">In chapter 13, in his description of the two types of </w:t>
      </w:r>
      <w:proofErr w:type="spellStart"/>
      <w:r w:rsidRPr="00E37443">
        <w:rPr>
          <w:rFonts w:ascii="Times New Roman" w:hAnsi="Times New Roman" w:cs="Times New Roman"/>
          <w:color w:val="000000" w:themeColor="text1"/>
        </w:rPr>
        <w:t>Gauls</w:t>
      </w:r>
      <w:proofErr w:type="spellEnd"/>
      <w:r w:rsidRPr="00E37443">
        <w:rPr>
          <w:rFonts w:ascii="Times New Roman" w:hAnsi="Times New Roman" w:cs="Times New Roman"/>
          <w:color w:val="000000" w:themeColor="text1"/>
        </w:rPr>
        <w:t xml:space="preserve"> whom he regards to be worthy of note, the druids and the knights, it is possible to deduce a bit more </w:t>
      </w:r>
      <w:r w:rsidR="001C4E3D" w:rsidRPr="00E37443">
        <w:rPr>
          <w:rFonts w:ascii="Times New Roman" w:hAnsi="Times New Roman" w:cs="Times New Roman"/>
          <w:color w:val="000000" w:themeColor="text1"/>
        </w:rPr>
        <w:t xml:space="preserve">about </w:t>
      </w:r>
      <w:r w:rsidRPr="00E37443">
        <w:rPr>
          <w:rFonts w:ascii="Times New Roman" w:hAnsi="Times New Roman" w:cs="Times New Roman"/>
          <w:color w:val="000000" w:themeColor="text1"/>
        </w:rPr>
        <w:t>Caesar</w:t>
      </w:r>
      <w:r w:rsidR="00012F5F" w:rsidRPr="00E37443">
        <w:rPr>
          <w:rFonts w:ascii="Times New Roman" w:hAnsi="Times New Roman" w:cs="Times New Roman"/>
          <w:color w:val="000000" w:themeColor="text1"/>
        </w:rPr>
        <w:t>’s audience</w:t>
      </w:r>
      <w:r w:rsidRPr="00E37443">
        <w:rPr>
          <w:rFonts w:ascii="Times New Roman" w:hAnsi="Times New Roman" w:cs="Times New Roman"/>
          <w:color w:val="000000" w:themeColor="text1"/>
        </w:rPr>
        <w:t xml:space="preserve">. </w:t>
      </w:r>
    </w:p>
    <w:p w14:paraId="7FD381B2" w14:textId="7D01ADFF" w:rsidR="00792202" w:rsidRPr="00E37443" w:rsidRDefault="0078470E" w:rsidP="006B40F2">
      <w:pPr>
        <w:spacing w:line="360" w:lineRule="auto"/>
        <w:jc w:val="both"/>
        <w:rPr>
          <w:rFonts w:ascii="Times New Roman" w:hAnsi="Times New Roman" w:cs="Times New Roman"/>
          <w:color w:val="FF0000"/>
        </w:rPr>
      </w:pPr>
      <w:r w:rsidRPr="00E37443">
        <w:rPr>
          <w:rFonts w:ascii="Times New Roman" w:hAnsi="Times New Roman" w:cs="Times New Roman"/>
        </w:rPr>
        <w:t xml:space="preserve">As Nash writes, “Caesar was only concerned to tell as much about the </w:t>
      </w:r>
      <w:proofErr w:type="spellStart"/>
      <w:r w:rsidRPr="00E37443">
        <w:rPr>
          <w:rFonts w:ascii="Times New Roman" w:hAnsi="Times New Roman" w:cs="Times New Roman"/>
        </w:rPr>
        <w:t>Gauls</w:t>
      </w:r>
      <w:proofErr w:type="spellEnd"/>
      <w:r w:rsidRPr="00E37443">
        <w:rPr>
          <w:rFonts w:ascii="Times New Roman" w:hAnsi="Times New Roman" w:cs="Times New Roman"/>
        </w:rPr>
        <w:t xml:space="preserve"> as might satisfy normal curiosity</w:t>
      </w:r>
      <w:r w:rsidR="00EC6AD3" w:rsidRPr="00E37443">
        <w:rPr>
          <w:rFonts w:ascii="Times New Roman" w:hAnsi="Times New Roman" w:cs="Times New Roman"/>
        </w:rPr>
        <w:t xml:space="preserve"> .</w:t>
      </w:r>
      <w:r w:rsidRPr="00E37443">
        <w:rPr>
          <w:rFonts w:ascii="Times New Roman" w:hAnsi="Times New Roman" w:cs="Times New Roman"/>
        </w:rPr>
        <w:t>.. or be relevant to his wider narrative. Hence his concentration on the upper classes.”</w:t>
      </w:r>
      <w:r w:rsidRPr="00E37443">
        <w:rPr>
          <w:rStyle w:val="FootnoteReference"/>
          <w:rFonts w:ascii="Times New Roman" w:hAnsi="Times New Roman" w:cs="Times New Roman"/>
        </w:rPr>
        <w:footnoteReference w:id="6"/>
      </w:r>
      <w:r w:rsidR="00EC6AD3" w:rsidRPr="00E37443">
        <w:rPr>
          <w:rFonts w:ascii="Times New Roman" w:hAnsi="Times New Roman" w:cs="Times New Roman"/>
        </w:rPr>
        <w:t xml:space="preserve">  </w:t>
      </w:r>
      <w:r w:rsidR="00FC3517" w:rsidRPr="00E37443">
        <w:rPr>
          <w:rFonts w:ascii="Times New Roman" w:hAnsi="Times New Roman" w:cs="Times New Roman"/>
          <w:color w:val="000000" w:themeColor="text1"/>
        </w:rPr>
        <w:t xml:space="preserve">If this is </w:t>
      </w:r>
      <w:r w:rsidR="001C4E3D" w:rsidRPr="00E37443">
        <w:rPr>
          <w:rFonts w:ascii="Times New Roman" w:hAnsi="Times New Roman" w:cs="Times New Roman"/>
          <w:color w:val="000000" w:themeColor="text1"/>
        </w:rPr>
        <w:t>so,</w:t>
      </w:r>
      <w:r w:rsidR="00FC3517" w:rsidRPr="00E37443">
        <w:rPr>
          <w:rFonts w:ascii="Times New Roman" w:hAnsi="Times New Roman" w:cs="Times New Roman"/>
          <w:color w:val="000000" w:themeColor="text1"/>
        </w:rPr>
        <w:t xml:space="preserve"> then </w:t>
      </w:r>
      <w:r w:rsidR="00FC3517" w:rsidRPr="00E37443">
        <w:rPr>
          <w:rFonts w:ascii="Times New Roman" w:hAnsi="Times New Roman" w:cs="Times New Roman"/>
        </w:rPr>
        <w:t xml:space="preserve">Caesar dispatches swiftly the </w:t>
      </w:r>
      <w:r w:rsidR="004277C4" w:rsidRPr="00E37443">
        <w:rPr>
          <w:rFonts w:ascii="Times New Roman" w:hAnsi="Times New Roman" w:cs="Times New Roman"/>
        </w:rPr>
        <w:t>topic</w:t>
      </w:r>
      <w:r w:rsidR="00FC3517" w:rsidRPr="00E37443">
        <w:rPr>
          <w:rFonts w:ascii="Times New Roman" w:hAnsi="Times New Roman" w:cs="Times New Roman"/>
        </w:rPr>
        <w:t xml:space="preserve"> of the ‘plebs’</w:t>
      </w:r>
      <w:r w:rsidR="00012F5F" w:rsidRPr="00E37443">
        <w:rPr>
          <w:rFonts w:ascii="Times New Roman" w:hAnsi="Times New Roman" w:cs="Times New Roman"/>
        </w:rPr>
        <w:t xml:space="preserve"> in 13.1-2</w:t>
      </w:r>
      <w:r w:rsidR="00FC3517" w:rsidRPr="00E37443">
        <w:rPr>
          <w:rFonts w:ascii="Times New Roman" w:hAnsi="Times New Roman" w:cs="Times New Roman"/>
        </w:rPr>
        <w:t xml:space="preserve">.  </w:t>
      </w:r>
      <w:r w:rsidR="00012F5F" w:rsidRPr="00E37443">
        <w:rPr>
          <w:rFonts w:ascii="Times New Roman" w:hAnsi="Times New Roman" w:cs="Times New Roman"/>
        </w:rPr>
        <w:t>His use of asyndeton coupled with alliterative “</w:t>
      </w:r>
      <w:proofErr w:type="spellStart"/>
      <w:r w:rsidR="00012F5F" w:rsidRPr="00E37443">
        <w:rPr>
          <w:rFonts w:ascii="Times New Roman" w:hAnsi="Times New Roman" w:cs="Times New Roman"/>
        </w:rPr>
        <w:t>nam</w:t>
      </w:r>
      <w:proofErr w:type="spellEnd"/>
      <w:r w:rsidR="00012F5F" w:rsidRPr="00E37443">
        <w:rPr>
          <w:rFonts w:ascii="Times New Roman" w:hAnsi="Times New Roman" w:cs="Times New Roman"/>
        </w:rPr>
        <w:t xml:space="preserve"> ... nihil ... </w:t>
      </w:r>
      <w:proofErr w:type="spellStart"/>
      <w:r w:rsidR="00012F5F" w:rsidRPr="00E37443">
        <w:rPr>
          <w:rFonts w:ascii="Times New Roman" w:hAnsi="Times New Roman" w:cs="Times New Roman"/>
        </w:rPr>
        <w:t>nullo</w:t>
      </w:r>
      <w:proofErr w:type="spellEnd"/>
      <w:r w:rsidR="00012F5F" w:rsidRPr="00E37443">
        <w:rPr>
          <w:rFonts w:ascii="Times New Roman" w:hAnsi="Times New Roman" w:cs="Times New Roman"/>
        </w:rPr>
        <w:t>” fixing each phrase with negativit</w:t>
      </w:r>
      <w:r w:rsidR="00012F5F" w:rsidRPr="00E37443">
        <w:rPr>
          <w:rFonts w:ascii="Times New Roman" w:hAnsi="Times New Roman" w:cs="Times New Roman"/>
          <w:color w:val="000000" w:themeColor="text1"/>
        </w:rPr>
        <w:t>y</w:t>
      </w:r>
      <w:r w:rsidR="00414E8A" w:rsidRPr="00E37443">
        <w:rPr>
          <w:rFonts w:ascii="Times New Roman" w:hAnsi="Times New Roman" w:cs="Times New Roman"/>
          <w:color w:val="000000" w:themeColor="text1"/>
        </w:rPr>
        <w:t xml:space="preserve"> allows </w:t>
      </w:r>
      <w:r w:rsidR="001C4E3D" w:rsidRPr="00E37443">
        <w:rPr>
          <w:rFonts w:ascii="Times New Roman" w:hAnsi="Times New Roman" w:cs="Times New Roman"/>
          <w:color w:val="000000" w:themeColor="text1"/>
        </w:rPr>
        <w:t>his audience</w:t>
      </w:r>
      <w:r w:rsidR="00414E8A" w:rsidRPr="00E37443">
        <w:rPr>
          <w:rFonts w:ascii="Times New Roman" w:hAnsi="Times New Roman" w:cs="Times New Roman"/>
          <w:color w:val="000000" w:themeColor="text1"/>
        </w:rPr>
        <w:t xml:space="preserve"> to imagine </w:t>
      </w:r>
      <w:r w:rsidR="001C4E3D" w:rsidRPr="00E37443">
        <w:rPr>
          <w:rFonts w:ascii="Times New Roman" w:hAnsi="Times New Roman" w:cs="Times New Roman"/>
          <w:color w:val="000000" w:themeColor="text1"/>
        </w:rPr>
        <w:t>him</w:t>
      </w:r>
      <w:r w:rsidR="00414E8A" w:rsidRPr="00E37443">
        <w:rPr>
          <w:rFonts w:ascii="Times New Roman" w:hAnsi="Times New Roman" w:cs="Times New Roman"/>
          <w:color w:val="000000" w:themeColor="text1"/>
        </w:rPr>
        <w:t xml:space="preserve"> sneering as he writes these words.</w:t>
      </w:r>
      <w:r w:rsidR="00012F5F" w:rsidRPr="00E37443">
        <w:rPr>
          <w:rFonts w:ascii="Times New Roman" w:hAnsi="Times New Roman" w:cs="Times New Roman"/>
          <w:color w:val="000000" w:themeColor="text1"/>
        </w:rPr>
        <w:t xml:space="preserve"> </w:t>
      </w:r>
      <w:r w:rsidR="00D6660B" w:rsidRPr="00E37443">
        <w:rPr>
          <w:rFonts w:ascii="Times New Roman" w:hAnsi="Times New Roman" w:cs="Times New Roman"/>
          <w:color w:val="000000" w:themeColor="text1"/>
        </w:rPr>
        <w:t xml:space="preserve"> Rice Holmes contests here </w:t>
      </w:r>
      <w:proofErr w:type="spellStart"/>
      <w:r w:rsidR="00D6660B" w:rsidRPr="00E37443">
        <w:rPr>
          <w:rFonts w:ascii="Times New Roman" w:hAnsi="Times New Roman" w:cs="Times New Roman"/>
          <w:color w:val="000000" w:themeColor="text1"/>
        </w:rPr>
        <w:t>Dinter’s</w:t>
      </w:r>
      <w:proofErr w:type="spellEnd"/>
      <w:r w:rsidR="00D6660B" w:rsidRPr="00E37443">
        <w:rPr>
          <w:rFonts w:ascii="Times New Roman" w:hAnsi="Times New Roman" w:cs="Times New Roman"/>
          <w:color w:val="000000" w:themeColor="text1"/>
        </w:rPr>
        <w:t xml:space="preserve"> addition of ‘</w:t>
      </w:r>
      <w:proofErr w:type="spellStart"/>
      <w:r w:rsidR="00D6660B" w:rsidRPr="00E37443">
        <w:rPr>
          <w:rFonts w:ascii="Times New Roman" w:hAnsi="Times New Roman" w:cs="Times New Roman"/>
          <w:color w:val="000000" w:themeColor="text1"/>
        </w:rPr>
        <w:t>quibus</w:t>
      </w:r>
      <w:proofErr w:type="spellEnd"/>
      <w:r w:rsidR="00D6660B" w:rsidRPr="00E37443">
        <w:rPr>
          <w:rFonts w:ascii="Times New Roman" w:hAnsi="Times New Roman" w:cs="Times New Roman"/>
          <w:color w:val="000000" w:themeColor="text1"/>
        </w:rPr>
        <w:t>’ in the Oxford Classical Texts</w:t>
      </w:r>
      <w:r w:rsidR="0091376C" w:rsidRPr="00E37443">
        <w:rPr>
          <w:rFonts w:ascii="Times New Roman" w:hAnsi="Times New Roman" w:cs="Times New Roman"/>
          <w:color w:val="000000" w:themeColor="text1"/>
        </w:rPr>
        <w:t xml:space="preserve"> </w:t>
      </w:r>
      <w:r w:rsidR="00D6660B" w:rsidRPr="00E37443">
        <w:rPr>
          <w:rFonts w:ascii="Times New Roman" w:hAnsi="Times New Roman" w:cs="Times New Roman"/>
          <w:color w:val="000000" w:themeColor="text1"/>
        </w:rPr>
        <w:t>edition</w:t>
      </w:r>
      <w:r w:rsidR="0091376C" w:rsidRPr="00E37443">
        <w:rPr>
          <w:rFonts w:ascii="Times New Roman" w:hAnsi="Times New Roman" w:cs="Times New Roman"/>
          <w:color w:val="000000" w:themeColor="text1"/>
        </w:rPr>
        <w:t xml:space="preserve"> </w:t>
      </w:r>
      <w:r w:rsidR="00D6660B" w:rsidRPr="00E37443">
        <w:rPr>
          <w:rFonts w:ascii="Times New Roman" w:hAnsi="Times New Roman" w:cs="Times New Roman"/>
          <w:color w:val="000000" w:themeColor="text1"/>
        </w:rPr>
        <w:t>which he</w:t>
      </w:r>
      <w:r w:rsidR="0091376C" w:rsidRPr="00E37443">
        <w:rPr>
          <w:rFonts w:ascii="Times New Roman" w:hAnsi="Times New Roman" w:cs="Times New Roman"/>
          <w:color w:val="000000" w:themeColor="text1"/>
        </w:rPr>
        <w:t xml:space="preserve"> regards as unnecessary</w:t>
      </w:r>
      <w:r w:rsidR="00D6660B" w:rsidRPr="00E37443">
        <w:rPr>
          <w:rFonts w:ascii="Times New Roman" w:hAnsi="Times New Roman" w:cs="Times New Roman"/>
          <w:color w:val="000000" w:themeColor="text1"/>
        </w:rPr>
        <w:t>.</w:t>
      </w:r>
      <w:r w:rsidR="0091376C" w:rsidRPr="00E37443">
        <w:rPr>
          <w:rFonts w:ascii="Times New Roman" w:hAnsi="Times New Roman" w:cs="Times New Roman"/>
          <w:color w:val="000000" w:themeColor="text1"/>
        </w:rPr>
        <w:t xml:space="preserve"> </w:t>
      </w:r>
      <w:r w:rsidR="00D6660B" w:rsidRPr="00E37443">
        <w:rPr>
          <w:rFonts w:ascii="Times New Roman" w:hAnsi="Times New Roman" w:cs="Times New Roman"/>
          <w:color w:val="000000" w:themeColor="text1"/>
        </w:rPr>
        <w:t xml:space="preserve"> However, it does complete the sentence </w:t>
      </w:r>
      <w:r w:rsidR="0091376C" w:rsidRPr="00E37443">
        <w:rPr>
          <w:rFonts w:ascii="Times New Roman" w:hAnsi="Times New Roman" w:cs="Times New Roman"/>
          <w:color w:val="000000" w:themeColor="text1"/>
        </w:rPr>
        <w:t>with a fluency</w:t>
      </w:r>
      <w:r w:rsidR="00D6660B" w:rsidRPr="00E37443">
        <w:rPr>
          <w:rFonts w:ascii="Times New Roman" w:hAnsi="Times New Roman" w:cs="Times New Roman"/>
          <w:color w:val="000000" w:themeColor="text1"/>
        </w:rPr>
        <w:t xml:space="preserve"> and allows the </w:t>
      </w:r>
      <w:r w:rsidR="00D6660B" w:rsidRPr="00E37443">
        <w:rPr>
          <w:rFonts w:ascii="Times New Roman" w:hAnsi="Times New Roman" w:cs="Times New Roman"/>
          <w:color w:val="000000" w:themeColor="text1"/>
        </w:rPr>
        <w:lastRenderedPageBreak/>
        <w:t xml:space="preserve">subject of the ‘plebs’ to be completed and henceforth dismissed without a significant pause. The </w:t>
      </w:r>
      <w:r w:rsidR="00DB4717" w:rsidRPr="00E37443">
        <w:rPr>
          <w:rFonts w:ascii="Times New Roman" w:hAnsi="Times New Roman" w:cs="Times New Roman"/>
          <w:color w:val="000000" w:themeColor="text1"/>
        </w:rPr>
        <w:t>repetition of “in” and assonance of “</w:t>
      </w:r>
      <w:proofErr w:type="spellStart"/>
      <w:r w:rsidR="0091376C" w:rsidRPr="00E37443">
        <w:rPr>
          <w:rFonts w:ascii="Times New Roman" w:hAnsi="Times New Roman" w:cs="Times New Roman"/>
          <w:color w:val="000000" w:themeColor="text1"/>
        </w:rPr>
        <w:t>hos</w:t>
      </w:r>
      <w:proofErr w:type="spellEnd"/>
      <w:r w:rsidR="00DB4717" w:rsidRPr="00E37443">
        <w:rPr>
          <w:rFonts w:ascii="Times New Roman" w:hAnsi="Times New Roman" w:cs="Times New Roman"/>
          <w:color w:val="000000" w:themeColor="text1"/>
        </w:rPr>
        <w:t>”</w:t>
      </w:r>
      <w:r w:rsidR="0091376C" w:rsidRPr="00E37443">
        <w:rPr>
          <w:rFonts w:ascii="Times New Roman" w:hAnsi="Times New Roman" w:cs="Times New Roman"/>
          <w:color w:val="000000" w:themeColor="text1"/>
        </w:rPr>
        <w:t xml:space="preserve"> </w:t>
      </w:r>
      <w:r w:rsidR="00DB4717" w:rsidRPr="00E37443">
        <w:rPr>
          <w:rFonts w:ascii="Times New Roman" w:hAnsi="Times New Roman" w:cs="Times New Roman"/>
          <w:color w:val="000000" w:themeColor="text1"/>
        </w:rPr>
        <w:t>and “</w:t>
      </w:r>
      <w:r w:rsidR="0091376C" w:rsidRPr="00E37443">
        <w:rPr>
          <w:rFonts w:ascii="Times New Roman" w:hAnsi="Times New Roman" w:cs="Times New Roman"/>
          <w:color w:val="000000" w:themeColor="text1"/>
        </w:rPr>
        <w:t>servos</w:t>
      </w:r>
      <w:r w:rsidR="00DB4717" w:rsidRPr="00E37443">
        <w:rPr>
          <w:rFonts w:ascii="Times New Roman" w:hAnsi="Times New Roman" w:cs="Times New Roman"/>
          <w:color w:val="000000" w:themeColor="text1"/>
        </w:rPr>
        <w:t>” which frame the one verb “</w:t>
      </w:r>
      <w:proofErr w:type="spellStart"/>
      <w:r w:rsidR="00DB4717" w:rsidRPr="00E37443">
        <w:rPr>
          <w:rFonts w:ascii="Times New Roman" w:hAnsi="Times New Roman" w:cs="Times New Roman"/>
          <w:color w:val="000000" w:themeColor="text1"/>
        </w:rPr>
        <w:t>sunt</w:t>
      </w:r>
      <w:proofErr w:type="spellEnd"/>
      <w:r w:rsidR="00DB4717" w:rsidRPr="00E37443">
        <w:rPr>
          <w:rFonts w:ascii="Times New Roman" w:hAnsi="Times New Roman" w:cs="Times New Roman"/>
          <w:color w:val="000000" w:themeColor="text1"/>
        </w:rPr>
        <w:t xml:space="preserve">” emphasises </w:t>
      </w:r>
      <w:r w:rsidR="0091376C" w:rsidRPr="00E37443">
        <w:rPr>
          <w:rFonts w:ascii="Times New Roman" w:hAnsi="Times New Roman" w:cs="Times New Roman"/>
          <w:color w:val="000000" w:themeColor="text1"/>
        </w:rPr>
        <w:t xml:space="preserve">the oppressed position and low social status of the </w:t>
      </w:r>
      <w:r w:rsidR="00DB4717" w:rsidRPr="00E37443">
        <w:rPr>
          <w:rFonts w:ascii="Times New Roman" w:hAnsi="Times New Roman" w:cs="Times New Roman"/>
          <w:color w:val="000000" w:themeColor="text1"/>
        </w:rPr>
        <w:t>‘</w:t>
      </w:r>
      <w:proofErr w:type="gramStart"/>
      <w:r w:rsidR="0091376C" w:rsidRPr="00E37443">
        <w:rPr>
          <w:rFonts w:ascii="Times New Roman" w:hAnsi="Times New Roman" w:cs="Times New Roman"/>
          <w:color w:val="000000" w:themeColor="text1"/>
        </w:rPr>
        <w:t>plebs</w:t>
      </w:r>
      <w:r w:rsidR="00DB4717" w:rsidRPr="00E37443">
        <w:rPr>
          <w:rFonts w:ascii="Times New Roman" w:hAnsi="Times New Roman" w:cs="Times New Roman"/>
          <w:color w:val="000000" w:themeColor="text1"/>
        </w:rPr>
        <w:t>’</w:t>
      </w:r>
      <w:proofErr w:type="gramEnd"/>
      <w:r w:rsidR="00DB4717" w:rsidRPr="00E37443">
        <w:rPr>
          <w:rFonts w:ascii="Times New Roman" w:hAnsi="Times New Roman" w:cs="Times New Roman"/>
          <w:color w:val="000000" w:themeColor="text1"/>
        </w:rPr>
        <w:t>.</w:t>
      </w:r>
    </w:p>
    <w:p w14:paraId="2705D6E1" w14:textId="77777777" w:rsidR="00792202" w:rsidRPr="00E37443" w:rsidRDefault="00792202" w:rsidP="00414E8A">
      <w:pPr>
        <w:spacing w:line="360" w:lineRule="auto"/>
        <w:jc w:val="both"/>
        <w:rPr>
          <w:rFonts w:ascii="Times New Roman" w:hAnsi="Times New Roman" w:cs="Times New Roman"/>
          <w:color w:val="000000" w:themeColor="text1"/>
        </w:rPr>
      </w:pPr>
    </w:p>
    <w:p w14:paraId="07AA628F" w14:textId="2D604942" w:rsidR="00414E8A" w:rsidRPr="00E37443" w:rsidRDefault="00414E8A" w:rsidP="00414E8A">
      <w:pPr>
        <w:spacing w:line="360" w:lineRule="auto"/>
        <w:jc w:val="both"/>
        <w:rPr>
          <w:rFonts w:ascii="Times New Roman" w:hAnsi="Times New Roman" w:cs="Times New Roman"/>
        </w:rPr>
      </w:pPr>
      <w:r w:rsidRPr="00E37443">
        <w:rPr>
          <w:rFonts w:ascii="Times New Roman" w:hAnsi="Times New Roman" w:cs="Times New Roman"/>
          <w:color w:val="000000" w:themeColor="text1"/>
        </w:rPr>
        <w:t xml:space="preserve">The inferiority of these ‘plebs’ is further impressed on his audience by </w:t>
      </w:r>
      <w:r w:rsidR="008F2387" w:rsidRPr="00E37443">
        <w:rPr>
          <w:rFonts w:ascii="Times New Roman" w:hAnsi="Times New Roman" w:cs="Times New Roman"/>
          <w:color w:val="000000" w:themeColor="text1"/>
        </w:rPr>
        <w:t>the use</w:t>
      </w:r>
      <w:r w:rsidRPr="00E37443">
        <w:rPr>
          <w:rFonts w:ascii="Times New Roman" w:hAnsi="Times New Roman" w:cs="Times New Roman"/>
          <w:color w:val="000000" w:themeColor="text1"/>
        </w:rPr>
        <w:t xml:space="preserve"> of subjective genitives, “</w:t>
      </w:r>
      <w:proofErr w:type="spellStart"/>
      <w:r w:rsidRPr="00E37443">
        <w:rPr>
          <w:rFonts w:ascii="Times New Roman" w:hAnsi="Times New Roman" w:cs="Times New Roman"/>
          <w:color w:val="000000" w:themeColor="text1"/>
        </w:rPr>
        <w:t>tributorum</w:t>
      </w:r>
      <w:proofErr w:type="spellEnd"/>
      <w:r w:rsidRPr="00E37443">
        <w:rPr>
          <w:rFonts w:ascii="Times New Roman" w:hAnsi="Times New Roman" w:cs="Times New Roman"/>
          <w:color w:val="000000" w:themeColor="text1"/>
        </w:rPr>
        <w:t>” and “</w:t>
      </w:r>
      <w:proofErr w:type="spellStart"/>
      <w:r w:rsidRPr="00E37443">
        <w:rPr>
          <w:rFonts w:ascii="Times New Roman" w:hAnsi="Times New Roman" w:cs="Times New Roman"/>
          <w:color w:val="000000" w:themeColor="text1"/>
        </w:rPr>
        <w:t>potentiorum</w:t>
      </w:r>
      <w:proofErr w:type="spellEnd"/>
      <w:r w:rsidRPr="00E37443">
        <w:rPr>
          <w:rFonts w:ascii="Times New Roman" w:hAnsi="Times New Roman" w:cs="Times New Roman"/>
          <w:color w:val="000000" w:themeColor="text1"/>
        </w:rPr>
        <w:t xml:space="preserve">” </w:t>
      </w:r>
      <w:r w:rsidR="008F2387" w:rsidRPr="00E37443">
        <w:rPr>
          <w:rFonts w:ascii="Times New Roman" w:hAnsi="Times New Roman" w:cs="Times New Roman"/>
          <w:color w:val="000000" w:themeColor="text1"/>
        </w:rPr>
        <w:t xml:space="preserve">and the </w:t>
      </w:r>
      <w:r w:rsidRPr="00E37443">
        <w:rPr>
          <w:rFonts w:ascii="Times New Roman" w:hAnsi="Times New Roman" w:cs="Times New Roman"/>
          <w:color w:val="000000" w:themeColor="text1"/>
        </w:rPr>
        <w:t xml:space="preserve">stacking up </w:t>
      </w:r>
      <w:r w:rsidR="008F2387" w:rsidRPr="00E37443">
        <w:rPr>
          <w:rFonts w:ascii="Times New Roman" w:hAnsi="Times New Roman" w:cs="Times New Roman"/>
          <w:color w:val="000000" w:themeColor="text1"/>
        </w:rPr>
        <w:t>of</w:t>
      </w:r>
      <w:r w:rsidRPr="00E37443">
        <w:rPr>
          <w:rFonts w:ascii="Times New Roman" w:hAnsi="Times New Roman" w:cs="Times New Roman"/>
          <w:color w:val="000000" w:themeColor="text1"/>
        </w:rPr>
        <w:t xml:space="preserve"> weighty words in this sentence to mirror the weight of </w:t>
      </w:r>
      <w:r w:rsidR="008F2387" w:rsidRPr="00E37443">
        <w:rPr>
          <w:rFonts w:ascii="Times New Roman" w:hAnsi="Times New Roman" w:cs="Times New Roman"/>
          <w:color w:val="000000" w:themeColor="text1"/>
        </w:rPr>
        <w:t>the</w:t>
      </w:r>
      <w:r w:rsidRPr="00E37443">
        <w:rPr>
          <w:rFonts w:ascii="Times New Roman" w:hAnsi="Times New Roman" w:cs="Times New Roman"/>
          <w:color w:val="000000" w:themeColor="text1"/>
        </w:rPr>
        <w:t xml:space="preserve"> debt</w:t>
      </w:r>
      <w:r w:rsidR="008F2387" w:rsidRPr="00E37443">
        <w:rPr>
          <w:rFonts w:ascii="Times New Roman" w:hAnsi="Times New Roman" w:cs="Times New Roman"/>
          <w:color w:val="000000" w:themeColor="text1"/>
        </w:rPr>
        <w:t xml:space="preserve"> that oppresses them</w:t>
      </w:r>
      <w:r w:rsidRPr="00E37443">
        <w:rPr>
          <w:rFonts w:ascii="Times New Roman" w:hAnsi="Times New Roman" w:cs="Times New Roman"/>
          <w:color w:val="000000" w:themeColor="text1"/>
        </w:rPr>
        <w:t>.</w:t>
      </w:r>
      <w:r w:rsidRPr="00E37443">
        <w:rPr>
          <w:rFonts w:ascii="Times New Roman" w:hAnsi="Times New Roman" w:cs="Times New Roman"/>
          <w:color w:val="FF0000"/>
        </w:rPr>
        <w:t xml:space="preserve"> </w:t>
      </w:r>
      <w:r w:rsidR="008F2387" w:rsidRPr="00E37443">
        <w:rPr>
          <w:rFonts w:ascii="Times New Roman" w:hAnsi="Times New Roman" w:cs="Times New Roman"/>
        </w:rPr>
        <w:t xml:space="preserve">  “</w:t>
      </w:r>
      <w:proofErr w:type="spellStart"/>
      <w:r w:rsidR="008F2387" w:rsidRPr="00E37443">
        <w:rPr>
          <w:rFonts w:ascii="Times New Roman" w:hAnsi="Times New Roman" w:cs="Times New Roman"/>
        </w:rPr>
        <w:t>Aes</w:t>
      </w:r>
      <w:proofErr w:type="spellEnd"/>
      <w:r w:rsidR="008F2387" w:rsidRPr="00E37443">
        <w:rPr>
          <w:rFonts w:ascii="Times New Roman" w:hAnsi="Times New Roman" w:cs="Times New Roman"/>
        </w:rPr>
        <w:t>”</w:t>
      </w:r>
      <w:r w:rsidRPr="00E37443">
        <w:rPr>
          <w:rFonts w:ascii="Times New Roman" w:hAnsi="Times New Roman" w:cs="Times New Roman"/>
        </w:rPr>
        <w:t xml:space="preserve"> </w:t>
      </w:r>
      <w:proofErr w:type="spellStart"/>
      <w:r w:rsidRPr="00E37443">
        <w:rPr>
          <w:rFonts w:ascii="Times New Roman" w:hAnsi="Times New Roman" w:cs="Times New Roman"/>
        </w:rPr>
        <w:t>is</w:t>
      </w:r>
      <w:proofErr w:type="spellEnd"/>
      <w:r w:rsidRPr="00E37443">
        <w:rPr>
          <w:rFonts w:ascii="Times New Roman" w:hAnsi="Times New Roman" w:cs="Times New Roman"/>
        </w:rPr>
        <w:t xml:space="preserve"> infrequently used by Caesar in the </w:t>
      </w:r>
      <w:r w:rsidRPr="00E37443">
        <w:rPr>
          <w:rFonts w:ascii="Times New Roman" w:hAnsi="Times New Roman" w:cs="Times New Roman"/>
          <w:i/>
        </w:rPr>
        <w:t>B Gall</w:t>
      </w:r>
      <w:r w:rsidRPr="00E37443">
        <w:rPr>
          <w:rFonts w:ascii="Times New Roman" w:hAnsi="Times New Roman" w:cs="Times New Roman"/>
        </w:rPr>
        <w:t xml:space="preserve">.; it occurs in 4.31.2 and 5.12.4; 5.12.4 </w:t>
      </w:r>
      <w:r w:rsidR="008F2387" w:rsidRPr="00E37443">
        <w:rPr>
          <w:rFonts w:ascii="Times New Roman" w:hAnsi="Times New Roman" w:cs="Times New Roman"/>
        </w:rPr>
        <w:t>to describe</w:t>
      </w:r>
      <w:r w:rsidRPr="00E37443">
        <w:rPr>
          <w:rFonts w:ascii="Times New Roman" w:hAnsi="Times New Roman" w:cs="Times New Roman"/>
        </w:rPr>
        <w:t xml:space="preserve"> bronze but in the context </w:t>
      </w:r>
      <w:r w:rsidR="008F2387" w:rsidRPr="00E37443">
        <w:rPr>
          <w:rFonts w:ascii="Times New Roman" w:hAnsi="Times New Roman" w:cs="Times New Roman"/>
        </w:rPr>
        <w:t>of describing</w:t>
      </w:r>
      <w:r w:rsidRPr="00E37443">
        <w:rPr>
          <w:rFonts w:ascii="Times New Roman" w:hAnsi="Times New Roman" w:cs="Times New Roman"/>
        </w:rPr>
        <w:t xml:space="preserve"> debt</w:t>
      </w:r>
      <w:r w:rsidR="008F2387" w:rsidRPr="00E37443">
        <w:rPr>
          <w:rFonts w:ascii="Times New Roman" w:hAnsi="Times New Roman" w:cs="Times New Roman"/>
        </w:rPr>
        <w:t>,</w:t>
      </w:r>
      <w:r w:rsidRPr="00E37443">
        <w:rPr>
          <w:rFonts w:ascii="Times New Roman" w:hAnsi="Times New Roman" w:cs="Times New Roman"/>
        </w:rPr>
        <w:t xml:space="preserve"> ‘</w:t>
      </w:r>
      <w:proofErr w:type="spellStart"/>
      <w:r w:rsidRPr="00E37443">
        <w:rPr>
          <w:rFonts w:ascii="Times New Roman" w:hAnsi="Times New Roman" w:cs="Times New Roman"/>
        </w:rPr>
        <w:t>aes</w:t>
      </w:r>
      <w:proofErr w:type="spellEnd"/>
      <w:r w:rsidRPr="00E37443">
        <w:rPr>
          <w:rFonts w:ascii="Times New Roman" w:hAnsi="Times New Roman" w:cs="Times New Roman"/>
        </w:rPr>
        <w:t xml:space="preserve"> </w:t>
      </w:r>
      <w:proofErr w:type="spellStart"/>
      <w:r w:rsidRPr="00E37443">
        <w:rPr>
          <w:rFonts w:ascii="Times New Roman" w:hAnsi="Times New Roman" w:cs="Times New Roman"/>
        </w:rPr>
        <w:t>alienum</w:t>
      </w:r>
      <w:proofErr w:type="spellEnd"/>
      <w:r w:rsidRPr="00E37443">
        <w:rPr>
          <w:rFonts w:ascii="Times New Roman" w:hAnsi="Times New Roman" w:cs="Times New Roman"/>
        </w:rPr>
        <w:t>’</w:t>
      </w:r>
      <w:r w:rsidR="008F2387" w:rsidRPr="00E37443">
        <w:rPr>
          <w:rFonts w:ascii="Times New Roman" w:hAnsi="Times New Roman" w:cs="Times New Roman"/>
        </w:rPr>
        <w:t xml:space="preserve">, </w:t>
      </w:r>
      <w:r w:rsidRPr="00E37443">
        <w:rPr>
          <w:rFonts w:ascii="Times New Roman" w:hAnsi="Times New Roman" w:cs="Times New Roman"/>
        </w:rPr>
        <w:t xml:space="preserve">it appears just once in </w:t>
      </w:r>
      <w:r w:rsidRPr="00E37443">
        <w:rPr>
          <w:rFonts w:ascii="Times New Roman" w:hAnsi="Times New Roman" w:cs="Times New Roman"/>
          <w:i/>
        </w:rPr>
        <w:t>B Gall</w:t>
      </w:r>
      <w:r w:rsidRPr="00E37443">
        <w:rPr>
          <w:rFonts w:ascii="Times New Roman" w:hAnsi="Times New Roman" w:cs="Times New Roman"/>
        </w:rPr>
        <w:t xml:space="preserve">. and three times in the </w:t>
      </w:r>
      <w:r w:rsidRPr="00E37443">
        <w:rPr>
          <w:rFonts w:ascii="Times New Roman" w:hAnsi="Times New Roman" w:cs="Times New Roman"/>
          <w:i/>
        </w:rPr>
        <w:t>B Civ</w:t>
      </w:r>
      <w:r w:rsidRPr="00E37443">
        <w:rPr>
          <w:rFonts w:ascii="Times New Roman" w:hAnsi="Times New Roman" w:cs="Times New Roman"/>
        </w:rPr>
        <w:t>. (1.3.1; 3.22.1; 3.32.5).</w:t>
      </w:r>
      <w:r w:rsidR="008F2387" w:rsidRPr="00E37443">
        <w:rPr>
          <w:rFonts w:ascii="Times New Roman" w:hAnsi="Times New Roman" w:cs="Times New Roman"/>
        </w:rPr>
        <w:t xml:space="preserve">  The rare use of this term is all the more striking in the context of the subject matter here but it also reminds his audience that ‘</w:t>
      </w:r>
      <w:proofErr w:type="spellStart"/>
      <w:r w:rsidR="008F2387" w:rsidRPr="00E37443">
        <w:rPr>
          <w:rFonts w:ascii="Times New Roman" w:hAnsi="Times New Roman" w:cs="Times New Roman"/>
        </w:rPr>
        <w:t>aes</w:t>
      </w:r>
      <w:proofErr w:type="spellEnd"/>
      <w:r w:rsidR="008F2387" w:rsidRPr="00E37443">
        <w:rPr>
          <w:rFonts w:ascii="Times New Roman" w:hAnsi="Times New Roman" w:cs="Times New Roman"/>
        </w:rPr>
        <w:t>’ as in base metals is part of the wealth that Caesar’s Gallic campaign will bring to Rome.</w:t>
      </w:r>
    </w:p>
    <w:p w14:paraId="38269B84" w14:textId="5A9233EA" w:rsidR="00012F5F" w:rsidRPr="00E37443" w:rsidRDefault="00012F5F" w:rsidP="00B40E64">
      <w:pPr>
        <w:spacing w:line="360" w:lineRule="auto"/>
        <w:jc w:val="both"/>
        <w:rPr>
          <w:rFonts w:ascii="Times New Roman" w:hAnsi="Times New Roman" w:cs="Times New Roman"/>
          <w:color w:val="FF0000"/>
        </w:rPr>
      </w:pPr>
    </w:p>
    <w:p w14:paraId="0E8B7AB3" w14:textId="7732E77A" w:rsidR="00EF15E3" w:rsidRPr="00E37443" w:rsidRDefault="008F2387" w:rsidP="00FC3517">
      <w:pPr>
        <w:spacing w:line="360" w:lineRule="auto"/>
        <w:jc w:val="both"/>
        <w:rPr>
          <w:rFonts w:ascii="Times New Roman" w:hAnsi="Times New Roman" w:cs="Times New Roman"/>
          <w:color w:val="FF0000"/>
        </w:rPr>
      </w:pPr>
      <w:r w:rsidRPr="00E37443">
        <w:rPr>
          <w:rFonts w:ascii="Times New Roman" w:hAnsi="Times New Roman" w:cs="Times New Roman"/>
        </w:rPr>
        <w:t xml:space="preserve">However, Wiseman believes that it was not just the political elite for whom the </w:t>
      </w:r>
      <w:proofErr w:type="spellStart"/>
      <w:r w:rsidRPr="00E37443">
        <w:rPr>
          <w:rFonts w:ascii="Times New Roman" w:hAnsi="Times New Roman" w:cs="Times New Roman"/>
          <w:i/>
        </w:rPr>
        <w:t>Commentarii</w:t>
      </w:r>
      <w:proofErr w:type="spellEnd"/>
      <w:r w:rsidRPr="00E37443">
        <w:rPr>
          <w:rFonts w:ascii="Times New Roman" w:hAnsi="Times New Roman" w:cs="Times New Roman"/>
        </w:rPr>
        <w:t xml:space="preserve"> were intended but the wider Roman public who would have been entertained by them in large-scale recitations in the new theatre built by Pompey.</w:t>
      </w:r>
      <w:r w:rsidRPr="00E37443">
        <w:rPr>
          <w:rStyle w:val="FootnoteReference"/>
          <w:rFonts w:ascii="Times New Roman" w:hAnsi="Times New Roman" w:cs="Times New Roman"/>
        </w:rPr>
        <w:footnoteReference w:id="7"/>
      </w:r>
      <w:r w:rsidRPr="00E37443">
        <w:rPr>
          <w:rFonts w:ascii="Times New Roman" w:hAnsi="Times New Roman" w:cs="Times New Roman"/>
        </w:rPr>
        <w:t xml:space="preserve">  Wiseman also suggests that for this reason Caesar wrote in the third person, “to avoid placing the burden of impersonating him on whoever had the task of reading his narrative to the People”</w:t>
      </w:r>
      <w:r w:rsidRPr="00E37443">
        <w:rPr>
          <w:rStyle w:val="FootnoteReference"/>
          <w:rFonts w:ascii="Times New Roman" w:hAnsi="Times New Roman" w:cs="Times New Roman"/>
        </w:rPr>
        <w:footnoteReference w:id="8"/>
      </w:r>
      <w:r w:rsidRPr="00E37443">
        <w:rPr>
          <w:rFonts w:ascii="Times New Roman" w:hAnsi="Times New Roman" w:cs="Times New Roman"/>
        </w:rPr>
        <w:t xml:space="preserve">  </w:t>
      </w:r>
      <w:r w:rsidR="00D56041" w:rsidRPr="00E37443">
        <w:rPr>
          <w:rFonts w:ascii="Times New Roman" w:hAnsi="Times New Roman" w:cs="Times New Roman"/>
        </w:rPr>
        <w:t>and Burns adds, “the Gallic War is not history as we know it to be. The author addresses his Roman audience in ways they understood.”</w:t>
      </w:r>
      <w:r w:rsidR="00D56041" w:rsidRPr="00E37443">
        <w:rPr>
          <w:rStyle w:val="FootnoteReference"/>
          <w:rFonts w:ascii="Times New Roman" w:hAnsi="Times New Roman" w:cs="Times New Roman"/>
        </w:rPr>
        <w:footnoteReference w:id="9"/>
      </w:r>
      <w:r w:rsidR="00D56041" w:rsidRPr="00E37443">
        <w:rPr>
          <w:rFonts w:ascii="Times New Roman" w:hAnsi="Times New Roman" w:cs="Times New Roman"/>
        </w:rPr>
        <w:t xml:space="preserve"> </w:t>
      </w:r>
      <w:r w:rsidR="00B40E64" w:rsidRPr="00E37443">
        <w:rPr>
          <w:rFonts w:ascii="Times New Roman" w:hAnsi="Times New Roman" w:cs="Times New Roman"/>
          <w:color w:val="000000" w:themeColor="text1"/>
        </w:rPr>
        <w:t xml:space="preserve">As </w:t>
      </w:r>
      <w:r w:rsidR="00D56041" w:rsidRPr="00E37443">
        <w:rPr>
          <w:rFonts w:ascii="Times New Roman" w:hAnsi="Times New Roman" w:cs="Times New Roman"/>
          <w:color w:val="000000" w:themeColor="text1"/>
        </w:rPr>
        <w:t xml:space="preserve">Cicero </w:t>
      </w:r>
      <w:r w:rsidR="0016322C" w:rsidRPr="00E37443">
        <w:rPr>
          <w:rFonts w:ascii="Times New Roman" w:hAnsi="Times New Roman" w:cs="Times New Roman"/>
          <w:color w:val="000000" w:themeColor="text1"/>
        </w:rPr>
        <w:t>wrote</w:t>
      </w:r>
      <w:r w:rsidR="0016322C" w:rsidRPr="00E37443">
        <w:rPr>
          <w:rFonts w:ascii="Times New Roman" w:eastAsia="Times New Roman" w:hAnsi="Times New Roman" w:cs="Times New Roman"/>
          <w:color w:val="000000" w:themeColor="text1"/>
          <w:spacing w:val="-2"/>
          <w:shd w:val="clear" w:color="auto" w:fill="FFFFFF"/>
        </w:rPr>
        <w:t>,</w:t>
      </w:r>
      <w:r w:rsidR="00B40E64" w:rsidRPr="00E37443">
        <w:rPr>
          <w:rFonts w:ascii="Times New Roman" w:hAnsi="Times New Roman" w:cs="Times New Roman"/>
          <w:color w:val="000000" w:themeColor="text1"/>
        </w:rPr>
        <w:t> “from the very beginning of our Empire we have had no wise statesman who did not regard Gaul as the greatest danger to our Empire.”</w:t>
      </w:r>
      <w:r w:rsidR="00B40E64" w:rsidRPr="00E37443">
        <w:rPr>
          <w:rStyle w:val="FootnoteReference"/>
          <w:rFonts w:ascii="Times New Roman" w:hAnsi="Times New Roman" w:cs="Times New Roman"/>
          <w:color w:val="000000" w:themeColor="text1"/>
        </w:rPr>
        <w:footnoteReference w:id="10"/>
      </w:r>
      <w:r w:rsidR="0016322C" w:rsidRPr="00E37443">
        <w:rPr>
          <w:rFonts w:ascii="Times New Roman" w:hAnsi="Times New Roman" w:cs="Times New Roman"/>
          <w:color w:val="000000" w:themeColor="text1"/>
        </w:rPr>
        <w:t xml:space="preserve">  The threat to the Republic from Gaul </w:t>
      </w:r>
      <w:r w:rsidR="00C9318D" w:rsidRPr="00E37443">
        <w:rPr>
          <w:rFonts w:ascii="Times New Roman" w:hAnsi="Times New Roman" w:cs="Times New Roman"/>
          <w:color w:val="000000" w:themeColor="text1"/>
        </w:rPr>
        <w:t xml:space="preserve">needed no emphasis and any negative description of </w:t>
      </w:r>
      <w:r w:rsidR="00121791" w:rsidRPr="00E37443">
        <w:rPr>
          <w:rFonts w:ascii="Times New Roman" w:hAnsi="Times New Roman" w:cs="Times New Roman"/>
          <w:color w:val="000000" w:themeColor="text1"/>
        </w:rPr>
        <w:t>its inhabitants</w:t>
      </w:r>
      <w:r w:rsidR="00C9318D" w:rsidRPr="00E37443">
        <w:rPr>
          <w:rFonts w:ascii="Times New Roman" w:hAnsi="Times New Roman" w:cs="Times New Roman"/>
          <w:color w:val="000000" w:themeColor="text1"/>
        </w:rPr>
        <w:t xml:space="preserve"> was grist to the mill for Caesar’s propaganda campaign.</w:t>
      </w:r>
      <w:r w:rsidR="005C229A" w:rsidRPr="00E37443">
        <w:rPr>
          <w:rFonts w:ascii="Times New Roman" w:hAnsi="Times New Roman" w:cs="Times New Roman"/>
          <w:color w:val="000000" w:themeColor="text1"/>
        </w:rPr>
        <w:t xml:space="preserve">  Woolf considers that the Roman concept of ‘</w:t>
      </w:r>
      <w:proofErr w:type="spellStart"/>
      <w:r w:rsidR="005C229A" w:rsidRPr="00E37443">
        <w:rPr>
          <w:rFonts w:ascii="Times New Roman" w:hAnsi="Times New Roman" w:cs="Times New Roman"/>
          <w:color w:val="000000" w:themeColor="text1"/>
        </w:rPr>
        <w:t>humanitas</w:t>
      </w:r>
      <w:proofErr w:type="spellEnd"/>
      <w:r w:rsidR="005C229A" w:rsidRPr="00E37443">
        <w:rPr>
          <w:rFonts w:ascii="Times New Roman" w:hAnsi="Times New Roman" w:cs="Times New Roman"/>
          <w:color w:val="000000" w:themeColor="text1"/>
        </w:rPr>
        <w:t>’ “embodying concepts of culture and conduct that were regarded by the Romans as hallmarks of the aristocracy ... can also be compared to the vision of the transformative power of Rome that emerges from the accounts of Gaul produced by Caesar.”</w:t>
      </w:r>
      <w:r w:rsidR="005C229A" w:rsidRPr="00E37443">
        <w:rPr>
          <w:rStyle w:val="FootnoteReference"/>
          <w:rFonts w:ascii="Times New Roman" w:hAnsi="Times New Roman" w:cs="Times New Roman"/>
          <w:color w:val="000000" w:themeColor="text1"/>
        </w:rPr>
        <w:footnoteReference w:id="11"/>
      </w:r>
      <w:r w:rsidR="00121791" w:rsidRPr="00E37443">
        <w:rPr>
          <w:rFonts w:ascii="Times New Roman" w:hAnsi="Times New Roman" w:cs="Times New Roman"/>
          <w:color w:val="000000" w:themeColor="text1"/>
        </w:rPr>
        <w:t xml:space="preserve">  This suggests a moralising tone on the benefits of colonisation yet in this chapter, Caesar does not appear to be moralising, on the contrary he is entertaining his audience and</w:t>
      </w:r>
      <w:r w:rsidR="00F44DC5" w:rsidRPr="00E37443">
        <w:rPr>
          <w:rFonts w:ascii="Times New Roman" w:hAnsi="Times New Roman" w:cs="Times New Roman"/>
          <w:color w:val="000000" w:themeColor="text1"/>
        </w:rPr>
        <w:t>, in 13.5-6, he is</w:t>
      </w:r>
      <w:r w:rsidR="00121791" w:rsidRPr="00E37443">
        <w:rPr>
          <w:rFonts w:ascii="Times New Roman" w:hAnsi="Times New Roman" w:cs="Times New Roman"/>
          <w:color w:val="000000" w:themeColor="text1"/>
        </w:rPr>
        <w:t xml:space="preserve"> preparing the ground for the </w:t>
      </w:r>
      <w:r w:rsidR="00121791" w:rsidRPr="00E37443">
        <w:rPr>
          <w:rFonts w:ascii="Times New Roman" w:hAnsi="Times New Roman" w:cs="Times New Roman"/>
        </w:rPr>
        <w:t>grisly details on the Gallic practice of human sacrifice officiated over by the druids in later chapters</w:t>
      </w:r>
      <w:r w:rsidR="00F44DC5" w:rsidRPr="00E37443">
        <w:rPr>
          <w:rFonts w:ascii="Times New Roman" w:hAnsi="Times New Roman" w:cs="Times New Roman"/>
        </w:rPr>
        <w:t>.  The repetition of ‘</w:t>
      </w:r>
      <w:proofErr w:type="spellStart"/>
      <w:r w:rsidR="00F44DC5" w:rsidRPr="00E37443">
        <w:rPr>
          <w:rFonts w:ascii="Times New Roman" w:hAnsi="Times New Roman" w:cs="Times New Roman"/>
        </w:rPr>
        <w:t>si</w:t>
      </w:r>
      <w:proofErr w:type="spellEnd"/>
      <w:r w:rsidR="00F44DC5" w:rsidRPr="00E37443">
        <w:rPr>
          <w:rFonts w:ascii="Times New Roman" w:hAnsi="Times New Roman" w:cs="Times New Roman"/>
        </w:rPr>
        <w:t xml:space="preserve">’ in this section builds up to the tantalising </w:t>
      </w:r>
      <w:r w:rsidR="00F44DC5" w:rsidRPr="00E37443">
        <w:rPr>
          <w:rFonts w:ascii="Times New Roman" w:hAnsi="Times New Roman" w:cs="Times New Roman"/>
        </w:rPr>
        <w:lastRenderedPageBreak/>
        <w:t>“</w:t>
      </w:r>
      <w:proofErr w:type="spellStart"/>
      <w:r w:rsidR="00F44DC5" w:rsidRPr="00E37443">
        <w:rPr>
          <w:rFonts w:ascii="Times New Roman" w:hAnsi="Times New Roman" w:cs="Times New Roman"/>
        </w:rPr>
        <w:t>sacrificiis</w:t>
      </w:r>
      <w:proofErr w:type="spellEnd"/>
      <w:r w:rsidR="00F44DC5" w:rsidRPr="00E37443">
        <w:rPr>
          <w:rFonts w:ascii="Times New Roman" w:hAnsi="Times New Roman" w:cs="Times New Roman"/>
        </w:rPr>
        <w:t xml:space="preserve"> </w:t>
      </w:r>
      <w:proofErr w:type="spellStart"/>
      <w:r w:rsidR="00F44DC5" w:rsidRPr="00E37443">
        <w:rPr>
          <w:rFonts w:ascii="Times New Roman" w:hAnsi="Times New Roman" w:cs="Times New Roman"/>
        </w:rPr>
        <w:t>interdicunt</w:t>
      </w:r>
      <w:proofErr w:type="spellEnd"/>
      <w:r w:rsidR="00F44DC5" w:rsidRPr="00E37443">
        <w:rPr>
          <w:rFonts w:ascii="Times New Roman" w:hAnsi="Times New Roman" w:cs="Times New Roman"/>
        </w:rPr>
        <w:t>”</w:t>
      </w:r>
      <w:r w:rsidR="004110B2" w:rsidRPr="00E37443">
        <w:rPr>
          <w:rFonts w:ascii="Times New Roman" w:hAnsi="Times New Roman" w:cs="Times New Roman"/>
        </w:rPr>
        <w:t xml:space="preserve"> with no explanation of what these sacrifices are.  The audience is made aware that this is a most serious punishment by the pounding repetition of “</w:t>
      </w:r>
      <w:proofErr w:type="spellStart"/>
      <w:r w:rsidR="004110B2" w:rsidRPr="00E37443">
        <w:rPr>
          <w:rFonts w:ascii="Times New Roman" w:hAnsi="Times New Roman" w:cs="Times New Roman"/>
        </w:rPr>
        <w:t>poena</w:t>
      </w:r>
      <w:proofErr w:type="spellEnd"/>
      <w:r w:rsidR="004110B2" w:rsidRPr="00E37443">
        <w:rPr>
          <w:rFonts w:ascii="Times New Roman" w:hAnsi="Times New Roman" w:cs="Times New Roman"/>
        </w:rPr>
        <w:t>” in 13.6 and 13.7 and of “</w:t>
      </w:r>
      <w:proofErr w:type="spellStart"/>
      <w:r w:rsidR="004110B2" w:rsidRPr="00E37443">
        <w:rPr>
          <w:rFonts w:ascii="Times New Roman" w:hAnsi="Times New Roman" w:cs="Times New Roman"/>
        </w:rPr>
        <w:t>interdicunt</w:t>
      </w:r>
      <w:proofErr w:type="spellEnd"/>
      <w:r w:rsidR="004110B2" w:rsidRPr="00E37443">
        <w:rPr>
          <w:rFonts w:ascii="Times New Roman" w:hAnsi="Times New Roman" w:cs="Times New Roman"/>
        </w:rPr>
        <w:t>”/ “</w:t>
      </w:r>
      <w:proofErr w:type="spellStart"/>
      <w:r w:rsidR="004110B2" w:rsidRPr="00E37443">
        <w:rPr>
          <w:rFonts w:ascii="Times New Roman" w:hAnsi="Times New Roman" w:cs="Times New Roman"/>
        </w:rPr>
        <w:t>interdictum</w:t>
      </w:r>
      <w:proofErr w:type="spellEnd"/>
      <w:r w:rsidR="004110B2" w:rsidRPr="00E37443">
        <w:rPr>
          <w:rFonts w:ascii="Times New Roman" w:hAnsi="Times New Roman" w:cs="Times New Roman"/>
        </w:rPr>
        <w:t>” and their synonyms, “</w:t>
      </w:r>
      <w:proofErr w:type="spellStart"/>
      <w:r w:rsidR="004110B2" w:rsidRPr="00E37443">
        <w:rPr>
          <w:rFonts w:ascii="Times New Roman" w:hAnsi="Times New Roman" w:cs="Times New Roman"/>
        </w:rPr>
        <w:t>impiorum</w:t>
      </w:r>
      <w:proofErr w:type="spellEnd"/>
      <w:r w:rsidR="004110B2" w:rsidRPr="00E37443">
        <w:rPr>
          <w:rFonts w:ascii="Times New Roman" w:hAnsi="Times New Roman" w:cs="Times New Roman"/>
        </w:rPr>
        <w:t>”, “</w:t>
      </w:r>
      <w:proofErr w:type="spellStart"/>
      <w:r w:rsidR="004110B2" w:rsidRPr="00E37443">
        <w:rPr>
          <w:rFonts w:ascii="Times New Roman" w:hAnsi="Times New Roman" w:cs="Times New Roman"/>
        </w:rPr>
        <w:t>scelatorum</w:t>
      </w:r>
      <w:proofErr w:type="spellEnd"/>
      <w:r w:rsidR="004110B2" w:rsidRPr="00E37443">
        <w:rPr>
          <w:rFonts w:ascii="Times New Roman" w:hAnsi="Times New Roman" w:cs="Times New Roman"/>
        </w:rPr>
        <w:t>”, “decedent” and “</w:t>
      </w:r>
      <w:proofErr w:type="spellStart"/>
      <w:r w:rsidR="004110B2" w:rsidRPr="00E37443">
        <w:rPr>
          <w:rFonts w:ascii="Times New Roman" w:hAnsi="Times New Roman" w:cs="Times New Roman"/>
        </w:rPr>
        <w:t>defugiunt</w:t>
      </w:r>
      <w:proofErr w:type="spellEnd"/>
      <w:r w:rsidR="004110B2" w:rsidRPr="00E37443">
        <w:rPr>
          <w:rFonts w:ascii="Times New Roman" w:hAnsi="Times New Roman" w:cs="Times New Roman"/>
        </w:rPr>
        <w:t>”.   The repetition of “</w:t>
      </w:r>
      <w:proofErr w:type="spellStart"/>
      <w:r w:rsidR="004110B2" w:rsidRPr="00E37443">
        <w:rPr>
          <w:rFonts w:ascii="Times New Roman" w:hAnsi="Times New Roman" w:cs="Times New Roman"/>
        </w:rPr>
        <w:t>neque</w:t>
      </w:r>
      <w:proofErr w:type="spellEnd"/>
      <w:r w:rsidR="004110B2" w:rsidRPr="00E37443">
        <w:rPr>
          <w:rFonts w:ascii="Times New Roman" w:hAnsi="Times New Roman" w:cs="Times New Roman"/>
        </w:rPr>
        <w:t xml:space="preserve">” further condemns the guilty to their punishment. </w:t>
      </w:r>
      <w:r w:rsidR="00DD5FEF" w:rsidRPr="00E37443">
        <w:rPr>
          <w:rFonts w:ascii="Times New Roman" w:hAnsi="Times New Roman" w:cs="Times New Roman"/>
        </w:rPr>
        <w:t xml:space="preserve">  The decision of Du </w:t>
      </w:r>
      <w:proofErr w:type="spellStart"/>
      <w:r w:rsidR="00DD5FEF" w:rsidRPr="00E37443">
        <w:rPr>
          <w:rFonts w:ascii="Times New Roman" w:hAnsi="Times New Roman" w:cs="Times New Roman"/>
        </w:rPr>
        <w:t>Pontet</w:t>
      </w:r>
      <w:proofErr w:type="spellEnd"/>
      <w:r w:rsidR="00DD5FEF" w:rsidRPr="00E37443">
        <w:rPr>
          <w:rFonts w:ascii="Times New Roman" w:hAnsi="Times New Roman" w:cs="Times New Roman"/>
        </w:rPr>
        <w:t xml:space="preserve"> to </w:t>
      </w:r>
      <w:r w:rsidR="008D58AA" w:rsidRPr="00E37443">
        <w:rPr>
          <w:rFonts w:ascii="Times New Roman" w:hAnsi="Times New Roman" w:cs="Times New Roman"/>
        </w:rPr>
        <w:t>select codex T’s</w:t>
      </w:r>
      <w:r w:rsidR="00DD5FEF" w:rsidRPr="00E37443">
        <w:rPr>
          <w:rFonts w:ascii="Times New Roman" w:hAnsi="Times New Roman" w:cs="Times New Roman"/>
        </w:rPr>
        <w:t xml:space="preserve"> </w:t>
      </w:r>
      <w:r w:rsidR="008D58AA" w:rsidRPr="00E37443">
        <w:rPr>
          <w:rFonts w:ascii="Times New Roman" w:hAnsi="Times New Roman" w:cs="Times New Roman"/>
        </w:rPr>
        <w:t>“</w:t>
      </w:r>
      <w:proofErr w:type="spellStart"/>
      <w:r w:rsidR="008D58AA" w:rsidRPr="00E37443">
        <w:rPr>
          <w:rFonts w:ascii="Times New Roman" w:hAnsi="Times New Roman" w:cs="Times New Roman"/>
        </w:rPr>
        <w:t>decernunt</w:t>
      </w:r>
      <w:proofErr w:type="spellEnd"/>
      <w:r w:rsidR="008D58AA" w:rsidRPr="00E37443">
        <w:rPr>
          <w:rFonts w:ascii="Times New Roman" w:hAnsi="Times New Roman" w:cs="Times New Roman"/>
        </w:rPr>
        <w:t>” and not “</w:t>
      </w:r>
      <w:proofErr w:type="spellStart"/>
      <w:r w:rsidR="008D58AA" w:rsidRPr="00E37443">
        <w:rPr>
          <w:rFonts w:ascii="Times New Roman" w:hAnsi="Times New Roman" w:cs="Times New Roman"/>
        </w:rPr>
        <w:t>discernunt</w:t>
      </w:r>
      <w:proofErr w:type="spellEnd"/>
      <w:r w:rsidR="008D58AA" w:rsidRPr="00E37443">
        <w:rPr>
          <w:rFonts w:ascii="Times New Roman" w:hAnsi="Times New Roman" w:cs="Times New Roman"/>
        </w:rPr>
        <w:t xml:space="preserve">” certainly completes the judicial </w:t>
      </w:r>
      <w:r w:rsidR="00EF15E3" w:rsidRPr="00E37443">
        <w:rPr>
          <w:rFonts w:ascii="Times New Roman" w:hAnsi="Times New Roman" w:cs="Times New Roman"/>
        </w:rPr>
        <w:t>context</w:t>
      </w:r>
      <w:r w:rsidR="008D58AA" w:rsidRPr="00E37443">
        <w:rPr>
          <w:rFonts w:ascii="Times New Roman" w:hAnsi="Times New Roman" w:cs="Times New Roman"/>
        </w:rPr>
        <w:t xml:space="preserve"> of this section despite it being the more unusual reading </w:t>
      </w:r>
      <w:r w:rsidR="00EF15E3" w:rsidRPr="00E37443">
        <w:rPr>
          <w:rFonts w:ascii="Times New Roman" w:hAnsi="Times New Roman" w:cs="Times New Roman"/>
        </w:rPr>
        <w:t>(appearing in only two of the major codices on Caesar).</w:t>
      </w:r>
    </w:p>
    <w:p w14:paraId="5471BC99" w14:textId="77777777" w:rsidR="00EF15E3" w:rsidRPr="00E37443" w:rsidRDefault="00EF15E3" w:rsidP="00EF15E3">
      <w:pPr>
        <w:spacing w:line="360" w:lineRule="auto"/>
        <w:jc w:val="both"/>
        <w:rPr>
          <w:rFonts w:ascii="Times New Roman" w:hAnsi="Times New Roman" w:cs="Times New Roman"/>
        </w:rPr>
      </w:pPr>
    </w:p>
    <w:p w14:paraId="2A5D19DE" w14:textId="6BECEE24" w:rsidR="00EF15E3" w:rsidRPr="00E37443" w:rsidRDefault="00145E91" w:rsidP="00EF15E3">
      <w:pPr>
        <w:spacing w:line="360" w:lineRule="auto"/>
        <w:jc w:val="both"/>
        <w:rPr>
          <w:rFonts w:ascii="Times New Roman" w:hAnsi="Times New Roman" w:cs="Times New Roman"/>
        </w:rPr>
      </w:pPr>
      <w:r w:rsidRPr="00E37443">
        <w:rPr>
          <w:rFonts w:ascii="Times New Roman" w:hAnsi="Times New Roman" w:cs="Times New Roman"/>
        </w:rPr>
        <w:t xml:space="preserve">Textual issues also occur in 13.4 where </w:t>
      </w:r>
      <w:r w:rsidR="00EF15E3" w:rsidRPr="00E37443">
        <w:rPr>
          <w:rFonts w:ascii="Times New Roman" w:hAnsi="Times New Roman" w:cs="Times New Roman"/>
        </w:rPr>
        <w:t>Rice Holmes</w:t>
      </w:r>
      <w:r w:rsidR="00EF15E3" w:rsidRPr="00E37443">
        <w:rPr>
          <w:rFonts w:ascii="Times New Roman" w:hAnsi="Times New Roman" w:cs="Times New Roman"/>
          <w:vertAlign w:val="superscript"/>
        </w:rPr>
        <w:footnoteReference w:id="12"/>
      </w:r>
      <w:r w:rsidR="00EF15E3" w:rsidRPr="00E37443">
        <w:rPr>
          <w:rFonts w:ascii="Times New Roman" w:hAnsi="Times New Roman" w:cs="Times New Roman"/>
        </w:rPr>
        <w:t xml:space="preserve"> discusses in some detail (and notably with some frustration) the </w:t>
      </w:r>
      <w:r w:rsidR="007E19B3" w:rsidRPr="00E37443">
        <w:rPr>
          <w:rFonts w:ascii="Times New Roman" w:hAnsi="Times New Roman" w:cs="Times New Roman"/>
        </w:rPr>
        <w:t>ambiguity in the</w:t>
      </w:r>
      <w:r w:rsidR="00EF15E3" w:rsidRPr="00E37443">
        <w:rPr>
          <w:rFonts w:ascii="Times New Roman" w:hAnsi="Times New Roman" w:cs="Times New Roman"/>
        </w:rPr>
        <w:t xml:space="preserve"> sentence, </w:t>
      </w:r>
      <w:r w:rsidRPr="00E37443">
        <w:rPr>
          <w:rFonts w:ascii="Times New Roman" w:hAnsi="Times New Roman" w:cs="Times New Roman"/>
        </w:rPr>
        <w:t>“</w:t>
      </w:r>
      <w:r w:rsidR="00EF15E3" w:rsidRPr="00E37443">
        <w:rPr>
          <w:rFonts w:ascii="Times New Roman" w:hAnsi="Times New Roman" w:cs="Times New Roman"/>
        </w:rPr>
        <w:t xml:space="preserve">ad </w:t>
      </w:r>
      <w:proofErr w:type="spellStart"/>
      <w:r w:rsidR="00EF15E3" w:rsidRPr="00E37443">
        <w:rPr>
          <w:rFonts w:ascii="Times New Roman" w:hAnsi="Times New Roman" w:cs="Times New Roman"/>
        </w:rPr>
        <w:t>hos</w:t>
      </w:r>
      <w:proofErr w:type="spellEnd"/>
      <w:r w:rsidR="00EF15E3" w:rsidRPr="00E37443">
        <w:rPr>
          <w:rFonts w:ascii="Times New Roman" w:hAnsi="Times New Roman" w:cs="Times New Roman"/>
        </w:rPr>
        <w:t xml:space="preserve"> magnus </w:t>
      </w:r>
      <w:proofErr w:type="spellStart"/>
      <w:r w:rsidR="00EF15E3" w:rsidRPr="00E37443">
        <w:rPr>
          <w:rFonts w:ascii="Times New Roman" w:hAnsi="Times New Roman" w:cs="Times New Roman"/>
        </w:rPr>
        <w:t>adulescentium</w:t>
      </w:r>
      <w:proofErr w:type="spellEnd"/>
      <w:r w:rsidR="00EF15E3" w:rsidRPr="00E37443">
        <w:rPr>
          <w:rFonts w:ascii="Times New Roman" w:hAnsi="Times New Roman" w:cs="Times New Roman"/>
        </w:rPr>
        <w:t xml:space="preserve"> .</w:t>
      </w:r>
      <w:r w:rsidRPr="00E37443">
        <w:rPr>
          <w:rFonts w:ascii="Times New Roman" w:hAnsi="Times New Roman" w:cs="Times New Roman"/>
        </w:rPr>
        <w:t>.</w:t>
      </w:r>
      <w:r w:rsidR="00EF15E3" w:rsidRPr="00E37443">
        <w:rPr>
          <w:rFonts w:ascii="Times New Roman" w:hAnsi="Times New Roman" w:cs="Times New Roman"/>
        </w:rPr>
        <w:t xml:space="preserve">. </w:t>
      </w:r>
      <w:proofErr w:type="spellStart"/>
      <w:r w:rsidR="00EF15E3" w:rsidRPr="00E37443">
        <w:rPr>
          <w:rFonts w:ascii="Times New Roman" w:hAnsi="Times New Roman" w:cs="Times New Roman"/>
        </w:rPr>
        <w:t>magnoque</w:t>
      </w:r>
      <w:proofErr w:type="spellEnd"/>
      <w:r w:rsidR="00EF15E3" w:rsidRPr="00E37443">
        <w:rPr>
          <w:rFonts w:ascii="Times New Roman" w:hAnsi="Times New Roman" w:cs="Times New Roman"/>
        </w:rPr>
        <w:t xml:space="preserve"> hi </w:t>
      </w:r>
      <w:proofErr w:type="spellStart"/>
      <w:r w:rsidR="00EF15E3" w:rsidRPr="00E37443">
        <w:rPr>
          <w:rFonts w:ascii="Times New Roman" w:hAnsi="Times New Roman" w:cs="Times New Roman"/>
        </w:rPr>
        <w:t>sunt</w:t>
      </w:r>
      <w:proofErr w:type="spellEnd"/>
      <w:r w:rsidR="00EF15E3" w:rsidRPr="00E37443">
        <w:rPr>
          <w:rFonts w:ascii="Times New Roman" w:hAnsi="Times New Roman" w:cs="Times New Roman"/>
        </w:rPr>
        <w:t xml:space="preserve"> apud </w:t>
      </w:r>
      <w:proofErr w:type="spellStart"/>
      <w:r w:rsidR="00EF15E3" w:rsidRPr="00E37443">
        <w:rPr>
          <w:rFonts w:ascii="Times New Roman" w:hAnsi="Times New Roman" w:cs="Times New Roman"/>
        </w:rPr>
        <w:t>eos</w:t>
      </w:r>
      <w:proofErr w:type="spellEnd"/>
      <w:r w:rsidR="00EF15E3" w:rsidRPr="00E37443">
        <w:rPr>
          <w:rFonts w:ascii="Times New Roman" w:hAnsi="Times New Roman" w:cs="Times New Roman"/>
        </w:rPr>
        <w:t xml:space="preserve"> </w:t>
      </w:r>
      <w:proofErr w:type="spellStart"/>
      <w:r w:rsidR="00EF15E3" w:rsidRPr="00E37443">
        <w:rPr>
          <w:rFonts w:ascii="Times New Roman" w:hAnsi="Times New Roman" w:cs="Times New Roman"/>
        </w:rPr>
        <w:t>honore</w:t>
      </w:r>
      <w:proofErr w:type="spellEnd"/>
      <w:r w:rsidRPr="00E37443">
        <w:rPr>
          <w:rFonts w:ascii="Times New Roman" w:hAnsi="Times New Roman" w:cs="Times New Roman"/>
        </w:rPr>
        <w:t>”</w:t>
      </w:r>
      <w:r w:rsidR="00EF15E3" w:rsidRPr="00E37443">
        <w:rPr>
          <w:rFonts w:ascii="Times New Roman" w:hAnsi="Times New Roman" w:cs="Times New Roman"/>
        </w:rPr>
        <w:t xml:space="preserve">.  He points out that not only does Caesar repeat the first part of this sentence in 14.2 </w:t>
      </w:r>
      <w:r w:rsidRPr="00E37443">
        <w:rPr>
          <w:rFonts w:ascii="Times New Roman" w:hAnsi="Times New Roman" w:cs="Times New Roman"/>
        </w:rPr>
        <w:t xml:space="preserve">but he (along with </w:t>
      </w:r>
      <w:proofErr w:type="spellStart"/>
      <w:r w:rsidR="00EF15E3" w:rsidRPr="00E37443">
        <w:rPr>
          <w:rFonts w:ascii="Times New Roman" w:hAnsi="Times New Roman" w:cs="Times New Roman"/>
        </w:rPr>
        <w:t>Meusel</w:t>
      </w:r>
      <w:proofErr w:type="spellEnd"/>
      <w:r w:rsidRPr="00E37443">
        <w:rPr>
          <w:rFonts w:ascii="Times New Roman" w:hAnsi="Times New Roman" w:cs="Times New Roman"/>
        </w:rPr>
        <w:t xml:space="preserve">) cannot countenance why </w:t>
      </w:r>
      <w:r w:rsidR="00EF15E3" w:rsidRPr="00E37443">
        <w:rPr>
          <w:rFonts w:ascii="Times New Roman" w:hAnsi="Times New Roman" w:cs="Times New Roman"/>
        </w:rPr>
        <w:t xml:space="preserve">Caesar </w:t>
      </w:r>
      <w:r w:rsidRPr="00E37443">
        <w:rPr>
          <w:rFonts w:ascii="Times New Roman" w:hAnsi="Times New Roman" w:cs="Times New Roman"/>
        </w:rPr>
        <w:t>would choose to write</w:t>
      </w:r>
      <w:r w:rsidR="00EF15E3" w:rsidRPr="00E37443">
        <w:rPr>
          <w:rFonts w:ascii="Times New Roman" w:hAnsi="Times New Roman" w:cs="Times New Roman"/>
        </w:rPr>
        <w:t xml:space="preserve"> </w:t>
      </w:r>
      <w:r w:rsidR="00EF15E3" w:rsidRPr="00E37443">
        <w:rPr>
          <w:rFonts w:ascii="Times New Roman" w:hAnsi="Times New Roman" w:cs="Times New Roman"/>
        </w:rPr>
        <w:t>“</w:t>
      </w:r>
      <w:r w:rsidR="00EF15E3" w:rsidRPr="00E37443">
        <w:rPr>
          <w:rFonts w:ascii="Times New Roman" w:hAnsi="Times New Roman" w:cs="Times New Roman"/>
        </w:rPr>
        <w:t xml:space="preserve">causa </w:t>
      </w:r>
      <w:proofErr w:type="spellStart"/>
      <w:r w:rsidRPr="00E37443">
        <w:rPr>
          <w:rFonts w:ascii="Times New Roman" w:hAnsi="Times New Roman" w:cs="Times New Roman"/>
        </w:rPr>
        <w:t>discendi</w:t>
      </w:r>
      <w:proofErr w:type="spellEnd"/>
      <w:r w:rsidRPr="00E37443">
        <w:rPr>
          <w:rFonts w:ascii="Times New Roman" w:hAnsi="Times New Roman" w:cs="Times New Roman"/>
        </w:rPr>
        <w:t>” instead of “</w:t>
      </w:r>
      <w:proofErr w:type="spellStart"/>
      <w:r w:rsidR="00EF15E3" w:rsidRPr="00E37443">
        <w:rPr>
          <w:rFonts w:ascii="Times New Roman" w:hAnsi="Times New Roman" w:cs="Times New Roman"/>
        </w:rPr>
        <w:t>disciplinae</w:t>
      </w:r>
      <w:proofErr w:type="spellEnd"/>
      <w:r w:rsidR="00EF15E3" w:rsidRPr="00E37443">
        <w:rPr>
          <w:rFonts w:ascii="Times New Roman" w:hAnsi="Times New Roman" w:cs="Times New Roman"/>
        </w:rPr>
        <w:t xml:space="preserve"> causa</w:t>
      </w:r>
      <w:r w:rsidR="00EF15E3" w:rsidRPr="00E37443">
        <w:rPr>
          <w:rFonts w:ascii="Times New Roman" w:hAnsi="Times New Roman" w:cs="Times New Roman"/>
        </w:rPr>
        <w:t>”</w:t>
      </w:r>
      <w:r w:rsidRPr="00E37443">
        <w:rPr>
          <w:rFonts w:ascii="Times New Roman" w:hAnsi="Times New Roman" w:cs="Times New Roman"/>
        </w:rPr>
        <w:t>; and there is the</w:t>
      </w:r>
      <w:r w:rsidR="00EF15E3" w:rsidRPr="00E37443">
        <w:rPr>
          <w:rFonts w:ascii="Times New Roman" w:hAnsi="Times New Roman" w:cs="Times New Roman"/>
        </w:rPr>
        <w:t xml:space="preserve"> final </w:t>
      </w:r>
      <w:r w:rsidRPr="00E37443">
        <w:rPr>
          <w:rFonts w:ascii="Times New Roman" w:hAnsi="Times New Roman" w:cs="Times New Roman"/>
        </w:rPr>
        <w:t>stylistic crime of using the pronoun “</w:t>
      </w:r>
      <w:proofErr w:type="spellStart"/>
      <w:r w:rsidR="00EF15E3" w:rsidRPr="00E37443">
        <w:rPr>
          <w:rFonts w:ascii="Times New Roman" w:hAnsi="Times New Roman" w:cs="Times New Roman"/>
        </w:rPr>
        <w:t>eos</w:t>
      </w:r>
      <w:proofErr w:type="spellEnd"/>
      <w:r w:rsidRPr="00E37443">
        <w:rPr>
          <w:rFonts w:ascii="Times New Roman" w:hAnsi="Times New Roman" w:cs="Times New Roman"/>
        </w:rPr>
        <w:t>”</w:t>
      </w:r>
      <w:r w:rsidR="00EF15E3" w:rsidRPr="00E37443">
        <w:rPr>
          <w:rFonts w:ascii="Times New Roman" w:hAnsi="Times New Roman" w:cs="Times New Roman"/>
        </w:rPr>
        <w:t xml:space="preserve"> to refer to the </w:t>
      </w:r>
      <w:proofErr w:type="spellStart"/>
      <w:r w:rsidR="00EF15E3" w:rsidRPr="00E37443">
        <w:rPr>
          <w:rFonts w:ascii="Times New Roman" w:hAnsi="Times New Roman" w:cs="Times New Roman"/>
        </w:rPr>
        <w:t>Gauls</w:t>
      </w:r>
      <w:proofErr w:type="spellEnd"/>
      <w:r w:rsidR="00EF15E3" w:rsidRPr="00E37443">
        <w:rPr>
          <w:rFonts w:ascii="Times New Roman" w:hAnsi="Times New Roman" w:cs="Times New Roman"/>
        </w:rPr>
        <w:t xml:space="preserve"> who are not mentioned anywhere in the sentence </w:t>
      </w:r>
      <w:r w:rsidRPr="00E37443">
        <w:rPr>
          <w:rFonts w:ascii="Times New Roman" w:hAnsi="Times New Roman" w:cs="Times New Roman"/>
        </w:rPr>
        <w:t>therefore forcing</w:t>
      </w:r>
      <w:r w:rsidR="00EF15E3" w:rsidRPr="00E37443">
        <w:rPr>
          <w:rFonts w:ascii="Times New Roman" w:hAnsi="Times New Roman" w:cs="Times New Roman"/>
        </w:rPr>
        <w:t xml:space="preserve"> the reader </w:t>
      </w:r>
      <w:r w:rsidRPr="00E37443">
        <w:rPr>
          <w:rFonts w:ascii="Times New Roman" w:hAnsi="Times New Roman" w:cs="Times New Roman"/>
        </w:rPr>
        <w:t>to</w:t>
      </w:r>
      <w:r w:rsidR="00EF15E3" w:rsidRPr="00E37443">
        <w:rPr>
          <w:rFonts w:ascii="Times New Roman" w:hAnsi="Times New Roman" w:cs="Times New Roman"/>
        </w:rPr>
        <w:t xml:space="preserve"> infer </w:t>
      </w:r>
      <w:r w:rsidRPr="00E37443">
        <w:rPr>
          <w:rFonts w:ascii="Times New Roman" w:hAnsi="Times New Roman" w:cs="Times New Roman"/>
        </w:rPr>
        <w:t xml:space="preserve">that the </w:t>
      </w:r>
      <w:proofErr w:type="spellStart"/>
      <w:r w:rsidRPr="00E37443">
        <w:rPr>
          <w:rFonts w:ascii="Times New Roman" w:hAnsi="Times New Roman" w:cs="Times New Roman"/>
        </w:rPr>
        <w:t>Gauls</w:t>
      </w:r>
      <w:proofErr w:type="spellEnd"/>
      <w:r w:rsidR="00EF15E3" w:rsidRPr="00E37443">
        <w:rPr>
          <w:rFonts w:ascii="Times New Roman" w:hAnsi="Times New Roman" w:cs="Times New Roman"/>
        </w:rPr>
        <w:t xml:space="preserve"> are the object here and not the </w:t>
      </w:r>
      <w:r w:rsidRPr="00E37443">
        <w:rPr>
          <w:rFonts w:ascii="Times New Roman" w:hAnsi="Times New Roman" w:cs="Times New Roman"/>
        </w:rPr>
        <w:t>“</w:t>
      </w:r>
      <w:proofErr w:type="spellStart"/>
      <w:r w:rsidR="00EF15E3" w:rsidRPr="00E37443">
        <w:rPr>
          <w:rFonts w:ascii="Times New Roman" w:hAnsi="Times New Roman" w:cs="Times New Roman"/>
        </w:rPr>
        <w:t>adulescentia</w:t>
      </w:r>
      <w:proofErr w:type="spellEnd"/>
      <w:r w:rsidRPr="00E37443">
        <w:rPr>
          <w:rFonts w:ascii="Times New Roman" w:hAnsi="Times New Roman" w:cs="Times New Roman"/>
        </w:rPr>
        <w:t>”</w:t>
      </w:r>
      <w:r w:rsidR="00EF15E3" w:rsidRPr="00E37443">
        <w:rPr>
          <w:rFonts w:ascii="Times New Roman" w:hAnsi="Times New Roman" w:cs="Times New Roman"/>
        </w:rPr>
        <w:t>.  However</w:t>
      </w:r>
      <w:r w:rsidR="00D46BEB" w:rsidRPr="00E37443">
        <w:rPr>
          <w:rFonts w:ascii="Times New Roman" w:hAnsi="Times New Roman" w:cs="Times New Roman"/>
        </w:rPr>
        <w:t xml:space="preserve">, the </w:t>
      </w:r>
      <w:r w:rsidR="00EF15E3" w:rsidRPr="00E37443">
        <w:rPr>
          <w:rFonts w:ascii="Times New Roman" w:hAnsi="Times New Roman" w:cs="Times New Roman"/>
        </w:rPr>
        <w:t xml:space="preserve">Loeb </w:t>
      </w:r>
      <w:r w:rsidR="007E19B3" w:rsidRPr="00E37443">
        <w:rPr>
          <w:rFonts w:ascii="Times New Roman" w:hAnsi="Times New Roman" w:cs="Times New Roman"/>
        </w:rPr>
        <w:t>edition (translated by Edwards) and the Oxford University Press edition (translated by Hammond)</w:t>
      </w:r>
      <w:r w:rsidR="00EF15E3" w:rsidRPr="00E37443">
        <w:rPr>
          <w:rFonts w:ascii="Times New Roman" w:hAnsi="Times New Roman" w:cs="Times New Roman"/>
        </w:rPr>
        <w:t xml:space="preserve"> both </w:t>
      </w:r>
      <w:r w:rsidR="007E19B3" w:rsidRPr="00E37443">
        <w:rPr>
          <w:rFonts w:ascii="Times New Roman" w:hAnsi="Times New Roman" w:cs="Times New Roman"/>
        </w:rPr>
        <w:t>approach this sentence more pragmatically and translate</w:t>
      </w:r>
      <w:r w:rsidR="00EF15E3" w:rsidRPr="00E37443">
        <w:rPr>
          <w:rFonts w:ascii="Times New Roman" w:hAnsi="Times New Roman" w:cs="Times New Roman"/>
        </w:rPr>
        <w:t xml:space="preserve"> </w:t>
      </w:r>
      <w:r w:rsidR="007E19B3" w:rsidRPr="00E37443">
        <w:rPr>
          <w:rFonts w:ascii="Times New Roman" w:hAnsi="Times New Roman" w:cs="Times New Roman"/>
        </w:rPr>
        <w:t>“</w:t>
      </w:r>
      <w:proofErr w:type="spellStart"/>
      <w:r w:rsidR="00EF15E3" w:rsidRPr="00E37443">
        <w:rPr>
          <w:rFonts w:ascii="Times New Roman" w:hAnsi="Times New Roman" w:cs="Times New Roman"/>
        </w:rPr>
        <w:t>eos</w:t>
      </w:r>
      <w:proofErr w:type="spellEnd"/>
      <w:r w:rsidR="007E19B3" w:rsidRPr="00E37443">
        <w:rPr>
          <w:rFonts w:ascii="Times New Roman" w:hAnsi="Times New Roman" w:cs="Times New Roman"/>
        </w:rPr>
        <w:t>”</w:t>
      </w:r>
      <w:r w:rsidR="00EF15E3" w:rsidRPr="00E37443">
        <w:rPr>
          <w:rFonts w:ascii="Times New Roman" w:hAnsi="Times New Roman" w:cs="Times New Roman"/>
        </w:rPr>
        <w:t xml:space="preserve"> as referring to the </w:t>
      </w:r>
      <w:r w:rsidR="007E19B3" w:rsidRPr="00E37443">
        <w:rPr>
          <w:rFonts w:ascii="Times New Roman" w:hAnsi="Times New Roman" w:cs="Times New Roman"/>
        </w:rPr>
        <w:t>“</w:t>
      </w:r>
      <w:proofErr w:type="spellStart"/>
      <w:r w:rsidR="00EF15E3" w:rsidRPr="00E37443">
        <w:rPr>
          <w:rFonts w:ascii="Times New Roman" w:hAnsi="Times New Roman" w:cs="Times New Roman"/>
        </w:rPr>
        <w:t>adulescentia</w:t>
      </w:r>
      <w:proofErr w:type="spellEnd"/>
      <w:r w:rsidR="007E19B3" w:rsidRPr="00E37443">
        <w:rPr>
          <w:rFonts w:ascii="Times New Roman" w:hAnsi="Times New Roman" w:cs="Times New Roman"/>
        </w:rPr>
        <w:t>”</w:t>
      </w:r>
      <w:r w:rsidR="00EF15E3" w:rsidRPr="00E37443">
        <w:rPr>
          <w:rFonts w:ascii="Times New Roman" w:hAnsi="Times New Roman" w:cs="Times New Roman"/>
        </w:rPr>
        <w:t xml:space="preserve">. </w:t>
      </w:r>
      <w:proofErr w:type="spellStart"/>
      <w:r w:rsidR="00EF15E3" w:rsidRPr="00E37443">
        <w:rPr>
          <w:rFonts w:ascii="Times New Roman" w:hAnsi="Times New Roman" w:cs="Times New Roman"/>
        </w:rPr>
        <w:t>Meusel</w:t>
      </w:r>
      <w:proofErr w:type="spellEnd"/>
      <w:r w:rsidR="00EF15E3" w:rsidRPr="00E37443">
        <w:rPr>
          <w:rFonts w:ascii="Times New Roman" w:hAnsi="Times New Roman" w:cs="Times New Roman"/>
        </w:rPr>
        <w:t xml:space="preserve"> deals with the ambiguity by bracketing this sentence and Rice Holmes </w:t>
      </w:r>
      <w:r w:rsidR="007E19B3" w:rsidRPr="00E37443">
        <w:rPr>
          <w:rFonts w:ascii="Times New Roman" w:hAnsi="Times New Roman" w:cs="Times New Roman"/>
        </w:rPr>
        <w:t xml:space="preserve">concludes that grammatical clumsiness was due </w:t>
      </w:r>
      <w:r w:rsidR="00EF15E3" w:rsidRPr="00E37443">
        <w:rPr>
          <w:rFonts w:ascii="Times New Roman" w:hAnsi="Times New Roman" w:cs="Times New Roman"/>
        </w:rPr>
        <w:t xml:space="preserve">to the speed at which Caesar wrote.  Whether it’s textual corruptions or the exhausted pen of a commander, the meaning here is implicit: the </w:t>
      </w:r>
      <w:r w:rsidR="00B92F79" w:rsidRPr="00E37443">
        <w:rPr>
          <w:rFonts w:ascii="Times New Roman" w:hAnsi="Times New Roman" w:cs="Times New Roman"/>
        </w:rPr>
        <w:t xml:space="preserve">high </w:t>
      </w:r>
      <w:r w:rsidR="00EF15E3" w:rsidRPr="00E37443">
        <w:rPr>
          <w:rFonts w:ascii="Times New Roman" w:hAnsi="Times New Roman" w:cs="Times New Roman"/>
        </w:rPr>
        <w:t xml:space="preserve">status of the druids is </w:t>
      </w:r>
      <w:r w:rsidR="00B92F79" w:rsidRPr="00E37443">
        <w:rPr>
          <w:rFonts w:ascii="Times New Roman" w:hAnsi="Times New Roman" w:cs="Times New Roman"/>
        </w:rPr>
        <w:t>noted</w:t>
      </w:r>
      <w:r w:rsidR="00EF15E3" w:rsidRPr="00E37443">
        <w:rPr>
          <w:rFonts w:ascii="Times New Roman" w:hAnsi="Times New Roman" w:cs="Times New Roman"/>
        </w:rPr>
        <w:t xml:space="preserve"> and whether it’s the </w:t>
      </w:r>
      <w:proofErr w:type="spellStart"/>
      <w:r w:rsidR="00EF15E3" w:rsidRPr="00E37443">
        <w:rPr>
          <w:rFonts w:ascii="Times New Roman" w:hAnsi="Times New Roman" w:cs="Times New Roman"/>
        </w:rPr>
        <w:t>Gauls</w:t>
      </w:r>
      <w:proofErr w:type="spellEnd"/>
      <w:r w:rsidR="00EF15E3" w:rsidRPr="00E37443">
        <w:rPr>
          <w:rFonts w:ascii="Times New Roman" w:hAnsi="Times New Roman" w:cs="Times New Roman"/>
        </w:rPr>
        <w:t xml:space="preserve"> or just the young men who hold them in high esteem is a detail that his readership will </w:t>
      </w:r>
      <w:r w:rsidR="00B92F79" w:rsidRPr="00E37443">
        <w:rPr>
          <w:rFonts w:ascii="Times New Roman" w:hAnsi="Times New Roman" w:cs="Times New Roman"/>
        </w:rPr>
        <w:t xml:space="preserve">probably </w:t>
      </w:r>
      <w:r w:rsidR="00EF15E3" w:rsidRPr="00E37443">
        <w:rPr>
          <w:rFonts w:ascii="Times New Roman" w:hAnsi="Times New Roman" w:cs="Times New Roman"/>
        </w:rPr>
        <w:t xml:space="preserve">not be too concerned about.  </w:t>
      </w:r>
    </w:p>
    <w:p w14:paraId="00C303B4" w14:textId="7B78CA45" w:rsidR="00EF15E3" w:rsidRPr="00E37443" w:rsidRDefault="00EF15E3" w:rsidP="00FC3517">
      <w:pPr>
        <w:spacing w:line="360" w:lineRule="auto"/>
        <w:jc w:val="both"/>
        <w:rPr>
          <w:rFonts w:ascii="Times New Roman" w:hAnsi="Times New Roman" w:cs="Times New Roman"/>
        </w:rPr>
      </w:pPr>
    </w:p>
    <w:p w14:paraId="30D301F1" w14:textId="104714E7" w:rsidR="00F44DC5" w:rsidRPr="00E37443" w:rsidRDefault="00B92F79" w:rsidP="00F44DC5">
      <w:pPr>
        <w:spacing w:line="360" w:lineRule="auto"/>
        <w:jc w:val="both"/>
        <w:rPr>
          <w:rFonts w:ascii="Times New Roman" w:hAnsi="Times New Roman" w:cs="Times New Roman"/>
        </w:rPr>
      </w:pPr>
      <w:r w:rsidRPr="00E37443">
        <w:rPr>
          <w:rFonts w:ascii="Times New Roman" w:hAnsi="Times New Roman" w:cs="Times New Roman"/>
        </w:rPr>
        <w:t xml:space="preserve">In </w:t>
      </w:r>
      <w:r w:rsidR="0091376C" w:rsidRPr="00E37443">
        <w:rPr>
          <w:rFonts w:ascii="Times New Roman" w:hAnsi="Times New Roman" w:cs="Times New Roman"/>
        </w:rPr>
        <w:t>13.8-10</w:t>
      </w:r>
      <w:r w:rsidR="00EF15E3" w:rsidRPr="00E37443">
        <w:rPr>
          <w:rFonts w:ascii="Times New Roman" w:hAnsi="Times New Roman" w:cs="Times New Roman"/>
        </w:rPr>
        <w:t xml:space="preserve"> </w:t>
      </w:r>
      <w:r w:rsidRPr="00E37443">
        <w:rPr>
          <w:rFonts w:ascii="Times New Roman" w:hAnsi="Times New Roman" w:cs="Times New Roman"/>
        </w:rPr>
        <w:t>each sentence begins with a pronoun, “</w:t>
      </w:r>
      <w:r w:rsidR="0091376C" w:rsidRPr="00E37443">
        <w:rPr>
          <w:rFonts w:ascii="Times New Roman" w:hAnsi="Times New Roman" w:cs="Times New Roman"/>
        </w:rPr>
        <w:t>His</w:t>
      </w:r>
      <w:r w:rsidRPr="00E37443">
        <w:rPr>
          <w:rFonts w:ascii="Times New Roman" w:hAnsi="Times New Roman" w:cs="Times New Roman"/>
        </w:rPr>
        <w:t>”, “</w:t>
      </w:r>
      <w:r w:rsidR="0091376C" w:rsidRPr="00E37443">
        <w:rPr>
          <w:rFonts w:ascii="Times New Roman" w:hAnsi="Times New Roman" w:cs="Times New Roman"/>
        </w:rPr>
        <w:t>Hoc</w:t>
      </w:r>
      <w:r w:rsidRPr="00E37443">
        <w:rPr>
          <w:rFonts w:ascii="Times New Roman" w:hAnsi="Times New Roman" w:cs="Times New Roman"/>
        </w:rPr>
        <w:t>”</w:t>
      </w:r>
      <w:r w:rsidR="0091376C" w:rsidRPr="00E37443">
        <w:rPr>
          <w:rFonts w:ascii="Times New Roman" w:hAnsi="Times New Roman" w:cs="Times New Roman"/>
        </w:rPr>
        <w:t xml:space="preserve">, </w:t>
      </w:r>
      <w:r w:rsidRPr="00E37443">
        <w:rPr>
          <w:rFonts w:ascii="Times New Roman" w:hAnsi="Times New Roman" w:cs="Times New Roman"/>
        </w:rPr>
        <w:t>“</w:t>
      </w:r>
      <w:r w:rsidR="0091376C" w:rsidRPr="00E37443">
        <w:rPr>
          <w:rFonts w:ascii="Times New Roman" w:hAnsi="Times New Roman" w:cs="Times New Roman"/>
        </w:rPr>
        <w:t>Hi</w:t>
      </w:r>
      <w:r w:rsidRPr="00E37443">
        <w:rPr>
          <w:rFonts w:ascii="Times New Roman" w:hAnsi="Times New Roman" w:cs="Times New Roman"/>
        </w:rPr>
        <w:t>” and “</w:t>
      </w:r>
      <w:proofErr w:type="spellStart"/>
      <w:r w:rsidR="0091376C" w:rsidRPr="00E37443">
        <w:rPr>
          <w:rFonts w:ascii="Times New Roman" w:hAnsi="Times New Roman" w:cs="Times New Roman"/>
        </w:rPr>
        <w:t>Huc</w:t>
      </w:r>
      <w:proofErr w:type="spellEnd"/>
      <w:r w:rsidRPr="00E37443">
        <w:rPr>
          <w:rFonts w:ascii="Times New Roman" w:hAnsi="Times New Roman" w:cs="Times New Roman"/>
        </w:rPr>
        <w:t>”</w:t>
      </w:r>
      <w:r w:rsidR="0091376C" w:rsidRPr="00E37443">
        <w:rPr>
          <w:rFonts w:ascii="Times New Roman" w:hAnsi="Times New Roman" w:cs="Times New Roman"/>
        </w:rPr>
        <w:t xml:space="preserve"> </w:t>
      </w:r>
      <w:r w:rsidRPr="00E37443">
        <w:rPr>
          <w:rFonts w:ascii="Times New Roman" w:hAnsi="Times New Roman" w:cs="Times New Roman"/>
        </w:rPr>
        <w:t xml:space="preserve">which indicates again that either Caesar was writing </w:t>
      </w:r>
      <w:r w:rsidR="00995C9F" w:rsidRPr="00E37443">
        <w:rPr>
          <w:rFonts w:ascii="Times New Roman" w:hAnsi="Times New Roman" w:cs="Times New Roman"/>
        </w:rPr>
        <w:t xml:space="preserve">with speed whilst in his winter quarters and the repetition was unconscious and unpreventable or, it was a deliberate stylistic effect to reflect the fast-paced sequence of events in the Gallic campaign.  The former conclusion seems to sit with the cursory ending of chapter 13 with its rather dismissive recommendation that a journey to Britannia would be necessary to find out more detail about the druid customs.  Caesar </w:t>
      </w:r>
      <w:r w:rsidR="006B40F2">
        <w:rPr>
          <w:rFonts w:ascii="Times New Roman" w:hAnsi="Times New Roman" w:cs="Times New Roman"/>
        </w:rPr>
        <w:t>appears to be</w:t>
      </w:r>
      <w:r w:rsidR="00995C9F" w:rsidRPr="00E37443">
        <w:rPr>
          <w:rFonts w:ascii="Times New Roman" w:hAnsi="Times New Roman" w:cs="Times New Roman"/>
        </w:rPr>
        <w:t xml:space="preserve"> keen to move on </w:t>
      </w:r>
      <w:r w:rsidR="006B40F2">
        <w:rPr>
          <w:rFonts w:ascii="Times New Roman" w:hAnsi="Times New Roman" w:cs="Times New Roman"/>
        </w:rPr>
        <w:t xml:space="preserve"> to </w:t>
      </w:r>
      <w:r w:rsidR="00995C9F" w:rsidRPr="00E37443">
        <w:rPr>
          <w:rFonts w:ascii="Times New Roman" w:hAnsi="Times New Roman" w:cs="Times New Roman"/>
        </w:rPr>
        <w:t>another topic about which he either has first-hand knowledge or better recall from his sources</w:t>
      </w:r>
      <w:r w:rsidR="006B40F2">
        <w:rPr>
          <w:rFonts w:ascii="Times New Roman" w:hAnsi="Times New Roman" w:cs="Times New Roman"/>
        </w:rPr>
        <w:t>.</w:t>
      </w:r>
      <w:bookmarkStart w:id="0" w:name="_GoBack"/>
      <w:bookmarkEnd w:id="0"/>
    </w:p>
    <w:p w14:paraId="50667F79" w14:textId="06D7AE53" w:rsidR="005C229A" w:rsidRPr="00E37443" w:rsidRDefault="00792202" w:rsidP="006B40F2">
      <w:pPr>
        <w:spacing w:line="360" w:lineRule="auto"/>
        <w:jc w:val="center"/>
        <w:rPr>
          <w:rFonts w:ascii="Times New Roman" w:hAnsi="Times New Roman" w:cs="Times New Roman"/>
          <w:b/>
        </w:rPr>
      </w:pPr>
      <w:r w:rsidRPr="00E37443">
        <w:rPr>
          <w:rFonts w:ascii="Times New Roman" w:hAnsi="Times New Roman" w:cs="Times New Roman"/>
          <w:b/>
        </w:rPr>
        <w:lastRenderedPageBreak/>
        <w:t>BIBLIOGRAPHY</w:t>
      </w:r>
    </w:p>
    <w:p w14:paraId="1B475B5B" w14:textId="77777777" w:rsidR="00792202" w:rsidRPr="00E37443" w:rsidRDefault="00792202" w:rsidP="00FC3517">
      <w:pPr>
        <w:spacing w:line="360" w:lineRule="auto"/>
        <w:jc w:val="both"/>
        <w:rPr>
          <w:rFonts w:ascii="Times New Roman" w:hAnsi="Times New Roman" w:cs="Times New Roman"/>
        </w:rPr>
      </w:pPr>
    </w:p>
    <w:p w14:paraId="3759220D" w14:textId="0D17ECA3" w:rsidR="00D56041" w:rsidRPr="00E37443" w:rsidRDefault="00792202" w:rsidP="00FC3517">
      <w:pPr>
        <w:spacing w:line="360" w:lineRule="auto"/>
        <w:jc w:val="both"/>
        <w:rPr>
          <w:rFonts w:ascii="Times New Roman" w:hAnsi="Times New Roman" w:cs="Times New Roman"/>
          <w:u w:val="single"/>
        </w:rPr>
      </w:pPr>
      <w:r w:rsidRPr="00E37443">
        <w:rPr>
          <w:rFonts w:ascii="Times New Roman" w:hAnsi="Times New Roman" w:cs="Times New Roman"/>
          <w:u w:val="single"/>
        </w:rPr>
        <w:t>Primary Sources</w:t>
      </w:r>
    </w:p>
    <w:p w14:paraId="69DDE1EF" w14:textId="28DBA468" w:rsidR="00792202" w:rsidRPr="00E37443" w:rsidRDefault="00792202" w:rsidP="00FC3517">
      <w:pPr>
        <w:spacing w:line="360" w:lineRule="auto"/>
        <w:jc w:val="both"/>
        <w:rPr>
          <w:rFonts w:ascii="Times New Roman" w:hAnsi="Times New Roman" w:cs="Times New Roman"/>
        </w:rPr>
      </w:pPr>
    </w:p>
    <w:p w14:paraId="41926970" w14:textId="6B86E67B" w:rsidR="00792202" w:rsidRPr="00E37443" w:rsidRDefault="00F80616" w:rsidP="00792202">
      <w:pPr>
        <w:pStyle w:val="NormalWeb"/>
        <w:spacing w:before="0" w:beforeAutospacing="0" w:after="173" w:afterAutospacing="0"/>
        <w:ind w:left="450" w:hanging="450"/>
        <w:rPr>
          <w:color w:val="53565A"/>
        </w:rPr>
      </w:pPr>
      <w:r w:rsidRPr="00E37443">
        <w:rPr>
          <w:color w:val="53565A"/>
        </w:rPr>
        <w:t xml:space="preserve">Du </w:t>
      </w:r>
      <w:proofErr w:type="spellStart"/>
      <w:r w:rsidRPr="00E37443">
        <w:rPr>
          <w:color w:val="53565A"/>
        </w:rPr>
        <w:t>Pontet</w:t>
      </w:r>
      <w:proofErr w:type="spellEnd"/>
      <w:r w:rsidRPr="00E37443">
        <w:rPr>
          <w:color w:val="53565A"/>
        </w:rPr>
        <w:t>, R</w:t>
      </w:r>
      <w:r w:rsidR="00792202" w:rsidRPr="00E37443">
        <w:rPr>
          <w:color w:val="53565A"/>
        </w:rPr>
        <w:t xml:space="preserve">. </w:t>
      </w:r>
      <w:r w:rsidRPr="00E37443">
        <w:rPr>
          <w:color w:val="53565A"/>
        </w:rPr>
        <w:t>(</w:t>
      </w:r>
      <w:r w:rsidR="00792202" w:rsidRPr="00E37443">
        <w:rPr>
          <w:color w:val="53565A"/>
        </w:rPr>
        <w:t>1900</w:t>
      </w:r>
      <w:r w:rsidRPr="00E37443">
        <w:rPr>
          <w:color w:val="53565A"/>
        </w:rPr>
        <w:t>)</w:t>
      </w:r>
      <w:r w:rsidR="00792202" w:rsidRPr="00E37443">
        <w:rPr>
          <w:rStyle w:val="apple-converted-space"/>
          <w:color w:val="53565A"/>
        </w:rPr>
        <w:t> </w:t>
      </w:r>
      <w:r w:rsidRPr="00E37443">
        <w:rPr>
          <w:rStyle w:val="apple-converted-space"/>
          <w:i/>
          <w:color w:val="53565A"/>
        </w:rPr>
        <w:t xml:space="preserve">C. </w:t>
      </w:r>
      <w:proofErr w:type="spellStart"/>
      <w:r w:rsidRPr="00E37443">
        <w:rPr>
          <w:rStyle w:val="apple-converted-space"/>
          <w:i/>
          <w:color w:val="53565A"/>
        </w:rPr>
        <w:t>Iuli</w:t>
      </w:r>
      <w:proofErr w:type="spellEnd"/>
      <w:r w:rsidRPr="00E37443">
        <w:rPr>
          <w:rStyle w:val="apple-converted-space"/>
          <w:i/>
          <w:color w:val="53565A"/>
        </w:rPr>
        <w:t xml:space="preserve"> </w:t>
      </w:r>
      <w:proofErr w:type="spellStart"/>
      <w:r w:rsidRPr="00E37443">
        <w:rPr>
          <w:rStyle w:val="apple-converted-space"/>
          <w:i/>
          <w:color w:val="53565A"/>
        </w:rPr>
        <w:t>Caesaris</w:t>
      </w:r>
      <w:proofErr w:type="spellEnd"/>
      <w:r w:rsidRPr="00E37443">
        <w:rPr>
          <w:rStyle w:val="apple-converted-space"/>
          <w:color w:val="53565A"/>
        </w:rPr>
        <w:t xml:space="preserve"> </w:t>
      </w:r>
      <w:proofErr w:type="spellStart"/>
      <w:r w:rsidR="00792202" w:rsidRPr="00E37443">
        <w:rPr>
          <w:i/>
          <w:iCs/>
          <w:color w:val="53565A"/>
        </w:rPr>
        <w:t>Commentarium</w:t>
      </w:r>
      <w:proofErr w:type="spellEnd"/>
      <w:r w:rsidR="00792202" w:rsidRPr="00E37443">
        <w:rPr>
          <w:i/>
          <w:iCs/>
          <w:color w:val="53565A"/>
        </w:rPr>
        <w:t xml:space="preserve">, </w:t>
      </w:r>
      <w:proofErr w:type="spellStart"/>
      <w:r w:rsidR="00792202" w:rsidRPr="00E37443">
        <w:rPr>
          <w:i/>
          <w:iCs/>
          <w:color w:val="53565A"/>
        </w:rPr>
        <w:t>Libri</w:t>
      </w:r>
      <w:proofErr w:type="spellEnd"/>
      <w:r w:rsidR="00792202" w:rsidRPr="00E37443">
        <w:rPr>
          <w:i/>
          <w:iCs/>
          <w:color w:val="53565A"/>
        </w:rPr>
        <w:t xml:space="preserve"> </w:t>
      </w:r>
      <w:proofErr w:type="gramStart"/>
      <w:r w:rsidR="00792202" w:rsidRPr="00E37443">
        <w:rPr>
          <w:i/>
          <w:iCs/>
          <w:color w:val="53565A"/>
        </w:rPr>
        <w:t>VII :</w:t>
      </w:r>
      <w:proofErr w:type="gramEnd"/>
      <w:r w:rsidR="00792202" w:rsidRPr="00E37443">
        <w:rPr>
          <w:i/>
          <w:iCs/>
          <w:color w:val="53565A"/>
        </w:rPr>
        <w:t xml:space="preserve"> De Bello </w:t>
      </w:r>
      <w:proofErr w:type="spellStart"/>
      <w:r w:rsidR="00792202" w:rsidRPr="00E37443">
        <w:rPr>
          <w:i/>
          <w:iCs/>
          <w:color w:val="53565A"/>
        </w:rPr>
        <w:t>Gallico</w:t>
      </w:r>
      <w:proofErr w:type="spellEnd"/>
      <w:r w:rsidR="00792202" w:rsidRPr="00E37443">
        <w:rPr>
          <w:i/>
          <w:iCs/>
          <w:color w:val="53565A"/>
        </w:rPr>
        <w:t xml:space="preserve"> cum A. </w:t>
      </w:r>
      <w:proofErr w:type="spellStart"/>
      <w:r w:rsidR="00792202" w:rsidRPr="00E37443">
        <w:rPr>
          <w:i/>
          <w:iCs/>
          <w:color w:val="53565A"/>
        </w:rPr>
        <w:t>Hirti</w:t>
      </w:r>
      <w:proofErr w:type="spellEnd"/>
      <w:r w:rsidRPr="00E37443">
        <w:rPr>
          <w:i/>
          <w:iCs/>
          <w:color w:val="53565A"/>
        </w:rPr>
        <w:t xml:space="preserve"> supplement.</w:t>
      </w:r>
      <w:r w:rsidR="00792202" w:rsidRPr="00E37443">
        <w:rPr>
          <w:rStyle w:val="apple-converted-space"/>
          <w:i/>
          <w:iCs/>
          <w:color w:val="53565A"/>
        </w:rPr>
        <w:t> </w:t>
      </w:r>
      <w:r w:rsidR="00792202" w:rsidRPr="00E37443">
        <w:rPr>
          <w:color w:val="53565A"/>
        </w:rPr>
        <w:t>Oxford: Clarendo</w:t>
      </w:r>
      <w:r w:rsidRPr="00E37443">
        <w:rPr>
          <w:color w:val="53565A"/>
        </w:rPr>
        <w:t>n Press</w:t>
      </w:r>
      <w:r w:rsidR="00792202" w:rsidRPr="00E37443">
        <w:rPr>
          <w:color w:val="53565A"/>
        </w:rPr>
        <w:t>.</w:t>
      </w:r>
    </w:p>
    <w:p w14:paraId="0D3EE98C" w14:textId="5903033D" w:rsidR="00792202" w:rsidRPr="00E37443" w:rsidRDefault="00F80616" w:rsidP="00F80616">
      <w:pPr>
        <w:pStyle w:val="NormalWeb"/>
        <w:spacing w:before="0" w:beforeAutospacing="0" w:after="173" w:afterAutospacing="0"/>
        <w:ind w:left="450" w:hanging="450"/>
        <w:rPr>
          <w:color w:val="53565A"/>
        </w:rPr>
      </w:pPr>
      <w:r w:rsidRPr="00E37443">
        <w:rPr>
          <w:color w:val="53565A"/>
        </w:rPr>
        <w:t xml:space="preserve">Gardner, R. </w:t>
      </w:r>
      <w:r w:rsidRPr="00E37443">
        <w:rPr>
          <w:color w:val="53565A"/>
        </w:rPr>
        <w:t>(</w:t>
      </w:r>
      <w:r w:rsidRPr="00E37443">
        <w:rPr>
          <w:color w:val="53565A"/>
        </w:rPr>
        <w:t>1965</w:t>
      </w:r>
      <w:r w:rsidRPr="00E37443">
        <w:rPr>
          <w:color w:val="53565A"/>
        </w:rPr>
        <w:t>) </w:t>
      </w:r>
      <w:r w:rsidRPr="00E37443">
        <w:rPr>
          <w:i/>
          <w:color w:val="53565A"/>
        </w:rPr>
        <w:t xml:space="preserve">Cicero </w:t>
      </w:r>
      <w:r w:rsidRPr="00E37443">
        <w:rPr>
          <w:i/>
          <w:color w:val="53565A"/>
        </w:rPr>
        <w:t xml:space="preserve">Pro </w:t>
      </w:r>
      <w:proofErr w:type="spellStart"/>
      <w:r w:rsidRPr="00E37443">
        <w:rPr>
          <w:i/>
          <w:color w:val="53565A"/>
        </w:rPr>
        <w:t>Caelio</w:t>
      </w:r>
      <w:proofErr w:type="spellEnd"/>
      <w:r w:rsidRPr="00E37443">
        <w:rPr>
          <w:i/>
          <w:color w:val="53565A"/>
        </w:rPr>
        <w:t xml:space="preserve">; De </w:t>
      </w:r>
      <w:proofErr w:type="spellStart"/>
      <w:r w:rsidRPr="00E37443">
        <w:rPr>
          <w:i/>
          <w:color w:val="53565A"/>
        </w:rPr>
        <w:t>provinciis</w:t>
      </w:r>
      <w:proofErr w:type="spellEnd"/>
      <w:r w:rsidRPr="00E37443">
        <w:rPr>
          <w:i/>
          <w:color w:val="53565A"/>
        </w:rPr>
        <w:t xml:space="preserve"> </w:t>
      </w:r>
      <w:proofErr w:type="spellStart"/>
      <w:r w:rsidRPr="00E37443">
        <w:rPr>
          <w:i/>
          <w:color w:val="53565A"/>
        </w:rPr>
        <w:t>consularibus</w:t>
      </w:r>
      <w:proofErr w:type="spellEnd"/>
      <w:r w:rsidRPr="00E37443">
        <w:rPr>
          <w:i/>
          <w:color w:val="53565A"/>
        </w:rPr>
        <w:t>; Pro Balbo</w:t>
      </w:r>
      <w:r w:rsidRPr="00E37443">
        <w:rPr>
          <w:color w:val="53565A"/>
        </w:rPr>
        <w:t>.</w:t>
      </w:r>
      <w:r w:rsidRPr="00E37443">
        <w:rPr>
          <w:color w:val="53565A"/>
        </w:rPr>
        <w:t xml:space="preserve"> </w:t>
      </w:r>
      <w:r w:rsidRPr="00E37443">
        <w:rPr>
          <w:color w:val="53565A"/>
        </w:rPr>
        <w:t xml:space="preserve">Boston: </w:t>
      </w:r>
      <w:r w:rsidRPr="00E37443">
        <w:rPr>
          <w:color w:val="53565A"/>
        </w:rPr>
        <w:t>Harvard</w:t>
      </w:r>
      <w:r w:rsidRPr="00E37443">
        <w:rPr>
          <w:color w:val="53565A"/>
        </w:rPr>
        <w:t xml:space="preserve"> </w:t>
      </w:r>
      <w:r w:rsidRPr="00E37443">
        <w:rPr>
          <w:color w:val="53565A"/>
        </w:rPr>
        <w:t>University Press</w:t>
      </w:r>
    </w:p>
    <w:p w14:paraId="63A01ED0" w14:textId="77777777" w:rsidR="00F80616" w:rsidRPr="00E37443" w:rsidRDefault="00F80616" w:rsidP="00F80616">
      <w:pPr>
        <w:pStyle w:val="NormalWeb"/>
        <w:spacing w:before="0" w:beforeAutospacing="0" w:after="173" w:afterAutospacing="0"/>
        <w:ind w:left="450" w:hanging="450"/>
        <w:rPr>
          <w:color w:val="53565A"/>
        </w:rPr>
      </w:pPr>
    </w:p>
    <w:p w14:paraId="05457532" w14:textId="5100855C" w:rsidR="00792202" w:rsidRPr="00E37443" w:rsidRDefault="00F80616" w:rsidP="00FC3517">
      <w:pPr>
        <w:spacing w:line="360" w:lineRule="auto"/>
        <w:jc w:val="both"/>
        <w:rPr>
          <w:rFonts w:ascii="Times New Roman" w:hAnsi="Times New Roman" w:cs="Times New Roman"/>
          <w:u w:val="single"/>
        </w:rPr>
      </w:pPr>
      <w:r w:rsidRPr="00E37443">
        <w:rPr>
          <w:rFonts w:ascii="Times New Roman" w:hAnsi="Times New Roman" w:cs="Times New Roman"/>
          <w:u w:val="single"/>
        </w:rPr>
        <w:t>Secondary Sources</w:t>
      </w:r>
    </w:p>
    <w:p w14:paraId="21BD4845" w14:textId="5222CB17" w:rsidR="00792202" w:rsidRPr="00E37443" w:rsidRDefault="00792202" w:rsidP="00792202">
      <w:pPr>
        <w:pStyle w:val="NormalWeb"/>
        <w:spacing w:before="0" w:beforeAutospacing="0" w:after="173" w:afterAutospacing="0"/>
        <w:ind w:left="450" w:hanging="450"/>
        <w:rPr>
          <w:color w:val="53565A"/>
        </w:rPr>
      </w:pPr>
      <w:r w:rsidRPr="00E37443">
        <w:rPr>
          <w:color w:val="53565A"/>
        </w:rPr>
        <w:t>Allen-</w:t>
      </w:r>
      <w:proofErr w:type="spellStart"/>
      <w:r w:rsidRPr="00E37443">
        <w:rPr>
          <w:color w:val="53565A"/>
        </w:rPr>
        <w:t>Hornblower</w:t>
      </w:r>
      <w:proofErr w:type="spellEnd"/>
      <w:r w:rsidRPr="00E37443">
        <w:rPr>
          <w:color w:val="53565A"/>
        </w:rPr>
        <w:t xml:space="preserve">, E. </w:t>
      </w:r>
      <w:r w:rsidR="00F80616" w:rsidRPr="00E37443">
        <w:rPr>
          <w:color w:val="53565A"/>
        </w:rPr>
        <w:t>(</w:t>
      </w:r>
      <w:r w:rsidRPr="00E37443">
        <w:rPr>
          <w:color w:val="53565A"/>
        </w:rPr>
        <w:t>2014</w:t>
      </w:r>
      <w:r w:rsidR="00F80616" w:rsidRPr="00E37443">
        <w:rPr>
          <w:color w:val="53565A"/>
        </w:rPr>
        <w:t>)</w:t>
      </w:r>
      <w:r w:rsidRPr="00E37443">
        <w:rPr>
          <w:color w:val="53565A"/>
        </w:rPr>
        <w:t xml:space="preserve"> </w:t>
      </w:r>
      <w:r w:rsidR="00F80616" w:rsidRPr="00E37443">
        <w:rPr>
          <w:color w:val="53565A"/>
        </w:rPr>
        <w:t xml:space="preserve">‘Beasts and Barbarians in Caesar’s Bellum </w:t>
      </w:r>
      <w:proofErr w:type="spellStart"/>
      <w:r w:rsidR="00F80616" w:rsidRPr="00E37443">
        <w:rPr>
          <w:color w:val="53565A"/>
        </w:rPr>
        <w:t>Gallicum</w:t>
      </w:r>
      <w:proofErr w:type="spellEnd"/>
      <w:r w:rsidR="00F80616" w:rsidRPr="00E37443">
        <w:rPr>
          <w:color w:val="53565A"/>
        </w:rPr>
        <w:t xml:space="preserve"> 6.21-8’,</w:t>
      </w:r>
      <w:r w:rsidRPr="00E37443">
        <w:rPr>
          <w:color w:val="53565A"/>
        </w:rPr>
        <w:t xml:space="preserve"> </w:t>
      </w:r>
      <w:r w:rsidRPr="00E37443">
        <w:rPr>
          <w:i/>
          <w:iCs/>
          <w:color w:val="53565A"/>
        </w:rPr>
        <w:t>Classical Quarterly</w:t>
      </w:r>
      <w:r w:rsidR="00F80616" w:rsidRPr="00E37443">
        <w:rPr>
          <w:color w:val="53565A"/>
        </w:rPr>
        <w:t>,</w:t>
      </w:r>
      <w:r w:rsidRPr="00E37443">
        <w:rPr>
          <w:color w:val="53565A"/>
        </w:rPr>
        <w:t xml:space="preserve"> 64</w:t>
      </w:r>
      <w:r w:rsidR="00F80616" w:rsidRPr="00E37443">
        <w:rPr>
          <w:color w:val="53565A"/>
        </w:rPr>
        <w:t>(</w:t>
      </w:r>
      <w:r w:rsidRPr="00E37443">
        <w:rPr>
          <w:color w:val="53565A"/>
        </w:rPr>
        <w:t>2</w:t>
      </w:r>
      <w:r w:rsidR="00F80616" w:rsidRPr="00E37443">
        <w:rPr>
          <w:color w:val="53565A"/>
        </w:rPr>
        <w:t>)</w:t>
      </w:r>
      <w:r w:rsidRPr="00E37443">
        <w:rPr>
          <w:color w:val="53565A"/>
        </w:rPr>
        <w:t>, pp.682-693.</w:t>
      </w:r>
    </w:p>
    <w:p w14:paraId="5A423399" w14:textId="762A7EC0" w:rsidR="00792202" w:rsidRPr="00E37443" w:rsidRDefault="00792202" w:rsidP="00FB4286">
      <w:pPr>
        <w:pStyle w:val="NormalWeb"/>
        <w:spacing w:before="0" w:beforeAutospacing="0" w:after="173" w:afterAutospacing="0"/>
        <w:ind w:left="450" w:hanging="450"/>
        <w:rPr>
          <w:color w:val="53565A"/>
        </w:rPr>
      </w:pPr>
      <w:r w:rsidRPr="00E37443">
        <w:rPr>
          <w:color w:val="53565A"/>
        </w:rPr>
        <w:t xml:space="preserve">Burns, T.S. </w:t>
      </w:r>
      <w:r w:rsidR="00FB4286" w:rsidRPr="00E37443">
        <w:rPr>
          <w:color w:val="53565A"/>
        </w:rPr>
        <w:t>(</w:t>
      </w:r>
      <w:r w:rsidRPr="00E37443">
        <w:rPr>
          <w:color w:val="53565A"/>
        </w:rPr>
        <w:t>2003</w:t>
      </w:r>
      <w:r w:rsidR="00FB4286" w:rsidRPr="00E37443">
        <w:rPr>
          <w:color w:val="53565A"/>
        </w:rPr>
        <w:t xml:space="preserve">) </w:t>
      </w:r>
      <w:r w:rsidRPr="00E37443">
        <w:rPr>
          <w:i/>
          <w:iCs/>
          <w:color w:val="53565A"/>
        </w:rPr>
        <w:t>Rome and the Barbarians, 100 B.C.-A.D.400</w:t>
      </w:r>
      <w:r w:rsidR="00FB4286" w:rsidRPr="00E37443">
        <w:rPr>
          <w:i/>
          <w:iCs/>
          <w:color w:val="53565A"/>
        </w:rPr>
        <w:t>.</w:t>
      </w:r>
      <w:r w:rsidRPr="00E37443">
        <w:rPr>
          <w:rStyle w:val="apple-converted-space"/>
          <w:i/>
          <w:iCs/>
          <w:color w:val="53565A"/>
        </w:rPr>
        <w:t> </w:t>
      </w:r>
      <w:r w:rsidR="00FB4286" w:rsidRPr="00E37443">
        <w:rPr>
          <w:rStyle w:val="apple-converted-space"/>
          <w:iCs/>
          <w:color w:val="53565A"/>
        </w:rPr>
        <w:t>Baltimore</w:t>
      </w:r>
      <w:r w:rsidR="00FB4286" w:rsidRPr="00E37443">
        <w:rPr>
          <w:rStyle w:val="apple-converted-space"/>
          <w:i/>
          <w:iCs/>
          <w:color w:val="53565A"/>
        </w:rPr>
        <w:t xml:space="preserve">: </w:t>
      </w:r>
      <w:r w:rsidRPr="00E37443">
        <w:rPr>
          <w:color w:val="53565A"/>
        </w:rPr>
        <w:t>John Hopkins University Press.</w:t>
      </w:r>
    </w:p>
    <w:p w14:paraId="38C24F3F" w14:textId="1BD6134A" w:rsidR="00792202" w:rsidRPr="00E37443" w:rsidRDefault="00792202" w:rsidP="00792202">
      <w:pPr>
        <w:pStyle w:val="NormalWeb"/>
        <w:spacing w:before="0" w:beforeAutospacing="0" w:after="173" w:afterAutospacing="0"/>
        <w:ind w:left="450" w:hanging="450"/>
        <w:rPr>
          <w:color w:val="53565A"/>
        </w:rPr>
      </w:pPr>
      <w:proofErr w:type="spellStart"/>
      <w:r w:rsidRPr="00E37443">
        <w:rPr>
          <w:color w:val="53565A"/>
        </w:rPr>
        <w:t>Creer</w:t>
      </w:r>
      <w:proofErr w:type="spellEnd"/>
      <w:r w:rsidRPr="00E37443">
        <w:rPr>
          <w:color w:val="53565A"/>
        </w:rPr>
        <w:t>, T. 2019 "</w:t>
      </w:r>
      <w:r w:rsidR="00F80616" w:rsidRPr="00E37443">
        <w:rPr>
          <w:color w:val="53565A"/>
        </w:rPr>
        <w:t>Ethnography in Caesar’s Gallic War and its Implications for Composition’</w:t>
      </w:r>
      <w:r w:rsidRPr="00E37443">
        <w:rPr>
          <w:color w:val="53565A"/>
        </w:rPr>
        <w:t>,</w:t>
      </w:r>
      <w:r w:rsidRPr="00E37443">
        <w:rPr>
          <w:rStyle w:val="apple-converted-space"/>
          <w:color w:val="53565A"/>
        </w:rPr>
        <w:t> </w:t>
      </w:r>
      <w:r w:rsidRPr="00E37443">
        <w:rPr>
          <w:i/>
          <w:iCs/>
          <w:color w:val="53565A"/>
        </w:rPr>
        <w:t>The Classical Quarterly,</w:t>
      </w:r>
      <w:r w:rsidRPr="00E37443">
        <w:rPr>
          <w:rStyle w:val="apple-converted-space"/>
          <w:i/>
          <w:iCs/>
          <w:color w:val="53565A"/>
        </w:rPr>
        <w:t> </w:t>
      </w:r>
      <w:r w:rsidRPr="00E37443">
        <w:rPr>
          <w:color w:val="53565A"/>
        </w:rPr>
        <w:t>vol. 69</w:t>
      </w:r>
      <w:r w:rsidR="00FB4286" w:rsidRPr="00E37443">
        <w:rPr>
          <w:color w:val="53565A"/>
        </w:rPr>
        <w:t>(1)</w:t>
      </w:r>
      <w:r w:rsidRPr="00E37443">
        <w:rPr>
          <w:color w:val="53565A"/>
        </w:rPr>
        <w:t>, pp.246-263.</w:t>
      </w:r>
    </w:p>
    <w:p w14:paraId="1166F57D" w14:textId="7EAEC0DD"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Dixon, J. &amp; Dixon, M. </w:t>
      </w:r>
      <w:r w:rsidR="00FB4286" w:rsidRPr="00E37443">
        <w:rPr>
          <w:color w:val="53565A"/>
        </w:rPr>
        <w:t>(</w:t>
      </w:r>
      <w:r w:rsidRPr="00E37443">
        <w:rPr>
          <w:color w:val="53565A"/>
        </w:rPr>
        <w:t>1992</w:t>
      </w:r>
      <w:r w:rsidR="00FB4286" w:rsidRPr="00E37443">
        <w:rPr>
          <w:color w:val="53565A"/>
        </w:rPr>
        <w:t>)</w:t>
      </w:r>
      <w:r w:rsidRPr="00E37443">
        <w:rPr>
          <w:color w:val="53565A"/>
        </w:rPr>
        <w:t xml:space="preserve"> </w:t>
      </w:r>
      <w:r w:rsidR="00FB4286" w:rsidRPr="00E37443">
        <w:rPr>
          <w:color w:val="53565A"/>
        </w:rPr>
        <w:t>‘</w:t>
      </w:r>
      <w:r w:rsidRPr="00E37443">
        <w:rPr>
          <w:color w:val="53565A"/>
        </w:rPr>
        <w:t xml:space="preserve">The Significance of Emphasis in Latin - A Case Study from Caesar's </w:t>
      </w:r>
      <w:r w:rsidRPr="00E37443">
        <w:rPr>
          <w:i/>
          <w:color w:val="53565A"/>
        </w:rPr>
        <w:t xml:space="preserve">Bellum </w:t>
      </w:r>
      <w:proofErr w:type="spellStart"/>
      <w:r w:rsidRPr="00E37443">
        <w:rPr>
          <w:i/>
          <w:color w:val="53565A"/>
        </w:rPr>
        <w:t>Gallicum</w:t>
      </w:r>
      <w:proofErr w:type="spellEnd"/>
      <w:r w:rsidRPr="00E37443">
        <w:rPr>
          <w:i/>
          <w:color w:val="53565A"/>
        </w:rPr>
        <w:t>'</w:t>
      </w:r>
      <w:r w:rsidR="00FB4286" w:rsidRPr="00E37443">
        <w:rPr>
          <w:color w:val="53565A"/>
        </w:rPr>
        <w:t xml:space="preserve">. </w:t>
      </w:r>
      <w:r w:rsidRPr="00E37443">
        <w:rPr>
          <w:i/>
          <w:iCs/>
          <w:color w:val="53565A"/>
        </w:rPr>
        <w:t>Greece &amp; Rome,</w:t>
      </w:r>
      <w:r w:rsidRPr="00E37443">
        <w:rPr>
          <w:rStyle w:val="apple-converted-space"/>
          <w:i/>
          <w:iCs/>
          <w:color w:val="53565A"/>
        </w:rPr>
        <w:t> </w:t>
      </w:r>
      <w:r w:rsidRPr="00E37443">
        <w:rPr>
          <w:color w:val="53565A"/>
        </w:rPr>
        <w:t>39</w:t>
      </w:r>
      <w:r w:rsidR="00FB4286" w:rsidRPr="00E37443">
        <w:rPr>
          <w:color w:val="53565A"/>
        </w:rPr>
        <w:t>(</w:t>
      </w:r>
      <w:r w:rsidRPr="00E37443">
        <w:rPr>
          <w:color w:val="53565A"/>
        </w:rPr>
        <w:t>1</w:t>
      </w:r>
      <w:r w:rsidR="00FB4286" w:rsidRPr="00E37443">
        <w:rPr>
          <w:color w:val="53565A"/>
        </w:rPr>
        <w:t>)</w:t>
      </w:r>
      <w:r w:rsidRPr="00E37443">
        <w:rPr>
          <w:color w:val="53565A"/>
        </w:rPr>
        <w:t>, pp.66-77.</w:t>
      </w:r>
    </w:p>
    <w:p w14:paraId="35E46878" w14:textId="526B558A"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Eden, P.T. </w:t>
      </w:r>
      <w:r w:rsidR="00FB4286" w:rsidRPr="00E37443">
        <w:rPr>
          <w:color w:val="53565A"/>
        </w:rPr>
        <w:t>(</w:t>
      </w:r>
      <w:r w:rsidRPr="00E37443">
        <w:rPr>
          <w:color w:val="53565A"/>
        </w:rPr>
        <w:t>1962</w:t>
      </w:r>
      <w:r w:rsidR="00FB4286" w:rsidRPr="00E37443">
        <w:rPr>
          <w:color w:val="53565A"/>
        </w:rPr>
        <w:t>)</w:t>
      </w:r>
      <w:r w:rsidRPr="00E37443">
        <w:rPr>
          <w:color w:val="53565A"/>
        </w:rPr>
        <w:t xml:space="preserve"> </w:t>
      </w:r>
      <w:r w:rsidR="00FB4286" w:rsidRPr="00E37443">
        <w:rPr>
          <w:color w:val="53565A"/>
        </w:rPr>
        <w:t>‘</w:t>
      </w:r>
      <w:r w:rsidRPr="00E37443">
        <w:rPr>
          <w:color w:val="53565A"/>
        </w:rPr>
        <w:t>Caesar's Style: Inheritance versus Intelligence</w:t>
      </w:r>
      <w:r w:rsidR="00FB4286" w:rsidRPr="00E37443">
        <w:rPr>
          <w:color w:val="53565A"/>
        </w:rPr>
        <w:t>’.</w:t>
      </w:r>
      <w:r w:rsidRPr="00E37443">
        <w:rPr>
          <w:rStyle w:val="apple-converted-space"/>
          <w:color w:val="53565A"/>
        </w:rPr>
        <w:t> </w:t>
      </w:r>
      <w:proofErr w:type="spellStart"/>
      <w:r w:rsidRPr="00E37443">
        <w:rPr>
          <w:i/>
          <w:iCs/>
          <w:color w:val="53565A"/>
        </w:rPr>
        <w:t>Glotta</w:t>
      </w:r>
      <w:proofErr w:type="spellEnd"/>
      <w:r w:rsidRPr="00E37443">
        <w:rPr>
          <w:i/>
          <w:iCs/>
          <w:color w:val="53565A"/>
        </w:rPr>
        <w:t>,</w:t>
      </w:r>
      <w:r w:rsidRPr="00E37443">
        <w:rPr>
          <w:rStyle w:val="apple-converted-space"/>
          <w:i/>
          <w:iCs/>
          <w:color w:val="53565A"/>
        </w:rPr>
        <w:t> </w:t>
      </w:r>
      <w:r w:rsidRPr="00E37443">
        <w:rPr>
          <w:color w:val="53565A"/>
        </w:rPr>
        <w:t>40, pp.74-117.</w:t>
      </w:r>
    </w:p>
    <w:p w14:paraId="168895F1" w14:textId="772FFAEC" w:rsidR="00792202" w:rsidRPr="00E37443" w:rsidRDefault="00792202" w:rsidP="00792202">
      <w:pPr>
        <w:pStyle w:val="NormalWeb"/>
        <w:spacing w:before="0" w:beforeAutospacing="0" w:after="173" w:afterAutospacing="0"/>
        <w:ind w:left="450" w:hanging="450"/>
        <w:rPr>
          <w:color w:val="53565A"/>
        </w:rPr>
      </w:pPr>
      <w:r w:rsidRPr="00E37443">
        <w:rPr>
          <w:color w:val="53565A"/>
        </w:rPr>
        <w:t>Griffin</w:t>
      </w:r>
      <w:r w:rsidR="00FB4286" w:rsidRPr="00E37443">
        <w:rPr>
          <w:color w:val="53565A"/>
        </w:rPr>
        <w:t>, M</w:t>
      </w:r>
      <w:r w:rsidRPr="00E37443">
        <w:rPr>
          <w:color w:val="53565A"/>
        </w:rPr>
        <w:t xml:space="preserve">. </w:t>
      </w:r>
      <w:r w:rsidR="00FB4286" w:rsidRPr="00E37443">
        <w:rPr>
          <w:color w:val="53565A"/>
        </w:rPr>
        <w:t>(ed.) (</w:t>
      </w:r>
      <w:r w:rsidRPr="00E37443">
        <w:rPr>
          <w:color w:val="53565A"/>
        </w:rPr>
        <w:t>2009</w:t>
      </w:r>
      <w:r w:rsidR="00FB4286" w:rsidRPr="00E37443">
        <w:rPr>
          <w:color w:val="53565A"/>
        </w:rPr>
        <w:t>)</w:t>
      </w:r>
      <w:r w:rsidRPr="00E37443">
        <w:rPr>
          <w:rStyle w:val="apple-converted-space"/>
          <w:color w:val="53565A"/>
        </w:rPr>
        <w:t> </w:t>
      </w:r>
      <w:r w:rsidRPr="00E37443">
        <w:rPr>
          <w:i/>
          <w:iCs/>
          <w:color w:val="53565A"/>
        </w:rPr>
        <w:t>A Companion to Julius Caesar,</w:t>
      </w:r>
      <w:r w:rsidRPr="00E37443">
        <w:rPr>
          <w:rStyle w:val="apple-converted-space"/>
          <w:i/>
          <w:iCs/>
          <w:color w:val="53565A"/>
        </w:rPr>
        <w:t> </w:t>
      </w:r>
      <w:r w:rsidR="00FB4286" w:rsidRPr="00E37443">
        <w:rPr>
          <w:color w:val="53565A"/>
        </w:rPr>
        <w:t>Chichester, West Sussex</w:t>
      </w:r>
      <w:r w:rsidR="00FB4286" w:rsidRPr="00E37443">
        <w:rPr>
          <w:color w:val="53565A"/>
        </w:rPr>
        <w:t xml:space="preserve">: </w:t>
      </w:r>
      <w:r w:rsidRPr="00E37443">
        <w:rPr>
          <w:color w:val="53565A"/>
        </w:rPr>
        <w:t>Wiley-Blackwell.</w:t>
      </w:r>
    </w:p>
    <w:p w14:paraId="775F109C" w14:textId="77777777" w:rsidR="00F80616" w:rsidRPr="00E37443" w:rsidRDefault="00F80616" w:rsidP="00F80616">
      <w:pPr>
        <w:pStyle w:val="NormalWeb"/>
        <w:spacing w:before="0" w:beforeAutospacing="0" w:after="173" w:afterAutospacing="0"/>
        <w:ind w:left="450" w:hanging="450"/>
        <w:rPr>
          <w:color w:val="53565A"/>
        </w:rPr>
      </w:pPr>
      <w:proofErr w:type="spellStart"/>
      <w:r w:rsidRPr="00E37443">
        <w:rPr>
          <w:iCs/>
          <w:color w:val="53565A"/>
        </w:rPr>
        <w:t>Feldherr</w:t>
      </w:r>
      <w:proofErr w:type="spellEnd"/>
      <w:r w:rsidRPr="00E37443">
        <w:rPr>
          <w:iCs/>
          <w:color w:val="53565A"/>
        </w:rPr>
        <w:t>, A. (2009)</w:t>
      </w:r>
      <w:r w:rsidRPr="00E37443">
        <w:rPr>
          <w:i/>
          <w:iCs/>
          <w:color w:val="53565A"/>
        </w:rPr>
        <w:t xml:space="preserve"> The Cambridge Companion to the Roman Historians.</w:t>
      </w:r>
      <w:r w:rsidRPr="00E37443">
        <w:rPr>
          <w:color w:val="53565A"/>
        </w:rPr>
        <w:t xml:space="preserve"> Cambridge University Press, Cambridge.</w:t>
      </w:r>
    </w:p>
    <w:p w14:paraId="70A2BEF5" w14:textId="1082598E" w:rsidR="00792202" w:rsidRPr="00E37443" w:rsidRDefault="00792202" w:rsidP="00792202">
      <w:pPr>
        <w:pStyle w:val="NormalWeb"/>
        <w:spacing w:before="0" w:beforeAutospacing="0" w:after="173" w:afterAutospacing="0"/>
        <w:ind w:left="450" w:hanging="450"/>
        <w:rPr>
          <w:color w:val="53565A"/>
        </w:rPr>
      </w:pPr>
      <w:proofErr w:type="spellStart"/>
      <w:r w:rsidRPr="00E37443">
        <w:rPr>
          <w:color w:val="53565A"/>
        </w:rPr>
        <w:t>Fredricksmeyer</w:t>
      </w:r>
      <w:proofErr w:type="spellEnd"/>
      <w:r w:rsidRPr="00E37443">
        <w:rPr>
          <w:color w:val="53565A"/>
        </w:rPr>
        <w:t xml:space="preserve">, E.A. </w:t>
      </w:r>
      <w:r w:rsidR="00FB4286" w:rsidRPr="00E37443">
        <w:rPr>
          <w:color w:val="53565A"/>
        </w:rPr>
        <w:t>(</w:t>
      </w:r>
      <w:r w:rsidRPr="00E37443">
        <w:rPr>
          <w:color w:val="53565A"/>
        </w:rPr>
        <w:t>1973</w:t>
      </w:r>
      <w:r w:rsidR="00FB4286" w:rsidRPr="00E37443">
        <w:rPr>
          <w:color w:val="53565A"/>
        </w:rPr>
        <w:t>)</w:t>
      </w:r>
      <w:r w:rsidRPr="00E37443">
        <w:rPr>
          <w:color w:val="53565A"/>
        </w:rPr>
        <w:t xml:space="preserve"> </w:t>
      </w:r>
      <w:r w:rsidR="00FB4286" w:rsidRPr="00E37443">
        <w:rPr>
          <w:color w:val="53565A"/>
        </w:rPr>
        <w:t>‘</w:t>
      </w:r>
      <w:r w:rsidRPr="00E37443">
        <w:rPr>
          <w:color w:val="53565A"/>
        </w:rPr>
        <w:t>Catullus 49, Cicero, and Caesar</w:t>
      </w:r>
      <w:r w:rsidR="00FB4286" w:rsidRPr="00E37443">
        <w:rPr>
          <w:color w:val="53565A"/>
        </w:rPr>
        <w:t>’.</w:t>
      </w:r>
      <w:r w:rsidRPr="00E37443">
        <w:rPr>
          <w:rStyle w:val="apple-converted-space"/>
          <w:color w:val="53565A"/>
        </w:rPr>
        <w:t> </w:t>
      </w:r>
      <w:r w:rsidRPr="00E37443">
        <w:rPr>
          <w:i/>
          <w:iCs/>
          <w:color w:val="53565A"/>
        </w:rPr>
        <w:t>Classical Philology,</w:t>
      </w:r>
      <w:r w:rsidRPr="00E37443">
        <w:rPr>
          <w:rStyle w:val="apple-converted-space"/>
          <w:i/>
          <w:iCs/>
          <w:color w:val="53565A"/>
        </w:rPr>
        <w:t> </w:t>
      </w:r>
      <w:r w:rsidRPr="00E37443">
        <w:rPr>
          <w:color w:val="53565A"/>
        </w:rPr>
        <w:t>68</w:t>
      </w:r>
      <w:r w:rsidR="00FB4286" w:rsidRPr="00E37443">
        <w:rPr>
          <w:color w:val="53565A"/>
        </w:rPr>
        <w:t>(</w:t>
      </w:r>
      <w:r w:rsidRPr="00E37443">
        <w:rPr>
          <w:color w:val="53565A"/>
        </w:rPr>
        <w:t>4</w:t>
      </w:r>
      <w:r w:rsidR="00FB4286" w:rsidRPr="00E37443">
        <w:rPr>
          <w:color w:val="53565A"/>
        </w:rPr>
        <w:t xml:space="preserve">), </w:t>
      </w:r>
      <w:r w:rsidRPr="00E37443">
        <w:rPr>
          <w:color w:val="53565A"/>
        </w:rPr>
        <w:t>pp.268-278.</w:t>
      </w:r>
    </w:p>
    <w:p w14:paraId="2E84B27E" w14:textId="1A23AE15" w:rsidR="00792202" w:rsidRPr="00E37443" w:rsidRDefault="00FB4286" w:rsidP="00792202">
      <w:pPr>
        <w:pStyle w:val="NormalWeb"/>
        <w:spacing w:before="0" w:beforeAutospacing="0" w:after="173" w:afterAutospacing="0"/>
        <w:ind w:left="450" w:hanging="450"/>
        <w:rPr>
          <w:color w:val="53565A"/>
        </w:rPr>
      </w:pPr>
      <w:proofErr w:type="spellStart"/>
      <w:r w:rsidRPr="00E37443">
        <w:rPr>
          <w:color w:val="53565A"/>
        </w:rPr>
        <w:t>Gotoff</w:t>
      </w:r>
      <w:proofErr w:type="spellEnd"/>
      <w:r w:rsidRPr="00E37443">
        <w:rPr>
          <w:color w:val="53565A"/>
        </w:rPr>
        <w:t>,</w:t>
      </w:r>
      <w:r w:rsidR="00792202" w:rsidRPr="00E37443">
        <w:rPr>
          <w:color w:val="53565A"/>
        </w:rPr>
        <w:t xml:space="preserve"> H.C. </w:t>
      </w:r>
      <w:r w:rsidRPr="00E37443">
        <w:rPr>
          <w:color w:val="53565A"/>
        </w:rPr>
        <w:t>(</w:t>
      </w:r>
      <w:r w:rsidR="00792202" w:rsidRPr="00E37443">
        <w:rPr>
          <w:color w:val="53565A"/>
        </w:rPr>
        <w:t>1984</w:t>
      </w:r>
      <w:r w:rsidRPr="00E37443">
        <w:rPr>
          <w:color w:val="53565A"/>
        </w:rPr>
        <w:t>)</w:t>
      </w:r>
      <w:r w:rsidR="00792202" w:rsidRPr="00E37443">
        <w:rPr>
          <w:color w:val="53565A"/>
        </w:rPr>
        <w:t xml:space="preserve"> </w:t>
      </w:r>
      <w:r w:rsidRPr="00E37443">
        <w:rPr>
          <w:color w:val="53565A"/>
        </w:rPr>
        <w:t>‘</w:t>
      </w:r>
      <w:r w:rsidR="00792202" w:rsidRPr="00E37443">
        <w:rPr>
          <w:color w:val="53565A"/>
        </w:rPr>
        <w:t>Towards a Practical Criticism of Caesar's Prose Style</w:t>
      </w:r>
      <w:r w:rsidRPr="00E37443">
        <w:rPr>
          <w:color w:val="53565A"/>
        </w:rPr>
        <w:t xml:space="preserve">’. </w:t>
      </w:r>
      <w:r w:rsidR="00792202" w:rsidRPr="00E37443">
        <w:rPr>
          <w:rStyle w:val="apple-converted-space"/>
          <w:color w:val="53565A"/>
        </w:rPr>
        <w:t> </w:t>
      </w:r>
      <w:r w:rsidR="00792202" w:rsidRPr="00E37443">
        <w:rPr>
          <w:i/>
          <w:iCs/>
          <w:color w:val="53565A"/>
        </w:rPr>
        <w:t>Illinois Classical Studies,</w:t>
      </w:r>
      <w:r w:rsidR="00792202" w:rsidRPr="00E37443">
        <w:rPr>
          <w:rStyle w:val="apple-converted-space"/>
          <w:i/>
          <w:iCs/>
          <w:color w:val="53565A"/>
        </w:rPr>
        <w:t> </w:t>
      </w:r>
      <w:r w:rsidR="00792202" w:rsidRPr="00E37443">
        <w:rPr>
          <w:color w:val="53565A"/>
        </w:rPr>
        <w:t>9</w:t>
      </w:r>
      <w:r w:rsidRPr="00E37443">
        <w:rPr>
          <w:color w:val="53565A"/>
        </w:rPr>
        <w:t>(</w:t>
      </w:r>
      <w:r w:rsidR="00792202" w:rsidRPr="00E37443">
        <w:rPr>
          <w:color w:val="53565A"/>
        </w:rPr>
        <w:t>1</w:t>
      </w:r>
      <w:r w:rsidRPr="00E37443">
        <w:rPr>
          <w:color w:val="53565A"/>
        </w:rPr>
        <w:t xml:space="preserve">), </w:t>
      </w:r>
      <w:r w:rsidR="00792202" w:rsidRPr="00E37443">
        <w:rPr>
          <w:color w:val="53565A"/>
        </w:rPr>
        <w:t>pp.1-18.</w:t>
      </w:r>
    </w:p>
    <w:p w14:paraId="75F3161F" w14:textId="003B77ED"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Hammond, C. </w:t>
      </w:r>
      <w:r w:rsidR="00FB4286" w:rsidRPr="00E37443">
        <w:rPr>
          <w:color w:val="53565A"/>
        </w:rPr>
        <w:t>(</w:t>
      </w:r>
      <w:r w:rsidRPr="00E37443">
        <w:rPr>
          <w:color w:val="53565A"/>
        </w:rPr>
        <w:t>1996</w:t>
      </w:r>
      <w:r w:rsidR="00FB4286" w:rsidRPr="00E37443">
        <w:rPr>
          <w:color w:val="53565A"/>
        </w:rPr>
        <w:t>)</w:t>
      </w:r>
      <w:r w:rsidRPr="00E37443">
        <w:rPr>
          <w:rStyle w:val="apple-converted-space"/>
          <w:color w:val="53565A"/>
        </w:rPr>
        <w:t> </w:t>
      </w:r>
      <w:r w:rsidRPr="00E37443">
        <w:rPr>
          <w:i/>
          <w:iCs/>
          <w:color w:val="53565A"/>
        </w:rPr>
        <w:t>Caesar The Gallic War</w:t>
      </w:r>
      <w:r w:rsidR="00FB4286" w:rsidRPr="00E37443">
        <w:rPr>
          <w:i/>
          <w:iCs/>
          <w:color w:val="53565A"/>
        </w:rPr>
        <w:t>.</w:t>
      </w:r>
      <w:r w:rsidRPr="00E37443">
        <w:rPr>
          <w:rStyle w:val="apple-converted-space"/>
          <w:i/>
          <w:iCs/>
          <w:color w:val="53565A"/>
        </w:rPr>
        <w:t> </w:t>
      </w:r>
      <w:r w:rsidR="00FB4286" w:rsidRPr="00E37443">
        <w:rPr>
          <w:rStyle w:val="apple-converted-space"/>
          <w:iCs/>
          <w:color w:val="53565A"/>
        </w:rPr>
        <w:t>Oxford:</w:t>
      </w:r>
      <w:r w:rsidR="00FB4286" w:rsidRPr="00E37443">
        <w:rPr>
          <w:rStyle w:val="apple-converted-space"/>
          <w:i/>
          <w:iCs/>
          <w:color w:val="53565A"/>
        </w:rPr>
        <w:t xml:space="preserve"> </w:t>
      </w:r>
      <w:r w:rsidRPr="00E37443">
        <w:rPr>
          <w:color w:val="53565A"/>
        </w:rPr>
        <w:t>Oxford University Press.</w:t>
      </w:r>
    </w:p>
    <w:p w14:paraId="09A488A5" w14:textId="6B50DF34"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J.H.C. Williams. </w:t>
      </w:r>
      <w:r w:rsidR="00FB4286" w:rsidRPr="00E37443">
        <w:rPr>
          <w:color w:val="53565A"/>
        </w:rPr>
        <w:t>(</w:t>
      </w:r>
      <w:r w:rsidRPr="00E37443">
        <w:rPr>
          <w:color w:val="53565A"/>
        </w:rPr>
        <w:t>2001</w:t>
      </w:r>
      <w:r w:rsidR="00FB4286" w:rsidRPr="00E37443">
        <w:rPr>
          <w:color w:val="53565A"/>
        </w:rPr>
        <w:t>)</w:t>
      </w:r>
      <w:r w:rsidRPr="00E37443">
        <w:rPr>
          <w:rStyle w:val="apple-converted-space"/>
          <w:color w:val="53565A"/>
        </w:rPr>
        <w:t> </w:t>
      </w:r>
      <w:r w:rsidRPr="00E37443">
        <w:rPr>
          <w:i/>
          <w:iCs/>
          <w:color w:val="53565A"/>
        </w:rPr>
        <w:t>Beyond the Rubicon,</w:t>
      </w:r>
      <w:r w:rsidRPr="00E37443">
        <w:rPr>
          <w:rStyle w:val="apple-converted-space"/>
          <w:i/>
          <w:iCs/>
          <w:color w:val="53565A"/>
        </w:rPr>
        <w:t> </w:t>
      </w:r>
      <w:r w:rsidRPr="00E37443">
        <w:rPr>
          <w:color w:val="53565A"/>
        </w:rPr>
        <w:t xml:space="preserve">Clarendon </w:t>
      </w:r>
      <w:r w:rsidR="00FB4286" w:rsidRPr="00E37443">
        <w:rPr>
          <w:color w:val="53565A"/>
        </w:rPr>
        <w:t>Press.</w:t>
      </w:r>
    </w:p>
    <w:p w14:paraId="4E41C5F4" w14:textId="6D0F4AB6" w:rsidR="00792202" w:rsidRPr="00E37443" w:rsidRDefault="00015BAC" w:rsidP="00792202">
      <w:pPr>
        <w:pStyle w:val="NormalWeb"/>
        <w:spacing w:before="0" w:beforeAutospacing="0" w:after="173" w:afterAutospacing="0"/>
        <w:ind w:left="450" w:hanging="450"/>
        <w:rPr>
          <w:color w:val="53565A"/>
        </w:rPr>
      </w:pPr>
      <w:r w:rsidRPr="00E37443">
        <w:rPr>
          <w:color w:val="53565A"/>
        </w:rPr>
        <w:t>Mahoney, A</w:t>
      </w:r>
      <w:r w:rsidR="00792202" w:rsidRPr="00E37443">
        <w:rPr>
          <w:color w:val="53565A"/>
        </w:rPr>
        <w:t xml:space="preserve">. </w:t>
      </w:r>
      <w:r w:rsidRPr="00E37443">
        <w:rPr>
          <w:color w:val="53565A"/>
        </w:rPr>
        <w:t>(</w:t>
      </w:r>
      <w:r w:rsidR="00792202" w:rsidRPr="00E37443">
        <w:rPr>
          <w:color w:val="53565A"/>
        </w:rPr>
        <w:t>2012</w:t>
      </w:r>
      <w:r w:rsidRPr="00E37443">
        <w:rPr>
          <w:color w:val="53565A"/>
        </w:rPr>
        <w:t>) ‘Reading Caesar with Petrarch: A Study in Style’.</w:t>
      </w:r>
      <w:r w:rsidR="00792202" w:rsidRPr="00E37443">
        <w:rPr>
          <w:rStyle w:val="apple-converted-space"/>
          <w:color w:val="53565A"/>
        </w:rPr>
        <w:t> </w:t>
      </w:r>
      <w:r w:rsidR="00792202" w:rsidRPr="00E37443">
        <w:rPr>
          <w:i/>
          <w:iCs/>
          <w:color w:val="53565A"/>
        </w:rPr>
        <w:t>The Classical Outlook,</w:t>
      </w:r>
      <w:r w:rsidR="00792202" w:rsidRPr="00E37443">
        <w:rPr>
          <w:rStyle w:val="apple-converted-space"/>
          <w:i/>
          <w:iCs/>
          <w:color w:val="53565A"/>
        </w:rPr>
        <w:t> </w:t>
      </w:r>
      <w:r w:rsidRPr="00E37443">
        <w:rPr>
          <w:color w:val="53565A"/>
        </w:rPr>
        <w:t>89(3)</w:t>
      </w:r>
      <w:r w:rsidR="00792202" w:rsidRPr="00E37443">
        <w:rPr>
          <w:color w:val="53565A"/>
        </w:rPr>
        <w:t>, pp.65-70.</w:t>
      </w:r>
    </w:p>
    <w:p w14:paraId="4C53F509" w14:textId="7EB20C98" w:rsidR="00792202" w:rsidRPr="00E37443" w:rsidRDefault="00792202" w:rsidP="00792202">
      <w:pPr>
        <w:pStyle w:val="NormalWeb"/>
        <w:spacing w:before="0" w:beforeAutospacing="0" w:after="173" w:afterAutospacing="0"/>
        <w:ind w:left="450" w:hanging="450"/>
        <w:rPr>
          <w:color w:val="53565A"/>
        </w:rPr>
      </w:pPr>
      <w:proofErr w:type="spellStart"/>
      <w:r w:rsidRPr="00E37443">
        <w:rPr>
          <w:color w:val="53565A"/>
        </w:rPr>
        <w:t>Marincola</w:t>
      </w:r>
      <w:proofErr w:type="spellEnd"/>
      <w:r w:rsidRPr="00E37443">
        <w:rPr>
          <w:color w:val="53565A"/>
        </w:rPr>
        <w:t xml:space="preserve">, J. </w:t>
      </w:r>
      <w:r w:rsidR="00015BAC" w:rsidRPr="00E37443">
        <w:rPr>
          <w:color w:val="53565A"/>
        </w:rPr>
        <w:t>(</w:t>
      </w:r>
      <w:r w:rsidRPr="00E37443">
        <w:rPr>
          <w:color w:val="53565A"/>
        </w:rPr>
        <w:t>2009</w:t>
      </w:r>
      <w:r w:rsidR="00015BAC" w:rsidRPr="00E37443">
        <w:rPr>
          <w:color w:val="53565A"/>
        </w:rPr>
        <w:t>)</w:t>
      </w:r>
      <w:r w:rsidRPr="00E37443">
        <w:rPr>
          <w:color w:val="53565A"/>
        </w:rPr>
        <w:t xml:space="preserve"> </w:t>
      </w:r>
      <w:r w:rsidR="00015BAC" w:rsidRPr="00E37443">
        <w:rPr>
          <w:color w:val="53565A"/>
        </w:rPr>
        <w:t>‘</w:t>
      </w:r>
      <w:r w:rsidRPr="00E37443">
        <w:rPr>
          <w:color w:val="53565A"/>
        </w:rPr>
        <w:t xml:space="preserve">Ancient </w:t>
      </w:r>
      <w:r w:rsidR="00015BAC" w:rsidRPr="00E37443">
        <w:rPr>
          <w:color w:val="53565A"/>
        </w:rPr>
        <w:t>A</w:t>
      </w:r>
      <w:r w:rsidRPr="00E37443">
        <w:rPr>
          <w:color w:val="53565A"/>
        </w:rPr>
        <w:t xml:space="preserve">udiences and </w:t>
      </w:r>
      <w:r w:rsidR="00015BAC" w:rsidRPr="00E37443">
        <w:rPr>
          <w:color w:val="53565A"/>
        </w:rPr>
        <w:t>E</w:t>
      </w:r>
      <w:r w:rsidRPr="00E37443">
        <w:rPr>
          <w:color w:val="53565A"/>
        </w:rPr>
        <w:t>xpectations</w:t>
      </w:r>
      <w:r w:rsidR="00015BAC" w:rsidRPr="00E37443">
        <w:rPr>
          <w:color w:val="53565A"/>
        </w:rPr>
        <w:t>’</w:t>
      </w:r>
      <w:r w:rsidRPr="00E37443">
        <w:rPr>
          <w:color w:val="53565A"/>
        </w:rPr>
        <w:t xml:space="preserve"> in</w:t>
      </w:r>
      <w:r w:rsidR="00015BAC" w:rsidRPr="00E37443">
        <w:rPr>
          <w:color w:val="53565A"/>
        </w:rPr>
        <w:t xml:space="preserve"> </w:t>
      </w:r>
      <w:proofErr w:type="spellStart"/>
      <w:r w:rsidR="00015BAC" w:rsidRPr="00E37443">
        <w:rPr>
          <w:color w:val="53565A"/>
        </w:rPr>
        <w:t>Feldherr</w:t>
      </w:r>
      <w:proofErr w:type="spellEnd"/>
      <w:r w:rsidR="00015BAC" w:rsidRPr="00E37443">
        <w:rPr>
          <w:color w:val="53565A"/>
        </w:rPr>
        <w:t>, A. (</w:t>
      </w:r>
      <w:proofErr w:type="spellStart"/>
      <w:r w:rsidR="00015BAC" w:rsidRPr="00E37443">
        <w:rPr>
          <w:color w:val="53565A"/>
        </w:rPr>
        <w:t>ed</w:t>
      </w:r>
      <w:proofErr w:type="spellEnd"/>
      <w:r w:rsidR="00015BAC" w:rsidRPr="00E37443">
        <w:rPr>
          <w:color w:val="53565A"/>
        </w:rPr>
        <w:t>)</w:t>
      </w:r>
      <w:r w:rsidRPr="00E37443">
        <w:rPr>
          <w:rStyle w:val="apple-converted-space"/>
          <w:color w:val="53565A"/>
        </w:rPr>
        <w:t> </w:t>
      </w:r>
      <w:r w:rsidRPr="00E37443">
        <w:rPr>
          <w:i/>
          <w:iCs/>
          <w:color w:val="53565A"/>
        </w:rPr>
        <w:t>The Cambridge Companion to the Roman Historians</w:t>
      </w:r>
      <w:r w:rsidR="00015BAC" w:rsidRPr="00E37443">
        <w:rPr>
          <w:color w:val="53565A"/>
        </w:rPr>
        <w:t xml:space="preserve">. Cambridge; </w:t>
      </w:r>
      <w:r w:rsidRPr="00E37443">
        <w:rPr>
          <w:color w:val="53565A"/>
        </w:rPr>
        <w:t>Cambridge University Press, Cambridge, pp.11-23.</w:t>
      </w:r>
    </w:p>
    <w:p w14:paraId="4BEC3A7A" w14:textId="12E4C2BB"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Nash, D. </w:t>
      </w:r>
      <w:r w:rsidR="00015BAC" w:rsidRPr="00E37443">
        <w:rPr>
          <w:color w:val="53565A"/>
        </w:rPr>
        <w:t>(</w:t>
      </w:r>
      <w:r w:rsidRPr="00E37443">
        <w:rPr>
          <w:color w:val="53565A"/>
        </w:rPr>
        <w:t>1976</w:t>
      </w:r>
      <w:r w:rsidR="00015BAC" w:rsidRPr="00E37443">
        <w:rPr>
          <w:color w:val="53565A"/>
        </w:rPr>
        <w:t>)</w:t>
      </w:r>
      <w:r w:rsidRPr="00E37443">
        <w:rPr>
          <w:color w:val="53565A"/>
        </w:rPr>
        <w:t xml:space="preserve"> </w:t>
      </w:r>
      <w:r w:rsidR="00015BAC" w:rsidRPr="00E37443">
        <w:rPr>
          <w:color w:val="53565A"/>
        </w:rPr>
        <w:t>‘</w:t>
      </w:r>
      <w:r w:rsidRPr="00E37443">
        <w:rPr>
          <w:color w:val="53565A"/>
        </w:rPr>
        <w:t xml:space="preserve">Reconstructing </w:t>
      </w:r>
      <w:proofErr w:type="spellStart"/>
      <w:r w:rsidRPr="00E37443">
        <w:rPr>
          <w:color w:val="53565A"/>
        </w:rPr>
        <w:t>Poseidonios</w:t>
      </w:r>
      <w:proofErr w:type="spellEnd"/>
      <w:r w:rsidRPr="00E37443">
        <w:rPr>
          <w:color w:val="53565A"/>
        </w:rPr>
        <w:t>' Celtic Ethnography: Some Considerations</w:t>
      </w:r>
      <w:r w:rsidR="00015BAC" w:rsidRPr="00E37443">
        <w:rPr>
          <w:color w:val="53565A"/>
        </w:rPr>
        <w:t>’.</w:t>
      </w:r>
      <w:r w:rsidRPr="00E37443">
        <w:rPr>
          <w:rStyle w:val="apple-converted-space"/>
          <w:color w:val="53565A"/>
        </w:rPr>
        <w:t> </w:t>
      </w:r>
      <w:r w:rsidRPr="00E37443">
        <w:rPr>
          <w:i/>
          <w:iCs/>
          <w:color w:val="53565A"/>
        </w:rPr>
        <w:t>Britannia,</w:t>
      </w:r>
      <w:r w:rsidRPr="00E37443">
        <w:rPr>
          <w:rStyle w:val="apple-converted-space"/>
          <w:i/>
          <w:iCs/>
          <w:color w:val="53565A"/>
        </w:rPr>
        <w:t> </w:t>
      </w:r>
      <w:r w:rsidRPr="00E37443">
        <w:rPr>
          <w:color w:val="53565A"/>
        </w:rPr>
        <w:t>7, pp.111-126.</w:t>
      </w:r>
    </w:p>
    <w:p w14:paraId="408C3CDA" w14:textId="29C2ABB7" w:rsidR="00792202" w:rsidRPr="00E37443" w:rsidRDefault="00792202" w:rsidP="00792202">
      <w:pPr>
        <w:pStyle w:val="NormalWeb"/>
        <w:spacing w:before="0" w:beforeAutospacing="0" w:after="173" w:afterAutospacing="0"/>
        <w:ind w:left="450" w:hanging="450"/>
        <w:rPr>
          <w:color w:val="53565A"/>
        </w:rPr>
      </w:pPr>
      <w:proofErr w:type="spellStart"/>
      <w:r w:rsidRPr="00E37443">
        <w:rPr>
          <w:color w:val="53565A"/>
        </w:rPr>
        <w:lastRenderedPageBreak/>
        <w:t>Riggsby</w:t>
      </w:r>
      <w:proofErr w:type="spellEnd"/>
      <w:r w:rsidRPr="00E37443">
        <w:rPr>
          <w:color w:val="53565A"/>
        </w:rPr>
        <w:t xml:space="preserve">, A.M. </w:t>
      </w:r>
      <w:r w:rsidR="00015BAC" w:rsidRPr="00E37443">
        <w:rPr>
          <w:color w:val="53565A"/>
        </w:rPr>
        <w:t>(</w:t>
      </w:r>
      <w:r w:rsidRPr="00E37443">
        <w:rPr>
          <w:color w:val="53565A"/>
        </w:rPr>
        <w:t>2006</w:t>
      </w:r>
      <w:r w:rsidR="00015BAC" w:rsidRPr="00E37443">
        <w:rPr>
          <w:color w:val="53565A"/>
        </w:rPr>
        <w:t>)</w:t>
      </w:r>
      <w:r w:rsidRPr="00E37443">
        <w:rPr>
          <w:rStyle w:val="apple-converted-space"/>
          <w:color w:val="53565A"/>
        </w:rPr>
        <w:t> </w:t>
      </w:r>
      <w:r w:rsidRPr="00E37443">
        <w:rPr>
          <w:i/>
          <w:iCs/>
          <w:color w:val="53565A"/>
        </w:rPr>
        <w:t>Caesar in Gaul and Rome: War in Words</w:t>
      </w:r>
      <w:r w:rsidR="00015BAC" w:rsidRPr="00E37443">
        <w:rPr>
          <w:color w:val="53565A"/>
        </w:rPr>
        <w:t xml:space="preserve">. Austin: </w:t>
      </w:r>
      <w:r w:rsidRPr="00E37443">
        <w:rPr>
          <w:color w:val="53565A"/>
        </w:rPr>
        <w:t>University of Texas Press.</w:t>
      </w:r>
    </w:p>
    <w:p w14:paraId="5F074B90" w14:textId="7D3692D6" w:rsidR="00792202" w:rsidRPr="00E37443" w:rsidRDefault="00792202" w:rsidP="00792202">
      <w:pPr>
        <w:pStyle w:val="NormalWeb"/>
        <w:spacing w:before="0" w:beforeAutospacing="0" w:after="173" w:afterAutospacing="0"/>
        <w:ind w:left="450" w:hanging="450"/>
        <w:rPr>
          <w:color w:val="53565A"/>
        </w:rPr>
      </w:pPr>
      <w:proofErr w:type="spellStart"/>
      <w:r w:rsidRPr="00E37443">
        <w:rPr>
          <w:color w:val="53565A"/>
        </w:rPr>
        <w:t>Schadee</w:t>
      </w:r>
      <w:proofErr w:type="spellEnd"/>
      <w:r w:rsidRPr="00E37443">
        <w:rPr>
          <w:color w:val="53565A"/>
        </w:rPr>
        <w:t xml:space="preserve">, H. </w:t>
      </w:r>
      <w:r w:rsidR="00015BAC" w:rsidRPr="00E37443">
        <w:rPr>
          <w:color w:val="53565A"/>
        </w:rPr>
        <w:t>(</w:t>
      </w:r>
      <w:r w:rsidRPr="00E37443">
        <w:rPr>
          <w:color w:val="53565A"/>
        </w:rPr>
        <w:t>2008</w:t>
      </w:r>
      <w:r w:rsidR="00015BAC" w:rsidRPr="00E37443">
        <w:rPr>
          <w:color w:val="53565A"/>
        </w:rPr>
        <w:t>)</w:t>
      </w:r>
      <w:r w:rsidRPr="00E37443">
        <w:rPr>
          <w:color w:val="53565A"/>
        </w:rPr>
        <w:t xml:space="preserve"> </w:t>
      </w:r>
      <w:r w:rsidR="00015BAC" w:rsidRPr="00E37443">
        <w:rPr>
          <w:color w:val="53565A"/>
        </w:rPr>
        <w:t>‘</w:t>
      </w:r>
      <w:r w:rsidRPr="00E37443">
        <w:rPr>
          <w:color w:val="53565A"/>
        </w:rPr>
        <w:t xml:space="preserve">Caesar's Construction of Northern Europe: Inquiry, Contact and Corruption in "De Bello </w:t>
      </w:r>
      <w:proofErr w:type="spellStart"/>
      <w:r w:rsidRPr="00E37443">
        <w:rPr>
          <w:color w:val="53565A"/>
        </w:rPr>
        <w:t>Gallico</w:t>
      </w:r>
      <w:proofErr w:type="spellEnd"/>
      <w:r w:rsidRPr="00E37443">
        <w:rPr>
          <w:color w:val="53565A"/>
        </w:rPr>
        <w:t>"</w:t>
      </w:r>
      <w:r w:rsidR="00015BAC" w:rsidRPr="00E37443">
        <w:rPr>
          <w:color w:val="53565A"/>
        </w:rPr>
        <w:t>’.</w:t>
      </w:r>
      <w:r w:rsidRPr="00E37443">
        <w:rPr>
          <w:rStyle w:val="apple-converted-space"/>
          <w:color w:val="53565A"/>
        </w:rPr>
        <w:t> </w:t>
      </w:r>
      <w:r w:rsidRPr="00E37443">
        <w:rPr>
          <w:i/>
          <w:iCs/>
          <w:color w:val="53565A"/>
        </w:rPr>
        <w:t>The Classical Quarterly,</w:t>
      </w:r>
      <w:r w:rsidRPr="00E37443">
        <w:rPr>
          <w:rStyle w:val="apple-converted-space"/>
          <w:i/>
          <w:iCs/>
          <w:color w:val="53565A"/>
        </w:rPr>
        <w:t> </w:t>
      </w:r>
      <w:r w:rsidR="00015BAC" w:rsidRPr="00E37443">
        <w:rPr>
          <w:color w:val="53565A"/>
        </w:rPr>
        <w:t>58(1)</w:t>
      </w:r>
      <w:r w:rsidRPr="00E37443">
        <w:rPr>
          <w:color w:val="53565A"/>
        </w:rPr>
        <w:t>, pp.158-180.</w:t>
      </w:r>
    </w:p>
    <w:p w14:paraId="35EAC162" w14:textId="70C4A70D"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Scott, W.C. </w:t>
      </w:r>
      <w:r w:rsidR="00015BAC" w:rsidRPr="00E37443">
        <w:rPr>
          <w:color w:val="53565A"/>
        </w:rPr>
        <w:t>(</w:t>
      </w:r>
      <w:r w:rsidRPr="00E37443">
        <w:rPr>
          <w:color w:val="53565A"/>
        </w:rPr>
        <w:t>1971</w:t>
      </w:r>
      <w:r w:rsidR="00015BAC" w:rsidRPr="00E37443">
        <w:rPr>
          <w:color w:val="53565A"/>
        </w:rPr>
        <w:t>)</w:t>
      </w:r>
      <w:r w:rsidRPr="00E37443">
        <w:rPr>
          <w:color w:val="53565A"/>
        </w:rPr>
        <w:t xml:space="preserve"> </w:t>
      </w:r>
      <w:r w:rsidR="00015BAC" w:rsidRPr="00E37443">
        <w:rPr>
          <w:color w:val="53565A"/>
        </w:rPr>
        <w:t>‘</w:t>
      </w:r>
      <w:r w:rsidRPr="00E37443">
        <w:rPr>
          <w:color w:val="53565A"/>
        </w:rPr>
        <w:t>Catullus and Caesar (C. 29)</w:t>
      </w:r>
      <w:r w:rsidR="00015BAC" w:rsidRPr="00E37443">
        <w:rPr>
          <w:color w:val="53565A"/>
        </w:rPr>
        <w:t xml:space="preserve">’. </w:t>
      </w:r>
      <w:r w:rsidRPr="00E37443">
        <w:rPr>
          <w:i/>
          <w:iCs/>
          <w:color w:val="53565A"/>
        </w:rPr>
        <w:t>Classical Philology,</w:t>
      </w:r>
      <w:r w:rsidRPr="00E37443">
        <w:rPr>
          <w:rStyle w:val="apple-converted-space"/>
          <w:i/>
          <w:iCs/>
          <w:color w:val="53565A"/>
        </w:rPr>
        <w:t> </w:t>
      </w:r>
      <w:r w:rsidR="00015BAC" w:rsidRPr="00E37443">
        <w:rPr>
          <w:color w:val="53565A"/>
        </w:rPr>
        <w:t>66(1)</w:t>
      </w:r>
      <w:r w:rsidRPr="00E37443">
        <w:rPr>
          <w:color w:val="53565A"/>
        </w:rPr>
        <w:t>, pp.17-25.</w:t>
      </w:r>
    </w:p>
    <w:p w14:paraId="0A099FED" w14:textId="183E9D1C"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Syme, R. </w:t>
      </w:r>
      <w:r w:rsidR="00015BAC" w:rsidRPr="00E37443">
        <w:rPr>
          <w:color w:val="53565A"/>
        </w:rPr>
        <w:t>(</w:t>
      </w:r>
      <w:r w:rsidRPr="00E37443">
        <w:rPr>
          <w:color w:val="53565A"/>
        </w:rPr>
        <w:t>1953</w:t>
      </w:r>
      <w:r w:rsidR="00015BAC" w:rsidRPr="00E37443">
        <w:rPr>
          <w:color w:val="53565A"/>
        </w:rPr>
        <w:t>)</w:t>
      </w:r>
      <w:r w:rsidRPr="00E37443">
        <w:rPr>
          <w:color w:val="53565A"/>
        </w:rPr>
        <w:t xml:space="preserve"> </w:t>
      </w:r>
      <w:r w:rsidR="00015BAC" w:rsidRPr="00E37443">
        <w:rPr>
          <w:color w:val="53565A"/>
        </w:rPr>
        <w:t>‘</w:t>
      </w:r>
      <w:r w:rsidRPr="00E37443">
        <w:rPr>
          <w:color w:val="53565A"/>
        </w:rPr>
        <w:t>Tacitus on Gaul</w:t>
      </w:r>
      <w:r w:rsidR="00015BAC" w:rsidRPr="00E37443">
        <w:rPr>
          <w:color w:val="53565A"/>
        </w:rPr>
        <w:t>’.</w:t>
      </w:r>
      <w:r w:rsidRPr="00E37443">
        <w:rPr>
          <w:rStyle w:val="apple-converted-space"/>
          <w:color w:val="53565A"/>
        </w:rPr>
        <w:t> </w:t>
      </w:r>
      <w:proofErr w:type="spellStart"/>
      <w:r w:rsidRPr="00E37443">
        <w:rPr>
          <w:i/>
          <w:iCs/>
          <w:color w:val="53565A"/>
        </w:rPr>
        <w:t>Latomus</w:t>
      </w:r>
      <w:proofErr w:type="spellEnd"/>
      <w:r w:rsidR="00015BAC" w:rsidRPr="00E37443">
        <w:rPr>
          <w:i/>
          <w:iCs/>
          <w:color w:val="53565A"/>
        </w:rPr>
        <w:t xml:space="preserve">. </w:t>
      </w:r>
      <w:r w:rsidR="00015BAC" w:rsidRPr="00E37443">
        <w:rPr>
          <w:iCs/>
          <w:color w:val="53565A"/>
        </w:rPr>
        <w:t>12(1),</w:t>
      </w:r>
      <w:r w:rsidRPr="00E37443">
        <w:rPr>
          <w:color w:val="53565A"/>
        </w:rPr>
        <w:t xml:space="preserve"> pp.25-37.</w:t>
      </w:r>
    </w:p>
    <w:p w14:paraId="2E48F9FA" w14:textId="062D398E"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Tierney, J.J. </w:t>
      </w:r>
      <w:r w:rsidR="00015BAC" w:rsidRPr="00E37443">
        <w:rPr>
          <w:color w:val="53565A"/>
        </w:rPr>
        <w:t>(</w:t>
      </w:r>
      <w:r w:rsidRPr="00E37443">
        <w:rPr>
          <w:color w:val="53565A"/>
        </w:rPr>
        <w:t>1959</w:t>
      </w:r>
      <w:r w:rsidR="00015BAC" w:rsidRPr="00E37443">
        <w:rPr>
          <w:color w:val="53565A"/>
        </w:rPr>
        <w:t>)</w:t>
      </w:r>
      <w:r w:rsidRPr="00E37443">
        <w:rPr>
          <w:color w:val="53565A"/>
        </w:rPr>
        <w:t xml:space="preserve"> </w:t>
      </w:r>
      <w:r w:rsidR="00015BAC" w:rsidRPr="00E37443">
        <w:rPr>
          <w:color w:val="53565A"/>
        </w:rPr>
        <w:t>‘</w:t>
      </w:r>
      <w:r w:rsidRPr="00E37443">
        <w:rPr>
          <w:color w:val="53565A"/>
        </w:rPr>
        <w:t xml:space="preserve">The Celtic Ethnography of </w:t>
      </w:r>
      <w:proofErr w:type="spellStart"/>
      <w:r w:rsidRPr="00E37443">
        <w:rPr>
          <w:color w:val="53565A"/>
        </w:rPr>
        <w:t>Posidonius</w:t>
      </w:r>
      <w:proofErr w:type="spellEnd"/>
      <w:r w:rsidR="00015BAC" w:rsidRPr="00E37443">
        <w:rPr>
          <w:color w:val="53565A"/>
        </w:rPr>
        <w:t>’</w:t>
      </w:r>
      <w:r w:rsidRPr="00E37443">
        <w:rPr>
          <w:color w:val="53565A"/>
        </w:rPr>
        <w:t>,</w:t>
      </w:r>
      <w:r w:rsidRPr="00E37443">
        <w:rPr>
          <w:rStyle w:val="apple-converted-space"/>
          <w:color w:val="53565A"/>
        </w:rPr>
        <w:t> </w:t>
      </w:r>
      <w:r w:rsidRPr="00E37443">
        <w:rPr>
          <w:i/>
          <w:iCs/>
          <w:color w:val="53565A"/>
        </w:rPr>
        <w:t>Proceedings of the Royal Irish Academy.</w:t>
      </w:r>
      <w:r w:rsidR="00015BAC" w:rsidRPr="00E37443">
        <w:rPr>
          <w:i/>
          <w:iCs/>
          <w:color w:val="53565A"/>
        </w:rPr>
        <w:t xml:space="preserve"> </w:t>
      </w:r>
      <w:r w:rsidRPr="00E37443">
        <w:rPr>
          <w:i/>
          <w:iCs/>
          <w:color w:val="53565A"/>
        </w:rPr>
        <w:t>Section C: Archaeology, Celtic Studies, History, Linguistics, Literature</w:t>
      </w:r>
      <w:r w:rsidRPr="00E37443">
        <w:rPr>
          <w:color w:val="53565A"/>
        </w:rPr>
        <w:t>. 60, pp.189-275.</w:t>
      </w:r>
    </w:p>
    <w:p w14:paraId="40AAAC1C" w14:textId="26C64BED" w:rsidR="00792202" w:rsidRPr="00E37443" w:rsidRDefault="00015BAC" w:rsidP="00792202">
      <w:pPr>
        <w:pStyle w:val="NormalWeb"/>
        <w:spacing w:before="0" w:beforeAutospacing="0" w:after="173" w:afterAutospacing="0"/>
        <w:ind w:left="450" w:hanging="450"/>
        <w:rPr>
          <w:color w:val="53565A"/>
        </w:rPr>
      </w:pPr>
      <w:r w:rsidRPr="00E37443">
        <w:rPr>
          <w:color w:val="53565A"/>
        </w:rPr>
        <w:t>Williams, M F</w:t>
      </w:r>
      <w:r w:rsidR="00792202" w:rsidRPr="00E37443">
        <w:rPr>
          <w:color w:val="53565A"/>
        </w:rPr>
        <w:t xml:space="preserve">. </w:t>
      </w:r>
      <w:r w:rsidRPr="00E37443">
        <w:rPr>
          <w:color w:val="53565A"/>
        </w:rPr>
        <w:t>(</w:t>
      </w:r>
      <w:r w:rsidR="00792202" w:rsidRPr="00E37443">
        <w:rPr>
          <w:color w:val="53565A"/>
        </w:rPr>
        <w:t>1985</w:t>
      </w:r>
      <w:r w:rsidRPr="00E37443">
        <w:rPr>
          <w:color w:val="53565A"/>
        </w:rPr>
        <w:t>)</w:t>
      </w:r>
      <w:r w:rsidR="00792202" w:rsidRPr="00E37443">
        <w:rPr>
          <w:color w:val="53565A"/>
        </w:rPr>
        <w:t xml:space="preserve"> </w:t>
      </w:r>
      <w:r w:rsidRPr="00E37443">
        <w:rPr>
          <w:color w:val="53565A"/>
        </w:rPr>
        <w:t>‘</w:t>
      </w:r>
      <w:r w:rsidR="00792202" w:rsidRPr="00E37443">
        <w:rPr>
          <w:color w:val="53565A"/>
        </w:rPr>
        <w:t xml:space="preserve">Caesar's </w:t>
      </w:r>
      <w:proofErr w:type="spellStart"/>
      <w:r w:rsidR="00792202" w:rsidRPr="00E37443">
        <w:rPr>
          <w:color w:val="53565A"/>
        </w:rPr>
        <w:t>Bibracte</w:t>
      </w:r>
      <w:proofErr w:type="spellEnd"/>
      <w:r w:rsidR="00792202" w:rsidRPr="00E37443">
        <w:rPr>
          <w:color w:val="53565A"/>
        </w:rPr>
        <w:t xml:space="preserve"> Narrative and the Aims of </w:t>
      </w:r>
      <w:proofErr w:type="spellStart"/>
      <w:r w:rsidR="00792202" w:rsidRPr="00E37443">
        <w:rPr>
          <w:color w:val="53565A"/>
        </w:rPr>
        <w:t>Caesarian</w:t>
      </w:r>
      <w:proofErr w:type="spellEnd"/>
      <w:r w:rsidR="00792202" w:rsidRPr="00E37443">
        <w:rPr>
          <w:color w:val="53565A"/>
        </w:rPr>
        <w:t xml:space="preserve"> Style</w:t>
      </w:r>
      <w:r w:rsidRPr="00E37443">
        <w:rPr>
          <w:color w:val="53565A"/>
        </w:rPr>
        <w:t>’</w:t>
      </w:r>
      <w:r w:rsidR="00792202" w:rsidRPr="00E37443">
        <w:rPr>
          <w:color w:val="53565A"/>
        </w:rPr>
        <w:t>,</w:t>
      </w:r>
      <w:r w:rsidR="00792202" w:rsidRPr="00E37443">
        <w:rPr>
          <w:rStyle w:val="apple-converted-space"/>
          <w:color w:val="53565A"/>
        </w:rPr>
        <w:t> </w:t>
      </w:r>
      <w:r w:rsidR="00792202" w:rsidRPr="00E37443">
        <w:rPr>
          <w:i/>
          <w:iCs/>
          <w:color w:val="53565A"/>
        </w:rPr>
        <w:t>Illinois Classical Studies,</w:t>
      </w:r>
      <w:r w:rsidR="00792202" w:rsidRPr="00E37443">
        <w:rPr>
          <w:rStyle w:val="apple-converted-space"/>
          <w:i/>
          <w:iCs/>
          <w:color w:val="53565A"/>
        </w:rPr>
        <w:t> </w:t>
      </w:r>
      <w:r w:rsidRPr="00E37443">
        <w:rPr>
          <w:color w:val="53565A"/>
        </w:rPr>
        <w:t>10(2)</w:t>
      </w:r>
      <w:r w:rsidR="00792202" w:rsidRPr="00E37443">
        <w:rPr>
          <w:color w:val="53565A"/>
        </w:rPr>
        <w:t>, pp.215-226.</w:t>
      </w:r>
    </w:p>
    <w:p w14:paraId="6E99822A" w14:textId="116CEF2C" w:rsidR="00792202" w:rsidRPr="00E37443" w:rsidRDefault="00792202" w:rsidP="00792202">
      <w:pPr>
        <w:pStyle w:val="NormalWeb"/>
        <w:spacing w:before="0" w:beforeAutospacing="0" w:after="173" w:afterAutospacing="0"/>
        <w:ind w:left="450" w:hanging="450"/>
        <w:rPr>
          <w:color w:val="53565A"/>
        </w:rPr>
      </w:pPr>
      <w:r w:rsidRPr="00E37443">
        <w:rPr>
          <w:color w:val="53565A"/>
        </w:rPr>
        <w:t xml:space="preserve">Wiseman, T.P. </w:t>
      </w:r>
      <w:r w:rsidR="00015BAC" w:rsidRPr="00E37443">
        <w:rPr>
          <w:color w:val="53565A"/>
        </w:rPr>
        <w:t>(</w:t>
      </w:r>
      <w:r w:rsidRPr="00E37443">
        <w:rPr>
          <w:color w:val="53565A"/>
        </w:rPr>
        <w:t>2015</w:t>
      </w:r>
      <w:r w:rsidR="00015BAC" w:rsidRPr="00E37443">
        <w:rPr>
          <w:color w:val="53565A"/>
        </w:rPr>
        <w:t>)</w:t>
      </w:r>
      <w:r w:rsidRPr="00E37443">
        <w:rPr>
          <w:rStyle w:val="apple-converted-space"/>
          <w:color w:val="53565A"/>
        </w:rPr>
        <w:t> </w:t>
      </w:r>
      <w:r w:rsidRPr="00E37443">
        <w:rPr>
          <w:i/>
          <w:iCs/>
          <w:color w:val="53565A"/>
        </w:rPr>
        <w:t xml:space="preserve">The Roman </w:t>
      </w:r>
      <w:r w:rsidR="00015BAC" w:rsidRPr="00E37443">
        <w:rPr>
          <w:i/>
          <w:iCs/>
          <w:color w:val="53565A"/>
        </w:rPr>
        <w:t>Audience:</w:t>
      </w:r>
      <w:r w:rsidRPr="00E37443">
        <w:rPr>
          <w:i/>
          <w:iCs/>
          <w:color w:val="53565A"/>
        </w:rPr>
        <w:t xml:space="preserve"> </w:t>
      </w:r>
      <w:r w:rsidR="00015BAC" w:rsidRPr="00E37443">
        <w:rPr>
          <w:i/>
          <w:iCs/>
          <w:color w:val="53565A"/>
        </w:rPr>
        <w:t>C</w:t>
      </w:r>
      <w:r w:rsidRPr="00E37443">
        <w:rPr>
          <w:i/>
          <w:iCs/>
          <w:color w:val="53565A"/>
        </w:rPr>
        <w:t xml:space="preserve">lassical </w:t>
      </w:r>
      <w:r w:rsidR="00015BAC" w:rsidRPr="00E37443">
        <w:rPr>
          <w:i/>
          <w:iCs/>
          <w:color w:val="53565A"/>
        </w:rPr>
        <w:t>L</w:t>
      </w:r>
      <w:r w:rsidRPr="00E37443">
        <w:rPr>
          <w:i/>
          <w:iCs/>
          <w:color w:val="53565A"/>
        </w:rPr>
        <w:t xml:space="preserve">iterature as </w:t>
      </w:r>
      <w:r w:rsidR="00015BAC" w:rsidRPr="00E37443">
        <w:rPr>
          <w:i/>
          <w:iCs/>
          <w:color w:val="53565A"/>
        </w:rPr>
        <w:t>S</w:t>
      </w:r>
      <w:r w:rsidRPr="00E37443">
        <w:rPr>
          <w:i/>
          <w:iCs/>
          <w:color w:val="53565A"/>
        </w:rPr>
        <w:t>ocial history</w:t>
      </w:r>
      <w:r w:rsidR="00015BAC" w:rsidRPr="00E37443">
        <w:rPr>
          <w:i/>
          <w:iCs/>
          <w:color w:val="53565A"/>
        </w:rPr>
        <w:t>.</w:t>
      </w:r>
      <w:r w:rsidRPr="00E37443">
        <w:rPr>
          <w:rStyle w:val="apple-converted-space"/>
          <w:i/>
          <w:iCs/>
          <w:color w:val="53565A"/>
        </w:rPr>
        <w:t> </w:t>
      </w:r>
      <w:r w:rsidR="00015BAC" w:rsidRPr="00E37443">
        <w:rPr>
          <w:color w:val="53565A"/>
        </w:rPr>
        <w:t xml:space="preserve">Oxford: </w:t>
      </w:r>
      <w:r w:rsidRPr="00E37443">
        <w:rPr>
          <w:color w:val="53565A"/>
        </w:rPr>
        <w:t>Oxford University Press.</w:t>
      </w:r>
    </w:p>
    <w:p w14:paraId="122376DA" w14:textId="3899D5EA" w:rsidR="00792202" w:rsidRPr="00E37443" w:rsidRDefault="00015BAC" w:rsidP="00792202">
      <w:pPr>
        <w:pStyle w:val="NormalWeb"/>
        <w:spacing w:before="0" w:beforeAutospacing="0" w:after="173" w:afterAutospacing="0"/>
        <w:ind w:left="450" w:hanging="450"/>
        <w:rPr>
          <w:color w:val="53565A"/>
        </w:rPr>
      </w:pPr>
      <w:r w:rsidRPr="00E37443">
        <w:rPr>
          <w:color w:val="53565A"/>
        </w:rPr>
        <w:t xml:space="preserve">Wiseman, </w:t>
      </w:r>
      <w:proofErr w:type="gramStart"/>
      <w:r w:rsidRPr="00E37443">
        <w:rPr>
          <w:color w:val="53565A"/>
        </w:rPr>
        <w:t>T.P.</w:t>
      </w:r>
      <w:r w:rsidRPr="00E37443">
        <w:rPr>
          <w:color w:val="53565A"/>
        </w:rPr>
        <w:t>(</w:t>
      </w:r>
      <w:proofErr w:type="gramEnd"/>
      <w:r w:rsidRPr="00E37443">
        <w:rPr>
          <w:color w:val="53565A"/>
        </w:rPr>
        <w:t xml:space="preserve">1981) ‘Practice and Theory in Roman Historiography’. </w:t>
      </w:r>
      <w:r w:rsidR="00792202" w:rsidRPr="00E37443">
        <w:rPr>
          <w:i/>
          <w:iCs/>
          <w:color w:val="53565A"/>
        </w:rPr>
        <w:t>History,</w:t>
      </w:r>
      <w:r w:rsidR="00792202" w:rsidRPr="00E37443">
        <w:rPr>
          <w:rStyle w:val="apple-converted-space"/>
          <w:i/>
          <w:iCs/>
          <w:color w:val="53565A"/>
        </w:rPr>
        <w:t> </w:t>
      </w:r>
      <w:r w:rsidRPr="00E37443">
        <w:rPr>
          <w:color w:val="53565A"/>
        </w:rPr>
        <w:t>66(218)</w:t>
      </w:r>
      <w:r w:rsidR="00792202" w:rsidRPr="00E37443">
        <w:rPr>
          <w:color w:val="53565A"/>
        </w:rPr>
        <w:t>, pp.375-393.</w:t>
      </w:r>
    </w:p>
    <w:p w14:paraId="75934AC1" w14:textId="5DC8A118" w:rsidR="00792202" w:rsidRPr="00F80616" w:rsidRDefault="00792202" w:rsidP="00792202">
      <w:pPr>
        <w:pStyle w:val="NormalWeb"/>
        <w:spacing w:before="0" w:beforeAutospacing="0" w:after="173" w:afterAutospacing="0"/>
        <w:ind w:left="450" w:hanging="450"/>
        <w:rPr>
          <w:color w:val="53565A"/>
        </w:rPr>
      </w:pPr>
      <w:r w:rsidRPr="00E37443">
        <w:rPr>
          <w:color w:val="53565A"/>
        </w:rPr>
        <w:t xml:space="preserve">Woolf, G. </w:t>
      </w:r>
      <w:r w:rsidR="00015BAC" w:rsidRPr="00E37443">
        <w:rPr>
          <w:color w:val="53565A"/>
        </w:rPr>
        <w:t>(</w:t>
      </w:r>
      <w:r w:rsidRPr="00E37443">
        <w:rPr>
          <w:color w:val="53565A"/>
        </w:rPr>
        <w:t>2000</w:t>
      </w:r>
      <w:r w:rsidR="00015BAC" w:rsidRPr="00E37443">
        <w:rPr>
          <w:color w:val="53565A"/>
        </w:rPr>
        <w:t>)</w:t>
      </w:r>
      <w:r w:rsidRPr="00E37443">
        <w:rPr>
          <w:rStyle w:val="apple-converted-space"/>
          <w:color w:val="53565A"/>
        </w:rPr>
        <w:t> </w:t>
      </w:r>
      <w:r w:rsidRPr="00E37443">
        <w:rPr>
          <w:i/>
          <w:iCs/>
          <w:color w:val="53565A"/>
        </w:rPr>
        <w:t xml:space="preserve">Becoming Roman: </w:t>
      </w:r>
      <w:r w:rsidR="00015BAC" w:rsidRPr="00E37443">
        <w:rPr>
          <w:i/>
          <w:iCs/>
          <w:color w:val="53565A"/>
        </w:rPr>
        <w:t>T</w:t>
      </w:r>
      <w:r w:rsidRPr="00E37443">
        <w:rPr>
          <w:i/>
          <w:iCs/>
          <w:color w:val="53565A"/>
        </w:rPr>
        <w:t xml:space="preserve">he </w:t>
      </w:r>
      <w:r w:rsidR="00015BAC" w:rsidRPr="00E37443">
        <w:rPr>
          <w:i/>
          <w:iCs/>
          <w:color w:val="53565A"/>
        </w:rPr>
        <w:t>O</w:t>
      </w:r>
      <w:r w:rsidRPr="00E37443">
        <w:rPr>
          <w:i/>
          <w:iCs/>
          <w:color w:val="53565A"/>
        </w:rPr>
        <w:t xml:space="preserve">rigins of </w:t>
      </w:r>
      <w:r w:rsidR="00015BAC" w:rsidRPr="00E37443">
        <w:rPr>
          <w:i/>
          <w:iCs/>
          <w:color w:val="53565A"/>
        </w:rPr>
        <w:t>P</w:t>
      </w:r>
      <w:r w:rsidRPr="00E37443">
        <w:rPr>
          <w:i/>
          <w:iCs/>
          <w:color w:val="53565A"/>
        </w:rPr>
        <w:t xml:space="preserve">rovincial </w:t>
      </w:r>
      <w:r w:rsidR="00015BAC" w:rsidRPr="00E37443">
        <w:rPr>
          <w:i/>
          <w:iCs/>
          <w:color w:val="53565A"/>
        </w:rPr>
        <w:t>C</w:t>
      </w:r>
      <w:r w:rsidRPr="00E37443">
        <w:rPr>
          <w:i/>
          <w:iCs/>
          <w:color w:val="53565A"/>
        </w:rPr>
        <w:t>ivilization in Gau</w:t>
      </w:r>
      <w:r w:rsidR="00015BAC" w:rsidRPr="00E37443">
        <w:rPr>
          <w:i/>
          <w:iCs/>
          <w:color w:val="53565A"/>
        </w:rPr>
        <w:t>l.</w:t>
      </w:r>
      <w:r w:rsidRPr="00E37443">
        <w:rPr>
          <w:color w:val="53565A"/>
        </w:rPr>
        <w:t xml:space="preserve"> </w:t>
      </w:r>
      <w:r w:rsidR="00015BAC" w:rsidRPr="00E37443">
        <w:rPr>
          <w:color w:val="53565A"/>
        </w:rPr>
        <w:t>Cambridge:</w:t>
      </w:r>
      <w:r w:rsidRPr="00E37443">
        <w:rPr>
          <w:color w:val="53565A"/>
        </w:rPr>
        <w:t xml:space="preserve"> Cambridge University Press.</w:t>
      </w:r>
    </w:p>
    <w:p w14:paraId="0F3B532C" w14:textId="77777777" w:rsidR="00724E92" w:rsidRPr="00F80616" w:rsidRDefault="00724E92" w:rsidP="007D65DF">
      <w:pPr>
        <w:spacing w:line="360" w:lineRule="auto"/>
        <w:jc w:val="both"/>
        <w:rPr>
          <w:rFonts w:ascii="Times New Roman" w:hAnsi="Times New Roman" w:cs="Times New Roman"/>
        </w:rPr>
      </w:pPr>
    </w:p>
    <w:p w14:paraId="3A4C0B1D" w14:textId="069C90FA" w:rsidR="00B17006" w:rsidRPr="00F80616" w:rsidRDefault="00B17006" w:rsidP="00B17006">
      <w:pPr>
        <w:jc w:val="both"/>
        <w:rPr>
          <w:rFonts w:ascii="Times New Roman" w:hAnsi="Times New Roman" w:cs="Times New Roman"/>
          <w:b/>
        </w:rPr>
      </w:pPr>
    </w:p>
    <w:p w14:paraId="6246AD4F" w14:textId="77777777" w:rsidR="005C229A" w:rsidRPr="00F80616" w:rsidRDefault="005C229A" w:rsidP="001C60FF">
      <w:pPr>
        <w:jc w:val="both"/>
        <w:rPr>
          <w:rFonts w:ascii="Times New Roman" w:hAnsi="Times New Roman" w:cs="Times New Roman"/>
        </w:rPr>
      </w:pPr>
    </w:p>
    <w:p w14:paraId="3BEE43D7" w14:textId="77777777" w:rsidR="001C60FF" w:rsidRPr="00F80616" w:rsidRDefault="001C60FF" w:rsidP="001C60FF">
      <w:pPr>
        <w:jc w:val="both"/>
        <w:rPr>
          <w:rFonts w:ascii="Times New Roman" w:hAnsi="Times New Roman" w:cs="Times New Roman"/>
        </w:rPr>
      </w:pPr>
    </w:p>
    <w:p w14:paraId="5945A590" w14:textId="77777777" w:rsidR="001C60FF" w:rsidRPr="00F80616" w:rsidRDefault="001C60FF" w:rsidP="00B17006">
      <w:pPr>
        <w:jc w:val="both"/>
        <w:rPr>
          <w:rFonts w:ascii="Times New Roman" w:hAnsi="Times New Roman" w:cs="Times New Roman"/>
          <w:b/>
        </w:rPr>
      </w:pPr>
    </w:p>
    <w:sectPr w:rsidR="001C60FF" w:rsidRPr="00F80616" w:rsidSect="00C7780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7678B" w14:textId="77777777" w:rsidR="000601E7" w:rsidRDefault="000601E7" w:rsidP="00B17006">
      <w:r>
        <w:separator/>
      </w:r>
    </w:p>
  </w:endnote>
  <w:endnote w:type="continuationSeparator" w:id="0">
    <w:p w14:paraId="5F9CC1B6" w14:textId="77777777" w:rsidR="000601E7" w:rsidRDefault="000601E7" w:rsidP="00B17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D446D" w14:textId="77777777" w:rsidR="000601E7" w:rsidRDefault="000601E7" w:rsidP="00B17006">
      <w:r>
        <w:separator/>
      </w:r>
    </w:p>
  </w:footnote>
  <w:footnote w:type="continuationSeparator" w:id="0">
    <w:p w14:paraId="1F3FE80D" w14:textId="77777777" w:rsidR="000601E7" w:rsidRDefault="000601E7" w:rsidP="00B17006">
      <w:r>
        <w:continuationSeparator/>
      </w:r>
    </w:p>
  </w:footnote>
  <w:footnote w:id="1">
    <w:p w14:paraId="5AE0977D" w14:textId="521024AE" w:rsidR="00F44DC5" w:rsidRDefault="00F44DC5">
      <w:pPr>
        <w:pStyle w:val="FootnoteText"/>
      </w:pPr>
      <w:r>
        <w:rPr>
          <w:rStyle w:val="FootnoteReference"/>
        </w:rPr>
        <w:footnoteRef/>
      </w:r>
      <w:r>
        <w:t xml:space="preserve"> </w:t>
      </w:r>
      <w:proofErr w:type="spellStart"/>
      <w:r>
        <w:t>Creer</w:t>
      </w:r>
      <w:proofErr w:type="spellEnd"/>
      <w:r>
        <w:t>, 2019, p.248.</w:t>
      </w:r>
    </w:p>
  </w:footnote>
  <w:footnote w:id="2">
    <w:p w14:paraId="09D99B1F" w14:textId="7503DEA2" w:rsidR="00F44DC5" w:rsidRDefault="00F44DC5">
      <w:pPr>
        <w:pStyle w:val="FootnoteText"/>
      </w:pPr>
      <w:r>
        <w:rPr>
          <w:rStyle w:val="FootnoteReference"/>
        </w:rPr>
        <w:footnoteRef/>
      </w:r>
      <w:r>
        <w:t xml:space="preserve"> Nash, 1976, p.120.</w:t>
      </w:r>
    </w:p>
  </w:footnote>
  <w:footnote w:id="3">
    <w:p w14:paraId="17F09D40" w14:textId="77777777" w:rsidR="00576101" w:rsidRDefault="00576101" w:rsidP="00576101">
      <w:pPr>
        <w:pStyle w:val="FootnoteText"/>
      </w:pPr>
      <w:r>
        <w:rPr>
          <w:rStyle w:val="FootnoteReference"/>
        </w:rPr>
        <w:footnoteRef/>
      </w:r>
      <w:r>
        <w:t xml:space="preserve"> Burns, 2003, p.118</w:t>
      </w:r>
    </w:p>
  </w:footnote>
  <w:footnote w:id="4">
    <w:p w14:paraId="714D71A6" w14:textId="77777777" w:rsidR="00F44DC5" w:rsidRDefault="00F44DC5" w:rsidP="00390A59">
      <w:pPr>
        <w:pStyle w:val="FootnoteText"/>
      </w:pPr>
      <w:r>
        <w:rPr>
          <w:rStyle w:val="FootnoteReference"/>
        </w:rPr>
        <w:footnoteRef/>
      </w:r>
      <w:r>
        <w:t xml:space="preserve"> </w:t>
      </w:r>
      <w:proofErr w:type="spellStart"/>
      <w:r>
        <w:t>Riggsby</w:t>
      </w:r>
      <w:proofErr w:type="spellEnd"/>
      <w:r>
        <w:t>, 2006, p.63.</w:t>
      </w:r>
    </w:p>
  </w:footnote>
  <w:footnote w:id="5">
    <w:p w14:paraId="41B53E11" w14:textId="79A6C947" w:rsidR="00F44DC5" w:rsidRDefault="00F44DC5">
      <w:pPr>
        <w:pStyle w:val="FootnoteText"/>
      </w:pPr>
      <w:r>
        <w:rPr>
          <w:rStyle w:val="FootnoteReference"/>
        </w:rPr>
        <w:footnoteRef/>
      </w:r>
      <w:r>
        <w:t xml:space="preserve"> </w:t>
      </w:r>
      <w:proofErr w:type="spellStart"/>
      <w:r>
        <w:t>Riggsby</w:t>
      </w:r>
      <w:proofErr w:type="spellEnd"/>
      <w:r>
        <w:t>, 2006, p.69.</w:t>
      </w:r>
    </w:p>
  </w:footnote>
  <w:footnote w:id="6">
    <w:p w14:paraId="603AA79B" w14:textId="77777777" w:rsidR="00F44DC5" w:rsidRDefault="00F44DC5" w:rsidP="0078470E">
      <w:pPr>
        <w:pStyle w:val="FootnoteText"/>
      </w:pPr>
      <w:r>
        <w:rPr>
          <w:rStyle w:val="FootnoteReference"/>
        </w:rPr>
        <w:footnoteRef/>
      </w:r>
      <w:r>
        <w:t xml:space="preserve"> Nash, 1976, p.123.</w:t>
      </w:r>
    </w:p>
  </w:footnote>
  <w:footnote w:id="7">
    <w:p w14:paraId="532F7350" w14:textId="77777777" w:rsidR="00F44DC5" w:rsidRDefault="00F44DC5" w:rsidP="008F2387">
      <w:pPr>
        <w:pStyle w:val="FootnoteText"/>
      </w:pPr>
      <w:r>
        <w:rPr>
          <w:rStyle w:val="FootnoteReference"/>
        </w:rPr>
        <w:footnoteRef/>
      </w:r>
      <w:r>
        <w:t xml:space="preserve"> Wiseman, 2015, p.102.</w:t>
      </w:r>
    </w:p>
  </w:footnote>
  <w:footnote w:id="8">
    <w:p w14:paraId="5E67B8B9" w14:textId="77777777" w:rsidR="00F44DC5" w:rsidRDefault="00F44DC5" w:rsidP="008F2387">
      <w:pPr>
        <w:pStyle w:val="FootnoteText"/>
      </w:pPr>
      <w:r>
        <w:rPr>
          <w:rStyle w:val="FootnoteReference"/>
        </w:rPr>
        <w:footnoteRef/>
      </w:r>
      <w:r>
        <w:t xml:space="preserve"> Wiseman, 2015, p.101.</w:t>
      </w:r>
    </w:p>
  </w:footnote>
  <w:footnote w:id="9">
    <w:p w14:paraId="71F30D3F" w14:textId="26F3ED6F" w:rsidR="00F44DC5" w:rsidRDefault="00F44DC5">
      <w:pPr>
        <w:pStyle w:val="FootnoteText"/>
      </w:pPr>
      <w:r>
        <w:rPr>
          <w:rStyle w:val="FootnoteReference"/>
        </w:rPr>
        <w:footnoteRef/>
      </w:r>
      <w:r>
        <w:t xml:space="preserve"> Burns, 2003, p.92.</w:t>
      </w:r>
    </w:p>
  </w:footnote>
  <w:footnote w:id="10">
    <w:p w14:paraId="62463380" w14:textId="45C44BC5" w:rsidR="00F44DC5" w:rsidRDefault="00F44DC5">
      <w:pPr>
        <w:pStyle w:val="FootnoteText"/>
      </w:pPr>
      <w:r>
        <w:rPr>
          <w:rStyle w:val="FootnoteReference"/>
        </w:rPr>
        <w:footnoteRef/>
      </w:r>
      <w:r>
        <w:t xml:space="preserve"> </w:t>
      </w:r>
      <w:proofErr w:type="spellStart"/>
      <w:r>
        <w:t>Cic</w:t>
      </w:r>
      <w:proofErr w:type="spellEnd"/>
      <w:r>
        <w:t xml:space="preserve">. </w:t>
      </w:r>
      <w:r w:rsidRPr="0016322C">
        <w:rPr>
          <w:i/>
        </w:rPr>
        <w:t>Prov.Cons</w:t>
      </w:r>
      <w:r>
        <w:t xml:space="preserve">.33 </w:t>
      </w:r>
    </w:p>
  </w:footnote>
  <w:footnote w:id="11">
    <w:p w14:paraId="08B0157D" w14:textId="695C668E" w:rsidR="00F44DC5" w:rsidRDefault="00F44DC5">
      <w:pPr>
        <w:pStyle w:val="FootnoteText"/>
      </w:pPr>
      <w:r>
        <w:rPr>
          <w:rStyle w:val="FootnoteReference"/>
        </w:rPr>
        <w:footnoteRef/>
      </w:r>
      <w:r>
        <w:t xml:space="preserve"> Woolf, 2000, p.55-7</w:t>
      </w:r>
    </w:p>
  </w:footnote>
  <w:footnote w:id="12">
    <w:p w14:paraId="50B6283F" w14:textId="77777777" w:rsidR="00EF15E3" w:rsidRDefault="00EF15E3" w:rsidP="00EF15E3">
      <w:pPr>
        <w:pStyle w:val="FootnoteText"/>
      </w:pPr>
      <w:r>
        <w:rPr>
          <w:rStyle w:val="FootnoteReference"/>
        </w:rPr>
        <w:footnoteRef/>
      </w:r>
      <w:r>
        <w:t xml:space="preserve"> Rice Holmes, 1914, p.239.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7612F0"/>
    <w:multiLevelType w:val="hybridMultilevel"/>
    <w:tmpl w:val="F48AE3A6"/>
    <w:lvl w:ilvl="0" w:tplc="93EC51A0">
      <w:start w:val="1"/>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006"/>
    <w:rsid w:val="0001183D"/>
    <w:rsid w:val="00012F5F"/>
    <w:rsid w:val="00015BAC"/>
    <w:rsid w:val="000601E7"/>
    <w:rsid w:val="000D116A"/>
    <w:rsid w:val="00121791"/>
    <w:rsid w:val="00145E91"/>
    <w:rsid w:val="0016322C"/>
    <w:rsid w:val="001C4E3D"/>
    <w:rsid w:val="001C60FF"/>
    <w:rsid w:val="00280D9A"/>
    <w:rsid w:val="0030407A"/>
    <w:rsid w:val="00304446"/>
    <w:rsid w:val="00387BA2"/>
    <w:rsid w:val="00390A59"/>
    <w:rsid w:val="003D4E74"/>
    <w:rsid w:val="004110B2"/>
    <w:rsid w:val="0041301D"/>
    <w:rsid w:val="00414E8A"/>
    <w:rsid w:val="004277C4"/>
    <w:rsid w:val="0044766E"/>
    <w:rsid w:val="004D4842"/>
    <w:rsid w:val="00576101"/>
    <w:rsid w:val="005C229A"/>
    <w:rsid w:val="005D74E4"/>
    <w:rsid w:val="00625F6F"/>
    <w:rsid w:val="00652508"/>
    <w:rsid w:val="00661018"/>
    <w:rsid w:val="006B40F2"/>
    <w:rsid w:val="007013C1"/>
    <w:rsid w:val="00724E92"/>
    <w:rsid w:val="0078470E"/>
    <w:rsid w:val="00792202"/>
    <w:rsid w:val="007B2F7D"/>
    <w:rsid w:val="007D65DF"/>
    <w:rsid w:val="007E19B3"/>
    <w:rsid w:val="008D58AA"/>
    <w:rsid w:val="008F2387"/>
    <w:rsid w:val="0091376C"/>
    <w:rsid w:val="009709FE"/>
    <w:rsid w:val="00995C9F"/>
    <w:rsid w:val="00B17006"/>
    <w:rsid w:val="00B40E64"/>
    <w:rsid w:val="00B92F79"/>
    <w:rsid w:val="00B96717"/>
    <w:rsid w:val="00C5542C"/>
    <w:rsid w:val="00C556E2"/>
    <w:rsid w:val="00C7780B"/>
    <w:rsid w:val="00C9318D"/>
    <w:rsid w:val="00D46BEB"/>
    <w:rsid w:val="00D56041"/>
    <w:rsid w:val="00D6660B"/>
    <w:rsid w:val="00DB4717"/>
    <w:rsid w:val="00DD5FEF"/>
    <w:rsid w:val="00E37443"/>
    <w:rsid w:val="00EC6AD3"/>
    <w:rsid w:val="00EE36C8"/>
    <w:rsid w:val="00EF15E3"/>
    <w:rsid w:val="00F33C47"/>
    <w:rsid w:val="00F44DC5"/>
    <w:rsid w:val="00F80616"/>
    <w:rsid w:val="00FB4286"/>
    <w:rsid w:val="00FC3517"/>
    <w:rsid w:val="00FF5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8F7FBC"/>
  <w15:chartTrackingRefBased/>
  <w15:docId w15:val="{C906C820-0098-9849-862F-ABA3E375D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006"/>
    <w:pPr>
      <w:ind w:left="720"/>
      <w:contextualSpacing/>
    </w:pPr>
  </w:style>
  <w:style w:type="paragraph" w:styleId="FootnoteText">
    <w:name w:val="footnote text"/>
    <w:basedOn w:val="Normal"/>
    <w:link w:val="FootnoteTextChar"/>
    <w:uiPriority w:val="99"/>
    <w:semiHidden/>
    <w:unhideWhenUsed/>
    <w:rsid w:val="00B17006"/>
    <w:rPr>
      <w:sz w:val="20"/>
      <w:szCs w:val="20"/>
    </w:rPr>
  </w:style>
  <w:style w:type="character" w:customStyle="1" w:styleId="FootnoteTextChar">
    <w:name w:val="Footnote Text Char"/>
    <w:basedOn w:val="DefaultParagraphFont"/>
    <w:link w:val="FootnoteText"/>
    <w:uiPriority w:val="99"/>
    <w:semiHidden/>
    <w:rsid w:val="00B17006"/>
    <w:rPr>
      <w:sz w:val="20"/>
      <w:szCs w:val="20"/>
    </w:rPr>
  </w:style>
  <w:style w:type="character" w:styleId="FootnoteReference">
    <w:name w:val="footnote reference"/>
    <w:basedOn w:val="DefaultParagraphFont"/>
    <w:uiPriority w:val="99"/>
    <w:semiHidden/>
    <w:unhideWhenUsed/>
    <w:rsid w:val="00B17006"/>
    <w:rPr>
      <w:vertAlign w:val="superscript"/>
    </w:rPr>
  </w:style>
  <w:style w:type="paragraph" w:styleId="NormalWeb">
    <w:name w:val="Normal (Web)"/>
    <w:basedOn w:val="Normal"/>
    <w:uiPriority w:val="99"/>
    <w:semiHidden/>
    <w:unhideWhenUsed/>
    <w:rsid w:val="0079220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92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652090">
      <w:bodyDiv w:val="1"/>
      <w:marLeft w:val="0"/>
      <w:marRight w:val="0"/>
      <w:marTop w:val="0"/>
      <w:marBottom w:val="0"/>
      <w:divBdr>
        <w:top w:val="none" w:sz="0" w:space="0" w:color="auto"/>
        <w:left w:val="none" w:sz="0" w:space="0" w:color="auto"/>
        <w:bottom w:val="none" w:sz="0" w:space="0" w:color="auto"/>
        <w:right w:val="none" w:sz="0" w:space="0" w:color="auto"/>
      </w:divBdr>
    </w:div>
    <w:div w:id="1703365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BD3BE-BC96-9E4A-8C92-50A4FEBBB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6</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Pel Fordham (HSC - Staff)</dc:creator>
  <cp:keywords/>
  <dc:description/>
  <cp:lastModifiedBy>Pel Fordham (HSC - Staff)</cp:lastModifiedBy>
  <cp:revision>9</cp:revision>
  <dcterms:created xsi:type="dcterms:W3CDTF">2020-05-03T12:28:00Z</dcterms:created>
  <dcterms:modified xsi:type="dcterms:W3CDTF">2020-05-03T22:44:00Z</dcterms:modified>
</cp:coreProperties>
</file>