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1C338" w14:textId="0DD82055" w:rsidR="003B28B1" w:rsidRPr="00266FFF" w:rsidRDefault="00FB3726" w:rsidP="003B28B1">
      <w:pPr>
        <w:spacing w:line="360" w:lineRule="auto"/>
        <w:jc w:val="center"/>
        <w:rPr>
          <w:rFonts w:ascii="Arial" w:hAnsi="Arial" w:cs="Arial"/>
          <w:color w:val="000000" w:themeColor="text1"/>
          <w:sz w:val="32"/>
          <w:szCs w:val="32"/>
          <w:lang w:eastAsia="en-GB"/>
        </w:rPr>
      </w:pPr>
      <w:r w:rsidRPr="00266FFF">
        <w:rPr>
          <w:rFonts w:ascii="Arial" w:hAnsi="Arial" w:cs="Arial"/>
          <w:color w:val="000000" w:themeColor="text1"/>
          <w:sz w:val="32"/>
          <w:szCs w:val="32"/>
          <w:lang w:eastAsia="en-GB"/>
        </w:rPr>
        <w:t xml:space="preserve"> </w:t>
      </w:r>
    </w:p>
    <w:p w14:paraId="085B1722" w14:textId="7A5A2671" w:rsidR="003B28B1" w:rsidRPr="00266FFF" w:rsidRDefault="00F0442F" w:rsidP="003B28B1">
      <w:pPr>
        <w:spacing w:line="360" w:lineRule="auto"/>
        <w:jc w:val="center"/>
        <w:rPr>
          <w:rFonts w:ascii="Arial" w:hAnsi="Arial" w:cs="Arial"/>
          <w:color w:val="000000" w:themeColor="text1"/>
          <w:sz w:val="32"/>
          <w:szCs w:val="32"/>
          <w:lang w:eastAsia="en-GB"/>
        </w:rPr>
      </w:pPr>
      <w:r w:rsidRPr="00266FFF">
        <w:rPr>
          <w:rFonts w:ascii="Arial" w:hAnsi="Arial" w:cs="Arial"/>
          <w:noProof/>
          <w:color w:val="000000" w:themeColor="text1"/>
          <w:sz w:val="32"/>
          <w:szCs w:val="32"/>
          <w:lang w:eastAsia="en-GB"/>
        </w:rPr>
        <w:drawing>
          <wp:inline distT="0" distB="0" distL="0" distR="0" wp14:anchorId="11B5302D" wp14:editId="34FA1DE8">
            <wp:extent cx="2867025" cy="1590675"/>
            <wp:effectExtent l="0" t="0" r="9525" b="9525"/>
            <wp:docPr id="1153241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7025" cy="1590675"/>
                    </a:xfrm>
                    <a:prstGeom prst="rect">
                      <a:avLst/>
                    </a:prstGeom>
                    <a:noFill/>
                  </pic:spPr>
                </pic:pic>
              </a:graphicData>
            </a:graphic>
          </wp:inline>
        </w:drawing>
      </w:r>
    </w:p>
    <w:p w14:paraId="6309FB43" w14:textId="77777777" w:rsidR="003B28B1" w:rsidRPr="00266FFF" w:rsidRDefault="003B28B1" w:rsidP="003B28B1">
      <w:pPr>
        <w:spacing w:line="360" w:lineRule="auto"/>
        <w:jc w:val="center"/>
        <w:rPr>
          <w:rFonts w:ascii="Arial" w:hAnsi="Arial" w:cs="Arial"/>
          <w:b/>
          <w:bCs/>
          <w:color w:val="000000" w:themeColor="text1"/>
          <w:sz w:val="32"/>
          <w:szCs w:val="32"/>
          <w:lang w:eastAsia="en-GB"/>
        </w:rPr>
      </w:pPr>
      <w:r w:rsidRPr="00266FFF">
        <w:rPr>
          <w:rFonts w:ascii="Arial" w:hAnsi="Arial" w:cs="Arial"/>
          <w:b/>
          <w:bCs/>
          <w:color w:val="000000" w:themeColor="text1"/>
          <w:sz w:val="32"/>
          <w:szCs w:val="32"/>
          <w:lang w:eastAsia="en-GB"/>
        </w:rPr>
        <w:t>LCHS7008: MSc Public Health and Social Care in Practice</w:t>
      </w:r>
    </w:p>
    <w:p w14:paraId="3D614554" w14:textId="77777777" w:rsidR="00F0442F" w:rsidRPr="00266FFF" w:rsidRDefault="00F0442F" w:rsidP="003B28B1">
      <w:pPr>
        <w:spacing w:line="360" w:lineRule="auto"/>
        <w:jc w:val="center"/>
        <w:rPr>
          <w:rFonts w:ascii="Arial" w:hAnsi="Arial" w:cs="Arial"/>
          <w:b/>
          <w:bCs/>
          <w:color w:val="000000" w:themeColor="text1"/>
          <w:sz w:val="32"/>
          <w:szCs w:val="32"/>
          <w:lang w:eastAsia="en-GB"/>
        </w:rPr>
      </w:pPr>
    </w:p>
    <w:p w14:paraId="4F4045CC" w14:textId="2476F5AA" w:rsidR="00F0442F" w:rsidRPr="00266FFF" w:rsidRDefault="003B28B1" w:rsidP="003B28B1">
      <w:pPr>
        <w:spacing w:line="360" w:lineRule="auto"/>
        <w:jc w:val="center"/>
        <w:rPr>
          <w:rFonts w:ascii="Arial" w:hAnsi="Arial" w:cs="Arial"/>
          <w:b/>
          <w:bCs/>
          <w:color w:val="000000" w:themeColor="text1"/>
          <w:sz w:val="32"/>
          <w:szCs w:val="32"/>
          <w:lang w:eastAsia="en-GB"/>
        </w:rPr>
      </w:pPr>
      <w:r w:rsidRPr="00266FFF">
        <w:rPr>
          <w:rFonts w:ascii="Arial" w:hAnsi="Arial" w:cs="Arial"/>
          <w:b/>
          <w:bCs/>
          <w:color w:val="000000" w:themeColor="text1"/>
          <w:sz w:val="32"/>
          <w:szCs w:val="32"/>
          <w:lang w:eastAsia="en-GB"/>
        </w:rPr>
        <w:t>Component 2: Written Research Proposal</w:t>
      </w:r>
    </w:p>
    <w:p w14:paraId="65677D3F" w14:textId="77777777" w:rsidR="007B4696" w:rsidRPr="00266FFF" w:rsidRDefault="007B4696" w:rsidP="003B28B1">
      <w:pPr>
        <w:spacing w:line="360" w:lineRule="auto"/>
        <w:jc w:val="center"/>
        <w:rPr>
          <w:rFonts w:ascii="Arial" w:hAnsi="Arial" w:cs="Arial"/>
          <w:b/>
          <w:bCs/>
          <w:color w:val="000000" w:themeColor="text1"/>
          <w:sz w:val="32"/>
          <w:szCs w:val="32"/>
          <w:lang w:eastAsia="en-GB"/>
        </w:rPr>
      </w:pPr>
    </w:p>
    <w:p w14:paraId="116E9CE7" w14:textId="77777777" w:rsidR="00F0442F" w:rsidRPr="00266FFF" w:rsidRDefault="00F0442F" w:rsidP="003B28B1">
      <w:pPr>
        <w:spacing w:line="360" w:lineRule="auto"/>
        <w:jc w:val="center"/>
        <w:rPr>
          <w:rFonts w:ascii="Arial" w:hAnsi="Arial" w:cs="Arial"/>
          <w:b/>
          <w:bCs/>
          <w:color w:val="000000" w:themeColor="text1"/>
          <w:sz w:val="32"/>
          <w:szCs w:val="32"/>
          <w:lang w:eastAsia="en-GB"/>
        </w:rPr>
      </w:pPr>
    </w:p>
    <w:p w14:paraId="10F915E1" w14:textId="09B618A0" w:rsidR="003B28B1" w:rsidRPr="00266FFF" w:rsidRDefault="003B28B1" w:rsidP="003B28B1">
      <w:pPr>
        <w:spacing w:line="360" w:lineRule="auto"/>
        <w:jc w:val="center"/>
        <w:rPr>
          <w:rFonts w:ascii="Arial" w:hAnsi="Arial" w:cs="Arial"/>
          <w:b/>
          <w:bCs/>
          <w:color w:val="000000" w:themeColor="text1"/>
          <w:sz w:val="32"/>
          <w:szCs w:val="32"/>
          <w:lang w:eastAsia="en-GB"/>
        </w:rPr>
      </w:pPr>
      <w:r w:rsidRPr="00266FFF">
        <w:rPr>
          <w:rFonts w:ascii="Arial" w:hAnsi="Arial" w:cs="Arial"/>
          <w:b/>
          <w:bCs/>
          <w:color w:val="000000" w:themeColor="text1"/>
          <w:sz w:val="32"/>
          <w:szCs w:val="32"/>
          <w:lang w:eastAsia="en-GB"/>
        </w:rPr>
        <w:t xml:space="preserve">“An Investigation </w:t>
      </w:r>
      <w:r w:rsidR="00B7423B">
        <w:rPr>
          <w:rFonts w:ascii="Arial" w:hAnsi="Arial" w:cs="Arial"/>
          <w:b/>
          <w:bCs/>
          <w:color w:val="000000" w:themeColor="text1"/>
          <w:sz w:val="32"/>
          <w:szCs w:val="32"/>
          <w:lang w:eastAsia="en-GB"/>
        </w:rPr>
        <w:t xml:space="preserve">of </w:t>
      </w:r>
      <w:r w:rsidRPr="00266FFF">
        <w:rPr>
          <w:rFonts w:ascii="Arial" w:hAnsi="Arial" w:cs="Arial"/>
          <w:b/>
          <w:bCs/>
          <w:color w:val="000000" w:themeColor="text1"/>
          <w:sz w:val="32"/>
          <w:szCs w:val="32"/>
          <w:lang w:eastAsia="en-GB"/>
        </w:rPr>
        <w:t xml:space="preserve">Tuberculosis Control in High-Risk Urban Communities in the UK: </w:t>
      </w:r>
      <w:r w:rsidR="00F0442F" w:rsidRPr="00266FFF">
        <w:rPr>
          <w:rFonts w:ascii="Arial" w:hAnsi="Arial" w:cs="Arial"/>
          <w:b/>
          <w:bCs/>
          <w:color w:val="000000" w:themeColor="text1"/>
          <w:sz w:val="32"/>
          <w:szCs w:val="32"/>
          <w:lang w:eastAsia="en-GB"/>
        </w:rPr>
        <w:t>Systematic</w:t>
      </w:r>
    </w:p>
    <w:p w14:paraId="3EC918BA" w14:textId="77777777" w:rsidR="003B28B1" w:rsidRPr="00266FFF" w:rsidRDefault="003B28B1" w:rsidP="003B28B1">
      <w:pPr>
        <w:spacing w:line="360" w:lineRule="auto"/>
        <w:jc w:val="center"/>
        <w:rPr>
          <w:rFonts w:ascii="Arial" w:hAnsi="Arial" w:cs="Arial"/>
          <w:b/>
          <w:bCs/>
          <w:color w:val="000000" w:themeColor="text1"/>
          <w:sz w:val="32"/>
          <w:szCs w:val="32"/>
          <w:lang w:eastAsia="en-GB"/>
        </w:rPr>
      </w:pPr>
      <w:r w:rsidRPr="00266FFF">
        <w:rPr>
          <w:rFonts w:ascii="Arial" w:hAnsi="Arial" w:cs="Arial"/>
          <w:b/>
          <w:bCs/>
          <w:color w:val="000000" w:themeColor="text1"/>
          <w:sz w:val="32"/>
          <w:szCs w:val="32"/>
          <w:lang w:eastAsia="en-GB"/>
        </w:rPr>
        <w:t>Review”</w:t>
      </w:r>
    </w:p>
    <w:p w14:paraId="5F12D4F4" w14:textId="77777777" w:rsidR="007B4696" w:rsidRPr="00266FFF" w:rsidRDefault="007B4696" w:rsidP="003B28B1">
      <w:pPr>
        <w:spacing w:line="360" w:lineRule="auto"/>
        <w:jc w:val="center"/>
        <w:rPr>
          <w:rFonts w:ascii="Arial" w:hAnsi="Arial" w:cs="Arial"/>
          <w:b/>
          <w:bCs/>
          <w:color w:val="000000" w:themeColor="text1"/>
          <w:sz w:val="32"/>
          <w:szCs w:val="32"/>
          <w:lang w:eastAsia="en-GB"/>
        </w:rPr>
      </w:pPr>
    </w:p>
    <w:p w14:paraId="5D247B06" w14:textId="77777777" w:rsidR="007B4696" w:rsidRPr="00266FFF" w:rsidRDefault="007B4696" w:rsidP="003B28B1">
      <w:pPr>
        <w:spacing w:line="360" w:lineRule="auto"/>
        <w:jc w:val="center"/>
        <w:rPr>
          <w:rFonts w:ascii="Arial" w:hAnsi="Arial" w:cs="Arial"/>
          <w:b/>
          <w:bCs/>
          <w:color w:val="000000" w:themeColor="text1"/>
          <w:sz w:val="32"/>
          <w:szCs w:val="32"/>
          <w:lang w:eastAsia="en-GB"/>
        </w:rPr>
      </w:pPr>
    </w:p>
    <w:p w14:paraId="4F2B028C" w14:textId="2BFE543B" w:rsidR="007B4696" w:rsidRPr="00266FFF" w:rsidRDefault="007B4696" w:rsidP="003B28B1">
      <w:pPr>
        <w:spacing w:line="360" w:lineRule="auto"/>
        <w:jc w:val="center"/>
        <w:rPr>
          <w:rFonts w:ascii="Arial" w:hAnsi="Arial" w:cs="Arial"/>
          <w:b/>
          <w:bCs/>
          <w:color w:val="000000" w:themeColor="text1"/>
          <w:sz w:val="32"/>
          <w:szCs w:val="32"/>
          <w:lang w:eastAsia="en-GB"/>
        </w:rPr>
      </w:pPr>
      <w:r w:rsidRPr="00266FFF">
        <w:rPr>
          <w:rFonts w:ascii="Arial" w:hAnsi="Arial" w:cs="Arial"/>
          <w:b/>
          <w:bCs/>
          <w:color w:val="000000" w:themeColor="text1"/>
          <w:sz w:val="32"/>
          <w:szCs w:val="32"/>
          <w:lang w:eastAsia="en-GB"/>
        </w:rPr>
        <w:t xml:space="preserve">Lecturer: Dr Diola </w:t>
      </w:r>
      <w:proofErr w:type="spellStart"/>
      <w:r w:rsidRPr="00266FFF">
        <w:rPr>
          <w:rFonts w:ascii="Arial" w:hAnsi="Arial" w:cs="Arial"/>
          <w:b/>
          <w:bCs/>
          <w:color w:val="000000" w:themeColor="text1"/>
          <w:sz w:val="32"/>
          <w:szCs w:val="32"/>
          <w:lang w:eastAsia="en-GB"/>
        </w:rPr>
        <w:t>Bijlhout</w:t>
      </w:r>
      <w:proofErr w:type="spellEnd"/>
    </w:p>
    <w:p w14:paraId="553811C7" w14:textId="77777777" w:rsidR="00F0442F" w:rsidRPr="00266FFF" w:rsidRDefault="00F0442F" w:rsidP="003B28B1">
      <w:pPr>
        <w:spacing w:line="360" w:lineRule="auto"/>
        <w:jc w:val="center"/>
        <w:rPr>
          <w:rFonts w:ascii="Arial" w:hAnsi="Arial" w:cs="Arial"/>
          <w:b/>
          <w:bCs/>
          <w:color w:val="000000" w:themeColor="text1"/>
          <w:sz w:val="32"/>
          <w:szCs w:val="32"/>
          <w:lang w:eastAsia="en-GB"/>
        </w:rPr>
      </w:pPr>
    </w:p>
    <w:p w14:paraId="5736942A" w14:textId="77777777" w:rsidR="00F0442F" w:rsidRPr="00266FFF" w:rsidRDefault="00F0442F" w:rsidP="003B28B1">
      <w:pPr>
        <w:spacing w:line="360" w:lineRule="auto"/>
        <w:jc w:val="center"/>
        <w:rPr>
          <w:rFonts w:ascii="Arial" w:hAnsi="Arial" w:cs="Arial"/>
          <w:b/>
          <w:bCs/>
          <w:color w:val="000000" w:themeColor="text1"/>
          <w:sz w:val="32"/>
          <w:szCs w:val="32"/>
          <w:lang w:eastAsia="en-GB"/>
        </w:rPr>
      </w:pPr>
    </w:p>
    <w:p w14:paraId="017598FB" w14:textId="77777777" w:rsidR="00F0442F" w:rsidRPr="00266FFF" w:rsidRDefault="00F0442F" w:rsidP="003B28B1">
      <w:pPr>
        <w:spacing w:line="360" w:lineRule="auto"/>
        <w:jc w:val="center"/>
        <w:rPr>
          <w:rFonts w:ascii="Arial" w:hAnsi="Arial" w:cs="Arial"/>
          <w:b/>
          <w:bCs/>
          <w:color w:val="000000" w:themeColor="text1"/>
          <w:sz w:val="32"/>
          <w:szCs w:val="32"/>
          <w:lang w:eastAsia="en-GB"/>
        </w:rPr>
      </w:pPr>
      <w:r w:rsidRPr="00266FFF">
        <w:rPr>
          <w:rFonts w:ascii="Arial" w:hAnsi="Arial" w:cs="Arial"/>
          <w:b/>
          <w:bCs/>
          <w:color w:val="000000" w:themeColor="text1"/>
          <w:sz w:val="32"/>
          <w:szCs w:val="32"/>
          <w:lang w:eastAsia="en-GB"/>
        </w:rPr>
        <w:t xml:space="preserve">Student name: </w:t>
      </w:r>
      <w:proofErr w:type="spellStart"/>
      <w:r w:rsidRPr="00266FFF">
        <w:rPr>
          <w:rFonts w:ascii="Arial" w:hAnsi="Arial" w:cs="Arial"/>
          <w:b/>
          <w:bCs/>
          <w:color w:val="000000" w:themeColor="text1"/>
          <w:sz w:val="32"/>
          <w:szCs w:val="32"/>
          <w:lang w:eastAsia="en-GB"/>
        </w:rPr>
        <w:t>Keshaben</w:t>
      </w:r>
      <w:proofErr w:type="spellEnd"/>
      <w:r w:rsidRPr="00266FFF">
        <w:rPr>
          <w:rFonts w:ascii="Arial" w:hAnsi="Arial" w:cs="Arial"/>
          <w:b/>
          <w:bCs/>
          <w:color w:val="000000" w:themeColor="text1"/>
          <w:sz w:val="32"/>
          <w:szCs w:val="32"/>
          <w:lang w:eastAsia="en-GB"/>
        </w:rPr>
        <w:t xml:space="preserve"> </w:t>
      </w:r>
      <w:proofErr w:type="spellStart"/>
      <w:r w:rsidRPr="00266FFF">
        <w:rPr>
          <w:rFonts w:ascii="Arial" w:hAnsi="Arial" w:cs="Arial"/>
          <w:b/>
          <w:bCs/>
          <w:color w:val="000000" w:themeColor="text1"/>
          <w:sz w:val="32"/>
          <w:szCs w:val="32"/>
          <w:lang w:eastAsia="en-GB"/>
        </w:rPr>
        <w:t>Jayeshbhai</w:t>
      </w:r>
      <w:proofErr w:type="spellEnd"/>
      <w:r w:rsidRPr="00266FFF">
        <w:rPr>
          <w:rFonts w:ascii="Arial" w:hAnsi="Arial" w:cs="Arial"/>
          <w:b/>
          <w:bCs/>
          <w:color w:val="000000" w:themeColor="text1"/>
          <w:sz w:val="32"/>
          <w:szCs w:val="32"/>
          <w:lang w:eastAsia="en-GB"/>
        </w:rPr>
        <w:t xml:space="preserve"> Khanpara </w:t>
      </w:r>
    </w:p>
    <w:p w14:paraId="43C6760E" w14:textId="3A704E38" w:rsidR="003B28B1" w:rsidRPr="00266FFF" w:rsidRDefault="00F0442F" w:rsidP="003B28B1">
      <w:pPr>
        <w:spacing w:line="360" w:lineRule="auto"/>
        <w:jc w:val="center"/>
        <w:rPr>
          <w:rFonts w:ascii="Arial" w:hAnsi="Arial" w:cs="Arial"/>
          <w:color w:val="000000" w:themeColor="text1"/>
          <w:sz w:val="22"/>
          <w:szCs w:val="22"/>
          <w:lang w:eastAsia="en-GB"/>
        </w:rPr>
      </w:pPr>
      <w:r w:rsidRPr="00266FFF">
        <w:rPr>
          <w:rFonts w:ascii="Arial" w:hAnsi="Arial" w:cs="Arial"/>
          <w:b/>
          <w:bCs/>
          <w:color w:val="000000" w:themeColor="text1"/>
          <w:sz w:val="32"/>
          <w:szCs w:val="32"/>
          <w:lang w:eastAsia="en-GB"/>
        </w:rPr>
        <w:t xml:space="preserve"> Student ID : 2505873</w:t>
      </w:r>
      <w:r w:rsidR="003B28B1" w:rsidRPr="00266FFF">
        <w:rPr>
          <w:rFonts w:ascii="Arial" w:hAnsi="Arial" w:cs="Arial"/>
          <w:color w:val="000000" w:themeColor="text1"/>
          <w:sz w:val="22"/>
          <w:szCs w:val="22"/>
          <w:lang w:eastAsia="en-GB"/>
        </w:rPr>
        <w:br w:type="page"/>
      </w:r>
    </w:p>
    <w:sdt>
      <w:sdtPr>
        <w:rPr>
          <w:rFonts w:asciiTheme="minorHAnsi" w:eastAsiaTheme="minorHAnsi" w:hAnsiTheme="minorHAnsi" w:cstheme="minorBidi"/>
          <w:b w:val="0"/>
          <w:color w:val="000000" w:themeColor="text1"/>
          <w:kern w:val="2"/>
          <w:sz w:val="24"/>
          <w:szCs w:val="24"/>
          <w:lang w:val="en-IN" w:eastAsia="en-US" w:bidi="ar-SA"/>
          <w14:ligatures w14:val="standardContextual"/>
        </w:rPr>
        <w:id w:val="-667636213"/>
        <w:docPartObj>
          <w:docPartGallery w:val="Table of Contents"/>
          <w:docPartUnique/>
        </w:docPartObj>
      </w:sdtPr>
      <w:sdtEndPr>
        <w:rPr>
          <w:rFonts w:ascii="Arial" w:hAnsi="Arial" w:cs="Arial"/>
          <w:bCs/>
          <w:sz w:val="22"/>
          <w:szCs w:val="22"/>
        </w:rPr>
      </w:sdtEndPr>
      <w:sdtContent>
        <w:p w14:paraId="0C4E0CDE" w14:textId="5ED8BCEF" w:rsidR="00E95DFE" w:rsidRPr="00266FFF" w:rsidRDefault="00E95DFE" w:rsidP="00F0442F">
          <w:pPr>
            <w:pStyle w:val="TOCHeading"/>
            <w:spacing w:line="360" w:lineRule="auto"/>
            <w:jc w:val="center"/>
            <w:rPr>
              <w:rFonts w:ascii="Times New Roman" w:hAnsi="Times New Roman" w:cs="Times New Roman"/>
              <w:color w:val="000000" w:themeColor="text1"/>
            </w:rPr>
          </w:pPr>
          <w:r w:rsidRPr="00266FFF">
            <w:rPr>
              <w:rFonts w:ascii="Times New Roman" w:hAnsi="Times New Roman" w:cs="Times New Roman"/>
              <w:color w:val="000000" w:themeColor="text1"/>
            </w:rPr>
            <w:t>Table of Contents</w:t>
          </w:r>
        </w:p>
        <w:p w14:paraId="70FAA08B" w14:textId="360E16E4" w:rsidR="006F768C" w:rsidRPr="00266FFF" w:rsidRDefault="00E95DFE"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r w:rsidRPr="00266FFF">
            <w:rPr>
              <w:rFonts w:ascii="Arial" w:hAnsi="Arial" w:cs="Arial"/>
              <w:color w:val="000000" w:themeColor="text1"/>
              <w:sz w:val="22"/>
              <w:szCs w:val="22"/>
            </w:rPr>
            <w:fldChar w:fldCharType="begin"/>
          </w:r>
          <w:r w:rsidRPr="00266FFF">
            <w:rPr>
              <w:rFonts w:ascii="Arial" w:hAnsi="Arial" w:cs="Arial"/>
              <w:color w:val="000000" w:themeColor="text1"/>
              <w:sz w:val="22"/>
              <w:szCs w:val="22"/>
            </w:rPr>
            <w:instrText xml:space="preserve"> TOC \o "1-3" \h \z \u </w:instrText>
          </w:r>
          <w:r w:rsidRPr="00266FFF">
            <w:rPr>
              <w:rFonts w:ascii="Arial" w:hAnsi="Arial" w:cs="Arial"/>
              <w:color w:val="000000" w:themeColor="text1"/>
              <w:sz w:val="22"/>
              <w:szCs w:val="22"/>
            </w:rPr>
            <w:fldChar w:fldCharType="separate"/>
          </w:r>
          <w:hyperlink w:anchor="_Toc227397924" w:history="1">
            <w:r w:rsidR="006F768C" w:rsidRPr="00266FFF">
              <w:rPr>
                <w:rStyle w:val="Hyperlink"/>
                <w:rFonts w:ascii="Arial" w:hAnsi="Arial" w:cs="Arial"/>
                <w:noProof/>
                <w:color w:val="000000" w:themeColor="text1"/>
                <w:sz w:val="22"/>
                <w:szCs w:val="22"/>
              </w:rPr>
              <w:t>1. Introduction</w:t>
            </w:r>
            <w:r w:rsidR="006F768C" w:rsidRPr="00266FFF">
              <w:rPr>
                <w:rFonts w:ascii="Arial" w:hAnsi="Arial" w:cs="Arial"/>
                <w:noProof/>
                <w:webHidden/>
                <w:color w:val="000000" w:themeColor="text1"/>
                <w:sz w:val="22"/>
                <w:szCs w:val="22"/>
              </w:rPr>
              <w:tab/>
            </w:r>
            <w:r w:rsidR="006F768C" w:rsidRPr="00266FFF">
              <w:rPr>
                <w:rFonts w:ascii="Arial" w:hAnsi="Arial" w:cs="Arial"/>
                <w:noProof/>
                <w:webHidden/>
                <w:color w:val="000000" w:themeColor="text1"/>
                <w:sz w:val="22"/>
                <w:szCs w:val="22"/>
              </w:rPr>
              <w:fldChar w:fldCharType="begin"/>
            </w:r>
            <w:r w:rsidR="006F768C" w:rsidRPr="00266FFF">
              <w:rPr>
                <w:rFonts w:ascii="Arial" w:hAnsi="Arial" w:cs="Arial"/>
                <w:noProof/>
                <w:webHidden/>
                <w:color w:val="000000" w:themeColor="text1"/>
                <w:sz w:val="22"/>
                <w:szCs w:val="22"/>
              </w:rPr>
              <w:instrText xml:space="preserve"> PAGEREF _Toc227397924 \h </w:instrText>
            </w:r>
            <w:r w:rsidR="006F768C" w:rsidRPr="00266FFF">
              <w:rPr>
                <w:rFonts w:ascii="Arial" w:hAnsi="Arial" w:cs="Arial"/>
                <w:noProof/>
                <w:webHidden/>
                <w:color w:val="000000" w:themeColor="text1"/>
                <w:sz w:val="22"/>
                <w:szCs w:val="22"/>
              </w:rPr>
            </w:r>
            <w:r w:rsidR="006F768C"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3</w:t>
            </w:r>
            <w:r w:rsidR="006F768C" w:rsidRPr="00266FFF">
              <w:rPr>
                <w:rFonts w:ascii="Arial" w:hAnsi="Arial" w:cs="Arial"/>
                <w:noProof/>
                <w:webHidden/>
                <w:color w:val="000000" w:themeColor="text1"/>
                <w:sz w:val="22"/>
                <w:szCs w:val="22"/>
              </w:rPr>
              <w:fldChar w:fldCharType="end"/>
            </w:r>
          </w:hyperlink>
        </w:p>
        <w:p w14:paraId="59EDDF91" w14:textId="56735F3E"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25" w:history="1">
            <w:r w:rsidRPr="00266FFF">
              <w:rPr>
                <w:rStyle w:val="Hyperlink"/>
                <w:rFonts w:ascii="Arial" w:hAnsi="Arial" w:cs="Arial"/>
                <w:noProof/>
                <w:color w:val="000000" w:themeColor="text1"/>
                <w:sz w:val="22"/>
                <w:szCs w:val="22"/>
              </w:rPr>
              <w:t>2. Prevalence of the Problem</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_Toc227397925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3</w:t>
            </w:r>
            <w:r w:rsidRPr="00266FFF">
              <w:rPr>
                <w:rFonts w:ascii="Arial" w:hAnsi="Arial" w:cs="Arial"/>
                <w:noProof/>
                <w:webHidden/>
                <w:color w:val="000000" w:themeColor="text1"/>
                <w:sz w:val="22"/>
                <w:szCs w:val="22"/>
              </w:rPr>
              <w:fldChar w:fldCharType="end"/>
            </w:r>
          </w:hyperlink>
        </w:p>
        <w:p w14:paraId="15A6AD3F" w14:textId="57514F59"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26" w:history="1">
            <w:r w:rsidRPr="00266FFF">
              <w:rPr>
                <w:rStyle w:val="Hyperlink"/>
                <w:rFonts w:ascii="Arial" w:hAnsi="Arial" w:cs="Arial"/>
                <w:noProof/>
                <w:color w:val="000000" w:themeColor="text1"/>
                <w:sz w:val="22"/>
                <w:szCs w:val="22"/>
              </w:rPr>
              <w:t>3. Rationale of the Study</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_Toc227397926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4</w:t>
            </w:r>
            <w:r w:rsidRPr="00266FFF">
              <w:rPr>
                <w:rFonts w:ascii="Arial" w:hAnsi="Arial" w:cs="Arial"/>
                <w:noProof/>
                <w:webHidden/>
                <w:color w:val="000000" w:themeColor="text1"/>
                <w:sz w:val="22"/>
                <w:szCs w:val="22"/>
              </w:rPr>
              <w:fldChar w:fldCharType="end"/>
            </w:r>
          </w:hyperlink>
        </w:p>
        <w:p w14:paraId="36510F1F" w14:textId="04F24C46"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27" w:history="1">
            <w:r w:rsidRPr="00266FFF">
              <w:rPr>
                <w:rStyle w:val="Hyperlink"/>
                <w:rFonts w:ascii="Arial" w:hAnsi="Arial" w:cs="Arial"/>
                <w:noProof/>
                <w:color w:val="000000" w:themeColor="text1"/>
                <w:sz w:val="22"/>
                <w:szCs w:val="22"/>
              </w:rPr>
              <w:t>4. Research Question, Aim &amp; Objectives</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_Toc227397927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4</w:t>
            </w:r>
            <w:r w:rsidRPr="00266FFF">
              <w:rPr>
                <w:rFonts w:ascii="Arial" w:hAnsi="Arial" w:cs="Arial"/>
                <w:noProof/>
                <w:webHidden/>
                <w:color w:val="000000" w:themeColor="text1"/>
                <w:sz w:val="22"/>
                <w:szCs w:val="22"/>
              </w:rPr>
              <w:fldChar w:fldCharType="end"/>
            </w:r>
          </w:hyperlink>
        </w:p>
        <w:p w14:paraId="5EBDEBCE" w14:textId="71FD17B4" w:rsidR="006F768C" w:rsidRPr="00266FFF" w:rsidRDefault="006F768C" w:rsidP="006F768C">
          <w:pPr>
            <w:pStyle w:val="TOC2"/>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28" w:history="1">
            <w:r w:rsidRPr="00266FFF">
              <w:rPr>
                <w:rStyle w:val="Hyperlink"/>
                <w:rFonts w:ascii="Arial" w:hAnsi="Arial" w:cs="Arial"/>
                <w:noProof/>
                <w:color w:val="000000" w:themeColor="text1"/>
                <w:sz w:val="22"/>
                <w:szCs w:val="22"/>
              </w:rPr>
              <w:t>4.1 Research Question</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_Toc227397928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4</w:t>
            </w:r>
            <w:r w:rsidRPr="00266FFF">
              <w:rPr>
                <w:rFonts w:ascii="Arial" w:hAnsi="Arial" w:cs="Arial"/>
                <w:noProof/>
                <w:webHidden/>
                <w:color w:val="000000" w:themeColor="text1"/>
                <w:sz w:val="22"/>
                <w:szCs w:val="22"/>
              </w:rPr>
              <w:fldChar w:fldCharType="end"/>
            </w:r>
          </w:hyperlink>
        </w:p>
        <w:p w14:paraId="370C2BFB" w14:textId="1E0ADBDF" w:rsidR="006F768C" w:rsidRPr="00266FFF" w:rsidRDefault="006F768C" w:rsidP="006F768C">
          <w:pPr>
            <w:pStyle w:val="TOC2"/>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29" w:history="1">
            <w:r w:rsidRPr="00266FFF">
              <w:rPr>
                <w:rStyle w:val="Hyperlink"/>
                <w:rFonts w:ascii="Arial" w:hAnsi="Arial" w:cs="Arial"/>
                <w:noProof/>
                <w:color w:val="000000" w:themeColor="text1"/>
                <w:sz w:val="22"/>
                <w:szCs w:val="22"/>
              </w:rPr>
              <w:t>4.2 Research Aim</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_Toc227397929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4</w:t>
            </w:r>
            <w:r w:rsidRPr="00266FFF">
              <w:rPr>
                <w:rFonts w:ascii="Arial" w:hAnsi="Arial" w:cs="Arial"/>
                <w:noProof/>
                <w:webHidden/>
                <w:color w:val="000000" w:themeColor="text1"/>
                <w:sz w:val="22"/>
                <w:szCs w:val="22"/>
              </w:rPr>
              <w:fldChar w:fldCharType="end"/>
            </w:r>
          </w:hyperlink>
        </w:p>
        <w:p w14:paraId="69001678" w14:textId="4AFE189E" w:rsidR="006F768C" w:rsidRPr="00266FFF" w:rsidRDefault="006F768C" w:rsidP="006F768C">
          <w:pPr>
            <w:pStyle w:val="TOC2"/>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0" w:history="1">
            <w:r w:rsidRPr="00266FFF">
              <w:rPr>
                <w:rStyle w:val="Hyperlink"/>
                <w:rFonts w:ascii="Arial" w:hAnsi="Arial" w:cs="Arial"/>
                <w:noProof/>
                <w:color w:val="000000" w:themeColor="text1"/>
                <w:sz w:val="22"/>
                <w:szCs w:val="22"/>
              </w:rPr>
              <w:t>4.3 Research Objectives</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_Toc227397930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5</w:t>
            </w:r>
            <w:r w:rsidRPr="00266FFF">
              <w:rPr>
                <w:rFonts w:ascii="Arial" w:hAnsi="Arial" w:cs="Arial"/>
                <w:noProof/>
                <w:webHidden/>
                <w:color w:val="000000" w:themeColor="text1"/>
                <w:sz w:val="22"/>
                <w:szCs w:val="22"/>
              </w:rPr>
              <w:fldChar w:fldCharType="end"/>
            </w:r>
          </w:hyperlink>
        </w:p>
        <w:p w14:paraId="436AF513" w14:textId="5A00C1DB"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1" w:history="1">
            <w:r w:rsidRPr="00266FFF">
              <w:rPr>
                <w:rStyle w:val="Hyperlink"/>
                <w:rFonts w:ascii="Arial" w:hAnsi="Arial" w:cs="Arial"/>
                <w:noProof/>
                <w:color w:val="000000" w:themeColor="text1"/>
                <w:sz w:val="22"/>
                <w:szCs w:val="22"/>
              </w:rPr>
              <w:t>5. Literature Review</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_Toc227397931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5</w:t>
            </w:r>
            <w:r w:rsidRPr="00266FFF">
              <w:rPr>
                <w:rFonts w:ascii="Arial" w:hAnsi="Arial" w:cs="Arial"/>
                <w:noProof/>
                <w:webHidden/>
                <w:color w:val="000000" w:themeColor="text1"/>
                <w:sz w:val="22"/>
                <w:szCs w:val="22"/>
              </w:rPr>
              <w:fldChar w:fldCharType="end"/>
            </w:r>
          </w:hyperlink>
        </w:p>
        <w:p w14:paraId="7948C0ED" w14:textId="6581AB90" w:rsidR="006F768C" w:rsidRPr="00266FFF" w:rsidRDefault="006F768C" w:rsidP="006F768C">
          <w:pPr>
            <w:pStyle w:val="TOC2"/>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2" w:history="1">
            <w:r w:rsidRPr="00266FFF">
              <w:rPr>
                <w:rStyle w:val="Hyperlink"/>
                <w:rFonts w:ascii="Arial" w:hAnsi="Arial" w:cs="Arial"/>
                <w:noProof/>
                <w:color w:val="000000" w:themeColor="text1"/>
                <w:sz w:val="22"/>
                <w:szCs w:val="22"/>
              </w:rPr>
              <w:t>5.1 TB Control Strategies in the UK</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_Toc227397932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5</w:t>
            </w:r>
            <w:r w:rsidRPr="00266FFF">
              <w:rPr>
                <w:rFonts w:ascii="Arial" w:hAnsi="Arial" w:cs="Arial"/>
                <w:noProof/>
                <w:webHidden/>
                <w:color w:val="000000" w:themeColor="text1"/>
                <w:sz w:val="22"/>
                <w:szCs w:val="22"/>
              </w:rPr>
              <w:fldChar w:fldCharType="end"/>
            </w:r>
          </w:hyperlink>
        </w:p>
        <w:p w14:paraId="771E3AEE" w14:textId="3D22E2D6" w:rsidR="006F768C" w:rsidRPr="00266FFF" w:rsidRDefault="006F768C" w:rsidP="006F768C">
          <w:pPr>
            <w:pStyle w:val="TOC2"/>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3" w:history="1">
            <w:r w:rsidRPr="00266FFF">
              <w:rPr>
                <w:rStyle w:val="Hyperlink"/>
                <w:rFonts w:ascii="Arial" w:hAnsi="Arial" w:cs="Arial"/>
                <w:noProof/>
                <w:color w:val="000000" w:themeColor="text1"/>
                <w:sz w:val="22"/>
                <w:szCs w:val="22"/>
              </w:rPr>
              <w:t>5.2 Challenges in Urban Areas</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_Toc227397933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5</w:t>
            </w:r>
            <w:r w:rsidRPr="00266FFF">
              <w:rPr>
                <w:rFonts w:ascii="Arial" w:hAnsi="Arial" w:cs="Arial"/>
                <w:noProof/>
                <w:webHidden/>
                <w:color w:val="000000" w:themeColor="text1"/>
                <w:sz w:val="22"/>
                <w:szCs w:val="22"/>
              </w:rPr>
              <w:fldChar w:fldCharType="end"/>
            </w:r>
          </w:hyperlink>
        </w:p>
        <w:p w14:paraId="5DC7BFF5" w14:textId="63531006" w:rsidR="006F768C" w:rsidRPr="00266FFF" w:rsidRDefault="006F768C" w:rsidP="006F768C">
          <w:pPr>
            <w:pStyle w:val="TOC2"/>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4" w:history="1">
            <w:r w:rsidRPr="00266FFF">
              <w:rPr>
                <w:rStyle w:val="Hyperlink"/>
                <w:rFonts w:ascii="Arial" w:hAnsi="Arial" w:cs="Arial"/>
                <w:noProof/>
                <w:color w:val="000000" w:themeColor="text1"/>
                <w:sz w:val="22"/>
                <w:szCs w:val="22"/>
              </w:rPr>
              <w:t>5.3 Gaps in Current Research</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_Toc227397934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6</w:t>
            </w:r>
            <w:r w:rsidRPr="00266FFF">
              <w:rPr>
                <w:rFonts w:ascii="Arial" w:hAnsi="Arial" w:cs="Arial"/>
                <w:noProof/>
                <w:webHidden/>
                <w:color w:val="000000" w:themeColor="text1"/>
                <w:sz w:val="22"/>
                <w:szCs w:val="22"/>
              </w:rPr>
              <w:fldChar w:fldCharType="end"/>
            </w:r>
          </w:hyperlink>
        </w:p>
        <w:p w14:paraId="531C11D0" w14:textId="09B4A129"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5" w:history="1">
            <w:r w:rsidRPr="00266FFF">
              <w:rPr>
                <w:rStyle w:val="Hyperlink"/>
                <w:rFonts w:ascii="Arial" w:hAnsi="Arial" w:cs="Arial"/>
                <w:noProof/>
                <w:color w:val="000000" w:themeColor="text1"/>
                <w:sz w:val="22"/>
                <w:szCs w:val="22"/>
              </w:rPr>
              <w:t>6. Research Methodology</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_Toc227397935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7</w:t>
            </w:r>
            <w:r w:rsidRPr="00266FFF">
              <w:rPr>
                <w:rFonts w:ascii="Arial" w:hAnsi="Arial" w:cs="Arial"/>
                <w:noProof/>
                <w:webHidden/>
                <w:color w:val="000000" w:themeColor="text1"/>
                <w:sz w:val="22"/>
                <w:szCs w:val="22"/>
              </w:rPr>
              <w:fldChar w:fldCharType="end"/>
            </w:r>
          </w:hyperlink>
        </w:p>
        <w:p w14:paraId="76E44368" w14:textId="3DF39171" w:rsidR="006F768C" w:rsidRPr="00266FFF" w:rsidRDefault="006F768C" w:rsidP="006F768C">
          <w:pPr>
            <w:pStyle w:val="TOC2"/>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6" w:history="1">
            <w:r w:rsidRPr="00266FFF">
              <w:rPr>
                <w:rStyle w:val="Hyperlink"/>
                <w:rFonts w:ascii="Arial" w:hAnsi="Arial" w:cs="Arial"/>
                <w:noProof/>
                <w:color w:val="000000" w:themeColor="text1"/>
                <w:sz w:val="22"/>
                <w:szCs w:val="22"/>
              </w:rPr>
              <w:t>6.1 Research Approach</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_Toc227397936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7</w:t>
            </w:r>
            <w:r w:rsidRPr="00266FFF">
              <w:rPr>
                <w:rFonts w:ascii="Arial" w:hAnsi="Arial" w:cs="Arial"/>
                <w:noProof/>
                <w:webHidden/>
                <w:color w:val="000000" w:themeColor="text1"/>
                <w:sz w:val="22"/>
                <w:szCs w:val="22"/>
              </w:rPr>
              <w:fldChar w:fldCharType="end"/>
            </w:r>
          </w:hyperlink>
        </w:p>
        <w:p w14:paraId="2DFAEDBC" w14:textId="2D9A8A45" w:rsidR="006F768C" w:rsidRPr="00266FFF" w:rsidRDefault="006F768C" w:rsidP="006F768C">
          <w:pPr>
            <w:pStyle w:val="TOC2"/>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7" w:history="1">
            <w:r w:rsidRPr="00266FFF">
              <w:rPr>
                <w:rStyle w:val="Hyperlink"/>
                <w:rFonts w:ascii="Arial" w:hAnsi="Arial" w:cs="Arial"/>
                <w:noProof/>
                <w:color w:val="000000" w:themeColor="text1"/>
                <w:sz w:val="22"/>
                <w:szCs w:val="22"/>
              </w:rPr>
              <w:t>6.2 Research Design</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_Toc227397937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7</w:t>
            </w:r>
            <w:r w:rsidRPr="00266FFF">
              <w:rPr>
                <w:rFonts w:ascii="Arial" w:hAnsi="Arial" w:cs="Arial"/>
                <w:noProof/>
                <w:webHidden/>
                <w:color w:val="000000" w:themeColor="text1"/>
                <w:sz w:val="22"/>
                <w:szCs w:val="22"/>
              </w:rPr>
              <w:fldChar w:fldCharType="end"/>
            </w:r>
          </w:hyperlink>
        </w:p>
        <w:p w14:paraId="0E7F1001" w14:textId="5E4442A5"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8" w:history="1">
            <w:r w:rsidRPr="00266FFF">
              <w:rPr>
                <w:rStyle w:val="Hyperlink"/>
                <w:rFonts w:ascii="Arial" w:hAnsi="Arial" w:cs="Arial"/>
                <w:noProof/>
                <w:color w:val="000000" w:themeColor="text1"/>
                <w:sz w:val="22"/>
                <w:szCs w:val="22"/>
              </w:rPr>
              <w:t>7. Data Collection Methods</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_Toc227397938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8</w:t>
            </w:r>
            <w:r w:rsidRPr="00266FFF">
              <w:rPr>
                <w:rFonts w:ascii="Arial" w:hAnsi="Arial" w:cs="Arial"/>
                <w:noProof/>
                <w:webHidden/>
                <w:color w:val="000000" w:themeColor="text1"/>
                <w:sz w:val="22"/>
                <w:szCs w:val="22"/>
              </w:rPr>
              <w:fldChar w:fldCharType="end"/>
            </w:r>
          </w:hyperlink>
        </w:p>
        <w:p w14:paraId="3B95AD83" w14:textId="3421F135"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39" w:history="1">
            <w:r w:rsidRPr="00266FFF">
              <w:rPr>
                <w:rStyle w:val="Hyperlink"/>
                <w:rFonts w:ascii="Arial" w:hAnsi="Arial" w:cs="Arial"/>
                <w:noProof/>
                <w:color w:val="000000" w:themeColor="text1"/>
                <w:sz w:val="22"/>
                <w:szCs w:val="22"/>
              </w:rPr>
              <w:t>8. Data Analysis Technique</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_Toc227397939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8</w:t>
            </w:r>
            <w:r w:rsidRPr="00266FFF">
              <w:rPr>
                <w:rFonts w:ascii="Arial" w:hAnsi="Arial" w:cs="Arial"/>
                <w:noProof/>
                <w:webHidden/>
                <w:color w:val="000000" w:themeColor="text1"/>
                <w:sz w:val="22"/>
                <w:szCs w:val="22"/>
              </w:rPr>
              <w:fldChar w:fldCharType="end"/>
            </w:r>
          </w:hyperlink>
        </w:p>
        <w:p w14:paraId="782E4870" w14:textId="1D9C5E36"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40" w:history="1">
            <w:r w:rsidRPr="00266FFF">
              <w:rPr>
                <w:rStyle w:val="Hyperlink"/>
                <w:rFonts w:ascii="Arial" w:hAnsi="Arial" w:cs="Arial"/>
                <w:noProof/>
                <w:color w:val="000000" w:themeColor="text1"/>
                <w:sz w:val="22"/>
                <w:szCs w:val="22"/>
              </w:rPr>
              <w:t>9. Ethical Considerations</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_Toc227397940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8</w:t>
            </w:r>
            <w:r w:rsidRPr="00266FFF">
              <w:rPr>
                <w:rFonts w:ascii="Arial" w:hAnsi="Arial" w:cs="Arial"/>
                <w:noProof/>
                <w:webHidden/>
                <w:color w:val="000000" w:themeColor="text1"/>
                <w:sz w:val="22"/>
                <w:szCs w:val="22"/>
              </w:rPr>
              <w:fldChar w:fldCharType="end"/>
            </w:r>
          </w:hyperlink>
        </w:p>
        <w:p w14:paraId="229DE654" w14:textId="40119588"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41" w:history="1">
            <w:r w:rsidRPr="00266FFF">
              <w:rPr>
                <w:rStyle w:val="Hyperlink"/>
                <w:rFonts w:ascii="Arial" w:hAnsi="Arial" w:cs="Arial"/>
                <w:noProof/>
                <w:color w:val="000000" w:themeColor="text1"/>
                <w:sz w:val="22"/>
                <w:szCs w:val="22"/>
              </w:rPr>
              <w:t>10. Implications of Research</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_Toc227397941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9</w:t>
            </w:r>
            <w:r w:rsidRPr="00266FFF">
              <w:rPr>
                <w:rFonts w:ascii="Arial" w:hAnsi="Arial" w:cs="Arial"/>
                <w:noProof/>
                <w:webHidden/>
                <w:color w:val="000000" w:themeColor="text1"/>
                <w:sz w:val="22"/>
                <w:szCs w:val="22"/>
              </w:rPr>
              <w:fldChar w:fldCharType="end"/>
            </w:r>
          </w:hyperlink>
        </w:p>
        <w:p w14:paraId="1E99DEE3" w14:textId="115138B0"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42" w:history="1">
            <w:r w:rsidRPr="00266FFF">
              <w:rPr>
                <w:rStyle w:val="Hyperlink"/>
                <w:rFonts w:ascii="Arial" w:hAnsi="Arial" w:cs="Arial"/>
                <w:noProof/>
                <w:color w:val="000000" w:themeColor="text1"/>
                <w:sz w:val="22"/>
                <w:szCs w:val="22"/>
              </w:rPr>
              <w:t>11. Plan of Work (Gantt Chart)</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_Toc227397942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9</w:t>
            </w:r>
            <w:r w:rsidRPr="00266FFF">
              <w:rPr>
                <w:rFonts w:ascii="Arial" w:hAnsi="Arial" w:cs="Arial"/>
                <w:noProof/>
                <w:webHidden/>
                <w:color w:val="000000" w:themeColor="text1"/>
                <w:sz w:val="22"/>
                <w:szCs w:val="22"/>
              </w:rPr>
              <w:fldChar w:fldCharType="end"/>
            </w:r>
          </w:hyperlink>
        </w:p>
        <w:p w14:paraId="1008710D" w14:textId="6B1970CC"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43" w:history="1">
            <w:r w:rsidRPr="00266FFF">
              <w:rPr>
                <w:rStyle w:val="Hyperlink"/>
                <w:rFonts w:ascii="Arial" w:hAnsi="Arial" w:cs="Arial"/>
                <w:noProof/>
                <w:color w:val="000000" w:themeColor="text1"/>
                <w:sz w:val="22"/>
                <w:szCs w:val="22"/>
              </w:rPr>
              <w:t>12. Conclusion</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_Toc227397943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10</w:t>
            </w:r>
            <w:r w:rsidRPr="00266FFF">
              <w:rPr>
                <w:rFonts w:ascii="Arial" w:hAnsi="Arial" w:cs="Arial"/>
                <w:noProof/>
                <w:webHidden/>
                <w:color w:val="000000" w:themeColor="text1"/>
                <w:sz w:val="22"/>
                <w:szCs w:val="22"/>
              </w:rPr>
              <w:fldChar w:fldCharType="end"/>
            </w:r>
          </w:hyperlink>
        </w:p>
        <w:p w14:paraId="2EE5B73F" w14:textId="67BCEA87" w:rsidR="006F768C" w:rsidRPr="00266FFF" w:rsidRDefault="006F768C" w:rsidP="006F768C">
          <w:pPr>
            <w:pStyle w:val="TOC1"/>
            <w:tabs>
              <w:tab w:val="right" w:leader="dot" w:pos="9010"/>
            </w:tabs>
            <w:spacing w:line="360" w:lineRule="auto"/>
            <w:rPr>
              <w:rFonts w:ascii="Arial" w:eastAsiaTheme="minorEastAsia" w:hAnsi="Arial" w:cs="Arial"/>
              <w:noProof/>
              <w:color w:val="000000" w:themeColor="text1"/>
              <w:sz w:val="22"/>
              <w:szCs w:val="22"/>
              <w:lang w:val="en-GB" w:eastAsia="en-GB"/>
            </w:rPr>
          </w:pPr>
          <w:hyperlink w:anchor="_Toc227397944" w:history="1">
            <w:r w:rsidRPr="00266FFF">
              <w:rPr>
                <w:rStyle w:val="Hyperlink"/>
                <w:rFonts w:ascii="Arial" w:hAnsi="Arial" w:cs="Arial"/>
                <w:noProof/>
                <w:color w:val="000000" w:themeColor="text1"/>
                <w:sz w:val="22"/>
                <w:szCs w:val="22"/>
              </w:rPr>
              <w:t>13. References</w:t>
            </w:r>
            <w:r w:rsidRPr="00266FFF">
              <w:rPr>
                <w:rFonts w:ascii="Arial" w:hAnsi="Arial" w:cs="Arial"/>
                <w:noProof/>
                <w:webHidden/>
                <w:color w:val="000000" w:themeColor="text1"/>
                <w:sz w:val="22"/>
                <w:szCs w:val="22"/>
              </w:rPr>
              <w:tab/>
            </w:r>
            <w:r w:rsidRPr="00266FFF">
              <w:rPr>
                <w:rFonts w:ascii="Arial" w:hAnsi="Arial" w:cs="Arial"/>
                <w:noProof/>
                <w:webHidden/>
                <w:color w:val="000000" w:themeColor="text1"/>
                <w:sz w:val="22"/>
                <w:szCs w:val="22"/>
              </w:rPr>
              <w:fldChar w:fldCharType="begin"/>
            </w:r>
            <w:r w:rsidRPr="00266FFF">
              <w:rPr>
                <w:rFonts w:ascii="Arial" w:hAnsi="Arial" w:cs="Arial"/>
                <w:noProof/>
                <w:webHidden/>
                <w:color w:val="000000" w:themeColor="text1"/>
                <w:sz w:val="22"/>
                <w:szCs w:val="22"/>
              </w:rPr>
              <w:instrText xml:space="preserve"> PAGEREF _Toc227397944 \h </w:instrText>
            </w:r>
            <w:r w:rsidRPr="00266FFF">
              <w:rPr>
                <w:rFonts w:ascii="Arial" w:hAnsi="Arial" w:cs="Arial"/>
                <w:noProof/>
                <w:webHidden/>
                <w:color w:val="000000" w:themeColor="text1"/>
                <w:sz w:val="22"/>
                <w:szCs w:val="22"/>
              </w:rPr>
            </w:r>
            <w:r w:rsidRPr="00266FFF">
              <w:rPr>
                <w:rFonts w:ascii="Arial" w:hAnsi="Arial" w:cs="Arial"/>
                <w:noProof/>
                <w:webHidden/>
                <w:color w:val="000000" w:themeColor="text1"/>
                <w:sz w:val="22"/>
                <w:szCs w:val="22"/>
              </w:rPr>
              <w:fldChar w:fldCharType="separate"/>
            </w:r>
            <w:r w:rsidR="007B4696" w:rsidRPr="00266FFF">
              <w:rPr>
                <w:rFonts w:ascii="Arial" w:hAnsi="Arial" w:cs="Arial"/>
                <w:noProof/>
                <w:webHidden/>
                <w:color w:val="000000" w:themeColor="text1"/>
                <w:sz w:val="22"/>
                <w:szCs w:val="22"/>
              </w:rPr>
              <w:t>11</w:t>
            </w:r>
            <w:r w:rsidRPr="00266FFF">
              <w:rPr>
                <w:rFonts w:ascii="Arial" w:hAnsi="Arial" w:cs="Arial"/>
                <w:noProof/>
                <w:webHidden/>
                <w:color w:val="000000" w:themeColor="text1"/>
                <w:sz w:val="22"/>
                <w:szCs w:val="22"/>
              </w:rPr>
              <w:fldChar w:fldCharType="end"/>
            </w:r>
          </w:hyperlink>
        </w:p>
        <w:p w14:paraId="295052DA" w14:textId="3DB3B637" w:rsidR="00E95DFE" w:rsidRPr="00266FFF" w:rsidRDefault="00E95DFE" w:rsidP="006F768C">
          <w:pPr>
            <w:spacing w:line="360" w:lineRule="auto"/>
            <w:rPr>
              <w:rFonts w:ascii="Arial" w:hAnsi="Arial" w:cs="Arial"/>
              <w:color w:val="000000" w:themeColor="text1"/>
              <w:sz w:val="22"/>
              <w:szCs w:val="22"/>
            </w:rPr>
          </w:pPr>
          <w:r w:rsidRPr="00266FFF">
            <w:rPr>
              <w:rFonts w:ascii="Arial" w:hAnsi="Arial" w:cs="Arial"/>
              <w:b/>
              <w:bCs/>
              <w:color w:val="000000" w:themeColor="text1"/>
              <w:sz w:val="22"/>
              <w:szCs w:val="22"/>
            </w:rPr>
            <w:fldChar w:fldCharType="end"/>
          </w:r>
        </w:p>
      </w:sdtContent>
    </w:sdt>
    <w:p w14:paraId="2FABD2CD" w14:textId="77777777" w:rsidR="003B28B1" w:rsidRPr="00266FFF" w:rsidRDefault="003B28B1">
      <w:pPr>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br w:type="page"/>
      </w:r>
    </w:p>
    <w:p w14:paraId="6DC2C289" w14:textId="36365CFA" w:rsidR="003B28B1" w:rsidRPr="00266FFF" w:rsidRDefault="003B28B1" w:rsidP="003B28B1">
      <w:pPr>
        <w:pStyle w:val="Heading1"/>
        <w:rPr>
          <w:color w:val="000000" w:themeColor="text1"/>
        </w:rPr>
      </w:pPr>
      <w:bookmarkStart w:id="0" w:name="_Toc227397924"/>
      <w:r w:rsidRPr="00266FFF">
        <w:rPr>
          <w:color w:val="000000" w:themeColor="text1"/>
        </w:rPr>
        <w:lastRenderedPageBreak/>
        <w:t>1. Introduction</w:t>
      </w:r>
      <w:bookmarkEnd w:id="0"/>
      <w:r w:rsidRPr="00266FFF">
        <w:rPr>
          <w:color w:val="000000" w:themeColor="text1"/>
        </w:rPr>
        <w:t xml:space="preserve"> </w:t>
      </w:r>
    </w:p>
    <w:p w14:paraId="7A1FCCEF" w14:textId="77777777" w:rsidR="00365FFE" w:rsidRPr="00266FFF" w:rsidRDefault="00365FFE" w:rsidP="00365FFE">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Tuberculosis (TB) is a highly important infectious disease in the world although it is preventable and curable. World Health Organization (2024) states that TB is one of the most common causes of infectious disease-related death in the world, where every year millions of new cases of this disease are reported, and it is still difficult to detect and treat. The burden of TB around the world is closely linked to the socio-economic disparities, lack of access to health services, and population migration, which is why it remains a persistent health issue even in the high-income nations.</w:t>
      </w:r>
    </w:p>
    <w:p w14:paraId="49ED481A" w14:textId="77777777" w:rsidR="00365FFE" w:rsidRPr="00266FFF" w:rsidRDefault="00365FFE" w:rsidP="00365FFE">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An important feature of TB epidemiology is the lack of even distribution in the UK, but a major concentration in urban areas. The rates of TB in London are continuously high with 20.6 cases per 100,000 population being the highest in 2024, surpassing the national rates by far (UK, 2025). Extreme localised disparities are high in some local boroughs, with rates over 40 cases in 100,000 (Gov.UK, 2025). This proves that TB is not only a national problem, but a hugely localised urban health problem of the populace.</w:t>
      </w:r>
    </w:p>
    <w:p w14:paraId="15CB05AA" w14:textId="2EF3EC75" w:rsidR="003B28B1" w:rsidRPr="00266FFF" w:rsidRDefault="00365FFE" w:rsidP="00365FFE">
      <w:pPr>
        <w:spacing w:line="360" w:lineRule="auto"/>
        <w:jc w:val="both"/>
        <w:rPr>
          <w:rFonts w:ascii="Arial" w:hAnsi="Arial" w:cs="Arial"/>
          <w:color w:val="000000" w:themeColor="text1"/>
          <w:sz w:val="22"/>
          <w:szCs w:val="22"/>
          <w:lang w:val="en-GB"/>
        </w:rPr>
      </w:pPr>
      <w:r w:rsidRPr="00266FFF">
        <w:rPr>
          <w:rFonts w:ascii="Arial" w:hAnsi="Arial" w:cs="Arial"/>
          <w:color w:val="000000" w:themeColor="text1"/>
          <w:sz w:val="22"/>
          <w:szCs w:val="22"/>
          <w:lang w:eastAsia="en-GB"/>
        </w:rPr>
        <w:t>This trend can be caused by a number of socio-economic and demographic factors. The factor of migration is high, and about 82% of cases of TB are identified in people who were born outside the UK (gov.uk, 2025). The poor living conditions and lack of access to healthcare, which predisposes vulnerable groups such as the homeless, people in poverty, as well as overcrowded housing to an increased risk of TB, further propagates the disease. The UK employs screening, contact tracing, and treatment programmes but with the increasing cases, the measures are inadequate, and more targeted interventions in urban settings are necessary</w:t>
      </w:r>
      <w:r w:rsidR="00E95DFE" w:rsidRPr="00266FFF">
        <w:rPr>
          <w:rFonts w:ascii="Arial" w:hAnsi="Arial" w:cs="Arial"/>
          <w:color w:val="000000" w:themeColor="text1"/>
          <w:sz w:val="22"/>
          <w:szCs w:val="22"/>
          <w:lang w:val="en-GB"/>
        </w:rPr>
        <w:t>.</w:t>
      </w:r>
    </w:p>
    <w:p w14:paraId="28A5183C" w14:textId="447FC8FC" w:rsidR="003B28B1" w:rsidRPr="00266FFF" w:rsidRDefault="003B28B1" w:rsidP="003B28B1">
      <w:pPr>
        <w:pStyle w:val="Heading1"/>
        <w:rPr>
          <w:color w:val="000000" w:themeColor="text1"/>
        </w:rPr>
      </w:pPr>
      <w:bookmarkStart w:id="1" w:name="_Toc227397925"/>
      <w:r w:rsidRPr="00266FFF">
        <w:rPr>
          <w:rFonts w:ascii="Apple Color Emoji" w:hAnsi="Apple Color Emoji" w:cs="Apple Color Emoji"/>
          <w:color w:val="000000" w:themeColor="text1"/>
        </w:rPr>
        <w:t>2</w:t>
      </w:r>
      <w:r w:rsidRPr="00266FFF">
        <w:rPr>
          <w:color w:val="000000" w:themeColor="text1"/>
        </w:rPr>
        <w:t>. Prevalence of the Problem</w:t>
      </w:r>
      <w:bookmarkEnd w:id="1"/>
    </w:p>
    <w:p w14:paraId="7C8A3AC3" w14:textId="77777777" w:rsidR="00365FFE" w:rsidRPr="00266FFF" w:rsidRDefault="00365FFE" w:rsidP="00365FFE">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Notably, the prevalence of TB is not evenly spread in the country. The rates are immense in urban areas compared to rural areas. The most affected area, e.g. London, has a higher incidence of the disease than 20 per 100,000 and many non-urban local authorities have a lower incidence of the disease below 10 per 100,000. Some of the boroughs like Newham have rates of more than 40 per 100,000 indicating extreme localised concentration of the disease (UK Health Security Agency, 2025). This juxtaposition shows vividly that urban environments have a high degree of relationship with TB.</w:t>
      </w:r>
    </w:p>
    <w:p w14:paraId="5BE9C921" w14:textId="5DFD5887" w:rsidR="003B28B1" w:rsidRPr="00266FFF" w:rsidRDefault="00365FFE" w:rsidP="00365FFE">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Social economic inequality also affects TB distribution. Deprivation, overcrowding, and poor access to medical services have a strong association with the disease, and thus, it is more common in disadvantaged groups (Wise, 2024). Migrants and people experiencing homelessness are among the high risk groups, which helps to confirm that TB is concentrated among certain vulnerable populations, but not among the general population</w:t>
      </w:r>
      <w:r w:rsidR="003B28B1" w:rsidRPr="00266FFF">
        <w:rPr>
          <w:rFonts w:ascii="Arial" w:hAnsi="Arial" w:cs="Arial"/>
          <w:color w:val="000000" w:themeColor="text1"/>
          <w:sz w:val="22"/>
          <w:szCs w:val="22"/>
          <w:lang w:eastAsia="en-GB"/>
        </w:rPr>
        <w:t>.</w:t>
      </w:r>
    </w:p>
    <w:p w14:paraId="5756F4C6" w14:textId="77777777" w:rsidR="00F0442F" w:rsidRPr="00266FFF" w:rsidRDefault="00F0442F" w:rsidP="00365FFE">
      <w:pPr>
        <w:spacing w:line="360" w:lineRule="auto"/>
        <w:jc w:val="both"/>
        <w:rPr>
          <w:rFonts w:ascii="Arial" w:hAnsi="Arial" w:cs="Arial"/>
          <w:color w:val="000000" w:themeColor="text1"/>
          <w:sz w:val="22"/>
          <w:szCs w:val="22"/>
          <w:lang w:val="en-GB" w:eastAsia="en-GB"/>
        </w:rPr>
      </w:pPr>
    </w:p>
    <w:p w14:paraId="54341316" w14:textId="77777777" w:rsidR="003B28B1" w:rsidRPr="00266FFF" w:rsidRDefault="003B28B1" w:rsidP="003B28B1">
      <w:pPr>
        <w:pStyle w:val="Heading1"/>
        <w:rPr>
          <w:color w:val="000000" w:themeColor="text1"/>
        </w:rPr>
      </w:pPr>
      <w:bookmarkStart w:id="2" w:name="_Toc227397926"/>
      <w:r w:rsidRPr="00266FFF">
        <w:rPr>
          <w:rFonts w:ascii="Apple Color Emoji" w:hAnsi="Apple Color Emoji" w:cs="Apple Color Emoji"/>
          <w:color w:val="000000" w:themeColor="text1"/>
        </w:rPr>
        <w:lastRenderedPageBreak/>
        <w:t>3</w:t>
      </w:r>
      <w:r w:rsidRPr="00266FFF">
        <w:rPr>
          <w:color w:val="000000" w:themeColor="text1"/>
        </w:rPr>
        <w:t>. Rationale of the Study</w:t>
      </w:r>
      <w:bookmarkEnd w:id="2"/>
    </w:p>
    <w:p w14:paraId="6118C414" w14:textId="5899FD42" w:rsidR="003B28B1" w:rsidRPr="00266FFF" w:rsidRDefault="004268F5" w:rsidP="003B28B1">
      <w:pPr>
        <w:spacing w:line="360" w:lineRule="auto"/>
        <w:jc w:val="both"/>
        <w:rPr>
          <w:rFonts w:ascii="Arial" w:hAnsi="Arial" w:cs="Arial"/>
          <w:color w:val="000000" w:themeColor="text1"/>
          <w:sz w:val="22"/>
          <w:szCs w:val="22"/>
          <w:lang w:val="en-GB" w:eastAsia="en-GB"/>
        </w:rPr>
      </w:pPr>
      <w:r w:rsidRPr="00266FFF">
        <w:rPr>
          <w:rFonts w:ascii="Arial" w:hAnsi="Arial" w:cs="Arial"/>
          <w:color w:val="000000" w:themeColor="text1"/>
          <w:sz w:val="22"/>
          <w:szCs w:val="22"/>
          <w:lang w:eastAsia="en-GB"/>
        </w:rPr>
        <w:t>Despite the fact that the United Kingdom (UK) is classified as a low-incidence country as far as the issue of tuberculosis (TB) is considered, there are the existing observations that there are acute lapses in the knowledge and control of the disease among the high-risk urban populations. In London, the indicators of the TB rates are 20.6 per 100,000 and in some of the urban deprived zones, the rates are more than 40 per 100,000 people, that is, the rates do not reflect the urban situation on a national scale (UK Health Security Agency, 2025). The high level of structural inequalities is one of the primary reasons why this study has been conducted in its association with TB</w:t>
      </w:r>
      <w:r w:rsidR="009869E1" w:rsidRPr="00266FFF">
        <w:rPr>
          <w:rFonts w:ascii="Arial" w:hAnsi="Arial" w:cs="Arial"/>
          <w:color w:val="000000" w:themeColor="text1"/>
          <w:sz w:val="22"/>
          <w:szCs w:val="22"/>
          <w:lang w:eastAsia="en-GB"/>
        </w:rPr>
        <w:t xml:space="preserve"> (Foster et al., 2022)</w:t>
      </w:r>
      <w:r w:rsidRPr="00266FFF">
        <w:rPr>
          <w:rFonts w:ascii="Arial" w:hAnsi="Arial" w:cs="Arial"/>
          <w:color w:val="000000" w:themeColor="text1"/>
          <w:sz w:val="22"/>
          <w:szCs w:val="22"/>
          <w:lang w:eastAsia="en-GB"/>
        </w:rPr>
        <w:t>. In England, the prevalence of TB is more than fivefold in the 10 percent most deprived districts compared to the 10 percent least deprived districts (17.5 vs 3.3 per 100,000) indicating the role of the socio-economic condition, where the disease is transmitted (UK, 2025). Besides, about 81 -82 percent of TB is detected in individuals not born in the UK, which is a migration trend factor and the need to implement certain public health measures (Gov.UK, 2026). The current TB control interventions like pre-entry testing and contact tracing have been seen to be inadequate (UK Health Security Agency, 2025). One such case is that pre-entry screening coverage has reduced by over 40% in 2024 and therefore can lead to reduced cases being detected at an early stage. Also, homelessness, drug abuse, and overcrowding are social risk factors that remain barriers to effective diagnosis and adherence to treatment, which are chronic transmission in urban settings.</w:t>
      </w:r>
    </w:p>
    <w:p w14:paraId="0E2720D0" w14:textId="3B1D87BD" w:rsidR="003B28B1" w:rsidRPr="00266FFF" w:rsidRDefault="003A1F2F"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This study is thus necessary in order to close the gap between national policy framework and city realities. The study will assist in a more efficient resource allocation, enhance targeted interventions and help reach the WHO End TB Strategy goals by paying attention to high-risk populations and determining the structural barriers.</w:t>
      </w:r>
    </w:p>
    <w:p w14:paraId="0E229479" w14:textId="77777777" w:rsidR="003B28B1" w:rsidRPr="00266FFF" w:rsidRDefault="003B28B1" w:rsidP="003B28B1">
      <w:pPr>
        <w:pStyle w:val="Heading1"/>
        <w:rPr>
          <w:color w:val="000000" w:themeColor="text1"/>
        </w:rPr>
      </w:pPr>
      <w:bookmarkStart w:id="3" w:name="_Toc227397927"/>
      <w:r w:rsidRPr="00266FFF">
        <w:rPr>
          <w:rFonts w:ascii="Apple Color Emoji" w:hAnsi="Apple Color Emoji" w:cs="Apple Color Emoji"/>
          <w:color w:val="000000" w:themeColor="text1"/>
        </w:rPr>
        <w:t>4</w:t>
      </w:r>
      <w:r w:rsidRPr="00266FFF">
        <w:rPr>
          <w:color w:val="000000" w:themeColor="text1"/>
        </w:rPr>
        <w:t>. Research Question, Aim &amp; Objectives</w:t>
      </w:r>
      <w:bookmarkEnd w:id="3"/>
    </w:p>
    <w:p w14:paraId="5FA68F51" w14:textId="1A56571D" w:rsidR="003B28B1" w:rsidRPr="00266FFF" w:rsidRDefault="00F0442F" w:rsidP="00F0442F">
      <w:pPr>
        <w:pStyle w:val="Heading2"/>
        <w:rPr>
          <w:color w:val="000000" w:themeColor="text1"/>
        </w:rPr>
      </w:pPr>
      <w:bookmarkStart w:id="4" w:name="_Toc227397928"/>
      <w:r w:rsidRPr="00266FFF">
        <w:rPr>
          <w:color w:val="000000" w:themeColor="text1"/>
        </w:rPr>
        <w:t xml:space="preserve">4.1 </w:t>
      </w:r>
      <w:r w:rsidR="003B28B1" w:rsidRPr="00266FFF">
        <w:rPr>
          <w:color w:val="000000" w:themeColor="text1"/>
        </w:rPr>
        <w:t>Research Question</w:t>
      </w:r>
      <w:bookmarkEnd w:id="4"/>
    </w:p>
    <w:p w14:paraId="13D4FA75" w14:textId="77777777" w:rsidR="003B28B1" w:rsidRPr="00266FFF" w:rsidRDefault="003B28B1"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What is the effectiveness of existing strategies to control tuberculosis in decreasing the incidence and spread of TB among the high-risk urban population in the UK?</w:t>
      </w:r>
    </w:p>
    <w:p w14:paraId="6C9920C9" w14:textId="7D09B05A" w:rsidR="003B28B1" w:rsidRPr="00266FFF" w:rsidRDefault="00F0442F" w:rsidP="00F0442F">
      <w:pPr>
        <w:pStyle w:val="Heading2"/>
        <w:rPr>
          <w:color w:val="000000" w:themeColor="text1"/>
        </w:rPr>
      </w:pPr>
      <w:bookmarkStart w:id="5" w:name="_Toc227397929"/>
      <w:r w:rsidRPr="00266FFF">
        <w:rPr>
          <w:color w:val="000000" w:themeColor="text1"/>
        </w:rPr>
        <w:t xml:space="preserve">4.2 </w:t>
      </w:r>
      <w:r w:rsidR="003B28B1" w:rsidRPr="00266FFF">
        <w:rPr>
          <w:color w:val="000000" w:themeColor="text1"/>
        </w:rPr>
        <w:t>Research Aim</w:t>
      </w:r>
      <w:bookmarkEnd w:id="5"/>
    </w:p>
    <w:p w14:paraId="498BA765" w14:textId="77777777" w:rsidR="003B28B1" w:rsidRPr="00266FFF" w:rsidRDefault="003B28B1"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To determine systematically the effect, coverage and effectiveness of the current TB control interventions among high-risk urban communities and barriers to effective implementation.</w:t>
      </w:r>
    </w:p>
    <w:p w14:paraId="2A665C3C" w14:textId="77777777" w:rsidR="00F0442F" w:rsidRPr="00266FFF" w:rsidRDefault="00F0442F" w:rsidP="003B28B1">
      <w:pPr>
        <w:spacing w:line="360" w:lineRule="auto"/>
        <w:jc w:val="both"/>
        <w:rPr>
          <w:rFonts w:ascii="Arial" w:hAnsi="Arial" w:cs="Arial"/>
          <w:color w:val="000000" w:themeColor="text1"/>
          <w:sz w:val="22"/>
          <w:szCs w:val="22"/>
          <w:lang w:eastAsia="en-GB"/>
        </w:rPr>
      </w:pPr>
    </w:p>
    <w:p w14:paraId="0DA1A895" w14:textId="5787C68B" w:rsidR="003B28B1" w:rsidRPr="00266FFF" w:rsidRDefault="00F0442F" w:rsidP="00F0442F">
      <w:pPr>
        <w:pStyle w:val="Heading2"/>
        <w:rPr>
          <w:color w:val="000000" w:themeColor="text1"/>
        </w:rPr>
      </w:pPr>
      <w:bookmarkStart w:id="6" w:name="_Toc227397930"/>
      <w:r w:rsidRPr="00266FFF">
        <w:rPr>
          <w:color w:val="000000" w:themeColor="text1"/>
        </w:rPr>
        <w:t xml:space="preserve">4.3 </w:t>
      </w:r>
      <w:r w:rsidR="003B28B1" w:rsidRPr="00266FFF">
        <w:rPr>
          <w:color w:val="000000" w:themeColor="text1"/>
        </w:rPr>
        <w:t>Research Objectives</w:t>
      </w:r>
      <w:bookmarkEnd w:id="6"/>
    </w:p>
    <w:p w14:paraId="0DCD1C45" w14:textId="77777777" w:rsidR="003B28B1" w:rsidRPr="00266FFF" w:rsidRDefault="003B28B1" w:rsidP="003B28B1">
      <w:pPr>
        <w:pStyle w:val="ListParagraph"/>
        <w:numPr>
          <w:ilvl w:val="0"/>
          <w:numId w:val="2"/>
        </w:num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lastRenderedPageBreak/>
        <w:t>To measure the changes in TB cases in the leading cities in the UK in the last 10 years and pay special attention to the COVID-related resurgence tendencies.</w:t>
      </w:r>
    </w:p>
    <w:p w14:paraId="10C24921" w14:textId="77777777" w:rsidR="003B28B1" w:rsidRPr="00266FFF" w:rsidRDefault="003B28B1" w:rsidP="003B28B1">
      <w:pPr>
        <w:pStyle w:val="ListParagraph"/>
        <w:numPr>
          <w:ilvl w:val="0"/>
          <w:numId w:val="2"/>
        </w:num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To assess the consistency of the existing control measures (screening, contact tracing, treatment adherence programmes) with the real TB epidemiology in high-risk urban localities with high TB burden.</w:t>
      </w:r>
    </w:p>
    <w:p w14:paraId="087C2419" w14:textId="3C24D4F8" w:rsidR="003B28B1" w:rsidRPr="00266FFF" w:rsidRDefault="003B28B1" w:rsidP="003B28B1">
      <w:pPr>
        <w:pStyle w:val="ListParagraph"/>
        <w:numPr>
          <w:ilvl w:val="0"/>
          <w:numId w:val="2"/>
        </w:num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 xml:space="preserve">To </w:t>
      </w:r>
      <w:r w:rsidR="00854C35" w:rsidRPr="00266FFF">
        <w:rPr>
          <w:rFonts w:ascii="Arial" w:hAnsi="Arial" w:cs="Arial"/>
          <w:color w:val="000000" w:themeColor="text1"/>
          <w:sz w:val="22"/>
          <w:szCs w:val="22"/>
          <w:lang w:eastAsia="en-GB"/>
        </w:rPr>
        <w:t>examine</w:t>
      </w:r>
      <w:r w:rsidRPr="00266FFF">
        <w:rPr>
          <w:rFonts w:ascii="Arial" w:hAnsi="Arial" w:cs="Arial"/>
          <w:color w:val="000000" w:themeColor="text1"/>
          <w:sz w:val="22"/>
          <w:szCs w:val="22"/>
          <w:lang w:eastAsia="en-GB"/>
        </w:rPr>
        <w:t xml:space="preserve"> demographic, socio-economic and health system variables that are associated with sustained or increasing TB incidence among high-risk urban populations.</w:t>
      </w:r>
    </w:p>
    <w:p w14:paraId="1D8193E6" w14:textId="2B7AA650" w:rsidR="003B28B1" w:rsidRPr="00266FFF" w:rsidRDefault="003B28B1" w:rsidP="003B28B1">
      <w:pPr>
        <w:pStyle w:val="ListParagraph"/>
        <w:numPr>
          <w:ilvl w:val="0"/>
          <w:numId w:val="2"/>
        </w:num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 xml:space="preserve">To </w:t>
      </w:r>
      <w:r w:rsidR="00854C35" w:rsidRPr="00266FFF">
        <w:rPr>
          <w:rFonts w:ascii="Arial" w:hAnsi="Arial" w:cs="Arial"/>
          <w:color w:val="000000" w:themeColor="text1"/>
          <w:sz w:val="22"/>
          <w:szCs w:val="22"/>
          <w:lang w:eastAsia="en-GB"/>
        </w:rPr>
        <w:t>provide</w:t>
      </w:r>
      <w:r w:rsidRPr="00266FFF">
        <w:rPr>
          <w:rFonts w:ascii="Arial" w:hAnsi="Arial" w:cs="Arial"/>
          <w:color w:val="000000" w:themeColor="text1"/>
          <w:sz w:val="22"/>
          <w:szCs w:val="22"/>
          <w:lang w:eastAsia="en-GB"/>
        </w:rPr>
        <w:t xml:space="preserve"> suggestions on how TB can be better controlled in high-risk urban areas, supported by the empirical evidence and risk profiling.</w:t>
      </w:r>
    </w:p>
    <w:p w14:paraId="0F13969B" w14:textId="77777777" w:rsidR="003B28B1" w:rsidRPr="00266FFF" w:rsidRDefault="003B28B1" w:rsidP="003B28B1">
      <w:pPr>
        <w:pStyle w:val="Heading1"/>
        <w:rPr>
          <w:color w:val="000000" w:themeColor="text1"/>
        </w:rPr>
      </w:pPr>
      <w:bookmarkStart w:id="7" w:name="_Toc227397931"/>
      <w:r w:rsidRPr="00266FFF">
        <w:rPr>
          <w:color w:val="000000" w:themeColor="text1"/>
        </w:rPr>
        <w:t>5. Literature Review</w:t>
      </w:r>
      <w:bookmarkEnd w:id="7"/>
      <w:r w:rsidRPr="00266FFF">
        <w:rPr>
          <w:color w:val="000000" w:themeColor="text1"/>
        </w:rPr>
        <w:t xml:space="preserve"> </w:t>
      </w:r>
    </w:p>
    <w:p w14:paraId="7D8566B0" w14:textId="7DCCDC30" w:rsidR="003B28B1" w:rsidRPr="00266FFF" w:rsidRDefault="00F0442F" w:rsidP="00F0442F">
      <w:pPr>
        <w:pStyle w:val="Heading2"/>
        <w:rPr>
          <w:color w:val="000000" w:themeColor="text1"/>
        </w:rPr>
      </w:pPr>
      <w:bookmarkStart w:id="8" w:name="_Toc227397932"/>
      <w:r w:rsidRPr="00266FFF">
        <w:rPr>
          <w:color w:val="000000" w:themeColor="text1"/>
        </w:rPr>
        <w:t xml:space="preserve">5.1 </w:t>
      </w:r>
      <w:r w:rsidR="003B28B1" w:rsidRPr="00266FFF">
        <w:rPr>
          <w:color w:val="000000" w:themeColor="text1"/>
        </w:rPr>
        <w:t>TB Control Strategies in the UK</w:t>
      </w:r>
      <w:bookmarkEnd w:id="8"/>
    </w:p>
    <w:p w14:paraId="5E8890FD" w14:textId="2C859080" w:rsidR="003A1F2F" w:rsidRPr="00266FFF" w:rsidRDefault="003A1F2F" w:rsidP="003A1F2F">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The main control measures against Tuberculosis (TB) in the UK are aimed at screening, contact tracing, and treatment compliance though evidence indicates that all these measures have varying levels of efficacy</w:t>
      </w:r>
      <w:r w:rsidR="009869E1" w:rsidRPr="00266FFF">
        <w:rPr>
          <w:rFonts w:ascii="Arial" w:hAnsi="Arial" w:cs="Arial"/>
          <w:color w:val="000000" w:themeColor="text1"/>
          <w:sz w:val="22"/>
          <w:szCs w:val="22"/>
          <w:lang w:eastAsia="en-GB"/>
        </w:rPr>
        <w:t xml:space="preserve"> (Hossain et al., 2022)</w:t>
      </w:r>
      <w:r w:rsidRPr="00266FFF">
        <w:rPr>
          <w:rFonts w:ascii="Arial" w:hAnsi="Arial" w:cs="Arial"/>
          <w:color w:val="000000" w:themeColor="text1"/>
          <w:sz w:val="22"/>
          <w:szCs w:val="22"/>
          <w:lang w:eastAsia="en-GB"/>
        </w:rPr>
        <w:t>. Screening and especially active case-finding has been cited as an important tool in identifying undiagnosed cases at an early stage</w:t>
      </w:r>
      <w:r w:rsidR="009869E1" w:rsidRPr="00266FFF">
        <w:rPr>
          <w:rFonts w:ascii="Arial" w:hAnsi="Arial" w:cs="Arial"/>
          <w:color w:val="000000" w:themeColor="text1"/>
          <w:sz w:val="22"/>
          <w:szCs w:val="22"/>
          <w:lang w:eastAsia="en-GB"/>
        </w:rPr>
        <w:t xml:space="preserve"> (Nguyen et al., 2024)</w:t>
      </w:r>
      <w:r w:rsidRPr="00266FFF">
        <w:rPr>
          <w:rFonts w:ascii="Arial" w:hAnsi="Arial" w:cs="Arial"/>
          <w:color w:val="000000" w:themeColor="text1"/>
          <w:sz w:val="22"/>
          <w:szCs w:val="22"/>
          <w:lang w:eastAsia="en-GB"/>
        </w:rPr>
        <w:t>. In a systematic review by Burke et al. (2021), the authors concluded that community-based screening has the potential to amplify the rates of TB cases, particularly those affecting populations with a high level of risk, but the evidence is still incongruent, and relies on the coverage and levels of implementation intensity. This implies that screening should be implemented, but its effectiveness is restricted when not sufficiently intended or resource-based.</w:t>
      </w:r>
    </w:p>
    <w:p w14:paraId="382F19E5" w14:textId="0EF927D2" w:rsidR="003A1F2F" w:rsidRPr="00266FFF" w:rsidRDefault="003A1F2F" w:rsidP="003A1F2F">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Contact tracing is commonly known as one of the key elements of TB control</w:t>
      </w:r>
      <w:r w:rsidR="009869E1" w:rsidRPr="00266FFF">
        <w:rPr>
          <w:rFonts w:ascii="Arial" w:hAnsi="Arial" w:cs="Arial"/>
          <w:color w:val="000000" w:themeColor="text1"/>
          <w:sz w:val="22"/>
          <w:szCs w:val="22"/>
          <w:lang w:eastAsia="en-GB"/>
        </w:rPr>
        <w:t xml:space="preserve"> (Guy et al., 2025)</w:t>
      </w:r>
      <w:r w:rsidRPr="00266FFF">
        <w:rPr>
          <w:rFonts w:ascii="Arial" w:hAnsi="Arial" w:cs="Arial"/>
          <w:color w:val="000000" w:themeColor="text1"/>
          <w:sz w:val="22"/>
          <w:szCs w:val="22"/>
          <w:lang w:eastAsia="en-GB"/>
        </w:rPr>
        <w:t>. According to Madan, Malik and Brooks (2025), contact tracing may detect more TB cases and latent infections, and the yield of active TB is as high as 8.1 percent in some populations indicated. Nonetheless, there is evidence of operational challenges in the UK, with only approximately 72% of identified contacts screened in England, indicating some gaps in follow-up and service delivery. Moreover, previous research indicated that screening coverage among contacts was 59.1%, showing that there were still challenges related to contact engagement and access (UK Health Security Agency, 2025a).</w:t>
      </w:r>
    </w:p>
    <w:p w14:paraId="1812E291" w14:textId="5C1DBE6F" w:rsidR="003B28B1" w:rsidRPr="00266FFF" w:rsidRDefault="00F0442F" w:rsidP="00F0442F">
      <w:pPr>
        <w:pStyle w:val="Heading2"/>
        <w:rPr>
          <w:color w:val="000000" w:themeColor="text1"/>
        </w:rPr>
      </w:pPr>
      <w:bookmarkStart w:id="9" w:name="_Toc227397933"/>
      <w:r w:rsidRPr="00266FFF">
        <w:rPr>
          <w:color w:val="000000" w:themeColor="text1"/>
        </w:rPr>
        <w:t xml:space="preserve">5.2 </w:t>
      </w:r>
      <w:r w:rsidR="003B28B1" w:rsidRPr="00266FFF">
        <w:rPr>
          <w:color w:val="000000" w:themeColor="text1"/>
        </w:rPr>
        <w:t>Challenges in Urban Areas</w:t>
      </w:r>
      <w:bookmarkEnd w:id="9"/>
      <w:r w:rsidR="003B28B1" w:rsidRPr="00266FFF">
        <w:rPr>
          <w:color w:val="000000" w:themeColor="text1"/>
        </w:rPr>
        <w:t xml:space="preserve"> </w:t>
      </w:r>
    </w:p>
    <w:p w14:paraId="5971B98B" w14:textId="03CD8D8C" w:rsidR="00365FFE" w:rsidRPr="00266FFF" w:rsidRDefault="00365FFE" w:rsidP="00365FFE">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The interplay of social, economic and structural factors, makes urban settings a major challenge to the control of tuberculosis (TB)</w:t>
      </w:r>
      <w:r w:rsidR="009869E1" w:rsidRPr="00266FFF">
        <w:rPr>
          <w:rFonts w:ascii="Arial" w:hAnsi="Arial" w:cs="Arial"/>
          <w:color w:val="000000" w:themeColor="text1"/>
          <w:sz w:val="22"/>
          <w:szCs w:val="22"/>
          <w:lang w:eastAsia="en-GB"/>
        </w:rPr>
        <w:t xml:space="preserve"> (Sharma et al., 2025)</w:t>
      </w:r>
      <w:r w:rsidRPr="00266FFF">
        <w:rPr>
          <w:rFonts w:ascii="Arial" w:hAnsi="Arial" w:cs="Arial"/>
          <w:color w:val="000000" w:themeColor="text1"/>
          <w:sz w:val="22"/>
          <w:szCs w:val="22"/>
          <w:lang w:eastAsia="en-GB"/>
        </w:rPr>
        <w:t xml:space="preserve">. It is well known that congestion is a major source of TB infection. A study conducted in urban slums </w:t>
      </w:r>
      <w:r w:rsidR="003249A7" w:rsidRPr="00266FFF">
        <w:rPr>
          <w:rFonts w:ascii="Arial" w:hAnsi="Arial" w:cs="Arial"/>
          <w:color w:val="000000" w:themeColor="text1"/>
          <w:sz w:val="22"/>
          <w:szCs w:val="22"/>
          <w:lang w:eastAsia="en-GB"/>
        </w:rPr>
        <w:t xml:space="preserve">by </w:t>
      </w:r>
      <w:proofErr w:type="spellStart"/>
      <w:r w:rsidR="003249A7" w:rsidRPr="00266FFF">
        <w:rPr>
          <w:rFonts w:ascii="Arial" w:hAnsi="Arial" w:cs="Arial"/>
          <w:color w:val="000000" w:themeColor="text1"/>
          <w:sz w:val="22"/>
          <w:szCs w:val="22"/>
          <w:lang w:eastAsia="en-GB"/>
        </w:rPr>
        <w:t>Alataawi</w:t>
      </w:r>
      <w:proofErr w:type="spellEnd"/>
      <w:r w:rsidR="003249A7" w:rsidRPr="00266FFF">
        <w:rPr>
          <w:rFonts w:ascii="Arial" w:hAnsi="Arial" w:cs="Arial"/>
          <w:color w:val="000000" w:themeColor="text1"/>
          <w:sz w:val="22"/>
          <w:szCs w:val="22"/>
          <w:lang w:eastAsia="en-GB"/>
        </w:rPr>
        <w:t xml:space="preserve">, </w:t>
      </w:r>
      <w:proofErr w:type="spellStart"/>
      <w:r w:rsidR="003249A7" w:rsidRPr="00266FFF">
        <w:rPr>
          <w:rFonts w:ascii="Arial" w:hAnsi="Arial" w:cs="Arial"/>
          <w:color w:val="000000" w:themeColor="text1"/>
          <w:sz w:val="22"/>
          <w:szCs w:val="22"/>
          <w:lang w:eastAsia="en-GB"/>
        </w:rPr>
        <w:lastRenderedPageBreak/>
        <w:t>Alaamri</w:t>
      </w:r>
      <w:proofErr w:type="spellEnd"/>
      <w:r w:rsidR="003249A7" w:rsidRPr="00266FFF">
        <w:rPr>
          <w:rFonts w:ascii="Arial" w:hAnsi="Arial" w:cs="Arial"/>
          <w:color w:val="000000" w:themeColor="text1"/>
          <w:sz w:val="22"/>
          <w:szCs w:val="22"/>
          <w:lang w:eastAsia="en-GB"/>
        </w:rPr>
        <w:t xml:space="preserve"> and </w:t>
      </w:r>
      <w:proofErr w:type="spellStart"/>
      <w:r w:rsidR="003249A7" w:rsidRPr="00266FFF">
        <w:rPr>
          <w:rFonts w:ascii="Arial" w:hAnsi="Arial" w:cs="Arial"/>
          <w:color w:val="000000" w:themeColor="text1"/>
          <w:sz w:val="22"/>
          <w:szCs w:val="22"/>
          <w:lang w:eastAsia="en-GB"/>
        </w:rPr>
        <w:t>Almutary</w:t>
      </w:r>
      <w:proofErr w:type="spellEnd"/>
      <w:r w:rsidR="003249A7" w:rsidRPr="00266FFF">
        <w:rPr>
          <w:rFonts w:ascii="Arial" w:hAnsi="Arial" w:cs="Arial"/>
          <w:color w:val="000000" w:themeColor="text1"/>
          <w:sz w:val="22"/>
          <w:szCs w:val="22"/>
          <w:lang w:eastAsia="en-GB"/>
        </w:rPr>
        <w:t xml:space="preserve"> (2024), </w:t>
      </w:r>
      <w:r w:rsidRPr="00266FFF">
        <w:rPr>
          <w:rFonts w:ascii="Arial" w:hAnsi="Arial" w:cs="Arial"/>
          <w:color w:val="000000" w:themeColor="text1"/>
          <w:sz w:val="22"/>
          <w:szCs w:val="22"/>
          <w:lang w:eastAsia="en-GB"/>
        </w:rPr>
        <w:t xml:space="preserve">demonstrated that poor population density, lack of ventilation and sanitation are critical contributors to the transmission of TB, especially in deprived environments. This implies that people live in cities in conditions that </w:t>
      </w:r>
      <w:proofErr w:type="spellStart"/>
      <w:r w:rsidRPr="00266FFF">
        <w:rPr>
          <w:rFonts w:ascii="Arial" w:hAnsi="Arial" w:cs="Arial"/>
          <w:color w:val="000000" w:themeColor="text1"/>
          <w:sz w:val="22"/>
          <w:szCs w:val="22"/>
          <w:lang w:eastAsia="en-GB"/>
        </w:rPr>
        <w:t>favor</w:t>
      </w:r>
      <w:proofErr w:type="spellEnd"/>
      <w:r w:rsidRPr="00266FFF">
        <w:rPr>
          <w:rFonts w:ascii="Arial" w:hAnsi="Arial" w:cs="Arial"/>
          <w:color w:val="000000" w:themeColor="text1"/>
          <w:sz w:val="22"/>
          <w:szCs w:val="22"/>
          <w:lang w:eastAsia="en-GB"/>
        </w:rPr>
        <w:t xml:space="preserve"> easy spread of airborne diseases like TB.</w:t>
      </w:r>
    </w:p>
    <w:p w14:paraId="7AE7FA56" w14:textId="77777777" w:rsidR="00365FFE" w:rsidRPr="00266FFF" w:rsidRDefault="00365FFE" w:rsidP="00365FFE">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Another important determinant of TB epidemiology is migration. According to studies conducted by Singal, (2025), these migrant populations tend to experience greater incidence of TB because of their exposure in both high-burden nations and problems encountered upon arrival. For example, a study conducted in the UK revealed that migrants and ethnic minorities have disproportionately high rates of TB, both due to existing exposure and due to socio-economic disparities and healthcare barriers to access . Hayward et al. (2018) then argue that the idea of imported infection is a simplification of the problem and that reactivation of latent TB and local transmission among migrant communities are equally important.</w:t>
      </w:r>
    </w:p>
    <w:p w14:paraId="00182164" w14:textId="307BA436" w:rsidR="003B28B1" w:rsidRPr="00266FFF" w:rsidRDefault="00365FFE" w:rsidP="00365FFE">
      <w:pPr>
        <w:spacing w:line="360" w:lineRule="auto"/>
        <w:jc w:val="both"/>
        <w:rPr>
          <w:rFonts w:ascii="Arial" w:hAnsi="Arial" w:cs="Arial"/>
          <w:color w:val="000000" w:themeColor="text1"/>
          <w:sz w:val="22"/>
          <w:szCs w:val="22"/>
          <w:lang w:val="en-GB" w:eastAsia="en-GB"/>
        </w:rPr>
      </w:pPr>
      <w:r w:rsidRPr="00266FFF">
        <w:rPr>
          <w:rFonts w:ascii="Arial" w:hAnsi="Arial" w:cs="Arial"/>
          <w:color w:val="000000" w:themeColor="text1"/>
          <w:sz w:val="22"/>
          <w:szCs w:val="22"/>
          <w:lang w:eastAsia="en-GB"/>
        </w:rPr>
        <w:t>Urban barriers to health access also make it a bit harder to control TB. An urban European case study has proven that vulnerable populations, especially migrants, tend to have trouble with navigating health care systems, which delays diagnosis and treatment (Ribeiro et al., 2022). Also, wider surveys indicate that structural obstacles like language, stigma, and healthcare disparity still interfere with efficient treatment and management (</w:t>
      </w:r>
      <w:proofErr w:type="spellStart"/>
      <w:r w:rsidRPr="00266FFF">
        <w:rPr>
          <w:rFonts w:ascii="Arial" w:hAnsi="Arial" w:cs="Arial"/>
          <w:color w:val="000000" w:themeColor="text1"/>
          <w:sz w:val="22"/>
          <w:szCs w:val="22"/>
          <w:lang w:eastAsia="en-GB"/>
        </w:rPr>
        <w:t>Seyedmehdi</w:t>
      </w:r>
      <w:proofErr w:type="spellEnd"/>
      <w:r w:rsidRPr="00266FFF">
        <w:rPr>
          <w:rFonts w:ascii="Arial" w:hAnsi="Arial" w:cs="Arial"/>
          <w:color w:val="000000" w:themeColor="text1"/>
          <w:sz w:val="22"/>
          <w:szCs w:val="22"/>
          <w:lang w:eastAsia="en-GB"/>
        </w:rPr>
        <w:t xml:space="preserve"> et al., 2024). In general, all these results indicate that urban TB is not a pure biomedical problem but rather a strong criterion produced within social and structural inequalities</w:t>
      </w:r>
      <w:r w:rsidR="003B28B1" w:rsidRPr="00266FFF">
        <w:rPr>
          <w:rFonts w:ascii="Arial" w:hAnsi="Arial" w:cs="Arial"/>
          <w:color w:val="000000" w:themeColor="text1"/>
          <w:sz w:val="22"/>
          <w:szCs w:val="22"/>
          <w:lang w:eastAsia="en-GB"/>
        </w:rPr>
        <w:t>.</w:t>
      </w:r>
    </w:p>
    <w:p w14:paraId="38C5B98B" w14:textId="16F8764B" w:rsidR="003B28B1" w:rsidRPr="00266FFF" w:rsidRDefault="00F0442F" w:rsidP="00F0442F">
      <w:pPr>
        <w:pStyle w:val="Heading2"/>
        <w:rPr>
          <w:color w:val="000000" w:themeColor="text1"/>
        </w:rPr>
      </w:pPr>
      <w:bookmarkStart w:id="10" w:name="_Toc227397934"/>
      <w:r w:rsidRPr="00266FFF">
        <w:rPr>
          <w:color w:val="000000" w:themeColor="text1"/>
        </w:rPr>
        <w:t xml:space="preserve">5.3 </w:t>
      </w:r>
      <w:r w:rsidR="003B28B1" w:rsidRPr="00266FFF">
        <w:rPr>
          <w:color w:val="000000" w:themeColor="text1"/>
        </w:rPr>
        <w:t>Gaps in Current Research</w:t>
      </w:r>
      <w:bookmarkEnd w:id="10"/>
      <w:r w:rsidR="003B28B1" w:rsidRPr="00266FFF">
        <w:rPr>
          <w:color w:val="000000" w:themeColor="text1"/>
        </w:rPr>
        <w:t xml:space="preserve"> </w:t>
      </w:r>
    </w:p>
    <w:p w14:paraId="09CD01AE" w14:textId="77777777" w:rsidR="00365FFE" w:rsidRPr="00266FFF" w:rsidRDefault="00365FFE" w:rsidP="00365FFE">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Although much has been studied about tuberculosis (TB), there still are gaps especially when it comes to high-risk populations in the urban areas. A lot of the research concentrates on data at the national level which in most cases does not reflect localised differences in TB burden. To illustrate, studies mention that the rise of TB is extremely localised in particular urban hotspots, but much of the literature extrapolates results to the scale of countries, which does not reflect local dynamics (Ahmed et al., 2025). This implies that there is disconnect between research outputs and the realities of TB distribution in urban environments.</w:t>
      </w:r>
    </w:p>
    <w:p w14:paraId="18C63380" w14:textId="77777777" w:rsidR="00365FFE" w:rsidRPr="00266FFF" w:rsidRDefault="00365FFE" w:rsidP="00365FFE">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Moreover, high-risk groups (including migrants, homeless people, and those living in impoverished cities) are not given much attention. Although there are studies that study the health of migrants, they tend to focus on migration as a single independent variable and not as part of a wider socio-economic and structural picture. An overview of TB among migrants by Nasrin and Chowdhury (2021) found that most studies focus on individual determinants, overlooking multiple interacting barriers that may influence TB control.</w:t>
      </w:r>
    </w:p>
    <w:p w14:paraId="298CF68F" w14:textId="06B26D53" w:rsidR="003B28B1" w:rsidRPr="00266FFF" w:rsidRDefault="00365FFE" w:rsidP="00365FFE">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 xml:space="preserve">Importantly, available literature has a tendency of highlighting epidemiological patterns, rather than implementation issues. As the risk factors are identified in the studies, fewer of them </w:t>
      </w:r>
      <w:r w:rsidRPr="00266FFF">
        <w:rPr>
          <w:rFonts w:ascii="Arial" w:hAnsi="Arial" w:cs="Arial"/>
          <w:color w:val="000000" w:themeColor="text1"/>
          <w:sz w:val="22"/>
          <w:szCs w:val="22"/>
          <w:lang w:eastAsia="en-GB"/>
        </w:rPr>
        <w:lastRenderedPageBreak/>
        <w:t>explore the performance of the intervention in the real-life urban setting. This shows a research gap that needs to be bridged by intensive context and population-based studies to make the best responses to TB control in high-risk urban areas</w:t>
      </w:r>
      <w:r w:rsidR="003B28B1" w:rsidRPr="00266FFF">
        <w:rPr>
          <w:rFonts w:ascii="Arial" w:hAnsi="Arial" w:cs="Arial"/>
          <w:color w:val="000000" w:themeColor="text1"/>
          <w:sz w:val="22"/>
          <w:szCs w:val="22"/>
          <w:lang w:eastAsia="en-GB"/>
        </w:rPr>
        <w:t>.</w:t>
      </w:r>
    </w:p>
    <w:p w14:paraId="1FDB91B6" w14:textId="77777777" w:rsidR="003B28B1" w:rsidRPr="00266FFF" w:rsidRDefault="003B28B1" w:rsidP="003B28B1">
      <w:pPr>
        <w:pStyle w:val="Heading1"/>
        <w:rPr>
          <w:color w:val="000000" w:themeColor="text1"/>
        </w:rPr>
      </w:pPr>
      <w:bookmarkStart w:id="11" w:name="_Toc227397935"/>
      <w:r w:rsidRPr="00266FFF">
        <w:rPr>
          <w:color w:val="000000" w:themeColor="text1"/>
        </w:rPr>
        <w:t>6. Research Methodology</w:t>
      </w:r>
      <w:bookmarkEnd w:id="11"/>
    </w:p>
    <w:p w14:paraId="4571AAB7" w14:textId="4C8E8D6A" w:rsidR="003B28B1" w:rsidRPr="00266FFF" w:rsidRDefault="00F0442F" w:rsidP="00F0442F">
      <w:pPr>
        <w:pStyle w:val="Heading2"/>
        <w:rPr>
          <w:color w:val="000000" w:themeColor="text1"/>
        </w:rPr>
      </w:pPr>
      <w:bookmarkStart w:id="12" w:name="_Toc227397936"/>
      <w:r w:rsidRPr="00266FFF">
        <w:rPr>
          <w:color w:val="000000" w:themeColor="text1"/>
        </w:rPr>
        <w:t xml:space="preserve">6.1 </w:t>
      </w:r>
      <w:r w:rsidR="003B28B1" w:rsidRPr="00266FFF">
        <w:rPr>
          <w:color w:val="000000" w:themeColor="text1"/>
        </w:rPr>
        <w:t>Research Approach</w:t>
      </w:r>
      <w:bookmarkEnd w:id="12"/>
    </w:p>
    <w:p w14:paraId="34AEFFC7" w14:textId="39251C01" w:rsidR="003B28B1" w:rsidRPr="00266FFF" w:rsidRDefault="00365FFE" w:rsidP="003B28B1">
      <w:pPr>
        <w:spacing w:line="360" w:lineRule="auto"/>
        <w:jc w:val="both"/>
        <w:rPr>
          <w:rFonts w:ascii="Arial" w:hAnsi="Arial" w:cs="Arial"/>
          <w:color w:val="000000" w:themeColor="text1"/>
          <w:sz w:val="22"/>
          <w:szCs w:val="22"/>
          <w:lang w:val="en-GB" w:eastAsia="en-GB"/>
        </w:rPr>
      </w:pPr>
      <w:r w:rsidRPr="00266FFF">
        <w:rPr>
          <w:rFonts w:ascii="Arial" w:hAnsi="Arial" w:cs="Arial"/>
          <w:color w:val="000000" w:themeColor="text1"/>
          <w:sz w:val="22"/>
          <w:szCs w:val="22"/>
          <w:lang w:eastAsia="en-GB"/>
        </w:rPr>
        <w:t>The proposed study follows a systematic review methodology, meaning that it implies a systematic and comprehensive gathering, review, and synthesis of the available literature on TB control among high-risk groups in urban areas of the UK (</w:t>
      </w:r>
      <w:proofErr w:type="spellStart"/>
      <w:r w:rsidRPr="00266FFF">
        <w:rPr>
          <w:rFonts w:ascii="Arial" w:hAnsi="Arial" w:cs="Arial"/>
          <w:color w:val="000000" w:themeColor="text1"/>
          <w:sz w:val="22"/>
          <w:szCs w:val="22"/>
          <w:lang w:eastAsia="en-GB"/>
        </w:rPr>
        <w:t>Veginadu</w:t>
      </w:r>
      <w:proofErr w:type="spellEnd"/>
      <w:r w:rsidRPr="00266FFF">
        <w:rPr>
          <w:rFonts w:ascii="Arial" w:hAnsi="Arial" w:cs="Arial"/>
          <w:color w:val="000000" w:themeColor="text1"/>
          <w:sz w:val="22"/>
          <w:szCs w:val="22"/>
          <w:lang w:eastAsia="en-GB"/>
        </w:rPr>
        <w:t xml:space="preserve"> et al., 2022). </w:t>
      </w:r>
      <w:r w:rsidR="00854C35" w:rsidRPr="00266FFF">
        <w:rPr>
          <w:rFonts w:ascii="Arial" w:hAnsi="Arial" w:cs="Arial"/>
          <w:color w:val="000000" w:themeColor="text1"/>
          <w:sz w:val="22"/>
          <w:szCs w:val="22"/>
          <w:lang w:eastAsia="en-GB"/>
        </w:rPr>
        <w:t xml:space="preserve">This study adopts an interpretivist research philosophy, which focuses on understanding and interpreting existing evidence and meanings within published research. </w:t>
      </w:r>
      <w:r w:rsidRPr="00266FFF">
        <w:rPr>
          <w:rFonts w:ascii="Arial" w:hAnsi="Arial" w:cs="Arial"/>
          <w:color w:val="000000" w:themeColor="text1"/>
          <w:sz w:val="22"/>
          <w:szCs w:val="22"/>
          <w:lang w:eastAsia="en-GB"/>
        </w:rPr>
        <w:t>This study should be conducted using a systematic review since this method enables one to identify patterns, trends, and gaps in the existing body of literature. The study will be based on secondary data, such as peer-reviewed journal articles, governmental reports, and governmental health publications</w:t>
      </w:r>
      <w:r w:rsidR="00854C35" w:rsidRPr="00266FFF">
        <w:rPr>
          <w:rFonts w:ascii="Arial" w:hAnsi="Arial" w:cs="Arial"/>
          <w:color w:val="000000" w:themeColor="text1"/>
          <w:sz w:val="22"/>
          <w:szCs w:val="22"/>
          <w:lang w:eastAsia="en-GB"/>
        </w:rPr>
        <w:t>. Secondary</w:t>
      </w:r>
      <w:r w:rsidRPr="00266FFF">
        <w:rPr>
          <w:rFonts w:ascii="Arial" w:hAnsi="Arial" w:cs="Arial"/>
          <w:color w:val="000000" w:themeColor="text1"/>
          <w:sz w:val="22"/>
          <w:szCs w:val="22"/>
          <w:lang w:eastAsia="en-GB"/>
        </w:rPr>
        <w:t xml:space="preserve"> method maintains that the research is supported by numerous credible and evidence-based materials without primary data collection</w:t>
      </w:r>
      <w:r w:rsidR="00854C35" w:rsidRPr="00266FFF">
        <w:rPr>
          <w:rFonts w:ascii="Arial" w:hAnsi="Arial" w:cs="Arial"/>
          <w:color w:val="000000" w:themeColor="text1"/>
          <w:sz w:val="22"/>
          <w:szCs w:val="22"/>
          <w:lang w:eastAsia="en-GB"/>
        </w:rPr>
        <w:t xml:space="preserve"> (Ashraf et al., 2021)</w:t>
      </w:r>
      <w:r w:rsidR="003B28B1" w:rsidRPr="00266FFF">
        <w:rPr>
          <w:rFonts w:ascii="Arial" w:hAnsi="Arial" w:cs="Arial"/>
          <w:color w:val="000000" w:themeColor="text1"/>
          <w:sz w:val="22"/>
          <w:szCs w:val="22"/>
          <w:lang w:eastAsia="en-GB"/>
        </w:rPr>
        <w:t>.</w:t>
      </w:r>
    </w:p>
    <w:p w14:paraId="38975234" w14:textId="3DD1DA8C" w:rsidR="003B28B1" w:rsidRPr="00266FFF" w:rsidRDefault="00F0442F" w:rsidP="00F0442F">
      <w:pPr>
        <w:pStyle w:val="Heading2"/>
        <w:rPr>
          <w:color w:val="000000" w:themeColor="text1"/>
        </w:rPr>
      </w:pPr>
      <w:bookmarkStart w:id="13" w:name="_Toc227397937"/>
      <w:r w:rsidRPr="00266FFF">
        <w:rPr>
          <w:color w:val="000000" w:themeColor="text1"/>
        </w:rPr>
        <w:t xml:space="preserve">6.2 </w:t>
      </w:r>
      <w:r w:rsidR="003B28B1" w:rsidRPr="00266FFF">
        <w:rPr>
          <w:color w:val="000000" w:themeColor="text1"/>
        </w:rPr>
        <w:t>Research Design</w:t>
      </w:r>
      <w:bookmarkEnd w:id="13"/>
    </w:p>
    <w:p w14:paraId="203977B9" w14:textId="2ED95D10" w:rsidR="003B28B1" w:rsidRPr="00266FFF" w:rsidRDefault="00365FFE" w:rsidP="003B28B1">
      <w:pPr>
        <w:spacing w:line="360" w:lineRule="auto"/>
        <w:jc w:val="both"/>
        <w:rPr>
          <w:rFonts w:ascii="Arial" w:hAnsi="Arial" w:cs="Arial"/>
          <w:color w:val="000000" w:themeColor="text1"/>
          <w:sz w:val="22"/>
          <w:szCs w:val="22"/>
          <w:lang w:val="en-GB" w:eastAsia="en-GB"/>
        </w:rPr>
      </w:pPr>
      <w:r w:rsidRPr="00266FFF">
        <w:rPr>
          <w:rFonts w:ascii="Arial" w:hAnsi="Arial" w:cs="Arial"/>
          <w:color w:val="000000" w:themeColor="text1"/>
          <w:sz w:val="22"/>
          <w:szCs w:val="22"/>
          <w:lang w:eastAsia="en-GB"/>
        </w:rPr>
        <w:t xml:space="preserve">The study is based on the </w:t>
      </w:r>
      <w:r w:rsidR="00C0200C" w:rsidRPr="00266FFF">
        <w:rPr>
          <w:rFonts w:ascii="Arial" w:hAnsi="Arial" w:cs="Arial"/>
          <w:color w:val="000000" w:themeColor="text1"/>
          <w:sz w:val="22"/>
          <w:szCs w:val="22"/>
          <w:lang w:eastAsia="en-GB"/>
        </w:rPr>
        <w:t>secondary</w:t>
      </w:r>
      <w:r w:rsidRPr="00266FFF">
        <w:rPr>
          <w:rFonts w:ascii="Arial" w:hAnsi="Arial" w:cs="Arial"/>
          <w:color w:val="000000" w:themeColor="text1"/>
          <w:sz w:val="22"/>
          <w:szCs w:val="22"/>
          <w:lang w:eastAsia="en-GB"/>
        </w:rPr>
        <w:t xml:space="preserve"> research design, where the thematic synthesis of the results of the selected studies is conducted (Muzari, Shava and Shonhiwa, 2022). Instead of producing numerical data, the study will interpret and critically analyse the available evidence regarding TB control strategies, risk factors, and obstacles to implementation in urban areas. This design will allow the researcher to examine more complicated problems like socio-economic determinants and healthcare barriers in more detail </w:t>
      </w:r>
      <w:r w:rsidR="00FE663B" w:rsidRPr="00266FFF">
        <w:rPr>
          <w:rFonts w:ascii="Arial" w:hAnsi="Arial" w:cs="Arial"/>
          <w:color w:val="000000" w:themeColor="text1"/>
          <w:sz w:val="22"/>
          <w:szCs w:val="22"/>
          <w:lang w:val="en-GB" w:eastAsia="en-GB"/>
        </w:rPr>
        <w:t>(Tisdell, Merriam and Stuckey-Peyrot, 2025)</w:t>
      </w:r>
      <w:r w:rsidR="003B28B1" w:rsidRPr="00266FFF">
        <w:rPr>
          <w:rFonts w:ascii="Arial" w:hAnsi="Arial" w:cs="Arial"/>
          <w:color w:val="000000" w:themeColor="text1"/>
          <w:sz w:val="22"/>
          <w:szCs w:val="22"/>
          <w:lang w:eastAsia="en-GB"/>
        </w:rPr>
        <w:t>.</w:t>
      </w:r>
    </w:p>
    <w:p w14:paraId="57B2BE16" w14:textId="77777777" w:rsidR="003B28B1" w:rsidRPr="00266FFF" w:rsidRDefault="003B28B1" w:rsidP="003B28B1">
      <w:pPr>
        <w:spacing w:line="360" w:lineRule="auto"/>
        <w:jc w:val="both"/>
        <w:rPr>
          <w:rFonts w:ascii="Arial" w:hAnsi="Arial" w:cs="Arial"/>
          <w:b/>
          <w:bCs/>
          <w:color w:val="000000" w:themeColor="text1"/>
          <w:sz w:val="22"/>
          <w:szCs w:val="22"/>
          <w:lang w:eastAsia="en-GB"/>
        </w:rPr>
      </w:pPr>
      <w:r w:rsidRPr="00266FFF">
        <w:rPr>
          <w:rFonts w:ascii="Arial" w:hAnsi="Arial" w:cs="Arial"/>
          <w:b/>
          <w:bCs/>
          <w:color w:val="000000" w:themeColor="text1"/>
          <w:sz w:val="22"/>
          <w:szCs w:val="22"/>
          <w:lang w:eastAsia="en-GB"/>
        </w:rPr>
        <w:t>Inclusion and Exclusion Criteria</w:t>
      </w:r>
    </w:p>
    <w:tbl>
      <w:tblPr>
        <w:tblStyle w:val="PlainTable1"/>
        <w:tblW w:w="0" w:type="auto"/>
        <w:tblLook w:val="04A0" w:firstRow="1" w:lastRow="0" w:firstColumn="1" w:lastColumn="0" w:noHBand="0" w:noVBand="1"/>
      </w:tblPr>
      <w:tblGrid>
        <w:gridCol w:w="1918"/>
        <w:gridCol w:w="4051"/>
        <w:gridCol w:w="3041"/>
      </w:tblGrid>
      <w:tr w:rsidR="00266FFF" w:rsidRPr="00266FFF" w14:paraId="0DE228E7" w14:textId="77777777" w:rsidTr="003B28B1">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7F332F93" w14:textId="77777777" w:rsidR="003B28B1" w:rsidRPr="00266FFF" w:rsidRDefault="003B28B1"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Criteria Type</w:t>
            </w:r>
          </w:p>
        </w:tc>
        <w:tc>
          <w:tcPr>
            <w:tcW w:w="0" w:type="auto"/>
            <w:hideMark/>
          </w:tcPr>
          <w:p w14:paraId="69B51595" w14:textId="77777777" w:rsidR="003B28B1" w:rsidRPr="00266FFF" w:rsidRDefault="003B28B1" w:rsidP="003B28B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Inclusion Criteria</w:t>
            </w:r>
          </w:p>
        </w:tc>
        <w:tc>
          <w:tcPr>
            <w:tcW w:w="0" w:type="auto"/>
            <w:hideMark/>
          </w:tcPr>
          <w:p w14:paraId="6309E6A5" w14:textId="77777777" w:rsidR="003B28B1" w:rsidRPr="00266FFF" w:rsidRDefault="003B28B1" w:rsidP="003B28B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Exclusion Criteria</w:t>
            </w:r>
          </w:p>
        </w:tc>
      </w:tr>
      <w:tr w:rsidR="00266FFF" w:rsidRPr="00266FFF" w14:paraId="44394709" w14:textId="77777777" w:rsidTr="003B28B1">
        <w:trPr>
          <w:cnfStyle w:val="000000100000" w:firstRow="0" w:lastRow="0" w:firstColumn="0" w:lastColumn="0" w:oddVBand="0" w:evenVBand="0" w:oddHBand="1"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3847DB0B" w14:textId="77777777" w:rsidR="003B28B1" w:rsidRPr="00266FFF" w:rsidRDefault="003B28B1"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Time Frame</w:t>
            </w:r>
          </w:p>
        </w:tc>
        <w:tc>
          <w:tcPr>
            <w:tcW w:w="0" w:type="auto"/>
            <w:hideMark/>
          </w:tcPr>
          <w:p w14:paraId="37AB0685" w14:textId="77777777" w:rsidR="003B28B1" w:rsidRPr="00266FFF" w:rsidRDefault="003B28B1" w:rsidP="003B28B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published within the last 10 years</w:t>
            </w:r>
          </w:p>
        </w:tc>
        <w:tc>
          <w:tcPr>
            <w:tcW w:w="0" w:type="auto"/>
            <w:hideMark/>
          </w:tcPr>
          <w:p w14:paraId="3725E7C5" w14:textId="77777777" w:rsidR="003B28B1" w:rsidRPr="00266FFF" w:rsidRDefault="003B28B1" w:rsidP="003B28B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older than 10 years</w:t>
            </w:r>
          </w:p>
        </w:tc>
      </w:tr>
      <w:tr w:rsidR="00266FFF" w:rsidRPr="00266FFF" w14:paraId="76C409FF" w14:textId="77777777" w:rsidTr="003B28B1">
        <w:trPr>
          <w:trHeight w:val="500"/>
        </w:trPr>
        <w:tc>
          <w:tcPr>
            <w:cnfStyle w:val="001000000000" w:firstRow="0" w:lastRow="0" w:firstColumn="1" w:lastColumn="0" w:oddVBand="0" w:evenVBand="0" w:oddHBand="0" w:evenHBand="0" w:firstRowFirstColumn="0" w:firstRowLastColumn="0" w:lastRowFirstColumn="0" w:lastRowLastColumn="0"/>
            <w:tcW w:w="0" w:type="auto"/>
            <w:hideMark/>
          </w:tcPr>
          <w:p w14:paraId="6466EF45" w14:textId="77777777" w:rsidR="003B28B1" w:rsidRPr="00266FFF" w:rsidRDefault="003B28B1"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Language</w:t>
            </w:r>
          </w:p>
        </w:tc>
        <w:tc>
          <w:tcPr>
            <w:tcW w:w="0" w:type="auto"/>
            <w:hideMark/>
          </w:tcPr>
          <w:p w14:paraId="5BF62373" w14:textId="77777777" w:rsidR="003B28B1" w:rsidRPr="00266FFF" w:rsidRDefault="003B28B1" w:rsidP="003B28B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English language studies</w:t>
            </w:r>
          </w:p>
        </w:tc>
        <w:tc>
          <w:tcPr>
            <w:tcW w:w="0" w:type="auto"/>
            <w:hideMark/>
          </w:tcPr>
          <w:p w14:paraId="0CBAD683" w14:textId="77777777" w:rsidR="003B28B1" w:rsidRPr="00266FFF" w:rsidRDefault="003B28B1" w:rsidP="003B28B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Non-English publications</w:t>
            </w:r>
          </w:p>
        </w:tc>
      </w:tr>
      <w:tr w:rsidR="00266FFF" w:rsidRPr="00266FFF" w14:paraId="48F454D2" w14:textId="77777777" w:rsidTr="003B28B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9C0747F" w14:textId="77777777" w:rsidR="003B28B1" w:rsidRPr="00266FFF" w:rsidRDefault="003B28B1"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Geographical Focus</w:t>
            </w:r>
          </w:p>
        </w:tc>
        <w:tc>
          <w:tcPr>
            <w:tcW w:w="0" w:type="auto"/>
            <w:hideMark/>
          </w:tcPr>
          <w:p w14:paraId="47420587" w14:textId="77777777" w:rsidR="003B28B1" w:rsidRPr="00266FFF" w:rsidRDefault="003B28B1" w:rsidP="003B28B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focused on the UK</w:t>
            </w:r>
          </w:p>
        </w:tc>
        <w:tc>
          <w:tcPr>
            <w:tcW w:w="0" w:type="auto"/>
            <w:hideMark/>
          </w:tcPr>
          <w:p w14:paraId="4ADADA45" w14:textId="77777777" w:rsidR="003B28B1" w:rsidRPr="00266FFF" w:rsidRDefault="003B28B1" w:rsidP="003B28B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focused on other countries</w:t>
            </w:r>
          </w:p>
        </w:tc>
      </w:tr>
      <w:tr w:rsidR="00266FFF" w:rsidRPr="00266FFF" w14:paraId="36863CBC" w14:textId="77777777" w:rsidTr="003B28B1">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066C844" w14:textId="77777777" w:rsidR="003B28B1" w:rsidRPr="00266FFF" w:rsidRDefault="003B28B1"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Population</w:t>
            </w:r>
          </w:p>
        </w:tc>
        <w:tc>
          <w:tcPr>
            <w:tcW w:w="0" w:type="auto"/>
            <w:hideMark/>
          </w:tcPr>
          <w:p w14:paraId="621DB995" w14:textId="77777777" w:rsidR="003B28B1" w:rsidRPr="00266FFF" w:rsidRDefault="003B28B1" w:rsidP="003B28B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High-risk urban populations (e.g., migrants, homeless groups)</w:t>
            </w:r>
          </w:p>
        </w:tc>
        <w:tc>
          <w:tcPr>
            <w:tcW w:w="0" w:type="auto"/>
            <w:hideMark/>
          </w:tcPr>
          <w:p w14:paraId="29658403" w14:textId="77777777" w:rsidR="003B28B1" w:rsidRPr="00266FFF" w:rsidRDefault="003B28B1" w:rsidP="003B28B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General population without focus on high-risk groups</w:t>
            </w:r>
          </w:p>
        </w:tc>
      </w:tr>
      <w:tr w:rsidR="00266FFF" w:rsidRPr="00266FFF" w14:paraId="199FF657" w14:textId="77777777" w:rsidTr="003B28B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6D4C360" w14:textId="77777777" w:rsidR="003B28B1" w:rsidRPr="00266FFF" w:rsidRDefault="003B28B1"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lastRenderedPageBreak/>
              <w:t>Study Type</w:t>
            </w:r>
          </w:p>
        </w:tc>
        <w:tc>
          <w:tcPr>
            <w:tcW w:w="0" w:type="auto"/>
            <w:hideMark/>
          </w:tcPr>
          <w:p w14:paraId="3B5813DD" w14:textId="77777777" w:rsidR="003B28B1" w:rsidRPr="00266FFF" w:rsidRDefault="003B28B1" w:rsidP="003B28B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Peer-reviewed journal articles, government reports, public health studies</w:t>
            </w:r>
          </w:p>
        </w:tc>
        <w:tc>
          <w:tcPr>
            <w:tcW w:w="0" w:type="auto"/>
            <w:hideMark/>
          </w:tcPr>
          <w:p w14:paraId="3CFEE4E5" w14:textId="77777777" w:rsidR="003B28B1" w:rsidRPr="00266FFF" w:rsidRDefault="003B28B1" w:rsidP="003B28B1">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Non-academic sources, opinion pieces, blogs</w:t>
            </w:r>
          </w:p>
        </w:tc>
      </w:tr>
      <w:tr w:rsidR="00266FFF" w:rsidRPr="00266FFF" w14:paraId="0FAE256E" w14:textId="77777777" w:rsidTr="003B28B1">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8BA3695" w14:textId="77777777" w:rsidR="003B28B1" w:rsidRPr="00266FFF" w:rsidRDefault="003B28B1"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Relevance</w:t>
            </w:r>
          </w:p>
        </w:tc>
        <w:tc>
          <w:tcPr>
            <w:tcW w:w="0" w:type="auto"/>
            <w:hideMark/>
          </w:tcPr>
          <w:p w14:paraId="0ACCB6D7" w14:textId="77777777" w:rsidR="003B28B1" w:rsidRPr="00266FFF" w:rsidRDefault="003B28B1" w:rsidP="003B28B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related to TB control strategies (screening, contact tracing, treatment)</w:t>
            </w:r>
          </w:p>
        </w:tc>
        <w:tc>
          <w:tcPr>
            <w:tcW w:w="0" w:type="auto"/>
            <w:hideMark/>
          </w:tcPr>
          <w:p w14:paraId="6A8F1F3C" w14:textId="77777777" w:rsidR="003B28B1" w:rsidRPr="00266FFF" w:rsidRDefault="003B28B1" w:rsidP="003B28B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Studies not related to TB control or irrelevant topics</w:t>
            </w:r>
          </w:p>
        </w:tc>
      </w:tr>
    </w:tbl>
    <w:p w14:paraId="26DE9E44" w14:textId="77777777" w:rsidR="003B28B1" w:rsidRPr="00266FFF" w:rsidRDefault="003B28B1" w:rsidP="003B28B1">
      <w:pPr>
        <w:spacing w:line="360" w:lineRule="auto"/>
        <w:jc w:val="both"/>
        <w:rPr>
          <w:rFonts w:ascii="Arial" w:hAnsi="Arial" w:cs="Arial"/>
          <w:color w:val="000000" w:themeColor="text1"/>
          <w:sz w:val="22"/>
          <w:szCs w:val="22"/>
          <w:lang w:eastAsia="en-GB"/>
        </w:rPr>
      </w:pPr>
    </w:p>
    <w:p w14:paraId="2288C7E9" w14:textId="1F72ECAE" w:rsidR="003B28B1" w:rsidRPr="00266FFF" w:rsidRDefault="00C0200C" w:rsidP="003B28B1">
      <w:pPr>
        <w:pStyle w:val="Heading1"/>
        <w:rPr>
          <w:color w:val="000000" w:themeColor="text1"/>
        </w:rPr>
      </w:pPr>
      <w:bookmarkStart w:id="14" w:name="_Toc227397938"/>
      <w:r w:rsidRPr="00266FFF">
        <w:rPr>
          <w:rFonts w:ascii="Cambria" w:hAnsi="Cambria" w:cs="Apple Color Emoji"/>
          <w:color w:val="000000" w:themeColor="text1"/>
        </w:rPr>
        <w:t>7</w:t>
      </w:r>
      <w:r w:rsidR="003B28B1" w:rsidRPr="00266FFF">
        <w:rPr>
          <w:rFonts w:ascii="Cambria" w:hAnsi="Cambria" w:cs="Apple Color Emoji"/>
          <w:color w:val="000000" w:themeColor="text1"/>
        </w:rPr>
        <w:t xml:space="preserve">. </w:t>
      </w:r>
      <w:r w:rsidR="003B28B1" w:rsidRPr="00266FFF">
        <w:rPr>
          <w:color w:val="000000" w:themeColor="text1"/>
        </w:rPr>
        <w:t>Data Collection Methods</w:t>
      </w:r>
      <w:bookmarkEnd w:id="14"/>
    </w:p>
    <w:p w14:paraId="3323DEE7" w14:textId="7B4DD21E" w:rsidR="00C0200C" w:rsidRPr="00266FFF" w:rsidRDefault="00C0200C" w:rsidP="00C0200C">
      <w:pPr>
        <w:spacing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This study will use a structured data collection process following the PRISMA (Preferred Reporting Items for Systematic Reviews and Meta-Analyses) framework (Ajayi, 2025) to ensure transparency and methodological rigour. Relevant studies will be identified through electronic databases including PubMed, Scopus, and Google Scholar. These databases are selected due to their comprehensive coverage of public health and medical research. The search strategy will use specific keywords such as “tuberculosis control”, “urban populations”, “high-risk groups”, “UK”, “screening”, “contact tracing”, and “treatment adherence”, combined using Boolean operators (AND, OR). A total of 10 peer-reviewed articles will be selected based on predefined inclusion and exclusion criteria. The selection process will include identification, screening, eligibility assessment, and final inclusion of studies.</w:t>
      </w:r>
    </w:p>
    <w:p w14:paraId="3FB7D798" w14:textId="360AAF3E" w:rsidR="00C0200C" w:rsidRPr="00266FFF" w:rsidRDefault="00C0200C"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Since this is a systematic review study, there are no primary participants involved. Rather the sample is comprised of available published sources, such as peer-reviewed journal articles, government publications, and public health data on tuberculosis (TB) in the UK. These sources are chosen depending on relevancy, quality and correspondence with the research aims. Specific interest is given to the studies that consider high-risk urban populations, such that the analysis captures the most impacted groups and contexts in the UK.</w:t>
      </w:r>
    </w:p>
    <w:p w14:paraId="1FD32868" w14:textId="5C2BB127" w:rsidR="003B28B1" w:rsidRPr="00266FFF" w:rsidRDefault="00C0200C" w:rsidP="003B28B1">
      <w:pPr>
        <w:pStyle w:val="Heading1"/>
        <w:rPr>
          <w:color w:val="000000" w:themeColor="text1"/>
        </w:rPr>
      </w:pPr>
      <w:bookmarkStart w:id="15" w:name="_Toc227397939"/>
      <w:r w:rsidRPr="00266FFF">
        <w:rPr>
          <w:rFonts w:ascii="Apple Color Emoji" w:hAnsi="Apple Color Emoji" w:cs="Apple Color Emoji"/>
          <w:color w:val="000000" w:themeColor="text1"/>
        </w:rPr>
        <w:t>8</w:t>
      </w:r>
      <w:r w:rsidR="003B28B1" w:rsidRPr="00266FFF">
        <w:rPr>
          <w:rFonts w:ascii="Cambria" w:hAnsi="Cambria" w:cs="Apple Color Emoji"/>
          <w:color w:val="000000" w:themeColor="text1"/>
        </w:rPr>
        <w:t xml:space="preserve">. </w:t>
      </w:r>
      <w:r w:rsidR="003B28B1" w:rsidRPr="00266FFF">
        <w:rPr>
          <w:color w:val="000000" w:themeColor="text1"/>
        </w:rPr>
        <w:t>Data Analysis Technique</w:t>
      </w:r>
      <w:bookmarkEnd w:id="15"/>
    </w:p>
    <w:p w14:paraId="02C1EEC8" w14:textId="59C24BC0" w:rsidR="003B28B1" w:rsidRPr="00266FFF" w:rsidRDefault="003A1F2F" w:rsidP="003B28B1">
      <w:pPr>
        <w:spacing w:line="360" w:lineRule="auto"/>
        <w:jc w:val="both"/>
        <w:rPr>
          <w:rFonts w:ascii="Arial" w:hAnsi="Arial" w:cs="Arial"/>
          <w:color w:val="000000" w:themeColor="text1"/>
          <w:sz w:val="22"/>
          <w:szCs w:val="22"/>
          <w:lang w:val="en-GB" w:eastAsia="en-GB"/>
        </w:rPr>
      </w:pPr>
      <w:r w:rsidRPr="00266FFF">
        <w:rPr>
          <w:rFonts w:ascii="Arial" w:hAnsi="Arial" w:cs="Arial"/>
          <w:color w:val="000000" w:themeColor="text1"/>
          <w:sz w:val="22"/>
          <w:szCs w:val="22"/>
          <w:lang w:eastAsia="en-GB"/>
        </w:rPr>
        <w:t xml:space="preserve">The </w:t>
      </w:r>
      <w:r w:rsidR="00C0200C" w:rsidRPr="00266FFF">
        <w:rPr>
          <w:rFonts w:ascii="Arial" w:hAnsi="Arial" w:cs="Arial"/>
          <w:color w:val="000000" w:themeColor="text1"/>
          <w:sz w:val="22"/>
          <w:szCs w:val="22"/>
          <w:lang w:eastAsia="en-GB"/>
        </w:rPr>
        <w:t>research will use</w:t>
      </w:r>
      <w:r w:rsidRPr="00266FFF">
        <w:rPr>
          <w:rFonts w:ascii="Arial" w:hAnsi="Arial" w:cs="Arial"/>
          <w:color w:val="000000" w:themeColor="text1"/>
          <w:sz w:val="22"/>
          <w:szCs w:val="22"/>
          <w:lang w:eastAsia="en-GB"/>
        </w:rPr>
        <w:t xml:space="preserve"> thematic analysis to analyse and generalise the results of the literature reviewed. This includes finding common themes of TB control strategies, risk factors, and implementation issues</w:t>
      </w:r>
      <w:r w:rsidR="00274F34" w:rsidRPr="00266FFF">
        <w:rPr>
          <w:rFonts w:ascii="Arial" w:hAnsi="Arial" w:cs="Arial"/>
          <w:color w:val="000000" w:themeColor="text1"/>
          <w:sz w:val="22"/>
          <w:szCs w:val="22"/>
          <w:lang w:eastAsia="en-GB"/>
        </w:rPr>
        <w:t xml:space="preserve"> </w:t>
      </w:r>
      <w:r w:rsidR="00274F34" w:rsidRPr="00266FFF">
        <w:rPr>
          <w:rFonts w:ascii="Arial" w:hAnsi="Arial" w:cs="Arial"/>
          <w:color w:val="000000" w:themeColor="text1"/>
          <w:sz w:val="22"/>
          <w:szCs w:val="22"/>
          <w:lang w:val="en-GB" w:eastAsia="en-GB"/>
        </w:rPr>
        <w:t>(Caulfield, 2019)</w:t>
      </w:r>
      <w:r w:rsidRPr="00266FFF">
        <w:rPr>
          <w:rFonts w:ascii="Arial" w:hAnsi="Arial" w:cs="Arial"/>
          <w:color w:val="000000" w:themeColor="text1"/>
          <w:sz w:val="22"/>
          <w:szCs w:val="22"/>
          <w:lang w:eastAsia="en-GB"/>
        </w:rPr>
        <w:t>. Results of various researches are contrasted to see the differences and similarities so that patterns and trends can be identified. Also, research gaps are discussed to learn what needs to be investigated. This is a method of critical and systematic interpretation of complex qualitative data</w:t>
      </w:r>
      <w:r w:rsidR="003B28B1" w:rsidRPr="00266FFF">
        <w:rPr>
          <w:rFonts w:ascii="Arial" w:hAnsi="Arial" w:cs="Arial"/>
          <w:color w:val="000000" w:themeColor="text1"/>
          <w:sz w:val="22"/>
          <w:szCs w:val="22"/>
          <w:lang w:eastAsia="en-GB"/>
        </w:rPr>
        <w:t>.</w:t>
      </w:r>
    </w:p>
    <w:p w14:paraId="64F22FB1" w14:textId="319E132C" w:rsidR="003B28B1" w:rsidRPr="00266FFF" w:rsidRDefault="00C0200C" w:rsidP="003B28B1">
      <w:pPr>
        <w:pStyle w:val="Heading1"/>
        <w:rPr>
          <w:color w:val="000000" w:themeColor="text1"/>
        </w:rPr>
      </w:pPr>
      <w:bookmarkStart w:id="16" w:name="_Toc227397940"/>
      <w:r w:rsidRPr="00266FFF">
        <w:rPr>
          <w:color w:val="000000" w:themeColor="text1"/>
        </w:rPr>
        <w:t>9</w:t>
      </w:r>
      <w:r w:rsidR="003B28B1" w:rsidRPr="00266FFF">
        <w:rPr>
          <w:color w:val="000000" w:themeColor="text1"/>
        </w:rPr>
        <w:t>. Ethical Considerations</w:t>
      </w:r>
      <w:bookmarkEnd w:id="16"/>
    </w:p>
    <w:p w14:paraId="3A1C8C9E" w14:textId="22C5F87E" w:rsidR="003B28B1" w:rsidRPr="00266FFF" w:rsidRDefault="00B509E6"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 xml:space="preserve">As this study is based on secondary data, it does not involve direct interaction with human participants. However, ethical standards will be strictly maintained throughout the research process. All sources will be accurately cited using the Harvard referencing style to avoid plagiarism. The study will ensure honest and transparent reporting of findings without </w:t>
      </w:r>
      <w:r w:rsidRPr="00266FFF">
        <w:rPr>
          <w:rFonts w:ascii="Arial" w:hAnsi="Arial" w:cs="Arial"/>
          <w:color w:val="000000" w:themeColor="text1"/>
          <w:sz w:val="22"/>
          <w:szCs w:val="22"/>
          <w:lang w:eastAsia="en-GB"/>
        </w:rPr>
        <w:lastRenderedPageBreak/>
        <w:t xml:space="preserve">fabrication or misrepresentation of data. Only credible and peer-reviewed sources will be used to maintain research integrity. Furthermore, the research process will follow university ethical guidelines to ensure academic honesty and transparency. </w:t>
      </w:r>
      <w:r w:rsidR="003A1F2F" w:rsidRPr="00266FFF">
        <w:rPr>
          <w:rFonts w:ascii="Arial" w:hAnsi="Arial" w:cs="Arial"/>
          <w:color w:val="000000" w:themeColor="text1"/>
          <w:sz w:val="22"/>
          <w:szCs w:val="22"/>
          <w:lang w:eastAsia="en-GB"/>
        </w:rPr>
        <w:t>All the sources are referenced in an appropriate way to prevent plagiarism and the data is utilized in a responsible and correct manner</w:t>
      </w:r>
      <w:r w:rsidR="00274F34" w:rsidRPr="00266FFF">
        <w:rPr>
          <w:rFonts w:ascii="Arial" w:hAnsi="Arial" w:cs="Arial"/>
          <w:color w:val="000000" w:themeColor="text1"/>
          <w:sz w:val="22"/>
          <w:szCs w:val="22"/>
          <w:lang w:eastAsia="en-GB"/>
        </w:rPr>
        <w:t xml:space="preserve"> </w:t>
      </w:r>
      <w:r w:rsidR="00274F34" w:rsidRPr="00266FFF">
        <w:rPr>
          <w:rFonts w:ascii="Arial" w:hAnsi="Arial" w:cs="Arial"/>
          <w:color w:val="000000" w:themeColor="text1"/>
          <w:sz w:val="22"/>
          <w:szCs w:val="22"/>
          <w:lang w:val="en-GB" w:eastAsia="en-GB"/>
        </w:rPr>
        <w:t>(Jena, 2020)</w:t>
      </w:r>
      <w:r w:rsidR="003A1F2F" w:rsidRPr="00266FFF">
        <w:rPr>
          <w:rFonts w:ascii="Arial" w:hAnsi="Arial" w:cs="Arial"/>
          <w:color w:val="000000" w:themeColor="text1"/>
          <w:sz w:val="22"/>
          <w:szCs w:val="22"/>
          <w:lang w:eastAsia="en-GB"/>
        </w:rPr>
        <w:t xml:space="preserve">. The study adheres to the rules of academic integrity and </w:t>
      </w:r>
      <w:r w:rsidRPr="00266FFF">
        <w:rPr>
          <w:rFonts w:ascii="Arial" w:hAnsi="Arial" w:cs="Arial"/>
          <w:color w:val="000000" w:themeColor="text1"/>
          <w:sz w:val="22"/>
          <w:szCs w:val="22"/>
          <w:lang w:eastAsia="en-GB"/>
        </w:rPr>
        <w:t>honours</w:t>
      </w:r>
      <w:r w:rsidR="003A1F2F" w:rsidRPr="00266FFF">
        <w:rPr>
          <w:rFonts w:ascii="Arial" w:hAnsi="Arial" w:cs="Arial"/>
          <w:color w:val="000000" w:themeColor="text1"/>
          <w:sz w:val="22"/>
          <w:szCs w:val="22"/>
          <w:lang w:eastAsia="en-GB"/>
        </w:rPr>
        <w:t xml:space="preserve"> intellectual property. Furthermore, to use information ethically, only credible and reliable sources are utilized.</w:t>
      </w:r>
    </w:p>
    <w:p w14:paraId="744B68C7" w14:textId="29601140" w:rsidR="003B28B1" w:rsidRPr="00266FFF" w:rsidRDefault="003B28B1" w:rsidP="003B28B1">
      <w:pPr>
        <w:pStyle w:val="Heading1"/>
        <w:rPr>
          <w:color w:val="000000" w:themeColor="text1"/>
        </w:rPr>
      </w:pPr>
      <w:bookmarkStart w:id="17" w:name="_Toc227397941"/>
      <w:r w:rsidRPr="00266FFF">
        <w:rPr>
          <w:color w:val="000000" w:themeColor="text1"/>
        </w:rPr>
        <w:t>1</w:t>
      </w:r>
      <w:r w:rsidR="00C0200C" w:rsidRPr="00266FFF">
        <w:rPr>
          <w:color w:val="000000" w:themeColor="text1"/>
        </w:rPr>
        <w:t>0</w:t>
      </w:r>
      <w:r w:rsidRPr="00266FFF">
        <w:rPr>
          <w:color w:val="000000" w:themeColor="text1"/>
        </w:rPr>
        <w:t>. Implications of Research</w:t>
      </w:r>
      <w:bookmarkEnd w:id="17"/>
    </w:p>
    <w:p w14:paraId="0BFFA344" w14:textId="69CAFCDA" w:rsidR="003B28B1" w:rsidRPr="00266FFF" w:rsidRDefault="003A1F2F"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The study has significant implications to the practice and policy of public health in the UK. The study can improve the targeting of high-risk populations by outlining gaps in existing TB control measures, including migrants and people who are homeless. It also points at the necessity to provide better screening programmes and the healthcare services access in the cities. The results can guide policymakers and health practitioners to distribute resources in a more efficient way and implement strategies that will overcome localised TB issues</w:t>
      </w:r>
      <w:r w:rsidR="003B28B1" w:rsidRPr="00266FFF">
        <w:rPr>
          <w:rFonts w:ascii="Arial" w:hAnsi="Arial" w:cs="Arial"/>
          <w:color w:val="000000" w:themeColor="text1"/>
          <w:sz w:val="22"/>
          <w:szCs w:val="22"/>
          <w:lang w:eastAsia="en-GB"/>
        </w:rPr>
        <w:t>.</w:t>
      </w:r>
    </w:p>
    <w:p w14:paraId="69271CAD" w14:textId="5B8531BB" w:rsidR="003B28B1" w:rsidRPr="00266FFF" w:rsidRDefault="003B28B1" w:rsidP="003B28B1">
      <w:pPr>
        <w:pStyle w:val="Heading1"/>
        <w:rPr>
          <w:color w:val="000000" w:themeColor="text1"/>
        </w:rPr>
      </w:pPr>
      <w:bookmarkStart w:id="18" w:name="_Toc227397942"/>
      <w:r w:rsidRPr="00266FFF">
        <w:rPr>
          <w:color w:val="000000" w:themeColor="text1"/>
        </w:rPr>
        <w:t>1</w:t>
      </w:r>
      <w:r w:rsidR="00C0200C" w:rsidRPr="00266FFF">
        <w:rPr>
          <w:color w:val="000000" w:themeColor="text1"/>
        </w:rPr>
        <w:t>1</w:t>
      </w:r>
      <w:r w:rsidRPr="00266FFF">
        <w:rPr>
          <w:color w:val="000000" w:themeColor="text1"/>
        </w:rPr>
        <w:t>. Plan of Work (Gantt Chart)</w:t>
      </w:r>
      <w:bookmarkEnd w:id="18"/>
    </w:p>
    <w:tbl>
      <w:tblPr>
        <w:tblStyle w:val="TableGrid"/>
        <w:tblW w:w="0" w:type="auto"/>
        <w:tblLook w:val="04A0" w:firstRow="1" w:lastRow="0" w:firstColumn="1" w:lastColumn="0" w:noHBand="0" w:noVBand="1"/>
      </w:tblPr>
      <w:tblGrid>
        <w:gridCol w:w="1697"/>
        <w:gridCol w:w="886"/>
        <w:gridCol w:w="887"/>
        <w:gridCol w:w="887"/>
        <w:gridCol w:w="887"/>
        <w:gridCol w:w="918"/>
        <w:gridCol w:w="946"/>
        <w:gridCol w:w="951"/>
        <w:gridCol w:w="951"/>
      </w:tblGrid>
      <w:tr w:rsidR="00266FFF" w:rsidRPr="00266FFF" w14:paraId="168A3F3F" w14:textId="77777777" w:rsidTr="00B509E6">
        <w:tc>
          <w:tcPr>
            <w:tcW w:w="0" w:type="auto"/>
            <w:hideMark/>
          </w:tcPr>
          <w:p w14:paraId="40B97D20"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Task</w:t>
            </w:r>
          </w:p>
        </w:tc>
        <w:tc>
          <w:tcPr>
            <w:tcW w:w="0" w:type="auto"/>
            <w:hideMark/>
          </w:tcPr>
          <w:p w14:paraId="27020F37"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Week 1–2</w:t>
            </w:r>
          </w:p>
        </w:tc>
        <w:tc>
          <w:tcPr>
            <w:tcW w:w="0" w:type="auto"/>
            <w:hideMark/>
          </w:tcPr>
          <w:p w14:paraId="150E7B9D"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Week 3–4</w:t>
            </w:r>
          </w:p>
        </w:tc>
        <w:tc>
          <w:tcPr>
            <w:tcW w:w="0" w:type="auto"/>
            <w:hideMark/>
          </w:tcPr>
          <w:p w14:paraId="67A8E636"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Week 5–6</w:t>
            </w:r>
          </w:p>
        </w:tc>
        <w:tc>
          <w:tcPr>
            <w:tcW w:w="0" w:type="auto"/>
            <w:hideMark/>
          </w:tcPr>
          <w:p w14:paraId="55949DF3"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Week 7–8</w:t>
            </w:r>
          </w:p>
        </w:tc>
        <w:tc>
          <w:tcPr>
            <w:tcW w:w="0" w:type="auto"/>
            <w:hideMark/>
          </w:tcPr>
          <w:p w14:paraId="417C688A"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Week 9–10</w:t>
            </w:r>
          </w:p>
        </w:tc>
        <w:tc>
          <w:tcPr>
            <w:tcW w:w="0" w:type="auto"/>
            <w:hideMark/>
          </w:tcPr>
          <w:p w14:paraId="5CC35A3C"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Week 11–12</w:t>
            </w:r>
          </w:p>
        </w:tc>
        <w:tc>
          <w:tcPr>
            <w:tcW w:w="0" w:type="auto"/>
            <w:hideMark/>
          </w:tcPr>
          <w:p w14:paraId="4D69A369"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Week 13–14</w:t>
            </w:r>
          </w:p>
        </w:tc>
        <w:tc>
          <w:tcPr>
            <w:tcW w:w="0" w:type="auto"/>
            <w:hideMark/>
          </w:tcPr>
          <w:p w14:paraId="68AED765"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Week 15–16</w:t>
            </w:r>
          </w:p>
        </w:tc>
      </w:tr>
      <w:tr w:rsidR="00266FFF" w:rsidRPr="00266FFF" w14:paraId="7ED4CF2E" w14:textId="77777777" w:rsidTr="00BA75BC">
        <w:tc>
          <w:tcPr>
            <w:tcW w:w="0" w:type="auto"/>
            <w:hideMark/>
          </w:tcPr>
          <w:p w14:paraId="50A90989"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Proposal refinement</w:t>
            </w:r>
          </w:p>
        </w:tc>
        <w:tc>
          <w:tcPr>
            <w:tcW w:w="0" w:type="auto"/>
            <w:shd w:val="clear" w:color="auto" w:fill="8EAADB" w:themeFill="accent1" w:themeFillTint="99"/>
            <w:hideMark/>
          </w:tcPr>
          <w:p w14:paraId="7FDFA8B4" w14:textId="4B338BDD"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4257FCB9"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44871E72"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0EA7E212"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59987A2B"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4993B536"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429BC08B"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6C366BDC" w14:textId="77777777" w:rsidR="00B509E6" w:rsidRPr="00266FFF" w:rsidRDefault="00B509E6" w:rsidP="00B509E6">
            <w:pPr>
              <w:spacing w:line="360" w:lineRule="auto"/>
              <w:rPr>
                <w:rFonts w:ascii="Arial" w:hAnsi="Arial" w:cs="Arial"/>
                <w:color w:val="000000" w:themeColor="text1"/>
                <w:sz w:val="22"/>
                <w:szCs w:val="22"/>
                <w:lang w:val="en-GB" w:eastAsia="en-GB"/>
              </w:rPr>
            </w:pPr>
          </w:p>
        </w:tc>
      </w:tr>
      <w:tr w:rsidR="00266FFF" w:rsidRPr="00266FFF" w14:paraId="586C2910" w14:textId="77777777" w:rsidTr="00BA75BC">
        <w:tc>
          <w:tcPr>
            <w:tcW w:w="0" w:type="auto"/>
            <w:hideMark/>
          </w:tcPr>
          <w:p w14:paraId="451D0615"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Literature search</w:t>
            </w:r>
          </w:p>
        </w:tc>
        <w:tc>
          <w:tcPr>
            <w:tcW w:w="0" w:type="auto"/>
            <w:hideMark/>
          </w:tcPr>
          <w:p w14:paraId="057F1C8A"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C45911" w:themeFill="accent2" w:themeFillShade="BF"/>
          </w:tcPr>
          <w:p w14:paraId="7876837D" w14:textId="7D229F56"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C45911" w:themeFill="accent2" w:themeFillShade="BF"/>
          </w:tcPr>
          <w:p w14:paraId="759F5CCD" w14:textId="2102A28C"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7DB81131"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19787439"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3D0F6614"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12CBF006"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34C3D917" w14:textId="77777777" w:rsidR="00B509E6" w:rsidRPr="00266FFF" w:rsidRDefault="00B509E6" w:rsidP="00B509E6">
            <w:pPr>
              <w:spacing w:line="360" w:lineRule="auto"/>
              <w:rPr>
                <w:rFonts w:ascii="Arial" w:hAnsi="Arial" w:cs="Arial"/>
                <w:color w:val="000000" w:themeColor="text1"/>
                <w:sz w:val="22"/>
                <w:szCs w:val="22"/>
                <w:lang w:val="en-GB" w:eastAsia="en-GB"/>
              </w:rPr>
            </w:pPr>
          </w:p>
        </w:tc>
      </w:tr>
      <w:tr w:rsidR="00266FFF" w:rsidRPr="00266FFF" w14:paraId="52DFB75B" w14:textId="77777777" w:rsidTr="00BA75BC">
        <w:tc>
          <w:tcPr>
            <w:tcW w:w="0" w:type="auto"/>
            <w:hideMark/>
          </w:tcPr>
          <w:p w14:paraId="48701F42"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Screening studies</w:t>
            </w:r>
          </w:p>
        </w:tc>
        <w:tc>
          <w:tcPr>
            <w:tcW w:w="0" w:type="auto"/>
            <w:hideMark/>
          </w:tcPr>
          <w:p w14:paraId="106BF5A8"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18BBD6DF"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FFD966" w:themeFill="accent4" w:themeFillTint="99"/>
          </w:tcPr>
          <w:p w14:paraId="792EDC42" w14:textId="2E5FCD14"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FFD966" w:themeFill="accent4" w:themeFillTint="99"/>
          </w:tcPr>
          <w:p w14:paraId="15C4D979" w14:textId="59B5CBFF"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3BD7B66C"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5D7E214D"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4AD07F88"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3BB96836" w14:textId="77777777" w:rsidR="00B509E6" w:rsidRPr="00266FFF" w:rsidRDefault="00B509E6" w:rsidP="00B509E6">
            <w:pPr>
              <w:spacing w:line="360" w:lineRule="auto"/>
              <w:rPr>
                <w:rFonts w:ascii="Arial" w:hAnsi="Arial" w:cs="Arial"/>
                <w:color w:val="000000" w:themeColor="text1"/>
                <w:sz w:val="22"/>
                <w:szCs w:val="22"/>
                <w:lang w:val="en-GB" w:eastAsia="en-GB"/>
              </w:rPr>
            </w:pPr>
          </w:p>
        </w:tc>
      </w:tr>
      <w:tr w:rsidR="00266FFF" w:rsidRPr="00266FFF" w14:paraId="7FFE12D0" w14:textId="77777777" w:rsidTr="00BA75BC">
        <w:tc>
          <w:tcPr>
            <w:tcW w:w="0" w:type="auto"/>
            <w:hideMark/>
          </w:tcPr>
          <w:p w14:paraId="6B8A12CB"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Data extraction</w:t>
            </w:r>
          </w:p>
        </w:tc>
        <w:tc>
          <w:tcPr>
            <w:tcW w:w="0" w:type="auto"/>
            <w:hideMark/>
          </w:tcPr>
          <w:p w14:paraId="2AFFF5CD"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38857D49"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74241BC1"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9CC2E5" w:themeFill="accent5" w:themeFillTint="99"/>
          </w:tcPr>
          <w:p w14:paraId="2849AAD5" w14:textId="06B4765D"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9CC2E5" w:themeFill="accent5" w:themeFillTint="99"/>
          </w:tcPr>
          <w:p w14:paraId="2D2B80A0" w14:textId="7E4DB8B8"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78F24C65"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0269A978"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2A970DED" w14:textId="77777777" w:rsidR="00B509E6" w:rsidRPr="00266FFF" w:rsidRDefault="00B509E6" w:rsidP="00B509E6">
            <w:pPr>
              <w:spacing w:line="360" w:lineRule="auto"/>
              <w:rPr>
                <w:rFonts w:ascii="Arial" w:hAnsi="Arial" w:cs="Arial"/>
                <w:color w:val="000000" w:themeColor="text1"/>
                <w:sz w:val="22"/>
                <w:szCs w:val="22"/>
                <w:lang w:val="en-GB" w:eastAsia="en-GB"/>
              </w:rPr>
            </w:pPr>
          </w:p>
        </w:tc>
      </w:tr>
      <w:tr w:rsidR="00266FFF" w:rsidRPr="00266FFF" w14:paraId="7F68657B" w14:textId="77777777" w:rsidTr="00BA75BC">
        <w:tc>
          <w:tcPr>
            <w:tcW w:w="0" w:type="auto"/>
            <w:hideMark/>
          </w:tcPr>
          <w:p w14:paraId="5124C4F9"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Data analysis</w:t>
            </w:r>
          </w:p>
        </w:tc>
        <w:tc>
          <w:tcPr>
            <w:tcW w:w="0" w:type="auto"/>
            <w:hideMark/>
          </w:tcPr>
          <w:p w14:paraId="0AA577C6"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08F0AF50"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14825560"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6711F806"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C5E0B3" w:themeFill="accent6" w:themeFillTint="66"/>
          </w:tcPr>
          <w:p w14:paraId="3764E834" w14:textId="68024D64"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C5E0B3" w:themeFill="accent6" w:themeFillTint="66"/>
          </w:tcPr>
          <w:p w14:paraId="352CED8E" w14:textId="621F5B66"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17A23230"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446C077F" w14:textId="77777777" w:rsidR="00B509E6" w:rsidRPr="00266FFF" w:rsidRDefault="00B509E6" w:rsidP="00B509E6">
            <w:pPr>
              <w:spacing w:line="360" w:lineRule="auto"/>
              <w:rPr>
                <w:rFonts w:ascii="Arial" w:hAnsi="Arial" w:cs="Arial"/>
                <w:color w:val="000000" w:themeColor="text1"/>
                <w:sz w:val="22"/>
                <w:szCs w:val="22"/>
                <w:lang w:val="en-GB" w:eastAsia="en-GB"/>
              </w:rPr>
            </w:pPr>
          </w:p>
        </w:tc>
      </w:tr>
      <w:tr w:rsidR="00266FFF" w:rsidRPr="00266FFF" w14:paraId="0904525C" w14:textId="77777777" w:rsidTr="00BA75BC">
        <w:tc>
          <w:tcPr>
            <w:tcW w:w="0" w:type="auto"/>
            <w:hideMark/>
          </w:tcPr>
          <w:p w14:paraId="630A116C"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Writing chapters</w:t>
            </w:r>
          </w:p>
        </w:tc>
        <w:tc>
          <w:tcPr>
            <w:tcW w:w="0" w:type="auto"/>
            <w:hideMark/>
          </w:tcPr>
          <w:p w14:paraId="144B5240"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289F17F3"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7A668FAE"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4BA2EE36"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44996BF4"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92D050"/>
          </w:tcPr>
          <w:p w14:paraId="4CCF3D6A" w14:textId="1F023F19"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92D050"/>
          </w:tcPr>
          <w:p w14:paraId="4573FA2D" w14:textId="35BC9739"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0D51750E" w14:textId="77777777" w:rsidR="00B509E6" w:rsidRPr="00266FFF" w:rsidRDefault="00B509E6" w:rsidP="00B509E6">
            <w:pPr>
              <w:spacing w:line="360" w:lineRule="auto"/>
              <w:rPr>
                <w:rFonts w:ascii="Arial" w:hAnsi="Arial" w:cs="Arial"/>
                <w:color w:val="000000" w:themeColor="text1"/>
                <w:sz w:val="22"/>
                <w:szCs w:val="22"/>
                <w:lang w:val="en-GB" w:eastAsia="en-GB"/>
              </w:rPr>
            </w:pPr>
          </w:p>
        </w:tc>
      </w:tr>
      <w:tr w:rsidR="00266FFF" w:rsidRPr="00266FFF" w14:paraId="6F5D0B4A" w14:textId="77777777" w:rsidTr="00BA75BC">
        <w:tc>
          <w:tcPr>
            <w:tcW w:w="0" w:type="auto"/>
            <w:hideMark/>
          </w:tcPr>
          <w:p w14:paraId="05D856B6"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Editing &amp; proofreading</w:t>
            </w:r>
          </w:p>
        </w:tc>
        <w:tc>
          <w:tcPr>
            <w:tcW w:w="0" w:type="auto"/>
            <w:hideMark/>
          </w:tcPr>
          <w:p w14:paraId="57833BF0"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609F4C63"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5A4268E0"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40BE3D54"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5D43A531"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0725354D"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FFFF00"/>
          </w:tcPr>
          <w:p w14:paraId="397A7F0C" w14:textId="5819460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FFFF00"/>
          </w:tcPr>
          <w:p w14:paraId="2B68D26B" w14:textId="40E624A9" w:rsidR="00B509E6" w:rsidRPr="00266FFF" w:rsidRDefault="00B509E6" w:rsidP="00B509E6">
            <w:pPr>
              <w:spacing w:line="360" w:lineRule="auto"/>
              <w:rPr>
                <w:rFonts w:ascii="Arial" w:hAnsi="Arial" w:cs="Arial"/>
                <w:color w:val="000000" w:themeColor="text1"/>
                <w:sz w:val="22"/>
                <w:szCs w:val="22"/>
                <w:lang w:val="en-GB" w:eastAsia="en-GB"/>
              </w:rPr>
            </w:pPr>
          </w:p>
        </w:tc>
      </w:tr>
      <w:tr w:rsidR="00B509E6" w:rsidRPr="00266FFF" w14:paraId="24ED6D06" w14:textId="77777777" w:rsidTr="00BA75BC">
        <w:tc>
          <w:tcPr>
            <w:tcW w:w="0" w:type="auto"/>
            <w:hideMark/>
          </w:tcPr>
          <w:p w14:paraId="5F870D77" w14:textId="77777777" w:rsidR="00B509E6" w:rsidRPr="00266FFF" w:rsidRDefault="00B509E6" w:rsidP="00B509E6">
            <w:pPr>
              <w:spacing w:line="360" w:lineRule="auto"/>
              <w:rPr>
                <w:rFonts w:ascii="Arial" w:hAnsi="Arial" w:cs="Arial"/>
                <w:color w:val="000000" w:themeColor="text1"/>
                <w:sz w:val="22"/>
                <w:szCs w:val="22"/>
                <w:lang w:val="en-GB" w:eastAsia="en-GB"/>
              </w:rPr>
            </w:pPr>
            <w:r w:rsidRPr="00266FFF">
              <w:rPr>
                <w:rFonts w:ascii="Arial" w:hAnsi="Arial" w:cs="Arial"/>
                <w:color w:val="000000" w:themeColor="text1"/>
                <w:sz w:val="22"/>
                <w:szCs w:val="22"/>
                <w:lang w:val="en-GB" w:eastAsia="en-GB"/>
              </w:rPr>
              <w:t>Final submission</w:t>
            </w:r>
          </w:p>
        </w:tc>
        <w:tc>
          <w:tcPr>
            <w:tcW w:w="0" w:type="auto"/>
            <w:hideMark/>
          </w:tcPr>
          <w:p w14:paraId="5B1C8A89"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70FB90B8"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7DEBD2B5"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5AFF714C"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14AA6114"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675B0864"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hideMark/>
          </w:tcPr>
          <w:p w14:paraId="2A5DD326" w14:textId="77777777" w:rsidR="00B509E6" w:rsidRPr="00266FFF" w:rsidRDefault="00B509E6" w:rsidP="00B509E6">
            <w:pPr>
              <w:spacing w:line="360" w:lineRule="auto"/>
              <w:rPr>
                <w:rFonts w:ascii="Arial" w:hAnsi="Arial" w:cs="Arial"/>
                <w:color w:val="000000" w:themeColor="text1"/>
                <w:sz w:val="22"/>
                <w:szCs w:val="22"/>
                <w:lang w:val="en-GB" w:eastAsia="en-GB"/>
              </w:rPr>
            </w:pPr>
          </w:p>
        </w:tc>
        <w:tc>
          <w:tcPr>
            <w:tcW w:w="0" w:type="auto"/>
            <w:shd w:val="clear" w:color="auto" w:fill="385623" w:themeFill="accent6" w:themeFillShade="80"/>
            <w:hideMark/>
          </w:tcPr>
          <w:p w14:paraId="6C7A2514" w14:textId="1C39EE05" w:rsidR="00B509E6" w:rsidRPr="00266FFF" w:rsidRDefault="00B509E6" w:rsidP="00B509E6">
            <w:pPr>
              <w:spacing w:line="360" w:lineRule="auto"/>
              <w:rPr>
                <w:rFonts w:ascii="Arial" w:hAnsi="Arial" w:cs="Arial"/>
                <w:color w:val="000000" w:themeColor="text1"/>
                <w:sz w:val="22"/>
                <w:szCs w:val="22"/>
                <w:lang w:val="en-GB" w:eastAsia="en-GB"/>
              </w:rPr>
            </w:pPr>
          </w:p>
        </w:tc>
      </w:tr>
    </w:tbl>
    <w:p w14:paraId="0ED9AD1E" w14:textId="4A178061" w:rsidR="00274F34" w:rsidRPr="00266FFF" w:rsidRDefault="00274F34" w:rsidP="00B509E6">
      <w:pPr>
        <w:keepNext/>
        <w:spacing w:line="360" w:lineRule="auto"/>
        <w:rPr>
          <w:rFonts w:ascii="Times New Roman" w:hAnsi="Times New Roman" w:cs="Times New Roman"/>
          <w:color w:val="000000" w:themeColor="text1"/>
        </w:rPr>
      </w:pPr>
    </w:p>
    <w:p w14:paraId="1C8402CC" w14:textId="61039DEC" w:rsidR="003B28B1" w:rsidRPr="00266FFF" w:rsidRDefault="00274F34" w:rsidP="00274F34">
      <w:pPr>
        <w:pStyle w:val="Caption"/>
        <w:spacing w:line="360" w:lineRule="auto"/>
        <w:jc w:val="center"/>
        <w:rPr>
          <w:rFonts w:ascii="Arial" w:hAnsi="Arial" w:cs="Arial"/>
          <w:b/>
          <w:bCs/>
          <w:i w:val="0"/>
          <w:iCs w:val="0"/>
          <w:color w:val="000000" w:themeColor="text1"/>
          <w:sz w:val="22"/>
          <w:szCs w:val="22"/>
          <w:lang w:eastAsia="en-GB"/>
        </w:rPr>
      </w:pPr>
      <w:r w:rsidRPr="00266FFF">
        <w:rPr>
          <w:rFonts w:ascii="Arial" w:hAnsi="Arial" w:cs="Arial"/>
          <w:b/>
          <w:bCs/>
          <w:i w:val="0"/>
          <w:iCs w:val="0"/>
          <w:color w:val="000000" w:themeColor="text1"/>
          <w:sz w:val="22"/>
          <w:szCs w:val="22"/>
        </w:rPr>
        <w:t xml:space="preserve">Figure </w:t>
      </w:r>
      <w:r w:rsidRPr="00266FFF">
        <w:rPr>
          <w:rFonts w:ascii="Arial" w:hAnsi="Arial" w:cs="Arial"/>
          <w:b/>
          <w:bCs/>
          <w:i w:val="0"/>
          <w:iCs w:val="0"/>
          <w:color w:val="000000" w:themeColor="text1"/>
          <w:sz w:val="22"/>
          <w:szCs w:val="22"/>
        </w:rPr>
        <w:fldChar w:fldCharType="begin"/>
      </w:r>
      <w:r w:rsidRPr="00266FFF">
        <w:rPr>
          <w:rFonts w:ascii="Arial" w:hAnsi="Arial" w:cs="Arial"/>
          <w:b/>
          <w:bCs/>
          <w:i w:val="0"/>
          <w:iCs w:val="0"/>
          <w:color w:val="000000" w:themeColor="text1"/>
          <w:sz w:val="22"/>
          <w:szCs w:val="22"/>
        </w:rPr>
        <w:instrText xml:space="preserve"> SEQ Figure \* ARABIC </w:instrText>
      </w:r>
      <w:r w:rsidRPr="00266FFF">
        <w:rPr>
          <w:rFonts w:ascii="Arial" w:hAnsi="Arial" w:cs="Arial"/>
          <w:b/>
          <w:bCs/>
          <w:i w:val="0"/>
          <w:iCs w:val="0"/>
          <w:color w:val="000000" w:themeColor="text1"/>
          <w:sz w:val="22"/>
          <w:szCs w:val="22"/>
        </w:rPr>
        <w:fldChar w:fldCharType="separate"/>
      </w:r>
      <w:r w:rsidRPr="00266FFF">
        <w:rPr>
          <w:rFonts w:ascii="Arial" w:hAnsi="Arial" w:cs="Arial"/>
          <w:b/>
          <w:bCs/>
          <w:i w:val="0"/>
          <w:iCs w:val="0"/>
          <w:noProof/>
          <w:color w:val="000000" w:themeColor="text1"/>
          <w:sz w:val="22"/>
          <w:szCs w:val="22"/>
        </w:rPr>
        <w:t>1</w:t>
      </w:r>
      <w:r w:rsidRPr="00266FFF">
        <w:rPr>
          <w:rFonts w:ascii="Arial" w:hAnsi="Arial" w:cs="Arial"/>
          <w:b/>
          <w:bCs/>
          <w:i w:val="0"/>
          <w:iCs w:val="0"/>
          <w:color w:val="000000" w:themeColor="text1"/>
          <w:sz w:val="22"/>
          <w:szCs w:val="22"/>
        </w:rPr>
        <w:fldChar w:fldCharType="end"/>
      </w:r>
      <w:r w:rsidR="00B509E6" w:rsidRPr="00266FFF">
        <w:rPr>
          <w:rFonts w:ascii="Arial" w:hAnsi="Arial" w:cs="Arial"/>
          <w:b/>
          <w:bCs/>
          <w:i w:val="0"/>
          <w:iCs w:val="0"/>
          <w:color w:val="000000" w:themeColor="text1"/>
          <w:sz w:val="22"/>
          <w:szCs w:val="22"/>
        </w:rPr>
        <w:t>:</w:t>
      </w:r>
      <w:r w:rsidRPr="00266FFF">
        <w:rPr>
          <w:rFonts w:ascii="Arial" w:hAnsi="Arial" w:cs="Arial"/>
          <w:b/>
          <w:bCs/>
          <w:i w:val="0"/>
          <w:iCs w:val="0"/>
          <w:color w:val="000000" w:themeColor="text1"/>
          <w:sz w:val="22"/>
          <w:szCs w:val="22"/>
          <w:lang w:val="en-US"/>
        </w:rPr>
        <w:t xml:space="preserve"> Gantt Chart</w:t>
      </w:r>
    </w:p>
    <w:p w14:paraId="4CAD7025" w14:textId="77777777" w:rsidR="007B4696" w:rsidRPr="00266FFF" w:rsidRDefault="007B4696" w:rsidP="003B28B1">
      <w:pPr>
        <w:pStyle w:val="Heading1"/>
        <w:rPr>
          <w:color w:val="000000" w:themeColor="text1"/>
        </w:rPr>
      </w:pPr>
      <w:bookmarkStart w:id="19" w:name="_Toc227397943"/>
    </w:p>
    <w:p w14:paraId="79CCB1E8" w14:textId="77777777" w:rsidR="007B4696" w:rsidRPr="00266FFF" w:rsidRDefault="007B4696" w:rsidP="003B28B1">
      <w:pPr>
        <w:pStyle w:val="Heading1"/>
        <w:rPr>
          <w:color w:val="000000" w:themeColor="text1"/>
        </w:rPr>
      </w:pPr>
    </w:p>
    <w:p w14:paraId="0F6C1FCF" w14:textId="34B40911" w:rsidR="003B28B1" w:rsidRPr="00266FFF" w:rsidRDefault="003B28B1" w:rsidP="003B28B1">
      <w:pPr>
        <w:pStyle w:val="Heading1"/>
        <w:rPr>
          <w:color w:val="000000" w:themeColor="text1"/>
        </w:rPr>
      </w:pPr>
      <w:r w:rsidRPr="00266FFF">
        <w:rPr>
          <w:color w:val="000000" w:themeColor="text1"/>
        </w:rPr>
        <w:lastRenderedPageBreak/>
        <w:t>1</w:t>
      </w:r>
      <w:r w:rsidR="00C0200C" w:rsidRPr="00266FFF">
        <w:rPr>
          <w:color w:val="000000" w:themeColor="text1"/>
        </w:rPr>
        <w:t>2</w:t>
      </w:r>
      <w:r w:rsidRPr="00266FFF">
        <w:rPr>
          <w:color w:val="000000" w:themeColor="text1"/>
        </w:rPr>
        <w:t>. Conclusion</w:t>
      </w:r>
      <w:bookmarkEnd w:id="19"/>
    </w:p>
    <w:p w14:paraId="420CF78E" w14:textId="3B15D8AA" w:rsidR="003B28B1" w:rsidRPr="00266FFF" w:rsidRDefault="003A1F2F" w:rsidP="003B28B1">
      <w:pPr>
        <w:spacing w:line="360" w:lineRule="auto"/>
        <w:jc w:val="both"/>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t>Finally, this study will critically discuss the effectiveness of TB control measures among high-risk urban populations in the UK. It emphasizes the need to combat socio-economic disparities and enhance specific interventions. The study provides contribution to understanding current challenges and gaps in TB control by analysing existing literature. The results should promote more efficient policy formulation and improve population health in cities.</w:t>
      </w:r>
    </w:p>
    <w:p w14:paraId="0681D4A3" w14:textId="77777777" w:rsidR="00B45F00" w:rsidRPr="00266FFF" w:rsidRDefault="00B45F00">
      <w:pPr>
        <w:rPr>
          <w:rFonts w:ascii="Arial" w:hAnsi="Arial" w:cs="Arial"/>
          <w:color w:val="000000" w:themeColor="text1"/>
          <w:sz w:val="22"/>
          <w:szCs w:val="22"/>
          <w:lang w:eastAsia="en-GB"/>
        </w:rPr>
      </w:pPr>
      <w:r w:rsidRPr="00266FFF">
        <w:rPr>
          <w:rFonts w:ascii="Arial" w:hAnsi="Arial" w:cs="Arial"/>
          <w:color w:val="000000" w:themeColor="text1"/>
          <w:sz w:val="22"/>
          <w:szCs w:val="22"/>
          <w:lang w:eastAsia="en-GB"/>
        </w:rPr>
        <w:br w:type="page"/>
      </w:r>
    </w:p>
    <w:p w14:paraId="3DC720B8" w14:textId="3B60F805" w:rsidR="003B28B1" w:rsidRPr="00266FFF" w:rsidRDefault="00B45F00" w:rsidP="00B45F00">
      <w:pPr>
        <w:pStyle w:val="Heading1"/>
        <w:rPr>
          <w:color w:val="000000" w:themeColor="text1"/>
        </w:rPr>
      </w:pPr>
      <w:bookmarkStart w:id="20" w:name="_Toc227397944"/>
      <w:r w:rsidRPr="00266FFF">
        <w:rPr>
          <w:color w:val="000000" w:themeColor="text1"/>
        </w:rPr>
        <w:lastRenderedPageBreak/>
        <w:t>1</w:t>
      </w:r>
      <w:r w:rsidR="00C0200C" w:rsidRPr="00266FFF">
        <w:rPr>
          <w:color w:val="000000" w:themeColor="text1"/>
        </w:rPr>
        <w:t>3</w:t>
      </w:r>
      <w:r w:rsidRPr="00266FFF">
        <w:rPr>
          <w:color w:val="000000" w:themeColor="text1"/>
        </w:rPr>
        <w:t>. References</w:t>
      </w:r>
      <w:bookmarkEnd w:id="20"/>
    </w:p>
    <w:p w14:paraId="5282D1C9"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lang w:val="sv-SE"/>
        </w:rPr>
      </w:pPr>
      <w:r w:rsidRPr="00266FFF">
        <w:rPr>
          <w:rFonts w:ascii="Arial" w:hAnsi="Arial" w:cs="Arial"/>
          <w:color w:val="000000" w:themeColor="text1"/>
          <w:sz w:val="22"/>
          <w:szCs w:val="22"/>
        </w:rPr>
        <w:t xml:space="preserve">Ahmed, R., Zumla, A., Taylor, E., </w:t>
      </w:r>
      <w:proofErr w:type="spellStart"/>
      <w:r w:rsidRPr="00266FFF">
        <w:rPr>
          <w:rFonts w:ascii="Arial" w:hAnsi="Arial" w:cs="Arial"/>
          <w:color w:val="000000" w:themeColor="text1"/>
          <w:sz w:val="22"/>
          <w:szCs w:val="22"/>
        </w:rPr>
        <w:t>Aklillu</w:t>
      </w:r>
      <w:proofErr w:type="spellEnd"/>
      <w:r w:rsidRPr="00266FFF">
        <w:rPr>
          <w:rFonts w:ascii="Arial" w:hAnsi="Arial" w:cs="Arial"/>
          <w:color w:val="000000" w:themeColor="text1"/>
          <w:sz w:val="22"/>
          <w:szCs w:val="22"/>
        </w:rPr>
        <w:t xml:space="preserve">, E., Ippolito, G. and Satta, G. (2025). Perspectives on tuberculosis in migrants, refugees, and displaced populations in Europe. </w:t>
      </w:r>
      <w:r w:rsidRPr="00266FFF">
        <w:rPr>
          <w:rFonts w:ascii="Arial" w:hAnsi="Arial" w:cs="Arial"/>
          <w:i/>
          <w:iCs/>
          <w:color w:val="000000" w:themeColor="text1"/>
          <w:sz w:val="22"/>
          <w:szCs w:val="22"/>
          <w:lang w:val="sv-SE"/>
        </w:rPr>
        <w:t>IJID Regions</w:t>
      </w:r>
      <w:r w:rsidRPr="00266FFF">
        <w:rPr>
          <w:rFonts w:ascii="Arial" w:hAnsi="Arial" w:cs="Arial"/>
          <w:color w:val="000000" w:themeColor="text1"/>
          <w:sz w:val="22"/>
          <w:szCs w:val="22"/>
          <w:lang w:val="sv-SE"/>
        </w:rPr>
        <w:t>, 14, p.100576. doi:https://doi.org/10.1016/j.ijregi.2025.100576.</w:t>
      </w:r>
    </w:p>
    <w:p w14:paraId="7FB6EAA7"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lang w:val="sv-SE"/>
        </w:rPr>
        <w:t xml:space="preserve">Ajayi, V.O. (2025). </w:t>
      </w:r>
      <w:r w:rsidRPr="00266FFF">
        <w:rPr>
          <w:rFonts w:ascii="Arial" w:hAnsi="Arial" w:cs="Arial"/>
          <w:color w:val="000000" w:themeColor="text1"/>
          <w:sz w:val="22"/>
          <w:szCs w:val="22"/>
        </w:rPr>
        <w:t xml:space="preserve">A Review on Primary Sources of Data and Secondary Sources of Data. </w:t>
      </w:r>
      <w:r w:rsidRPr="00266FFF">
        <w:rPr>
          <w:rFonts w:ascii="Arial" w:hAnsi="Arial" w:cs="Arial"/>
          <w:i/>
          <w:iCs/>
          <w:color w:val="000000" w:themeColor="text1"/>
          <w:sz w:val="22"/>
          <w:szCs w:val="22"/>
        </w:rPr>
        <w:t>SSRN Electronic Journal</w:t>
      </w:r>
      <w:r w:rsidRPr="00266FFF">
        <w:rPr>
          <w:rFonts w:ascii="Arial" w:hAnsi="Arial" w:cs="Arial"/>
          <w:color w:val="000000" w:themeColor="text1"/>
          <w:sz w:val="22"/>
          <w:szCs w:val="22"/>
        </w:rPr>
        <w:t>, [online] 2(3). doi:https://doi.org/10.2139/ssrn.5378785.</w:t>
      </w:r>
    </w:p>
    <w:p w14:paraId="2754F252"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266FFF">
        <w:rPr>
          <w:rFonts w:ascii="Arial" w:hAnsi="Arial" w:cs="Arial"/>
          <w:color w:val="000000" w:themeColor="text1"/>
          <w:sz w:val="22"/>
          <w:szCs w:val="22"/>
        </w:rPr>
        <w:t>Alatawi</w:t>
      </w:r>
      <w:proofErr w:type="spellEnd"/>
      <w:r w:rsidRPr="00266FFF">
        <w:rPr>
          <w:rFonts w:ascii="Arial" w:hAnsi="Arial" w:cs="Arial"/>
          <w:color w:val="000000" w:themeColor="text1"/>
          <w:sz w:val="22"/>
          <w:szCs w:val="22"/>
        </w:rPr>
        <w:t xml:space="preserve">, A.A., </w:t>
      </w:r>
      <w:proofErr w:type="spellStart"/>
      <w:r w:rsidRPr="00266FFF">
        <w:rPr>
          <w:rFonts w:ascii="Arial" w:hAnsi="Arial" w:cs="Arial"/>
          <w:color w:val="000000" w:themeColor="text1"/>
          <w:sz w:val="22"/>
          <w:szCs w:val="22"/>
        </w:rPr>
        <w:t>Alaamri</w:t>
      </w:r>
      <w:proofErr w:type="spellEnd"/>
      <w:r w:rsidRPr="00266FFF">
        <w:rPr>
          <w:rFonts w:ascii="Arial" w:hAnsi="Arial" w:cs="Arial"/>
          <w:color w:val="000000" w:themeColor="text1"/>
          <w:sz w:val="22"/>
          <w:szCs w:val="22"/>
        </w:rPr>
        <w:t xml:space="preserve">, M. and </w:t>
      </w:r>
      <w:proofErr w:type="spellStart"/>
      <w:r w:rsidRPr="00266FFF">
        <w:rPr>
          <w:rFonts w:ascii="Arial" w:hAnsi="Arial" w:cs="Arial"/>
          <w:color w:val="000000" w:themeColor="text1"/>
          <w:sz w:val="22"/>
          <w:szCs w:val="22"/>
        </w:rPr>
        <w:t>Almutary</w:t>
      </w:r>
      <w:proofErr w:type="spellEnd"/>
      <w:r w:rsidRPr="00266FFF">
        <w:rPr>
          <w:rFonts w:ascii="Arial" w:hAnsi="Arial" w:cs="Arial"/>
          <w:color w:val="000000" w:themeColor="text1"/>
          <w:sz w:val="22"/>
          <w:szCs w:val="22"/>
        </w:rPr>
        <w:t xml:space="preserve">, H. (2024). Social Support and Adherence to Treatment Regimens among Patients Undergoing </w:t>
      </w:r>
      <w:proofErr w:type="spellStart"/>
      <w:r w:rsidRPr="00266FFF">
        <w:rPr>
          <w:rFonts w:ascii="Arial" w:hAnsi="Arial" w:cs="Arial"/>
          <w:color w:val="000000" w:themeColor="text1"/>
          <w:sz w:val="22"/>
          <w:szCs w:val="22"/>
        </w:rPr>
        <w:t>Hemodialysis</w:t>
      </w:r>
      <w:proofErr w:type="spellEnd"/>
      <w:r w:rsidRPr="00266FFF">
        <w:rPr>
          <w:rFonts w:ascii="Arial" w:hAnsi="Arial" w:cs="Arial"/>
          <w:color w:val="000000" w:themeColor="text1"/>
          <w:sz w:val="22"/>
          <w:szCs w:val="22"/>
        </w:rPr>
        <w:t xml:space="preserve">. </w:t>
      </w:r>
      <w:r w:rsidRPr="00266FFF">
        <w:rPr>
          <w:rFonts w:ascii="Arial" w:hAnsi="Arial" w:cs="Arial"/>
          <w:i/>
          <w:iCs/>
          <w:color w:val="000000" w:themeColor="text1"/>
          <w:sz w:val="22"/>
          <w:szCs w:val="22"/>
        </w:rPr>
        <w:t>Healthcare</w:t>
      </w:r>
      <w:r w:rsidRPr="00266FFF">
        <w:rPr>
          <w:rFonts w:ascii="Arial" w:hAnsi="Arial" w:cs="Arial"/>
          <w:color w:val="000000" w:themeColor="text1"/>
          <w:sz w:val="22"/>
          <w:szCs w:val="22"/>
        </w:rPr>
        <w:t>, 12(19), p.1958. doi:https://doi.org/10.3390/healthcare12191958.</w:t>
      </w:r>
    </w:p>
    <w:p w14:paraId="00E0EBC4"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Ashraf, M.A., Yang, M., Zhang, Y., Denden, M., Tlili, A., Liu, J., Huang, R. and Burgos, D. (2021). A systematic review of systematic reviews on blended learning: Trends, gaps and future directions. </w:t>
      </w:r>
      <w:r w:rsidRPr="00266FFF">
        <w:rPr>
          <w:rFonts w:ascii="Arial" w:hAnsi="Arial" w:cs="Arial"/>
          <w:i/>
          <w:iCs/>
          <w:color w:val="000000" w:themeColor="text1"/>
          <w:sz w:val="22"/>
          <w:szCs w:val="22"/>
        </w:rPr>
        <w:t>Psychology Research and Behavior Management</w:t>
      </w:r>
      <w:r w:rsidRPr="00266FFF">
        <w:rPr>
          <w:rFonts w:ascii="Arial" w:hAnsi="Arial" w:cs="Arial"/>
          <w:color w:val="000000" w:themeColor="text1"/>
          <w:sz w:val="22"/>
          <w:szCs w:val="22"/>
        </w:rPr>
        <w:t>, 14, pp.1525–1541. doi:https://doi.org/10.2147/prbm.s331741.</w:t>
      </w:r>
    </w:p>
    <w:p w14:paraId="4FC1659D"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Burke, R.M., </w:t>
      </w:r>
      <w:proofErr w:type="spellStart"/>
      <w:r w:rsidRPr="00266FFF">
        <w:rPr>
          <w:rFonts w:ascii="Arial" w:hAnsi="Arial" w:cs="Arial"/>
          <w:color w:val="000000" w:themeColor="text1"/>
          <w:sz w:val="22"/>
          <w:szCs w:val="22"/>
        </w:rPr>
        <w:t>Nliwasa</w:t>
      </w:r>
      <w:proofErr w:type="spellEnd"/>
      <w:r w:rsidRPr="00266FFF">
        <w:rPr>
          <w:rFonts w:ascii="Arial" w:hAnsi="Arial" w:cs="Arial"/>
          <w:color w:val="000000" w:themeColor="text1"/>
          <w:sz w:val="22"/>
          <w:szCs w:val="22"/>
        </w:rPr>
        <w:t xml:space="preserve">, M., </w:t>
      </w:r>
      <w:proofErr w:type="spellStart"/>
      <w:r w:rsidRPr="00266FFF">
        <w:rPr>
          <w:rFonts w:ascii="Arial" w:hAnsi="Arial" w:cs="Arial"/>
          <w:color w:val="000000" w:themeColor="text1"/>
          <w:sz w:val="22"/>
          <w:szCs w:val="22"/>
        </w:rPr>
        <w:t>Feasey</w:t>
      </w:r>
      <w:proofErr w:type="spellEnd"/>
      <w:r w:rsidRPr="00266FFF">
        <w:rPr>
          <w:rFonts w:ascii="Arial" w:hAnsi="Arial" w:cs="Arial"/>
          <w:color w:val="000000" w:themeColor="text1"/>
          <w:sz w:val="22"/>
          <w:szCs w:val="22"/>
        </w:rPr>
        <w:t xml:space="preserve">, H.R.A., Chaisson, L.H., Golub, J.E., Naufal, F., Shapiro, A.E., Ruperez, M., </w:t>
      </w:r>
      <w:proofErr w:type="spellStart"/>
      <w:r w:rsidRPr="00266FFF">
        <w:rPr>
          <w:rFonts w:ascii="Arial" w:hAnsi="Arial" w:cs="Arial"/>
          <w:color w:val="000000" w:themeColor="text1"/>
          <w:sz w:val="22"/>
          <w:szCs w:val="22"/>
        </w:rPr>
        <w:t>Telisinghe</w:t>
      </w:r>
      <w:proofErr w:type="spellEnd"/>
      <w:r w:rsidRPr="00266FFF">
        <w:rPr>
          <w:rFonts w:ascii="Arial" w:hAnsi="Arial" w:cs="Arial"/>
          <w:color w:val="000000" w:themeColor="text1"/>
          <w:sz w:val="22"/>
          <w:szCs w:val="22"/>
        </w:rPr>
        <w:t xml:space="preserve">, L., Ayles, H., Corbett, E.L. and MacPherson, P. (2021). Community-based active case-finding interventions for tuberculosis: a systematic review. </w:t>
      </w:r>
      <w:r w:rsidRPr="00266FFF">
        <w:rPr>
          <w:rFonts w:ascii="Arial" w:hAnsi="Arial" w:cs="Arial"/>
          <w:i/>
          <w:iCs/>
          <w:color w:val="000000" w:themeColor="text1"/>
          <w:sz w:val="22"/>
          <w:szCs w:val="22"/>
        </w:rPr>
        <w:t>The Lancet Public Health</w:t>
      </w:r>
      <w:r w:rsidRPr="00266FFF">
        <w:rPr>
          <w:rFonts w:ascii="Arial" w:hAnsi="Arial" w:cs="Arial"/>
          <w:color w:val="000000" w:themeColor="text1"/>
          <w:sz w:val="22"/>
          <w:szCs w:val="22"/>
        </w:rPr>
        <w:t>, 6(5), pp.e283–e299. doi:https://doi.org/10.1016/s2468-2667(21)00033-5.</w:t>
      </w:r>
    </w:p>
    <w:p w14:paraId="496426B5"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Caulfield, J. (2019). </w:t>
      </w:r>
      <w:r w:rsidRPr="00266FFF">
        <w:rPr>
          <w:rFonts w:ascii="Arial" w:hAnsi="Arial" w:cs="Arial"/>
          <w:i/>
          <w:iCs/>
          <w:color w:val="000000" w:themeColor="text1"/>
          <w:sz w:val="22"/>
          <w:szCs w:val="22"/>
        </w:rPr>
        <w:t>How to Do Thematic Analysis When to Use Thematic Analysis</w:t>
      </w:r>
      <w:r w:rsidRPr="00266FFF">
        <w:rPr>
          <w:rFonts w:ascii="Arial" w:hAnsi="Arial" w:cs="Arial"/>
          <w:color w:val="000000" w:themeColor="text1"/>
          <w:sz w:val="22"/>
          <w:szCs w:val="22"/>
        </w:rPr>
        <w:t>. [online] Available at: https://www.idmyplan.com/apps/PP/Resources/files-admin/HowToDoThematicAnalysis_article.pdf.</w:t>
      </w:r>
    </w:p>
    <w:p w14:paraId="222DB78F"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EATG (2025). </w:t>
      </w:r>
      <w:r w:rsidRPr="00266FFF">
        <w:rPr>
          <w:rFonts w:ascii="Arial" w:hAnsi="Arial" w:cs="Arial"/>
          <w:i/>
          <w:iCs/>
          <w:color w:val="000000" w:themeColor="text1"/>
          <w:sz w:val="22"/>
          <w:szCs w:val="22"/>
        </w:rPr>
        <w:t>Drug-resistant TB at record levels in England</w:t>
      </w:r>
      <w:r w:rsidRPr="00266FFF">
        <w:rPr>
          <w:rFonts w:ascii="Arial" w:hAnsi="Arial" w:cs="Arial"/>
          <w:color w:val="000000" w:themeColor="text1"/>
          <w:sz w:val="22"/>
          <w:szCs w:val="22"/>
        </w:rPr>
        <w:t>. [online] EATG. Available at: https://www.eatg.org/hiv-news/drug-resistant-tb-at-record-levels-in-england [Accessed 26 Mar. 2026].</w:t>
      </w:r>
    </w:p>
    <w:p w14:paraId="4EE7BF91" w14:textId="77777777" w:rsidR="009869E1" w:rsidRPr="00266FFF" w:rsidRDefault="009869E1" w:rsidP="009869E1">
      <w:pPr>
        <w:pStyle w:val="NormalWeb"/>
        <w:spacing w:before="240" w:beforeAutospacing="0" w:line="360" w:lineRule="auto"/>
        <w:jc w:val="both"/>
        <w:rPr>
          <w:rFonts w:ascii="Arial" w:hAnsi="Arial" w:cs="Arial"/>
          <w:color w:val="000000" w:themeColor="text1"/>
          <w:sz w:val="22"/>
          <w:szCs w:val="22"/>
          <w:lang w:val="en-GB"/>
        </w:rPr>
      </w:pPr>
      <w:r w:rsidRPr="00266FFF">
        <w:rPr>
          <w:rFonts w:ascii="Arial" w:hAnsi="Arial" w:cs="Arial"/>
          <w:color w:val="000000" w:themeColor="text1"/>
          <w:sz w:val="22"/>
          <w:szCs w:val="22"/>
          <w:lang w:val="en-GB"/>
        </w:rPr>
        <w:t xml:space="preserve">Foster, N., Nguyen, H.V., Nguyen, N.V., Nguyen, H.B., Tiemersma, E.W., Cobelens, F.G.J., Quaife, M. and Houben, R.M.G.J. (2022). Social determinants of the changing tuberculosis prevalence in Việt Nam: Analysis of population-level cross-sectional studies. </w:t>
      </w:r>
      <w:r w:rsidRPr="00266FFF">
        <w:rPr>
          <w:rFonts w:ascii="Arial" w:hAnsi="Arial" w:cs="Arial"/>
          <w:i/>
          <w:iCs/>
          <w:color w:val="000000" w:themeColor="text1"/>
          <w:sz w:val="22"/>
          <w:szCs w:val="22"/>
          <w:lang w:val="en-GB"/>
        </w:rPr>
        <w:t>PLOS Medicine</w:t>
      </w:r>
      <w:r w:rsidRPr="00266FFF">
        <w:rPr>
          <w:rFonts w:ascii="Arial" w:hAnsi="Arial" w:cs="Arial"/>
          <w:color w:val="000000" w:themeColor="text1"/>
          <w:sz w:val="22"/>
          <w:szCs w:val="22"/>
          <w:lang w:val="en-GB"/>
        </w:rPr>
        <w:t>, 19(3), p.e1003935. doi:https://doi.org/10.1371/journal.pmed.1003935.</w:t>
      </w:r>
    </w:p>
    <w:p w14:paraId="2BACF69E"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Gov.UK (2025). </w:t>
      </w:r>
      <w:r w:rsidRPr="00266FFF">
        <w:rPr>
          <w:rFonts w:ascii="Arial" w:hAnsi="Arial" w:cs="Arial"/>
          <w:i/>
          <w:iCs/>
          <w:color w:val="000000" w:themeColor="text1"/>
          <w:sz w:val="22"/>
          <w:szCs w:val="22"/>
        </w:rPr>
        <w:t>Reports of cases of TB to UK enhanced tuberculosis surveillance systems, England: 2000 to 2024 report</w:t>
      </w:r>
      <w:r w:rsidRPr="00266FFF">
        <w:rPr>
          <w:rFonts w:ascii="Arial" w:hAnsi="Arial" w:cs="Arial"/>
          <w:color w:val="000000" w:themeColor="text1"/>
          <w:sz w:val="22"/>
          <w:szCs w:val="22"/>
        </w:rPr>
        <w:t>. [online] GOV.UK. Available at: https://www.gov.uk/government/statistics/reports-of-cases-of-tb-to-uk-enhanced-</w:t>
      </w:r>
      <w:r w:rsidRPr="00266FFF">
        <w:rPr>
          <w:rFonts w:ascii="Arial" w:hAnsi="Arial" w:cs="Arial"/>
          <w:color w:val="000000" w:themeColor="text1"/>
          <w:sz w:val="22"/>
          <w:szCs w:val="22"/>
        </w:rPr>
        <w:lastRenderedPageBreak/>
        <w:t>tuberculosis-surveillance-systems-2000-to-2024/reports-of-cases-of-tb-to-uk-enhanced-tuberculosis-surveillance-systems-england-2000-to-2024-report [Accessed 26 Mar. 2026].</w:t>
      </w:r>
    </w:p>
    <w:p w14:paraId="257DD62E"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gov.uk (2025). </w:t>
      </w:r>
      <w:r w:rsidRPr="00266FFF">
        <w:rPr>
          <w:rFonts w:ascii="Arial" w:hAnsi="Arial" w:cs="Arial"/>
          <w:i/>
          <w:iCs/>
          <w:color w:val="000000" w:themeColor="text1"/>
          <w:sz w:val="22"/>
          <w:szCs w:val="22"/>
        </w:rPr>
        <w:t>TB infographics 2025 (data to end 2024): text version</w:t>
      </w:r>
      <w:r w:rsidRPr="00266FFF">
        <w:rPr>
          <w:rFonts w:ascii="Arial" w:hAnsi="Arial" w:cs="Arial"/>
          <w:color w:val="000000" w:themeColor="text1"/>
          <w:sz w:val="22"/>
          <w:szCs w:val="22"/>
        </w:rPr>
        <w:t>. [online] GOV.UK. Available at: https://www.gov.uk/government/publications/tuberculosis-in-england-2025-report/tb-infographics-2025-data-to-end-2024-text-version [Accessed 26 Mar. 2026].</w:t>
      </w:r>
    </w:p>
    <w:p w14:paraId="678E60D3"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Gov.UK (2026). </w:t>
      </w:r>
      <w:r w:rsidRPr="00266FFF">
        <w:rPr>
          <w:rFonts w:ascii="Arial" w:hAnsi="Arial" w:cs="Arial"/>
          <w:i/>
          <w:iCs/>
          <w:color w:val="000000" w:themeColor="text1"/>
          <w:sz w:val="22"/>
          <w:szCs w:val="22"/>
        </w:rPr>
        <w:t>Tuberculosis notifications in England stabilise in 2025</w:t>
      </w:r>
      <w:r w:rsidRPr="00266FFF">
        <w:rPr>
          <w:rFonts w:ascii="Arial" w:hAnsi="Arial" w:cs="Arial"/>
          <w:color w:val="000000" w:themeColor="text1"/>
          <w:sz w:val="22"/>
          <w:szCs w:val="22"/>
        </w:rPr>
        <w:t>. [online] GOV.UK. Available at: https://www.gov.uk/government/news/tuberculosis-notifications-in-england-stabilise-in-2025 [Accessed 26 Mar. 2026].</w:t>
      </w:r>
    </w:p>
    <w:p w14:paraId="5C256EBE" w14:textId="77777777" w:rsidR="009869E1" w:rsidRPr="00266FFF" w:rsidRDefault="009869E1" w:rsidP="009869E1">
      <w:pPr>
        <w:pStyle w:val="NormalWeb"/>
        <w:spacing w:before="240" w:beforeAutospacing="0" w:line="360" w:lineRule="auto"/>
        <w:jc w:val="both"/>
        <w:rPr>
          <w:rFonts w:ascii="Arial" w:hAnsi="Arial" w:cs="Arial"/>
          <w:color w:val="000000" w:themeColor="text1"/>
          <w:sz w:val="22"/>
          <w:szCs w:val="22"/>
          <w:lang w:val="en-GB"/>
        </w:rPr>
      </w:pPr>
      <w:r w:rsidRPr="00266FFF">
        <w:rPr>
          <w:rFonts w:ascii="Arial" w:hAnsi="Arial" w:cs="Arial"/>
          <w:color w:val="000000" w:themeColor="text1"/>
          <w:sz w:val="22"/>
          <w:szCs w:val="22"/>
          <w:lang w:val="en-GB"/>
        </w:rPr>
        <w:t xml:space="preserve">Guy, D., Petya Kodjamanova, </w:t>
      </w:r>
      <w:proofErr w:type="spellStart"/>
      <w:r w:rsidRPr="00266FFF">
        <w:rPr>
          <w:rFonts w:ascii="Arial" w:hAnsi="Arial" w:cs="Arial"/>
          <w:color w:val="000000" w:themeColor="text1"/>
          <w:sz w:val="22"/>
          <w:szCs w:val="22"/>
          <w:lang w:val="en-GB"/>
        </w:rPr>
        <w:t>Woldmann</w:t>
      </w:r>
      <w:proofErr w:type="spellEnd"/>
      <w:r w:rsidRPr="00266FFF">
        <w:rPr>
          <w:rFonts w:ascii="Arial" w:hAnsi="Arial" w:cs="Arial"/>
          <w:color w:val="000000" w:themeColor="text1"/>
          <w:sz w:val="22"/>
          <w:szCs w:val="22"/>
          <w:lang w:val="en-GB"/>
        </w:rPr>
        <w:t xml:space="preserve">, L., Sahota, J., Bannister-Tyrrell, M., Yajna Elouard and Marie-Amélie </w:t>
      </w:r>
      <w:proofErr w:type="spellStart"/>
      <w:r w:rsidRPr="00266FFF">
        <w:rPr>
          <w:rFonts w:ascii="Arial" w:hAnsi="Arial" w:cs="Arial"/>
          <w:color w:val="000000" w:themeColor="text1"/>
          <w:sz w:val="22"/>
          <w:szCs w:val="22"/>
          <w:lang w:val="en-GB"/>
        </w:rPr>
        <w:t>Degail</w:t>
      </w:r>
      <w:proofErr w:type="spellEnd"/>
      <w:r w:rsidRPr="00266FFF">
        <w:rPr>
          <w:rFonts w:ascii="Arial" w:hAnsi="Arial" w:cs="Arial"/>
          <w:color w:val="000000" w:themeColor="text1"/>
          <w:sz w:val="22"/>
          <w:szCs w:val="22"/>
          <w:lang w:val="en-GB"/>
        </w:rPr>
        <w:t xml:space="preserve"> (2025). Contact tracing strategies for infectious diseases: A systematic literature review. </w:t>
      </w:r>
      <w:r w:rsidRPr="00266FFF">
        <w:rPr>
          <w:rFonts w:ascii="Arial" w:hAnsi="Arial" w:cs="Arial"/>
          <w:i/>
          <w:iCs/>
          <w:color w:val="000000" w:themeColor="text1"/>
          <w:sz w:val="22"/>
          <w:szCs w:val="22"/>
          <w:lang w:val="en-GB"/>
        </w:rPr>
        <w:t>PLOS Global Public Health</w:t>
      </w:r>
      <w:r w:rsidRPr="00266FFF">
        <w:rPr>
          <w:rFonts w:ascii="Arial" w:hAnsi="Arial" w:cs="Arial"/>
          <w:color w:val="000000" w:themeColor="text1"/>
          <w:sz w:val="22"/>
          <w:szCs w:val="22"/>
          <w:lang w:val="en-GB"/>
        </w:rPr>
        <w:t>, 5(5), pp.e0004579–e0004579. doi:https://doi.org/10.1371/journal.pgph.0004579.</w:t>
      </w:r>
    </w:p>
    <w:p w14:paraId="2316650A"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Hayward, S., Harding, R.M., McShane, H. and Tanner, R. (2018). Factors influencing the higher incidence of tuberculosis among migrants and ethnic minorities in the UK. </w:t>
      </w:r>
      <w:r w:rsidRPr="00266FFF">
        <w:rPr>
          <w:rFonts w:ascii="Arial" w:hAnsi="Arial" w:cs="Arial"/>
          <w:i/>
          <w:iCs/>
          <w:color w:val="000000" w:themeColor="text1"/>
          <w:sz w:val="22"/>
          <w:szCs w:val="22"/>
        </w:rPr>
        <w:t>F1000Research</w:t>
      </w:r>
      <w:r w:rsidRPr="00266FFF">
        <w:rPr>
          <w:rFonts w:ascii="Arial" w:hAnsi="Arial" w:cs="Arial"/>
          <w:color w:val="000000" w:themeColor="text1"/>
          <w:sz w:val="22"/>
          <w:szCs w:val="22"/>
        </w:rPr>
        <w:t>, [online] 7(461), p.461. doi:https://doi.org/10.12688/f1000research.14476.2.</w:t>
      </w:r>
    </w:p>
    <w:p w14:paraId="2D2EE755" w14:textId="77777777" w:rsidR="009869E1" w:rsidRPr="00266FFF" w:rsidRDefault="009869E1" w:rsidP="009869E1">
      <w:pPr>
        <w:pStyle w:val="NormalWeb"/>
        <w:spacing w:before="240" w:beforeAutospacing="0" w:line="360" w:lineRule="auto"/>
        <w:jc w:val="both"/>
        <w:rPr>
          <w:rFonts w:ascii="Arial" w:hAnsi="Arial" w:cs="Arial"/>
          <w:color w:val="000000" w:themeColor="text1"/>
          <w:sz w:val="22"/>
          <w:szCs w:val="22"/>
          <w:lang w:val="en-GB"/>
        </w:rPr>
      </w:pPr>
      <w:r w:rsidRPr="00266FFF">
        <w:rPr>
          <w:rFonts w:ascii="Arial" w:hAnsi="Arial" w:cs="Arial"/>
          <w:color w:val="000000" w:themeColor="text1"/>
          <w:sz w:val="22"/>
          <w:szCs w:val="22"/>
          <w:lang w:val="en-GB"/>
        </w:rPr>
        <w:t xml:space="preserve">Hossain, A.D., </w:t>
      </w:r>
      <w:proofErr w:type="spellStart"/>
      <w:r w:rsidRPr="00266FFF">
        <w:rPr>
          <w:rFonts w:ascii="Arial" w:hAnsi="Arial" w:cs="Arial"/>
          <w:color w:val="000000" w:themeColor="text1"/>
          <w:sz w:val="22"/>
          <w:szCs w:val="22"/>
          <w:lang w:val="en-GB"/>
        </w:rPr>
        <w:t>Jarolimova</w:t>
      </w:r>
      <w:proofErr w:type="spellEnd"/>
      <w:r w:rsidRPr="00266FFF">
        <w:rPr>
          <w:rFonts w:ascii="Arial" w:hAnsi="Arial" w:cs="Arial"/>
          <w:color w:val="000000" w:themeColor="text1"/>
          <w:sz w:val="22"/>
          <w:szCs w:val="22"/>
          <w:lang w:val="en-GB"/>
        </w:rPr>
        <w:t xml:space="preserve">, J., </w:t>
      </w:r>
      <w:proofErr w:type="spellStart"/>
      <w:r w:rsidRPr="00266FFF">
        <w:rPr>
          <w:rFonts w:ascii="Arial" w:hAnsi="Arial" w:cs="Arial"/>
          <w:color w:val="000000" w:themeColor="text1"/>
          <w:sz w:val="22"/>
          <w:szCs w:val="22"/>
          <w:lang w:val="en-GB"/>
        </w:rPr>
        <w:t>Elnaiem</w:t>
      </w:r>
      <w:proofErr w:type="spellEnd"/>
      <w:r w:rsidRPr="00266FFF">
        <w:rPr>
          <w:rFonts w:ascii="Arial" w:hAnsi="Arial" w:cs="Arial"/>
          <w:color w:val="000000" w:themeColor="text1"/>
          <w:sz w:val="22"/>
          <w:szCs w:val="22"/>
          <w:lang w:val="en-GB"/>
        </w:rPr>
        <w:t xml:space="preserve">, A., Huang, C.X., Richterman, A. and Ivers, L.C. (2022). Effectiveness of contact tracing in the control of infectious diseases: a systematic review. </w:t>
      </w:r>
      <w:r w:rsidRPr="00266FFF">
        <w:rPr>
          <w:rFonts w:ascii="Arial" w:hAnsi="Arial" w:cs="Arial"/>
          <w:i/>
          <w:iCs/>
          <w:color w:val="000000" w:themeColor="text1"/>
          <w:sz w:val="22"/>
          <w:szCs w:val="22"/>
          <w:lang w:val="en-GB"/>
        </w:rPr>
        <w:t>The Lancet Public Health</w:t>
      </w:r>
      <w:r w:rsidRPr="00266FFF">
        <w:rPr>
          <w:rFonts w:ascii="Arial" w:hAnsi="Arial" w:cs="Arial"/>
          <w:color w:val="000000" w:themeColor="text1"/>
          <w:sz w:val="22"/>
          <w:szCs w:val="22"/>
          <w:lang w:val="en-GB"/>
        </w:rPr>
        <w:t>, [online] 7(3), pp.e259–e273. doi:https://doi.org/10.1016/S2468-2667(22)00001-9.</w:t>
      </w:r>
    </w:p>
    <w:p w14:paraId="7B6D7248"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Jena, P.C. (2020). Ethical and Legal Considerations in Conducting Research. </w:t>
      </w:r>
      <w:r w:rsidRPr="00266FFF">
        <w:rPr>
          <w:rFonts w:ascii="Arial" w:hAnsi="Arial" w:cs="Arial"/>
          <w:i/>
          <w:iCs/>
          <w:color w:val="000000" w:themeColor="text1"/>
          <w:sz w:val="22"/>
          <w:szCs w:val="22"/>
        </w:rPr>
        <w:t>US-China Foreign Language</w:t>
      </w:r>
      <w:r w:rsidRPr="00266FFF">
        <w:rPr>
          <w:rFonts w:ascii="Arial" w:hAnsi="Arial" w:cs="Arial"/>
          <w:color w:val="000000" w:themeColor="text1"/>
          <w:sz w:val="22"/>
          <w:szCs w:val="22"/>
        </w:rPr>
        <w:t>, 18(8). doi:https://doi.org/10.17265/1539-8080/2020.08.005.</w:t>
      </w:r>
    </w:p>
    <w:p w14:paraId="30C61C28"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Madan, A., Malik, A.A. and Brooks, M.B. (2025). TB yields from expanded contact tracing investigations. </w:t>
      </w:r>
      <w:r w:rsidRPr="00266FFF">
        <w:rPr>
          <w:rFonts w:ascii="Arial" w:hAnsi="Arial" w:cs="Arial"/>
          <w:i/>
          <w:iCs/>
          <w:color w:val="000000" w:themeColor="text1"/>
          <w:sz w:val="22"/>
          <w:szCs w:val="22"/>
        </w:rPr>
        <w:t>Public Health Action</w:t>
      </w:r>
      <w:r w:rsidRPr="00266FFF">
        <w:rPr>
          <w:rFonts w:ascii="Arial" w:hAnsi="Arial" w:cs="Arial"/>
          <w:color w:val="000000" w:themeColor="text1"/>
          <w:sz w:val="22"/>
          <w:szCs w:val="22"/>
        </w:rPr>
        <w:t>, 15(1), pp.4–11. doi:https://doi.org/10.5588/pha.24.0052.</w:t>
      </w:r>
    </w:p>
    <w:p w14:paraId="3B3308DE"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Muzari, T., Shava, G.N. and Shonhiwa, S. (2022). </w:t>
      </w:r>
      <w:r w:rsidRPr="00266FFF">
        <w:rPr>
          <w:rFonts w:ascii="Arial" w:hAnsi="Arial" w:cs="Arial"/>
          <w:i/>
          <w:iCs/>
          <w:color w:val="000000" w:themeColor="text1"/>
          <w:sz w:val="22"/>
          <w:szCs w:val="22"/>
        </w:rPr>
        <w:t>Qualitative research paradigm, a key research design for educational researchers, processes and procedures: A theoretical overview</w:t>
      </w:r>
      <w:r w:rsidRPr="00266FFF">
        <w:rPr>
          <w:rFonts w:ascii="Arial" w:hAnsi="Arial" w:cs="Arial"/>
          <w:color w:val="000000" w:themeColor="text1"/>
          <w:sz w:val="22"/>
          <w:szCs w:val="22"/>
        </w:rPr>
        <w:t xml:space="preserve">. [online] </w:t>
      </w:r>
      <w:r w:rsidRPr="00266FFF">
        <w:rPr>
          <w:rFonts w:ascii="Arial" w:hAnsi="Arial" w:cs="Arial"/>
          <w:i/>
          <w:iCs/>
          <w:color w:val="000000" w:themeColor="text1"/>
          <w:sz w:val="22"/>
          <w:szCs w:val="22"/>
        </w:rPr>
        <w:t>Indiana Journal of Humanities and Social Sciences</w:t>
      </w:r>
      <w:r w:rsidRPr="00266FFF">
        <w:rPr>
          <w:rFonts w:ascii="Arial" w:hAnsi="Arial" w:cs="Arial"/>
          <w:color w:val="000000" w:themeColor="text1"/>
          <w:sz w:val="22"/>
          <w:szCs w:val="22"/>
        </w:rPr>
        <w:t>, pp.14–20. Available at: https://indianapublications.com/articles/IJHSS_3(1)_14-20_61f38990115064.95135470.pdf.</w:t>
      </w:r>
    </w:p>
    <w:p w14:paraId="2FE7FA6D"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Nasrin, S. and Chowdhury, N.M.R.A. (2021). Dealing with tuberculosis: factors of the tuberculosis medication adherence among marginalized communities: a scoping literature review. </w:t>
      </w:r>
      <w:r w:rsidRPr="00266FFF">
        <w:rPr>
          <w:rFonts w:ascii="Arial" w:hAnsi="Arial" w:cs="Arial"/>
          <w:i/>
          <w:iCs/>
          <w:color w:val="000000" w:themeColor="text1"/>
          <w:sz w:val="22"/>
          <w:szCs w:val="22"/>
        </w:rPr>
        <w:t>International Journal Of Community Medicine And Public Health</w:t>
      </w:r>
      <w:r w:rsidRPr="00266FFF">
        <w:rPr>
          <w:rFonts w:ascii="Arial" w:hAnsi="Arial" w:cs="Arial"/>
          <w:color w:val="000000" w:themeColor="text1"/>
          <w:sz w:val="22"/>
          <w:szCs w:val="22"/>
        </w:rPr>
        <w:t>, 8(5), p.2544. doi:https://doi.org/10.18203/2394-6040.ijcmph20211389.</w:t>
      </w:r>
    </w:p>
    <w:p w14:paraId="717EEFE7" w14:textId="77777777" w:rsidR="009869E1" w:rsidRPr="00266FFF" w:rsidRDefault="009869E1" w:rsidP="009869E1">
      <w:pPr>
        <w:pStyle w:val="NormalWeb"/>
        <w:spacing w:before="240" w:beforeAutospacing="0" w:line="360" w:lineRule="auto"/>
        <w:jc w:val="both"/>
        <w:rPr>
          <w:rFonts w:ascii="Arial" w:hAnsi="Arial" w:cs="Arial"/>
          <w:color w:val="000000" w:themeColor="text1"/>
          <w:sz w:val="22"/>
          <w:szCs w:val="22"/>
          <w:lang w:val="en-GB"/>
        </w:rPr>
      </w:pPr>
      <w:r w:rsidRPr="00266FFF">
        <w:rPr>
          <w:rFonts w:ascii="Arial" w:hAnsi="Arial" w:cs="Arial"/>
          <w:color w:val="000000" w:themeColor="text1"/>
          <w:sz w:val="22"/>
          <w:szCs w:val="22"/>
          <w:lang w:val="en-GB"/>
        </w:rPr>
        <w:lastRenderedPageBreak/>
        <w:t xml:space="preserve">Nguyen, T.-A., Jing Teo, A.K., Zhao, Y., </w:t>
      </w:r>
      <w:proofErr w:type="spellStart"/>
      <w:r w:rsidRPr="00266FFF">
        <w:rPr>
          <w:rFonts w:ascii="Arial" w:hAnsi="Arial" w:cs="Arial"/>
          <w:color w:val="000000" w:themeColor="text1"/>
          <w:sz w:val="22"/>
          <w:szCs w:val="22"/>
          <w:lang w:val="en-GB"/>
        </w:rPr>
        <w:t>Quelapio</w:t>
      </w:r>
      <w:proofErr w:type="spellEnd"/>
      <w:r w:rsidRPr="00266FFF">
        <w:rPr>
          <w:rFonts w:ascii="Arial" w:hAnsi="Arial" w:cs="Arial"/>
          <w:color w:val="000000" w:themeColor="text1"/>
          <w:sz w:val="22"/>
          <w:szCs w:val="22"/>
          <w:lang w:val="en-GB"/>
        </w:rPr>
        <w:t xml:space="preserve">, M., Hill, J., Morishita, F., Marais, B.J. and Marks, G.B. (2024). Population-wide active case finding as a strategy to end TB. </w:t>
      </w:r>
      <w:r w:rsidRPr="00266FFF">
        <w:rPr>
          <w:rFonts w:ascii="Arial" w:hAnsi="Arial" w:cs="Arial"/>
          <w:i/>
          <w:iCs/>
          <w:color w:val="000000" w:themeColor="text1"/>
          <w:sz w:val="22"/>
          <w:szCs w:val="22"/>
          <w:lang w:val="en-GB"/>
        </w:rPr>
        <w:t>The Lancet Regional Health: Western Pacific</w:t>
      </w:r>
      <w:r w:rsidRPr="00266FFF">
        <w:rPr>
          <w:rFonts w:ascii="Arial" w:hAnsi="Arial" w:cs="Arial"/>
          <w:color w:val="000000" w:themeColor="text1"/>
          <w:sz w:val="22"/>
          <w:szCs w:val="22"/>
          <w:lang w:val="en-GB"/>
        </w:rPr>
        <w:t>, [online] 46, p.101047. doi:https://doi.org/10.1016/j.lanwpc.2024.101047.</w:t>
      </w:r>
    </w:p>
    <w:p w14:paraId="2DC6559F"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Ribeiro, R.M., Gonçalves, L., Havik, P.J. and Craveiro, I. (2022). Tuberculosis and Migrant Pathways in an Urban Setting: A Mixed-Method Case Study on a Treatment Centre in the Lisbon Metropolitan Area, Portugal. </w:t>
      </w:r>
      <w:r w:rsidRPr="00266FFF">
        <w:rPr>
          <w:rFonts w:ascii="Arial" w:hAnsi="Arial" w:cs="Arial"/>
          <w:i/>
          <w:iCs/>
          <w:color w:val="000000" w:themeColor="text1"/>
          <w:sz w:val="22"/>
          <w:szCs w:val="22"/>
        </w:rPr>
        <w:t>International journal of environmental research and public health</w:t>
      </w:r>
      <w:r w:rsidRPr="00266FFF">
        <w:rPr>
          <w:rFonts w:ascii="Arial" w:hAnsi="Arial" w:cs="Arial"/>
          <w:color w:val="000000" w:themeColor="text1"/>
          <w:sz w:val="22"/>
          <w:szCs w:val="22"/>
        </w:rPr>
        <w:t>, [online] 19(7), p.3834. doi:https://doi.org/10.3390/ijerph19073834.</w:t>
      </w:r>
    </w:p>
    <w:p w14:paraId="2CCF9366"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266FFF">
        <w:rPr>
          <w:rFonts w:ascii="Arial" w:hAnsi="Arial" w:cs="Arial"/>
          <w:color w:val="000000" w:themeColor="text1"/>
          <w:sz w:val="22"/>
          <w:szCs w:val="22"/>
        </w:rPr>
        <w:t>Seyedmehdi</w:t>
      </w:r>
      <w:proofErr w:type="spellEnd"/>
      <w:r w:rsidRPr="00266FFF">
        <w:rPr>
          <w:rFonts w:ascii="Arial" w:hAnsi="Arial" w:cs="Arial"/>
          <w:color w:val="000000" w:themeColor="text1"/>
          <w:sz w:val="22"/>
          <w:szCs w:val="22"/>
        </w:rPr>
        <w:t xml:space="preserve">, S.M., </w:t>
      </w:r>
      <w:proofErr w:type="spellStart"/>
      <w:r w:rsidRPr="00266FFF">
        <w:rPr>
          <w:rFonts w:ascii="Arial" w:hAnsi="Arial" w:cs="Arial"/>
          <w:color w:val="000000" w:themeColor="text1"/>
          <w:sz w:val="22"/>
          <w:szCs w:val="22"/>
        </w:rPr>
        <w:t>Jamaati</w:t>
      </w:r>
      <w:proofErr w:type="spellEnd"/>
      <w:r w:rsidRPr="00266FFF">
        <w:rPr>
          <w:rFonts w:ascii="Arial" w:hAnsi="Arial" w:cs="Arial"/>
          <w:color w:val="000000" w:themeColor="text1"/>
          <w:sz w:val="22"/>
          <w:szCs w:val="22"/>
        </w:rPr>
        <w:t xml:space="preserve">, H., </w:t>
      </w:r>
      <w:proofErr w:type="spellStart"/>
      <w:r w:rsidRPr="00266FFF">
        <w:rPr>
          <w:rFonts w:ascii="Arial" w:hAnsi="Arial" w:cs="Arial"/>
          <w:color w:val="000000" w:themeColor="text1"/>
          <w:sz w:val="22"/>
          <w:szCs w:val="22"/>
        </w:rPr>
        <w:t>Varahram</w:t>
      </w:r>
      <w:proofErr w:type="spellEnd"/>
      <w:r w:rsidRPr="00266FFF">
        <w:rPr>
          <w:rFonts w:ascii="Arial" w:hAnsi="Arial" w:cs="Arial"/>
          <w:color w:val="000000" w:themeColor="text1"/>
          <w:sz w:val="22"/>
          <w:szCs w:val="22"/>
        </w:rPr>
        <w:t xml:space="preserve">, M., Payam </w:t>
      </w:r>
      <w:proofErr w:type="spellStart"/>
      <w:r w:rsidRPr="00266FFF">
        <w:rPr>
          <w:rFonts w:ascii="Arial" w:hAnsi="Arial" w:cs="Arial"/>
          <w:color w:val="000000" w:themeColor="text1"/>
          <w:sz w:val="22"/>
          <w:szCs w:val="22"/>
        </w:rPr>
        <w:t>Tabarsi</w:t>
      </w:r>
      <w:proofErr w:type="spellEnd"/>
      <w:r w:rsidRPr="00266FFF">
        <w:rPr>
          <w:rFonts w:ascii="Arial" w:hAnsi="Arial" w:cs="Arial"/>
          <w:color w:val="000000" w:themeColor="text1"/>
          <w:sz w:val="22"/>
          <w:szCs w:val="22"/>
        </w:rPr>
        <w:t xml:space="preserve">, Majid Marjani, Afshin Moniri, Alizadeh, N. and Hassani, S. (2024). Barriers and facilitators of tuberculosis treatment among immigrants: an integrative review. </w:t>
      </w:r>
      <w:r w:rsidRPr="00266FFF">
        <w:rPr>
          <w:rFonts w:ascii="Arial" w:hAnsi="Arial" w:cs="Arial"/>
          <w:i/>
          <w:iCs/>
          <w:color w:val="000000" w:themeColor="text1"/>
          <w:sz w:val="22"/>
          <w:szCs w:val="22"/>
        </w:rPr>
        <w:t>BMC Public Health</w:t>
      </w:r>
      <w:r w:rsidRPr="00266FFF">
        <w:rPr>
          <w:rFonts w:ascii="Arial" w:hAnsi="Arial" w:cs="Arial"/>
          <w:color w:val="000000" w:themeColor="text1"/>
          <w:sz w:val="22"/>
          <w:szCs w:val="22"/>
        </w:rPr>
        <w:t>, [online] 24(1). doi:https://doi.org/10.1186/s12889-024-21020-8.</w:t>
      </w:r>
    </w:p>
    <w:p w14:paraId="32567357" w14:textId="77777777" w:rsidR="009869E1" w:rsidRPr="00266FFF" w:rsidRDefault="009869E1" w:rsidP="009869E1">
      <w:pPr>
        <w:pStyle w:val="NormalWeb"/>
        <w:spacing w:before="240" w:beforeAutospacing="0" w:line="360" w:lineRule="auto"/>
        <w:jc w:val="both"/>
        <w:rPr>
          <w:rFonts w:ascii="Arial" w:hAnsi="Arial" w:cs="Arial"/>
          <w:color w:val="000000" w:themeColor="text1"/>
          <w:lang w:val="en-GB"/>
        </w:rPr>
      </w:pPr>
      <w:r w:rsidRPr="00266FFF">
        <w:rPr>
          <w:rFonts w:ascii="Arial" w:hAnsi="Arial" w:cs="Arial"/>
          <w:color w:val="000000" w:themeColor="text1"/>
          <w:sz w:val="22"/>
          <w:szCs w:val="22"/>
          <w:lang w:val="en-GB"/>
        </w:rPr>
        <w:t xml:space="preserve">Sharma, R., Mishra, N., Gautam, L. and Vyas, S.P. (2025). </w:t>
      </w:r>
      <w:r w:rsidRPr="00266FFF">
        <w:rPr>
          <w:rFonts w:ascii="Arial" w:hAnsi="Arial" w:cs="Arial"/>
          <w:i/>
          <w:iCs/>
          <w:color w:val="000000" w:themeColor="text1"/>
          <w:sz w:val="22"/>
          <w:szCs w:val="22"/>
          <w:lang w:val="en-GB"/>
        </w:rPr>
        <w:t>Emerging Paradigms in Delivery Systems for Antitubercular Therapy</w:t>
      </w:r>
      <w:r w:rsidRPr="00266FFF">
        <w:rPr>
          <w:rFonts w:ascii="Arial" w:hAnsi="Arial" w:cs="Arial"/>
          <w:color w:val="000000" w:themeColor="text1"/>
          <w:sz w:val="22"/>
          <w:szCs w:val="22"/>
          <w:lang w:val="en-GB"/>
        </w:rPr>
        <w:t>. Academic Press.</w:t>
      </w:r>
    </w:p>
    <w:p w14:paraId="3993AECB"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Singal, S. (2025). Investigating the Prevalence of Tuberculosis in Urban Slums: A Pathological Cross-Sectional Approach. </w:t>
      </w:r>
      <w:r w:rsidRPr="00266FFF">
        <w:rPr>
          <w:rFonts w:ascii="Arial" w:hAnsi="Arial" w:cs="Arial"/>
          <w:i/>
          <w:iCs/>
          <w:color w:val="000000" w:themeColor="text1"/>
          <w:sz w:val="22"/>
          <w:szCs w:val="22"/>
        </w:rPr>
        <w:t>European Journal of Cardiovascular Medicine</w:t>
      </w:r>
      <w:r w:rsidRPr="00266FFF">
        <w:rPr>
          <w:rFonts w:ascii="Arial" w:hAnsi="Arial" w:cs="Arial"/>
          <w:color w:val="000000" w:themeColor="text1"/>
          <w:sz w:val="22"/>
          <w:szCs w:val="22"/>
        </w:rPr>
        <w:t xml:space="preserve">, [online] 15, pp.198–202. </w:t>
      </w:r>
      <w:proofErr w:type="spellStart"/>
      <w:r w:rsidRPr="00266FFF">
        <w:rPr>
          <w:rFonts w:ascii="Arial" w:hAnsi="Arial" w:cs="Arial"/>
          <w:color w:val="000000" w:themeColor="text1"/>
          <w:sz w:val="22"/>
          <w:szCs w:val="22"/>
        </w:rPr>
        <w:t>doi:https</w:t>
      </w:r>
      <w:proofErr w:type="spellEnd"/>
      <w:r w:rsidRPr="00266FFF">
        <w:rPr>
          <w:rFonts w:ascii="Arial" w:hAnsi="Arial" w:cs="Arial"/>
          <w:color w:val="000000" w:themeColor="text1"/>
          <w:sz w:val="22"/>
          <w:szCs w:val="22"/>
        </w:rPr>
        <w:t>://doi.org/10.5083/</w:t>
      </w:r>
      <w:proofErr w:type="spellStart"/>
      <w:r w:rsidRPr="00266FFF">
        <w:rPr>
          <w:rFonts w:ascii="Arial" w:hAnsi="Arial" w:cs="Arial"/>
          <w:color w:val="000000" w:themeColor="text1"/>
          <w:sz w:val="22"/>
          <w:szCs w:val="22"/>
        </w:rPr>
        <w:t>ejcm</w:t>
      </w:r>
      <w:proofErr w:type="spellEnd"/>
      <w:r w:rsidRPr="00266FFF">
        <w:rPr>
          <w:rFonts w:ascii="Arial" w:hAnsi="Arial" w:cs="Arial"/>
          <w:color w:val="000000" w:themeColor="text1"/>
          <w:sz w:val="22"/>
          <w:szCs w:val="22"/>
        </w:rPr>
        <w:t>/25-01-3.</w:t>
      </w:r>
    </w:p>
    <w:p w14:paraId="71A56195"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Tisdell, E.J., Merriam, S.B. , and Stuckey-Peyrot, H.L. (2025). </w:t>
      </w:r>
      <w:r w:rsidRPr="00266FFF">
        <w:rPr>
          <w:rFonts w:ascii="Arial" w:hAnsi="Arial" w:cs="Arial"/>
          <w:i/>
          <w:iCs/>
          <w:color w:val="000000" w:themeColor="text1"/>
          <w:sz w:val="22"/>
          <w:szCs w:val="22"/>
        </w:rPr>
        <w:t>Qualitative Research</w:t>
      </w:r>
      <w:r w:rsidRPr="00266FFF">
        <w:rPr>
          <w:rFonts w:ascii="Arial" w:hAnsi="Arial" w:cs="Arial"/>
          <w:color w:val="000000" w:themeColor="text1"/>
          <w:sz w:val="22"/>
          <w:szCs w:val="22"/>
        </w:rPr>
        <w:t>. [online] Google Books. Available at: https://books.google.co.in/books?hl=en&amp;lr=&amp;id=tRpCEQAAQBAJ&amp;oi=fnd&amp;pg=PR7&amp;dq=qualitative+research+design&amp;ots=0CA3P6L-Iu&amp;sig=zp_mjoKaP-Wv9hxL_1NTNvsGQHc&amp;redir_esc=y#v=onepage&amp;q=qualitative%20research%20design&amp;f=false [Accessed 26 Mar. 2026].</w:t>
      </w:r>
    </w:p>
    <w:p w14:paraId="709D880A"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UK (2025). </w:t>
      </w:r>
      <w:r w:rsidRPr="00266FFF">
        <w:rPr>
          <w:rFonts w:ascii="Arial" w:hAnsi="Arial" w:cs="Arial"/>
          <w:i/>
          <w:iCs/>
          <w:color w:val="000000" w:themeColor="text1"/>
          <w:sz w:val="22"/>
          <w:szCs w:val="22"/>
        </w:rPr>
        <w:t>1. Tuberculosis incidence and epidemiology, England, 2024</w:t>
      </w:r>
      <w:r w:rsidRPr="00266FFF">
        <w:rPr>
          <w:rFonts w:ascii="Arial" w:hAnsi="Arial" w:cs="Arial"/>
          <w:color w:val="000000" w:themeColor="text1"/>
          <w:sz w:val="22"/>
          <w:szCs w:val="22"/>
        </w:rPr>
        <w:t>. [online] GOV.UK. Available at: https://www.gov.uk/government/publications/tuberculosis-in-england-2025-report/1-tuberculosis-incidence-and-epidemiology-england-2024 [Accessed 26 Mar. 2026].</w:t>
      </w:r>
    </w:p>
    <w:p w14:paraId="6678CBA9"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UK Health Security Agency (2025a). </w:t>
      </w:r>
      <w:r w:rsidRPr="00266FFF">
        <w:rPr>
          <w:rFonts w:ascii="Arial" w:hAnsi="Arial" w:cs="Arial"/>
          <w:i/>
          <w:iCs/>
          <w:color w:val="000000" w:themeColor="text1"/>
          <w:sz w:val="22"/>
          <w:szCs w:val="22"/>
        </w:rPr>
        <w:t>2. Tuberculosis prevention, England, 2024</w:t>
      </w:r>
      <w:r w:rsidRPr="00266FFF">
        <w:rPr>
          <w:rFonts w:ascii="Arial" w:hAnsi="Arial" w:cs="Arial"/>
          <w:color w:val="000000" w:themeColor="text1"/>
          <w:sz w:val="22"/>
          <w:szCs w:val="22"/>
        </w:rPr>
        <w:t>. [online] GOV.UK. Available at: https://www.gov.uk/government/publications/tuberculosis-in-england-2025-report/2-tuberculosis-prevention-england-2024 [Accessed 26 Mar. 2026].</w:t>
      </w:r>
    </w:p>
    <w:p w14:paraId="4329FF1E"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lastRenderedPageBreak/>
        <w:t xml:space="preserve">UK Health Security Agency (2025b). </w:t>
      </w:r>
      <w:r w:rsidRPr="00266FFF">
        <w:rPr>
          <w:rFonts w:ascii="Arial" w:hAnsi="Arial" w:cs="Arial"/>
          <w:i/>
          <w:iCs/>
          <w:color w:val="000000" w:themeColor="text1"/>
          <w:sz w:val="22"/>
          <w:szCs w:val="22"/>
        </w:rPr>
        <w:t>Executive summary</w:t>
      </w:r>
      <w:r w:rsidRPr="00266FFF">
        <w:rPr>
          <w:rFonts w:ascii="Arial" w:hAnsi="Arial" w:cs="Arial"/>
          <w:color w:val="000000" w:themeColor="text1"/>
          <w:sz w:val="22"/>
          <w:szCs w:val="22"/>
        </w:rPr>
        <w:t>. [online] GOV.UK. Available at: https://www.gov.uk/government/publications/tuberculosis-in-england-2025-report/executive-summary [Accessed 26 Mar. 2026].</w:t>
      </w:r>
    </w:p>
    <w:p w14:paraId="3D2CEAE1"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proofErr w:type="spellStart"/>
      <w:r w:rsidRPr="00266FFF">
        <w:rPr>
          <w:rFonts w:ascii="Arial" w:hAnsi="Arial" w:cs="Arial"/>
          <w:color w:val="000000" w:themeColor="text1"/>
          <w:sz w:val="22"/>
          <w:szCs w:val="22"/>
        </w:rPr>
        <w:t>Veginadu</w:t>
      </w:r>
      <w:proofErr w:type="spellEnd"/>
      <w:r w:rsidRPr="00266FFF">
        <w:rPr>
          <w:rFonts w:ascii="Arial" w:hAnsi="Arial" w:cs="Arial"/>
          <w:color w:val="000000" w:themeColor="text1"/>
          <w:sz w:val="22"/>
          <w:szCs w:val="22"/>
        </w:rPr>
        <w:t xml:space="preserve">, P., </w:t>
      </w:r>
      <w:proofErr w:type="spellStart"/>
      <w:r w:rsidRPr="00266FFF">
        <w:rPr>
          <w:rFonts w:ascii="Arial" w:hAnsi="Arial" w:cs="Arial"/>
          <w:color w:val="000000" w:themeColor="text1"/>
          <w:sz w:val="22"/>
          <w:szCs w:val="22"/>
        </w:rPr>
        <w:t>Calache</w:t>
      </w:r>
      <w:proofErr w:type="spellEnd"/>
      <w:r w:rsidRPr="00266FFF">
        <w:rPr>
          <w:rFonts w:ascii="Arial" w:hAnsi="Arial" w:cs="Arial"/>
          <w:color w:val="000000" w:themeColor="text1"/>
          <w:sz w:val="22"/>
          <w:szCs w:val="22"/>
        </w:rPr>
        <w:t xml:space="preserve">, H., Gussy, M., Pandian, A. and Masood, M. (2022). An overview of methodological approaches in systematic reviews. </w:t>
      </w:r>
      <w:r w:rsidRPr="00266FFF">
        <w:rPr>
          <w:rFonts w:ascii="Arial" w:hAnsi="Arial" w:cs="Arial"/>
          <w:i/>
          <w:iCs/>
          <w:color w:val="000000" w:themeColor="text1"/>
          <w:sz w:val="22"/>
          <w:szCs w:val="22"/>
        </w:rPr>
        <w:t>Journal of Evidence-Based Medicine</w:t>
      </w:r>
      <w:r w:rsidRPr="00266FFF">
        <w:rPr>
          <w:rFonts w:ascii="Arial" w:hAnsi="Arial" w:cs="Arial"/>
          <w:color w:val="000000" w:themeColor="text1"/>
          <w:sz w:val="22"/>
          <w:szCs w:val="22"/>
        </w:rPr>
        <w:t>, [online] 15(1), pp.39–54. doi:https://doi.org/10.1111/jebm.12468.</w:t>
      </w:r>
    </w:p>
    <w:p w14:paraId="7F3B906D"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Wise, J. (2024). Tuberculosis: Health chiefs issue warning over rise in cases. </w:t>
      </w:r>
      <w:r w:rsidRPr="00266FFF">
        <w:rPr>
          <w:rFonts w:ascii="Arial" w:hAnsi="Arial" w:cs="Arial"/>
          <w:i/>
          <w:iCs/>
          <w:color w:val="000000" w:themeColor="text1"/>
          <w:sz w:val="22"/>
          <w:szCs w:val="22"/>
        </w:rPr>
        <w:t>BMJ</w:t>
      </w:r>
      <w:r w:rsidRPr="00266FFF">
        <w:rPr>
          <w:rFonts w:ascii="Arial" w:hAnsi="Arial" w:cs="Arial"/>
          <w:color w:val="000000" w:themeColor="text1"/>
          <w:sz w:val="22"/>
          <w:szCs w:val="22"/>
        </w:rPr>
        <w:t>, pp.q2758–q2758. doi:https://doi.org/10.1136/bmj.q2758.</w:t>
      </w:r>
    </w:p>
    <w:p w14:paraId="2B20ABDF" w14:textId="77777777" w:rsidR="009869E1" w:rsidRPr="00266FFF" w:rsidRDefault="009869E1" w:rsidP="009869E1">
      <w:pPr>
        <w:pStyle w:val="NormalWeb"/>
        <w:spacing w:before="240" w:beforeAutospacing="0" w:after="240" w:afterAutospacing="0" w:line="360" w:lineRule="auto"/>
        <w:jc w:val="both"/>
        <w:rPr>
          <w:rFonts w:ascii="Arial" w:hAnsi="Arial" w:cs="Arial"/>
          <w:color w:val="000000" w:themeColor="text1"/>
          <w:sz w:val="22"/>
          <w:szCs w:val="22"/>
        </w:rPr>
      </w:pPr>
      <w:r w:rsidRPr="00266FFF">
        <w:rPr>
          <w:rFonts w:ascii="Arial" w:hAnsi="Arial" w:cs="Arial"/>
          <w:color w:val="000000" w:themeColor="text1"/>
          <w:sz w:val="22"/>
          <w:szCs w:val="22"/>
        </w:rPr>
        <w:t xml:space="preserve">World Health Organization (2024). </w:t>
      </w:r>
      <w:r w:rsidRPr="00266FFF">
        <w:rPr>
          <w:rFonts w:ascii="Arial" w:hAnsi="Arial" w:cs="Arial"/>
          <w:i/>
          <w:iCs/>
          <w:color w:val="000000" w:themeColor="text1"/>
          <w:sz w:val="22"/>
          <w:szCs w:val="22"/>
        </w:rPr>
        <w:t>Global Tuberculosis Report 2024</w:t>
      </w:r>
      <w:r w:rsidRPr="00266FFF">
        <w:rPr>
          <w:rFonts w:ascii="Arial" w:hAnsi="Arial" w:cs="Arial"/>
          <w:color w:val="000000" w:themeColor="text1"/>
          <w:sz w:val="22"/>
          <w:szCs w:val="22"/>
        </w:rPr>
        <w:t>. [online] Who.int. Available at: https://www.who.int/teams/global-programme-on-tuberculosis-and-lung-health/tb-reports/global-tuberculosis-report-2024 [Accessed 26 Mar. 2026].</w:t>
      </w:r>
    </w:p>
    <w:p w14:paraId="560DD305" w14:textId="77777777" w:rsidR="009869E1" w:rsidRPr="00266FFF" w:rsidRDefault="009869E1" w:rsidP="009869E1">
      <w:pPr>
        <w:pStyle w:val="NormalWeb"/>
        <w:spacing w:before="0" w:beforeAutospacing="0" w:after="240" w:afterAutospacing="0" w:line="360" w:lineRule="auto"/>
        <w:rPr>
          <w:rFonts w:ascii="Arial" w:hAnsi="Arial" w:cs="Arial"/>
          <w:color w:val="000000" w:themeColor="text1"/>
        </w:rPr>
      </w:pPr>
    </w:p>
    <w:sectPr w:rsidR="009869E1" w:rsidRPr="00266FFF" w:rsidSect="00F0442F">
      <w:footerReference w:type="even" r:id="rId9"/>
      <w:foot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027160" w14:textId="77777777" w:rsidR="005C0FCF" w:rsidRDefault="005C0FCF" w:rsidP="003B28B1">
      <w:r>
        <w:separator/>
      </w:r>
    </w:p>
  </w:endnote>
  <w:endnote w:type="continuationSeparator" w:id="0">
    <w:p w14:paraId="18333B57" w14:textId="77777777" w:rsidR="005C0FCF" w:rsidRDefault="005C0FCF" w:rsidP="003B2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pple Color Emoji">
    <w:altName w:val="Calibr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5224833"/>
      <w:docPartObj>
        <w:docPartGallery w:val="Page Numbers (Bottom of Page)"/>
        <w:docPartUnique/>
      </w:docPartObj>
    </w:sdtPr>
    <w:sdtContent>
      <w:p w14:paraId="7BCA058B" w14:textId="77777777" w:rsidR="003B28B1" w:rsidRDefault="003B28B1" w:rsidP="00B34D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43A0D5" w14:textId="77777777" w:rsidR="003B28B1" w:rsidRDefault="003B28B1" w:rsidP="003B28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27002543"/>
      <w:docPartObj>
        <w:docPartGallery w:val="Page Numbers (Bottom of Page)"/>
        <w:docPartUnique/>
      </w:docPartObj>
    </w:sdtPr>
    <w:sdtContent>
      <w:p w14:paraId="2BF8AA44" w14:textId="77777777" w:rsidR="003B28B1" w:rsidRDefault="003B28B1" w:rsidP="00B34DB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7DA8C6B2" w14:textId="77777777" w:rsidR="003B28B1" w:rsidRDefault="003B28B1" w:rsidP="003B28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35CCC" w14:textId="77777777" w:rsidR="005C0FCF" w:rsidRDefault="005C0FCF" w:rsidP="003B28B1">
      <w:r>
        <w:separator/>
      </w:r>
    </w:p>
  </w:footnote>
  <w:footnote w:type="continuationSeparator" w:id="0">
    <w:p w14:paraId="53E551B8" w14:textId="77777777" w:rsidR="005C0FCF" w:rsidRDefault="005C0FCF" w:rsidP="003B2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54280"/>
    <w:multiLevelType w:val="hybridMultilevel"/>
    <w:tmpl w:val="C0620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570EC3"/>
    <w:multiLevelType w:val="hybridMultilevel"/>
    <w:tmpl w:val="FB546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FE0823"/>
    <w:multiLevelType w:val="multilevel"/>
    <w:tmpl w:val="8DCE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D972A9"/>
    <w:multiLevelType w:val="hybridMultilevel"/>
    <w:tmpl w:val="1B5033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94471784">
    <w:abstractNumId w:val="2"/>
  </w:num>
  <w:num w:numId="2" w16cid:durableId="576130510">
    <w:abstractNumId w:val="1"/>
  </w:num>
  <w:num w:numId="3" w16cid:durableId="327489993">
    <w:abstractNumId w:val="3"/>
  </w:num>
  <w:num w:numId="4" w16cid:durableId="1159154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8B1"/>
    <w:rsid w:val="0002465E"/>
    <w:rsid w:val="00067948"/>
    <w:rsid w:val="0007233F"/>
    <w:rsid w:val="000C3DA4"/>
    <w:rsid w:val="001077DF"/>
    <w:rsid w:val="001218ED"/>
    <w:rsid w:val="00264774"/>
    <w:rsid w:val="00266FFF"/>
    <w:rsid w:val="00274F34"/>
    <w:rsid w:val="002A34AF"/>
    <w:rsid w:val="002D03EC"/>
    <w:rsid w:val="003249A7"/>
    <w:rsid w:val="00365FFE"/>
    <w:rsid w:val="003A1F2F"/>
    <w:rsid w:val="003B28B1"/>
    <w:rsid w:val="003B7314"/>
    <w:rsid w:val="00404804"/>
    <w:rsid w:val="004268F5"/>
    <w:rsid w:val="004C1905"/>
    <w:rsid w:val="00510DF8"/>
    <w:rsid w:val="00545B4C"/>
    <w:rsid w:val="005C0FCF"/>
    <w:rsid w:val="00630DBE"/>
    <w:rsid w:val="006A0C96"/>
    <w:rsid w:val="006A6677"/>
    <w:rsid w:val="006A7314"/>
    <w:rsid w:val="006F768C"/>
    <w:rsid w:val="00725BC7"/>
    <w:rsid w:val="007B4696"/>
    <w:rsid w:val="00854C35"/>
    <w:rsid w:val="009572C0"/>
    <w:rsid w:val="009869E1"/>
    <w:rsid w:val="009C726B"/>
    <w:rsid w:val="00A479EA"/>
    <w:rsid w:val="00A60503"/>
    <w:rsid w:val="00AE2E31"/>
    <w:rsid w:val="00B445B6"/>
    <w:rsid w:val="00B45F00"/>
    <w:rsid w:val="00B509E6"/>
    <w:rsid w:val="00B7423B"/>
    <w:rsid w:val="00BA75BC"/>
    <w:rsid w:val="00BB6241"/>
    <w:rsid w:val="00C0200C"/>
    <w:rsid w:val="00E42EF2"/>
    <w:rsid w:val="00E65AFC"/>
    <w:rsid w:val="00E736AB"/>
    <w:rsid w:val="00E825C5"/>
    <w:rsid w:val="00E95DFE"/>
    <w:rsid w:val="00EC45D0"/>
    <w:rsid w:val="00ED2E0B"/>
    <w:rsid w:val="00F0442F"/>
    <w:rsid w:val="00F22B86"/>
    <w:rsid w:val="00FB3726"/>
    <w:rsid w:val="00FE663B"/>
  </w:rsids>
  <m:mathPr>
    <m:mathFont m:val="Cambria Math"/>
    <m:brkBin m:val="before"/>
    <m:brkBinSub m:val="--"/>
    <m:smallFrac m:val="0"/>
    <m:dispDef/>
    <m:lMargin m:val="0"/>
    <m:rMargin m:val="0"/>
    <m:defJc m:val="centerGroup"/>
    <m:wrapIndent m:val="1440"/>
    <m:intLim m:val="subSup"/>
    <m:naryLim m:val="undOvr"/>
  </m:mathPr>
  <w:themeFontLang w:val="en-IN"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D9A65"/>
  <w15:chartTrackingRefBased/>
  <w15:docId w15:val="{56F14B03-B9B9-4D4B-ADF2-B423FD47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442F"/>
    <w:pPr>
      <w:spacing w:line="360" w:lineRule="auto"/>
      <w:jc w:val="both"/>
      <w:outlineLvl w:val="0"/>
    </w:pPr>
    <w:rPr>
      <w:rFonts w:ascii="Arial" w:hAnsi="Arial" w:cs="Arial"/>
      <w:b/>
      <w:sz w:val="28"/>
      <w:szCs w:val="22"/>
      <w:lang w:eastAsia="en-GB"/>
    </w:rPr>
  </w:style>
  <w:style w:type="paragraph" w:styleId="Heading2">
    <w:name w:val="heading 2"/>
    <w:basedOn w:val="Normal"/>
    <w:link w:val="Heading2Char"/>
    <w:uiPriority w:val="9"/>
    <w:qFormat/>
    <w:rsid w:val="00F0442F"/>
    <w:pPr>
      <w:spacing w:before="100" w:beforeAutospacing="1" w:after="100" w:afterAutospacing="1"/>
      <w:outlineLvl w:val="1"/>
    </w:pPr>
    <w:rPr>
      <w:rFonts w:ascii="Arial" w:eastAsia="Times New Roman" w:hAnsi="Arial" w:cs="Times New Roman"/>
      <w:b/>
      <w:bCs/>
      <w:kern w:val="0"/>
      <w:szCs w:val="36"/>
      <w:lang w:eastAsia="en-GB"/>
      <w14:ligatures w14:val="none"/>
    </w:rPr>
  </w:style>
  <w:style w:type="paragraph" w:styleId="Heading3">
    <w:name w:val="heading 3"/>
    <w:basedOn w:val="Normal"/>
    <w:link w:val="Heading3Char"/>
    <w:uiPriority w:val="9"/>
    <w:qFormat/>
    <w:rsid w:val="003B28B1"/>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442F"/>
    <w:rPr>
      <w:rFonts w:ascii="Arial" w:hAnsi="Arial" w:cs="Arial"/>
      <w:b/>
      <w:sz w:val="28"/>
      <w:szCs w:val="22"/>
      <w:lang w:eastAsia="en-GB"/>
    </w:rPr>
  </w:style>
  <w:style w:type="character" w:customStyle="1" w:styleId="Heading2Char">
    <w:name w:val="Heading 2 Char"/>
    <w:basedOn w:val="DefaultParagraphFont"/>
    <w:link w:val="Heading2"/>
    <w:uiPriority w:val="9"/>
    <w:rsid w:val="00F0442F"/>
    <w:rPr>
      <w:rFonts w:ascii="Arial" w:eastAsia="Times New Roman" w:hAnsi="Arial" w:cs="Times New Roman"/>
      <w:b/>
      <w:bCs/>
      <w:kern w:val="0"/>
      <w:szCs w:val="36"/>
      <w:lang w:eastAsia="en-GB"/>
      <w14:ligatures w14:val="none"/>
    </w:rPr>
  </w:style>
  <w:style w:type="character" w:customStyle="1" w:styleId="Heading3Char">
    <w:name w:val="Heading 3 Char"/>
    <w:basedOn w:val="DefaultParagraphFont"/>
    <w:link w:val="Heading3"/>
    <w:uiPriority w:val="9"/>
    <w:rsid w:val="003B28B1"/>
    <w:rPr>
      <w:rFonts w:ascii="Times New Roman" w:eastAsia="Times New Roman" w:hAnsi="Times New Roman" w:cs="Times New Roman"/>
      <w:b/>
      <w:bCs/>
      <w:kern w:val="0"/>
      <w:sz w:val="27"/>
      <w:szCs w:val="27"/>
      <w:lang w:eastAsia="en-GB"/>
      <w14:ligatures w14:val="none"/>
    </w:rPr>
  </w:style>
  <w:style w:type="paragraph" w:styleId="NormalWeb">
    <w:name w:val="Normal (Web)"/>
    <w:basedOn w:val="Normal"/>
    <w:uiPriority w:val="99"/>
    <w:unhideWhenUsed/>
    <w:rsid w:val="003B28B1"/>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3B28B1"/>
    <w:pPr>
      <w:ind w:left="720"/>
      <w:contextualSpacing/>
    </w:pPr>
  </w:style>
  <w:style w:type="table" w:styleId="PlainTable1">
    <w:name w:val="Plain Table 1"/>
    <w:basedOn w:val="TableNormal"/>
    <w:uiPriority w:val="41"/>
    <w:rsid w:val="003B28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3B28B1"/>
    <w:pPr>
      <w:tabs>
        <w:tab w:val="center" w:pos="4513"/>
        <w:tab w:val="right" w:pos="9026"/>
      </w:tabs>
    </w:pPr>
  </w:style>
  <w:style w:type="character" w:customStyle="1" w:styleId="HeaderChar">
    <w:name w:val="Header Char"/>
    <w:basedOn w:val="DefaultParagraphFont"/>
    <w:link w:val="Header"/>
    <w:uiPriority w:val="99"/>
    <w:rsid w:val="003B28B1"/>
  </w:style>
  <w:style w:type="paragraph" w:styleId="Footer">
    <w:name w:val="footer"/>
    <w:basedOn w:val="Normal"/>
    <w:link w:val="FooterChar"/>
    <w:uiPriority w:val="99"/>
    <w:unhideWhenUsed/>
    <w:rsid w:val="003B28B1"/>
    <w:pPr>
      <w:tabs>
        <w:tab w:val="center" w:pos="4513"/>
        <w:tab w:val="right" w:pos="9026"/>
      </w:tabs>
    </w:pPr>
  </w:style>
  <w:style w:type="character" w:customStyle="1" w:styleId="FooterChar">
    <w:name w:val="Footer Char"/>
    <w:basedOn w:val="DefaultParagraphFont"/>
    <w:link w:val="Footer"/>
    <w:uiPriority w:val="99"/>
    <w:rsid w:val="003B28B1"/>
  </w:style>
  <w:style w:type="character" w:styleId="PageNumber">
    <w:name w:val="page number"/>
    <w:basedOn w:val="DefaultParagraphFont"/>
    <w:uiPriority w:val="99"/>
    <w:semiHidden/>
    <w:unhideWhenUsed/>
    <w:rsid w:val="003B28B1"/>
  </w:style>
  <w:style w:type="paragraph" w:styleId="TOCHeading">
    <w:name w:val="TOC Heading"/>
    <w:basedOn w:val="Heading1"/>
    <w:next w:val="Normal"/>
    <w:uiPriority w:val="39"/>
    <w:unhideWhenUsed/>
    <w:qFormat/>
    <w:rsid w:val="00E95DFE"/>
    <w:pPr>
      <w:keepNext/>
      <w:keepLines/>
      <w:spacing w:before="240" w:line="259" w:lineRule="auto"/>
      <w:jc w:val="left"/>
      <w:outlineLvl w:val="9"/>
    </w:pPr>
    <w:rPr>
      <w:rFonts w:asciiTheme="majorHAnsi" w:eastAsiaTheme="majorEastAsia" w:hAnsiTheme="majorHAnsi" w:cstheme="majorBidi"/>
      <w:color w:val="2F5496" w:themeColor="accent1" w:themeShade="BF"/>
      <w:kern w:val="0"/>
      <w:sz w:val="32"/>
      <w:szCs w:val="32"/>
      <w:lang w:val="en-GB" w:bidi="hi-IN"/>
      <w14:ligatures w14:val="none"/>
    </w:rPr>
  </w:style>
  <w:style w:type="paragraph" w:styleId="TOC1">
    <w:name w:val="toc 1"/>
    <w:basedOn w:val="Normal"/>
    <w:next w:val="Normal"/>
    <w:autoRedefine/>
    <w:uiPriority w:val="39"/>
    <w:unhideWhenUsed/>
    <w:rsid w:val="00E95DFE"/>
    <w:pPr>
      <w:spacing w:after="100"/>
    </w:pPr>
  </w:style>
  <w:style w:type="character" w:styleId="Hyperlink">
    <w:name w:val="Hyperlink"/>
    <w:basedOn w:val="DefaultParagraphFont"/>
    <w:uiPriority w:val="99"/>
    <w:unhideWhenUsed/>
    <w:rsid w:val="00E95DFE"/>
    <w:rPr>
      <w:color w:val="0563C1" w:themeColor="hyperlink"/>
      <w:u w:val="single"/>
    </w:rPr>
  </w:style>
  <w:style w:type="paragraph" w:styleId="Caption">
    <w:name w:val="caption"/>
    <w:basedOn w:val="Normal"/>
    <w:next w:val="Normal"/>
    <w:uiPriority w:val="35"/>
    <w:unhideWhenUsed/>
    <w:qFormat/>
    <w:rsid w:val="00274F34"/>
    <w:pPr>
      <w:spacing w:after="200"/>
    </w:pPr>
    <w:rPr>
      <w:i/>
      <w:iCs/>
      <w:color w:val="44546A" w:themeColor="text2"/>
      <w:sz w:val="18"/>
      <w:szCs w:val="18"/>
    </w:rPr>
  </w:style>
  <w:style w:type="paragraph" w:styleId="TOC2">
    <w:name w:val="toc 2"/>
    <w:basedOn w:val="Normal"/>
    <w:next w:val="Normal"/>
    <w:autoRedefine/>
    <w:uiPriority w:val="39"/>
    <w:unhideWhenUsed/>
    <w:rsid w:val="002A34AF"/>
    <w:pPr>
      <w:spacing w:after="100"/>
      <w:ind w:left="240"/>
    </w:pPr>
  </w:style>
  <w:style w:type="table" w:styleId="TableGrid">
    <w:name w:val="Table Grid"/>
    <w:basedOn w:val="TableNormal"/>
    <w:uiPriority w:val="39"/>
    <w:rsid w:val="00B509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65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C0732-120B-4F57-8080-85649C0BD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14</Pages>
  <Words>4152</Words>
  <Characters>23672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17563</cp:lastModifiedBy>
  <cp:revision>24</cp:revision>
  <dcterms:created xsi:type="dcterms:W3CDTF">2026-03-26T06:29:00Z</dcterms:created>
  <dcterms:modified xsi:type="dcterms:W3CDTF">2026-04-20T08:11:00Z</dcterms:modified>
</cp:coreProperties>
</file>