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8839791"/>
        <w:docPartObj>
          <w:docPartGallery w:val="Cover Pages"/>
          <w:docPartUnique/>
        </w:docPartObj>
      </w:sdtPr>
      <w:sdtEndPr/>
      <w:sdtContent>
        <w:p w14:paraId="5FD5F891" w14:textId="62229970" w:rsidR="005037EC" w:rsidRDefault="005037EC">
          <w:r>
            <w:rPr>
              <w:noProof/>
            </w:rPr>
            <mc:AlternateContent>
              <mc:Choice Requires="wpg">
                <w:drawing>
                  <wp:anchor distT="0" distB="0" distL="114300" distR="114300" simplePos="0" relativeHeight="251662336" behindDoc="0" locked="0" layoutInCell="1" allowOverlap="1" wp14:anchorId="2EADB342" wp14:editId="58C2C9F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85733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tbl>
          <w:tblPr>
            <w:tblStyle w:val="TableGrid"/>
            <w:tblW w:w="9924" w:type="dxa"/>
            <w:tblInd w:w="-431" w:type="dxa"/>
            <w:tblCellMar>
              <w:top w:w="11" w:type="dxa"/>
              <w:left w:w="106" w:type="dxa"/>
            </w:tblCellMar>
            <w:tblLook w:val="04A0" w:firstRow="1" w:lastRow="0" w:firstColumn="1" w:lastColumn="0" w:noHBand="0" w:noVBand="1"/>
          </w:tblPr>
          <w:tblGrid>
            <w:gridCol w:w="1844"/>
            <w:gridCol w:w="4536"/>
            <w:gridCol w:w="1843"/>
            <w:gridCol w:w="1701"/>
          </w:tblGrid>
          <w:tr w:rsidR="005037EC" w14:paraId="5B8C104E" w14:textId="77777777" w:rsidTr="006853C9">
            <w:trPr>
              <w:trHeight w:val="541"/>
            </w:trPr>
            <w:tc>
              <w:tcPr>
                <w:tcW w:w="18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37264CD" w14:textId="77777777" w:rsidR="005037EC" w:rsidRPr="006853C9" w:rsidRDefault="005037EC" w:rsidP="005037EC">
                <w:pPr>
                  <w:ind w:left="-84"/>
                  <w:rPr>
                    <w:rFonts w:cs="Times New Roman"/>
                  </w:rPr>
                </w:pPr>
                <w:r w:rsidRPr="006853C9">
                  <w:rPr>
                    <w:rFonts w:eastAsia="Arial" w:cs="Times New Roman"/>
                    <w:b/>
                  </w:rPr>
                  <w:t xml:space="preserve">Student name: </w:t>
                </w:r>
              </w:p>
            </w:tc>
            <w:tc>
              <w:tcPr>
                <w:tcW w:w="4536" w:type="dxa"/>
                <w:tcBorders>
                  <w:top w:val="single" w:sz="4" w:space="0" w:color="000000"/>
                  <w:left w:val="single" w:sz="4" w:space="0" w:color="000000"/>
                  <w:bottom w:val="single" w:sz="4" w:space="0" w:color="000000"/>
                  <w:right w:val="single" w:sz="4" w:space="0" w:color="000000"/>
                </w:tcBorders>
                <w:vAlign w:val="center"/>
              </w:tcPr>
              <w:p w14:paraId="3691FFDD" w14:textId="29E36A4B" w:rsidR="005037EC" w:rsidRPr="006853C9" w:rsidRDefault="005037EC" w:rsidP="005037EC">
                <w:pPr>
                  <w:ind w:left="-84"/>
                  <w:rPr>
                    <w:rFonts w:cs="Times New Roman"/>
                  </w:rPr>
                </w:pPr>
                <w:r w:rsidRPr="006853C9">
                  <w:rPr>
                    <w:rFonts w:eastAsia="Arial" w:cs="Times New Roman"/>
                    <w:b/>
                  </w:rPr>
                  <w:t xml:space="preserve">      </w:t>
                </w:r>
                <w:r w:rsidR="006853C9" w:rsidRPr="006853C9">
                  <w:rPr>
                    <w:rFonts w:cs="Times New Roman"/>
                    <w:b/>
                    <w:bCs/>
                    <w:kern w:val="0"/>
                    <w14:ligatures w14:val="none"/>
                  </w:rPr>
                  <w:t>Gheorghe Plescan</w:t>
                </w:r>
              </w:p>
            </w:tc>
            <w:tc>
              <w:tcPr>
                <w:tcW w:w="184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A1190A3" w14:textId="77777777" w:rsidR="005037EC" w:rsidRPr="006853C9" w:rsidRDefault="005037EC" w:rsidP="006853C9">
                <w:pPr>
                  <w:ind w:left="-84"/>
                  <w:rPr>
                    <w:rFonts w:cs="Times New Roman"/>
                  </w:rPr>
                </w:pPr>
                <w:r w:rsidRPr="006853C9">
                  <w:rPr>
                    <w:rFonts w:eastAsia="Arial" w:cs="Times New Roman"/>
                    <w:b/>
                  </w:rPr>
                  <w:t xml:space="preserve">Student ID number: </w:t>
                </w:r>
              </w:p>
            </w:tc>
            <w:tc>
              <w:tcPr>
                <w:tcW w:w="1701" w:type="dxa"/>
                <w:tcBorders>
                  <w:top w:val="single" w:sz="4" w:space="0" w:color="000000"/>
                  <w:left w:val="single" w:sz="4" w:space="0" w:color="000000"/>
                  <w:bottom w:val="single" w:sz="4" w:space="0" w:color="000000"/>
                  <w:right w:val="single" w:sz="4" w:space="0" w:color="000000"/>
                </w:tcBorders>
                <w:vAlign w:val="center"/>
              </w:tcPr>
              <w:p w14:paraId="2EE67E67" w14:textId="6FCB807D" w:rsidR="005037EC" w:rsidRPr="006853C9" w:rsidRDefault="005037EC" w:rsidP="005037EC">
                <w:pPr>
                  <w:ind w:left="-84"/>
                  <w:rPr>
                    <w:rFonts w:cs="Times New Roman"/>
                  </w:rPr>
                </w:pPr>
                <w:r w:rsidRPr="006853C9">
                  <w:rPr>
                    <w:rFonts w:eastAsia="Arial" w:cs="Times New Roman"/>
                    <w:b/>
                  </w:rPr>
                  <w:t xml:space="preserve"> </w:t>
                </w:r>
                <w:r w:rsidR="006853C9" w:rsidRPr="006853C9">
                  <w:rPr>
                    <w:rFonts w:cs="Times New Roman"/>
                    <w:b/>
                    <w:bCs/>
                    <w:kern w:val="0"/>
                    <w14:ligatures w14:val="none"/>
                  </w:rPr>
                  <w:t>2234901</w:t>
                </w:r>
              </w:p>
            </w:tc>
          </w:tr>
          <w:tr w:rsidR="005037EC" w14:paraId="65677ABA" w14:textId="77777777" w:rsidTr="005037EC">
            <w:trPr>
              <w:trHeight w:val="540"/>
            </w:trPr>
            <w:tc>
              <w:tcPr>
                <w:tcW w:w="18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75A66D7" w14:textId="77777777" w:rsidR="005037EC" w:rsidRPr="006853C9" w:rsidRDefault="005037EC" w:rsidP="005037EC">
                <w:pPr>
                  <w:ind w:left="-84"/>
                  <w:rPr>
                    <w:rFonts w:cs="Times New Roman"/>
                  </w:rPr>
                </w:pPr>
                <w:r w:rsidRPr="006853C9">
                  <w:rPr>
                    <w:rFonts w:eastAsia="Arial" w:cs="Times New Roman"/>
                    <w:b/>
                  </w:rPr>
                  <w:t xml:space="preserve">Programme: </w:t>
                </w:r>
              </w:p>
            </w:tc>
            <w:tc>
              <w:tcPr>
                <w:tcW w:w="8080" w:type="dxa"/>
                <w:gridSpan w:val="3"/>
                <w:tcBorders>
                  <w:top w:val="single" w:sz="4" w:space="0" w:color="000000"/>
                  <w:left w:val="single" w:sz="4" w:space="0" w:color="000000"/>
                  <w:bottom w:val="single" w:sz="4" w:space="0" w:color="000000"/>
                  <w:right w:val="single" w:sz="4" w:space="0" w:color="000000"/>
                </w:tcBorders>
                <w:vAlign w:val="center"/>
              </w:tcPr>
              <w:p w14:paraId="52280C2A" w14:textId="73C469A9" w:rsidR="005037EC" w:rsidRPr="006853C9" w:rsidRDefault="006853C9" w:rsidP="005037EC">
                <w:pPr>
                  <w:ind w:left="-84"/>
                  <w:rPr>
                    <w:rFonts w:cs="Times New Roman"/>
                  </w:rPr>
                </w:pPr>
                <w:r w:rsidRPr="006853C9">
                  <w:rPr>
                    <w:rFonts w:eastAsia="Arial" w:cs="Times New Roman"/>
                    <w:b/>
                  </w:rPr>
                  <w:t xml:space="preserve">     </w:t>
                </w:r>
                <w:r w:rsidR="005037EC" w:rsidRPr="006853C9">
                  <w:rPr>
                    <w:rFonts w:eastAsia="Arial" w:cs="Times New Roman"/>
                    <w:b/>
                  </w:rPr>
                  <w:t xml:space="preserve">BA (Hons) International Hotel Management </w:t>
                </w:r>
              </w:p>
            </w:tc>
          </w:tr>
          <w:tr w:rsidR="005037EC" w14:paraId="62FE40BE" w14:textId="77777777" w:rsidTr="005037EC">
            <w:trPr>
              <w:trHeight w:val="912"/>
            </w:trPr>
            <w:tc>
              <w:tcPr>
                <w:tcW w:w="1844" w:type="dxa"/>
                <w:tcBorders>
                  <w:top w:val="single" w:sz="4" w:space="0" w:color="000000"/>
                  <w:left w:val="single" w:sz="4" w:space="0" w:color="000000"/>
                  <w:bottom w:val="single" w:sz="4" w:space="0" w:color="000000"/>
                  <w:right w:val="single" w:sz="4" w:space="0" w:color="000000"/>
                </w:tcBorders>
                <w:shd w:val="clear" w:color="auto" w:fill="D9D9D9"/>
              </w:tcPr>
              <w:p w14:paraId="4DDC18BF" w14:textId="77777777" w:rsidR="005037EC" w:rsidRPr="006853C9" w:rsidRDefault="005037EC" w:rsidP="005037EC">
                <w:pPr>
                  <w:ind w:left="-84"/>
                  <w:rPr>
                    <w:rFonts w:cs="Times New Roman"/>
                  </w:rPr>
                </w:pPr>
                <w:r w:rsidRPr="006853C9">
                  <w:rPr>
                    <w:rFonts w:eastAsia="Arial" w:cs="Times New Roman"/>
                    <w:b/>
                  </w:rPr>
                  <w:t xml:space="preserve">Module: </w:t>
                </w:r>
              </w:p>
            </w:tc>
            <w:tc>
              <w:tcPr>
                <w:tcW w:w="8080" w:type="dxa"/>
                <w:gridSpan w:val="3"/>
                <w:tcBorders>
                  <w:top w:val="single" w:sz="4" w:space="0" w:color="000000"/>
                  <w:left w:val="single" w:sz="4" w:space="0" w:color="000000"/>
                  <w:bottom w:val="single" w:sz="4" w:space="0" w:color="000000"/>
                  <w:right w:val="single" w:sz="4" w:space="0" w:color="000000"/>
                </w:tcBorders>
              </w:tcPr>
              <w:p w14:paraId="0FAE35CD" w14:textId="27856DAD" w:rsidR="005037EC" w:rsidRPr="006853C9" w:rsidRDefault="006853C9" w:rsidP="005037EC">
                <w:pPr>
                  <w:spacing w:after="215"/>
                  <w:ind w:left="-84"/>
                  <w:rPr>
                    <w:rFonts w:cs="Times New Roman"/>
                  </w:rPr>
                </w:pPr>
                <w:r w:rsidRPr="006853C9">
                  <w:rPr>
                    <w:rFonts w:eastAsia="Arial" w:cs="Times New Roman"/>
                    <w:b/>
                  </w:rPr>
                  <w:t xml:space="preserve">     </w:t>
                </w:r>
                <w:r w:rsidR="005037EC" w:rsidRPr="006853C9">
                  <w:rPr>
                    <w:rFonts w:eastAsia="Arial" w:cs="Times New Roman"/>
                    <w:b/>
                  </w:rPr>
                  <w:t xml:space="preserve">Personnel Resourcing and Development </w:t>
                </w:r>
              </w:p>
              <w:p w14:paraId="2952A7DB" w14:textId="77777777" w:rsidR="005037EC" w:rsidRPr="006853C9" w:rsidRDefault="005037EC" w:rsidP="005037EC">
                <w:pPr>
                  <w:ind w:left="-84"/>
                  <w:rPr>
                    <w:rFonts w:cs="Times New Roman"/>
                  </w:rPr>
                </w:pPr>
                <w:r w:rsidRPr="006853C9">
                  <w:rPr>
                    <w:rFonts w:eastAsia="Arial" w:cs="Times New Roman"/>
                    <w:b/>
                  </w:rPr>
                  <w:t xml:space="preserve"> </w:t>
                </w:r>
              </w:p>
            </w:tc>
          </w:tr>
          <w:tr w:rsidR="005037EC" w14:paraId="356D6B92" w14:textId="77777777" w:rsidTr="006853C9">
            <w:trPr>
              <w:trHeight w:val="1184"/>
            </w:trPr>
            <w:tc>
              <w:tcPr>
                <w:tcW w:w="1844" w:type="dxa"/>
                <w:tcBorders>
                  <w:top w:val="single" w:sz="4" w:space="0" w:color="000000"/>
                  <w:left w:val="single" w:sz="4" w:space="0" w:color="000000"/>
                  <w:bottom w:val="single" w:sz="4" w:space="0" w:color="000000"/>
                  <w:right w:val="single" w:sz="4" w:space="0" w:color="000000"/>
                </w:tcBorders>
                <w:shd w:val="clear" w:color="auto" w:fill="D9D9D9"/>
              </w:tcPr>
              <w:p w14:paraId="4F069E1A" w14:textId="77777777" w:rsidR="005037EC" w:rsidRPr="006853C9" w:rsidRDefault="005037EC" w:rsidP="005037EC">
                <w:pPr>
                  <w:ind w:left="-84"/>
                  <w:rPr>
                    <w:rFonts w:cs="Times New Roman"/>
                  </w:rPr>
                </w:pPr>
                <w:r w:rsidRPr="006853C9">
                  <w:rPr>
                    <w:rFonts w:eastAsia="Arial" w:cs="Times New Roman"/>
                    <w:b/>
                  </w:rPr>
                  <w:t xml:space="preserve">Module code: </w:t>
                </w:r>
              </w:p>
            </w:tc>
            <w:tc>
              <w:tcPr>
                <w:tcW w:w="4536" w:type="dxa"/>
                <w:tcBorders>
                  <w:top w:val="single" w:sz="4" w:space="0" w:color="000000"/>
                  <w:left w:val="single" w:sz="4" w:space="0" w:color="000000"/>
                  <w:bottom w:val="single" w:sz="4" w:space="0" w:color="000000"/>
                  <w:right w:val="single" w:sz="4" w:space="0" w:color="000000"/>
                </w:tcBorders>
              </w:tcPr>
              <w:p w14:paraId="4BEC268F" w14:textId="56AD1970" w:rsidR="005037EC" w:rsidRPr="006853C9" w:rsidRDefault="006853C9" w:rsidP="005037EC">
                <w:pPr>
                  <w:ind w:left="-84"/>
                  <w:rPr>
                    <w:rFonts w:cs="Times New Roman"/>
                  </w:rPr>
                </w:pPr>
                <w:r w:rsidRPr="006853C9">
                  <w:rPr>
                    <w:rFonts w:eastAsia="Arial" w:cs="Times New Roman"/>
                    <w:b/>
                  </w:rPr>
                  <w:t xml:space="preserve">     </w:t>
                </w:r>
                <w:r w:rsidR="005037EC" w:rsidRPr="006853C9">
                  <w:rPr>
                    <w:rFonts w:eastAsia="Arial" w:cs="Times New Roman"/>
                    <w:b/>
                  </w:rPr>
                  <w:t xml:space="preserve">BMIH5005 </w:t>
                </w:r>
              </w:p>
            </w:tc>
            <w:tc>
              <w:tcPr>
                <w:tcW w:w="1843" w:type="dxa"/>
                <w:tcBorders>
                  <w:top w:val="single" w:sz="4" w:space="0" w:color="000000"/>
                  <w:left w:val="single" w:sz="4" w:space="0" w:color="000000"/>
                  <w:bottom w:val="single" w:sz="4" w:space="0" w:color="000000"/>
                  <w:right w:val="single" w:sz="4" w:space="0" w:color="000000"/>
                </w:tcBorders>
                <w:shd w:val="clear" w:color="auto" w:fill="D9D9D9"/>
                <w:vAlign w:val="bottom"/>
              </w:tcPr>
              <w:p w14:paraId="3D9010FE" w14:textId="77777777" w:rsidR="005037EC" w:rsidRPr="006853C9" w:rsidRDefault="005037EC" w:rsidP="005037EC">
                <w:pPr>
                  <w:spacing w:after="3" w:line="275" w:lineRule="auto"/>
                  <w:ind w:left="-84"/>
                  <w:rPr>
                    <w:rFonts w:cs="Times New Roman"/>
                  </w:rPr>
                </w:pPr>
                <w:r w:rsidRPr="006853C9">
                  <w:rPr>
                    <w:rFonts w:eastAsia="Arial" w:cs="Times New Roman"/>
                    <w:b/>
                    <w:i/>
                  </w:rPr>
                  <w:t xml:space="preserve">Contribution to Overall Module </w:t>
                </w:r>
              </w:p>
              <w:p w14:paraId="5AE8C055" w14:textId="77777777" w:rsidR="005037EC" w:rsidRPr="006853C9" w:rsidRDefault="005037EC" w:rsidP="005037EC">
                <w:pPr>
                  <w:ind w:left="-84"/>
                  <w:rPr>
                    <w:rFonts w:cs="Times New Roman"/>
                  </w:rPr>
                </w:pPr>
                <w:r w:rsidRPr="006853C9">
                  <w:rPr>
                    <w:rFonts w:eastAsia="Arial" w:cs="Times New Roman"/>
                    <w:b/>
                    <w:i/>
                  </w:rPr>
                  <w:t xml:space="preserve">Assessment (%): </w:t>
                </w:r>
              </w:p>
            </w:tc>
            <w:tc>
              <w:tcPr>
                <w:tcW w:w="1701" w:type="dxa"/>
                <w:tcBorders>
                  <w:top w:val="single" w:sz="4" w:space="0" w:color="000000"/>
                  <w:left w:val="single" w:sz="4" w:space="0" w:color="000000"/>
                  <w:bottom w:val="single" w:sz="4" w:space="0" w:color="000000"/>
                  <w:right w:val="single" w:sz="4" w:space="0" w:color="000000"/>
                </w:tcBorders>
              </w:tcPr>
              <w:p w14:paraId="110C2019" w14:textId="77777777" w:rsidR="006853C9" w:rsidRPr="006853C9" w:rsidRDefault="006853C9" w:rsidP="005037EC">
                <w:pPr>
                  <w:ind w:left="-84"/>
                  <w:rPr>
                    <w:rFonts w:eastAsia="Arial" w:cs="Times New Roman"/>
                    <w:b/>
                  </w:rPr>
                </w:pPr>
                <w:r w:rsidRPr="006853C9">
                  <w:rPr>
                    <w:rFonts w:eastAsia="Arial" w:cs="Times New Roman"/>
                    <w:b/>
                  </w:rPr>
                  <w:t xml:space="preserve">  </w:t>
                </w:r>
              </w:p>
              <w:p w14:paraId="19DEAA96" w14:textId="77777777" w:rsidR="006853C9" w:rsidRPr="006853C9" w:rsidRDefault="006853C9" w:rsidP="005037EC">
                <w:pPr>
                  <w:ind w:left="-84"/>
                  <w:rPr>
                    <w:rFonts w:eastAsia="Arial" w:cs="Times New Roman"/>
                    <w:b/>
                  </w:rPr>
                </w:pPr>
              </w:p>
              <w:p w14:paraId="2E275179" w14:textId="3A2D810F" w:rsidR="005037EC" w:rsidRPr="006853C9" w:rsidRDefault="006853C9" w:rsidP="005037EC">
                <w:pPr>
                  <w:ind w:left="-84"/>
                  <w:rPr>
                    <w:rFonts w:cs="Times New Roman"/>
                  </w:rPr>
                </w:pPr>
                <w:r w:rsidRPr="006853C9">
                  <w:rPr>
                    <w:rFonts w:eastAsia="Arial" w:cs="Times New Roman"/>
                    <w:b/>
                  </w:rPr>
                  <w:t xml:space="preserve">  </w:t>
                </w:r>
                <w:r w:rsidR="005037EC" w:rsidRPr="006853C9">
                  <w:rPr>
                    <w:rFonts w:eastAsia="Arial" w:cs="Times New Roman"/>
                    <w:b/>
                  </w:rPr>
                  <w:t xml:space="preserve">50 </w:t>
                </w:r>
              </w:p>
            </w:tc>
          </w:tr>
          <w:tr w:rsidR="005037EC" w14:paraId="14A3C9E3" w14:textId="77777777" w:rsidTr="006853C9">
            <w:trPr>
              <w:trHeight w:val="794"/>
            </w:trPr>
            <w:tc>
              <w:tcPr>
                <w:tcW w:w="1844" w:type="dxa"/>
                <w:tcBorders>
                  <w:top w:val="single" w:sz="4" w:space="0" w:color="000000"/>
                  <w:left w:val="single" w:sz="4" w:space="0" w:color="000000"/>
                  <w:bottom w:val="single" w:sz="4" w:space="0" w:color="000000"/>
                  <w:right w:val="single" w:sz="4" w:space="0" w:color="000000"/>
                </w:tcBorders>
                <w:shd w:val="clear" w:color="auto" w:fill="D9D9D9"/>
              </w:tcPr>
              <w:p w14:paraId="41C486FF" w14:textId="77777777" w:rsidR="005037EC" w:rsidRPr="006853C9" w:rsidRDefault="005037EC" w:rsidP="005037EC">
                <w:pPr>
                  <w:ind w:left="-84"/>
                  <w:rPr>
                    <w:rFonts w:cs="Times New Roman"/>
                  </w:rPr>
                </w:pPr>
                <w:r w:rsidRPr="006853C9">
                  <w:rPr>
                    <w:rFonts w:eastAsia="Arial" w:cs="Times New Roman"/>
                    <w:b/>
                  </w:rPr>
                  <w:t xml:space="preserve">Lecturer: </w:t>
                </w:r>
              </w:p>
            </w:tc>
            <w:tc>
              <w:tcPr>
                <w:tcW w:w="4536" w:type="dxa"/>
                <w:tcBorders>
                  <w:top w:val="single" w:sz="4" w:space="0" w:color="000000"/>
                  <w:left w:val="single" w:sz="4" w:space="0" w:color="000000"/>
                  <w:bottom w:val="single" w:sz="4" w:space="0" w:color="000000"/>
                  <w:right w:val="single" w:sz="4" w:space="0" w:color="000000"/>
                </w:tcBorders>
              </w:tcPr>
              <w:p w14:paraId="2B7BBF00" w14:textId="1EFE1838" w:rsidR="005037EC" w:rsidRPr="006853C9" w:rsidRDefault="006853C9" w:rsidP="005037EC">
                <w:pPr>
                  <w:spacing w:after="98"/>
                  <w:ind w:left="-84"/>
                  <w:rPr>
                    <w:rFonts w:cs="Times New Roman"/>
                  </w:rPr>
                </w:pPr>
                <w:r w:rsidRPr="006853C9">
                  <w:rPr>
                    <w:rFonts w:eastAsia="Arial" w:cs="Times New Roman"/>
                    <w:b/>
                  </w:rPr>
                  <w:t xml:space="preserve">     </w:t>
                </w:r>
                <w:r w:rsidR="005037EC" w:rsidRPr="006853C9">
                  <w:rPr>
                    <w:rFonts w:eastAsia="Arial" w:cs="Times New Roman"/>
                    <w:b/>
                  </w:rPr>
                  <w:t xml:space="preserve">Helen Lee  </w:t>
                </w:r>
              </w:p>
              <w:p w14:paraId="455B3F16" w14:textId="77777777" w:rsidR="005037EC" w:rsidRPr="006853C9" w:rsidRDefault="005037EC" w:rsidP="005037EC">
                <w:pPr>
                  <w:ind w:left="-84"/>
                  <w:rPr>
                    <w:rFonts w:cs="Times New Roman"/>
                  </w:rPr>
                </w:pPr>
                <w:r w:rsidRPr="006853C9">
                  <w:rPr>
                    <w:rFonts w:eastAsia="Arial" w:cs="Times New Roman"/>
                    <w:b/>
                  </w:rPr>
                  <w:t xml:space="preserve"> </w:t>
                </w:r>
              </w:p>
            </w:tc>
            <w:tc>
              <w:tcPr>
                <w:tcW w:w="1843" w:type="dxa"/>
                <w:tcBorders>
                  <w:top w:val="single" w:sz="4" w:space="0" w:color="000000"/>
                  <w:left w:val="single" w:sz="4" w:space="0" w:color="000000"/>
                  <w:bottom w:val="single" w:sz="4" w:space="0" w:color="000000"/>
                  <w:right w:val="single" w:sz="4" w:space="0" w:color="000000"/>
                </w:tcBorders>
                <w:shd w:val="clear" w:color="auto" w:fill="D9D9D9"/>
              </w:tcPr>
              <w:p w14:paraId="589011E5" w14:textId="77777777" w:rsidR="005037EC" w:rsidRPr="006853C9" w:rsidRDefault="005037EC" w:rsidP="005037EC">
                <w:pPr>
                  <w:ind w:left="-84"/>
                  <w:rPr>
                    <w:rFonts w:cs="Times New Roman"/>
                  </w:rPr>
                </w:pPr>
                <w:r w:rsidRPr="006853C9">
                  <w:rPr>
                    <w:rFonts w:eastAsia="Arial" w:cs="Times New Roman"/>
                    <w:b/>
                  </w:rPr>
                  <w:t xml:space="preserve">Internal Verifier: </w:t>
                </w:r>
              </w:p>
            </w:tc>
            <w:tc>
              <w:tcPr>
                <w:tcW w:w="1701" w:type="dxa"/>
                <w:tcBorders>
                  <w:top w:val="single" w:sz="4" w:space="0" w:color="000000"/>
                  <w:left w:val="single" w:sz="4" w:space="0" w:color="000000"/>
                  <w:bottom w:val="single" w:sz="4" w:space="0" w:color="000000"/>
                  <w:right w:val="single" w:sz="4" w:space="0" w:color="000000"/>
                </w:tcBorders>
              </w:tcPr>
              <w:p w14:paraId="2A0B7567" w14:textId="4EBFF10D" w:rsidR="005037EC" w:rsidRPr="006853C9" w:rsidRDefault="006853C9" w:rsidP="005037EC">
                <w:pPr>
                  <w:ind w:left="-84"/>
                  <w:rPr>
                    <w:rFonts w:cs="Times New Roman"/>
                  </w:rPr>
                </w:pPr>
                <w:r w:rsidRPr="006853C9">
                  <w:rPr>
                    <w:rFonts w:eastAsia="Arial" w:cs="Times New Roman"/>
                    <w:b/>
                  </w:rPr>
                  <w:t xml:space="preserve">  </w:t>
                </w:r>
                <w:r w:rsidR="005037EC" w:rsidRPr="006853C9">
                  <w:rPr>
                    <w:rFonts w:eastAsia="Arial" w:cs="Times New Roman"/>
                    <w:b/>
                  </w:rPr>
                  <w:t xml:space="preserve">Kathryn </w:t>
                </w:r>
                <w:r w:rsidRPr="006853C9">
                  <w:rPr>
                    <w:rFonts w:eastAsia="Arial" w:cs="Times New Roman"/>
                    <w:b/>
                  </w:rPr>
                  <w:t xml:space="preserve">      </w:t>
                </w:r>
                <w:r w:rsidR="005037EC" w:rsidRPr="006853C9">
                  <w:rPr>
                    <w:rFonts w:eastAsia="Arial" w:cs="Times New Roman"/>
                    <w:b/>
                  </w:rPr>
                  <w:t xml:space="preserve">Roberts </w:t>
                </w:r>
              </w:p>
            </w:tc>
          </w:tr>
          <w:tr w:rsidR="005037EC" w14:paraId="6CBE6A2B" w14:textId="77777777" w:rsidTr="006853C9">
            <w:trPr>
              <w:trHeight w:val="2984"/>
            </w:trPr>
            <w:tc>
              <w:tcPr>
                <w:tcW w:w="1844" w:type="dxa"/>
                <w:tcBorders>
                  <w:top w:val="single" w:sz="4" w:space="0" w:color="000000"/>
                  <w:left w:val="single" w:sz="4" w:space="0" w:color="000000"/>
                  <w:bottom w:val="single" w:sz="4" w:space="0" w:color="000000"/>
                  <w:right w:val="single" w:sz="4" w:space="0" w:color="000000"/>
                </w:tcBorders>
                <w:shd w:val="clear" w:color="auto" w:fill="D9D9D9"/>
              </w:tcPr>
              <w:p w14:paraId="6A84B84B" w14:textId="77777777" w:rsidR="005037EC" w:rsidRPr="006853C9" w:rsidRDefault="005037EC" w:rsidP="005037EC">
                <w:pPr>
                  <w:ind w:left="-84"/>
                  <w:jc w:val="both"/>
                  <w:rPr>
                    <w:rFonts w:cs="Times New Roman"/>
                  </w:rPr>
                </w:pPr>
                <w:r w:rsidRPr="006853C9">
                  <w:rPr>
                    <w:rFonts w:eastAsia="Arial" w:cs="Times New Roman"/>
                    <w:b/>
                  </w:rPr>
                  <w:t xml:space="preserve">Assignment Title: </w:t>
                </w:r>
              </w:p>
            </w:tc>
            <w:tc>
              <w:tcPr>
                <w:tcW w:w="4536" w:type="dxa"/>
                <w:tcBorders>
                  <w:top w:val="single" w:sz="4" w:space="0" w:color="000000"/>
                  <w:left w:val="single" w:sz="4" w:space="0" w:color="000000"/>
                  <w:bottom w:val="single" w:sz="4" w:space="0" w:color="000000"/>
                  <w:right w:val="single" w:sz="4" w:space="0" w:color="000000"/>
                </w:tcBorders>
              </w:tcPr>
              <w:p w14:paraId="009F033F" w14:textId="77777777" w:rsidR="005037EC" w:rsidRPr="006853C9" w:rsidRDefault="005037EC" w:rsidP="006853C9">
                <w:pPr>
                  <w:spacing w:after="7" w:line="270" w:lineRule="auto"/>
                  <w:ind w:left="-84"/>
                  <w:rPr>
                    <w:rFonts w:cs="Times New Roman"/>
                  </w:rPr>
                </w:pPr>
                <w:r w:rsidRPr="006853C9">
                  <w:rPr>
                    <w:rFonts w:eastAsia="Arial" w:cs="Times New Roman"/>
                    <w:b/>
                  </w:rPr>
                  <w:t xml:space="preserve">Research Project Proposal –  </w:t>
                </w:r>
                <w:r w:rsidRPr="006853C9">
                  <w:rPr>
                    <w:rFonts w:eastAsia="Arial" w:cs="Times New Roman"/>
                  </w:rPr>
                  <w:t>Analyse the impacts of socio-</w:t>
                </w:r>
              </w:p>
              <w:p w14:paraId="6F4C2DDF" w14:textId="773852D2" w:rsidR="005037EC" w:rsidRPr="006853C9" w:rsidRDefault="005037EC" w:rsidP="006853C9">
                <w:pPr>
                  <w:spacing w:after="41" w:line="276" w:lineRule="auto"/>
                  <w:ind w:left="-84" w:right="110"/>
                  <w:rPr>
                    <w:rFonts w:cs="Times New Roman"/>
                  </w:rPr>
                </w:pPr>
                <w:r w:rsidRPr="006853C9">
                  <w:rPr>
                    <w:rFonts w:eastAsia="Arial" w:cs="Times New Roman"/>
                  </w:rPr>
                  <w:t>economic force on employees</w:t>
                </w:r>
                <w:r w:rsidR="00F875F6">
                  <w:rPr>
                    <w:rFonts w:eastAsia="Arial" w:cs="Times New Roman"/>
                  </w:rPr>
                  <w:t>'</w:t>
                </w:r>
                <w:r w:rsidRPr="006853C9">
                  <w:rPr>
                    <w:rFonts w:eastAsia="Arial" w:cs="Times New Roman"/>
                  </w:rPr>
                  <w:t xml:space="preserve"> performance management and monitoring in different work modes : </w:t>
                </w:r>
              </w:p>
              <w:p w14:paraId="5888C7BC" w14:textId="7091FC43" w:rsidR="005037EC" w:rsidRPr="006853C9" w:rsidRDefault="005037EC" w:rsidP="006853C9">
                <w:pPr>
                  <w:spacing w:after="202"/>
                  <w:ind w:left="-84"/>
                  <w:rPr>
                    <w:rFonts w:cs="Times New Roman"/>
                  </w:rPr>
                </w:pPr>
                <w:r w:rsidRPr="006853C9">
                  <w:rPr>
                    <w:rFonts w:eastAsia="Arial" w:cs="Times New Roman"/>
                  </w:rPr>
                  <w:t>Hospitality HR</w:t>
                </w:r>
                <w:r w:rsidR="00F875F6">
                  <w:rPr>
                    <w:rFonts w:eastAsia="Arial" w:cs="Times New Roman"/>
                  </w:rPr>
                  <w:t>'</w:t>
                </w:r>
                <w:r w:rsidRPr="006853C9">
                  <w:rPr>
                    <w:rFonts w:eastAsia="Arial" w:cs="Times New Roman"/>
                  </w:rPr>
                  <w:t xml:space="preserve">s perspective </w:t>
                </w:r>
              </w:p>
              <w:p w14:paraId="1263691E" w14:textId="77777777" w:rsidR="005037EC" w:rsidRPr="006853C9" w:rsidRDefault="005037EC" w:rsidP="005037EC">
                <w:pPr>
                  <w:ind w:left="-84"/>
                  <w:rPr>
                    <w:rFonts w:cs="Times New Roman"/>
                  </w:rPr>
                </w:pPr>
                <w:r w:rsidRPr="006853C9">
                  <w:rPr>
                    <w:rFonts w:eastAsia="Arial" w:cs="Times New Roman"/>
                    <w:b/>
                  </w:rPr>
                  <w:t xml:space="preserve"> </w:t>
                </w:r>
              </w:p>
            </w:tc>
            <w:tc>
              <w:tcPr>
                <w:tcW w:w="1843" w:type="dxa"/>
                <w:tcBorders>
                  <w:top w:val="single" w:sz="4" w:space="0" w:color="000000"/>
                  <w:left w:val="single" w:sz="4" w:space="0" w:color="000000"/>
                  <w:bottom w:val="single" w:sz="4" w:space="0" w:color="000000"/>
                  <w:right w:val="single" w:sz="4" w:space="0" w:color="000000"/>
                </w:tcBorders>
                <w:shd w:val="clear" w:color="auto" w:fill="D9D9D9"/>
              </w:tcPr>
              <w:p w14:paraId="0AC45402" w14:textId="77777777" w:rsidR="005037EC" w:rsidRPr="006853C9" w:rsidRDefault="005037EC" w:rsidP="006853C9">
                <w:pPr>
                  <w:ind w:left="-84"/>
                  <w:jc w:val="both"/>
                  <w:rPr>
                    <w:rFonts w:cs="Times New Roman"/>
                  </w:rPr>
                </w:pPr>
                <w:r w:rsidRPr="006853C9">
                  <w:rPr>
                    <w:rFonts w:eastAsia="Arial" w:cs="Times New Roman"/>
                    <w:b/>
                  </w:rPr>
                  <w:t xml:space="preserve">Word </w:t>
                </w:r>
                <w:r w:rsidRPr="006853C9">
                  <w:rPr>
                    <w:rFonts w:eastAsia="Arial" w:cs="Times New Roman"/>
                    <w:b/>
                  </w:rPr>
                  <w:tab/>
                  <w:t xml:space="preserve">count </w:t>
                </w:r>
                <w:r w:rsidRPr="006853C9">
                  <w:rPr>
                    <w:rFonts w:eastAsia="Arial" w:cs="Times New Roman"/>
                    <w:b/>
                  </w:rPr>
                  <w:tab/>
                  <w:t xml:space="preserve">(or equivalent): </w:t>
                </w:r>
              </w:p>
            </w:tc>
            <w:tc>
              <w:tcPr>
                <w:tcW w:w="1701" w:type="dxa"/>
                <w:tcBorders>
                  <w:top w:val="single" w:sz="4" w:space="0" w:color="000000"/>
                  <w:left w:val="single" w:sz="4" w:space="0" w:color="000000"/>
                  <w:bottom w:val="single" w:sz="4" w:space="0" w:color="000000"/>
                  <w:right w:val="single" w:sz="4" w:space="0" w:color="000000"/>
                </w:tcBorders>
              </w:tcPr>
              <w:p w14:paraId="05EEA967" w14:textId="77777777" w:rsidR="005037EC" w:rsidRDefault="005037EC" w:rsidP="005037EC">
                <w:pPr>
                  <w:ind w:left="-84"/>
                  <w:rPr>
                    <w:rFonts w:cs="Times New Roman"/>
                  </w:rPr>
                </w:pPr>
              </w:p>
              <w:p w14:paraId="151F3C68" w14:textId="77777777" w:rsidR="00AB5EE7" w:rsidRDefault="00AB5EE7" w:rsidP="005037EC">
                <w:pPr>
                  <w:ind w:left="-84"/>
                  <w:rPr>
                    <w:rFonts w:cs="Times New Roman"/>
                  </w:rPr>
                </w:pPr>
              </w:p>
              <w:p w14:paraId="28D7755E" w14:textId="517B0EC1" w:rsidR="00AB5EE7" w:rsidRPr="00AB5EE7" w:rsidRDefault="00AB5EE7" w:rsidP="005037EC">
                <w:pPr>
                  <w:ind w:left="-84"/>
                  <w:rPr>
                    <w:rFonts w:cs="Times New Roman"/>
                    <w:b/>
                    <w:bCs/>
                  </w:rPr>
                </w:pPr>
                <w:r>
                  <w:rPr>
                    <w:rFonts w:cs="Times New Roman"/>
                  </w:rPr>
                  <w:t xml:space="preserve">  </w:t>
                </w:r>
                <w:r w:rsidRPr="00AB5EE7">
                  <w:rPr>
                    <w:rFonts w:cs="Times New Roman"/>
                    <w:b/>
                    <w:bCs/>
                  </w:rPr>
                  <w:t>1881</w:t>
                </w:r>
              </w:p>
            </w:tc>
          </w:tr>
          <w:tr w:rsidR="005037EC" w14:paraId="3E295C17" w14:textId="77777777" w:rsidTr="006853C9">
            <w:trPr>
              <w:trHeight w:val="1339"/>
            </w:trPr>
            <w:tc>
              <w:tcPr>
                <w:tcW w:w="1844" w:type="dxa"/>
                <w:tcBorders>
                  <w:top w:val="single" w:sz="4" w:space="0" w:color="000000"/>
                  <w:left w:val="single" w:sz="4" w:space="0" w:color="000000"/>
                  <w:bottom w:val="single" w:sz="4" w:space="0" w:color="000000"/>
                  <w:right w:val="single" w:sz="4" w:space="0" w:color="000000"/>
                </w:tcBorders>
                <w:shd w:val="clear" w:color="auto" w:fill="D9D9D9"/>
              </w:tcPr>
              <w:p w14:paraId="5FFBD759" w14:textId="77777777" w:rsidR="005037EC" w:rsidRPr="006853C9" w:rsidRDefault="005037EC" w:rsidP="005037EC">
                <w:pPr>
                  <w:ind w:left="-84"/>
                  <w:rPr>
                    <w:rFonts w:cs="Times New Roman"/>
                  </w:rPr>
                </w:pPr>
                <w:r w:rsidRPr="006853C9">
                  <w:rPr>
                    <w:rFonts w:eastAsia="Arial" w:cs="Times New Roman"/>
                    <w:b/>
                  </w:rPr>
                  <w:t xml:space="preserve">Submission deadline: </w:t>
                </w:r>
              </w:p>
            </w:tc>
            <w:tc>
              <w:tcPr>
                <w:tcW w:w="4536" w:type="dxa"/>
                <w:tcBorders>
                  <w:top w:val="single" w:sz="4" w:space="0" w:color="000000"/>
                  <w:left w:val="single" w:sz="4" w:space="0" w:color="000000"/>
                  <w:bottom w:val="single" w:sz="4" w:space="0" w:color="000000"/>
                  <w:right w:val="single" w:sz="4" w:space="0" w:color="000000"/>
                </w:tcBorders>
              </w:tcPr>
              <w:p w14:paraId="5B81688B" w14:textId="77777777" w:rsidR="005037EC" w:rsidRPr="006853C9" w:rsidRDefault="005037EC" w:rsidP="005037EC">
                <w:pPr>
                  <w:ind w:left="-84"/>
                  <w:jc w:val="both"/>
                  <w:rPr>
                    <w:rFonts w:cs="Times New Roman"/>
                  </w:rPr>
                </w:pPr>
                <w:r w:rsidRPr="006853C9">
                  <w:rPr>
                    <w:rFonts w:eastAsia="Arial" w:cs="Times New Roman"/>
                    <w:b/>
                  </w:rPr>
                  <w:t>Monday 4</w:t>
                </w:r>
                <w:r w:rsidRPr="006853C9">
                  <w:rPr>
                    <w:rFonts w:eastAsia="Arial" w:cs="Times New Roman"/>
                    <w:b/>
                    <w:vertAlign w:val="superscript"/>
                  </w:rPr>
                  <w:t>th</w:t>
                </w:r>
                <w:r w:rsidRPr="006853C9">
                  <w:rPr>
                    <w:rFonts w:eastAsia="Arial" w:cs="Times New Roman"/>
                    <w:b/>
                  </w:rPr>
                  <w:t xml:space="preserve"> March 2024 23.59 </w:t>
                </w:r>
              </w:p>
              <w:p w14:paraId="0E9475F7" w14:textId="77777777" w:rsidR="005037EC" w:rsidRPr="006853C9" w:rsidRDefault="005037EC" w:rsidP="005037EC">
                <w:pPr>
                  <w:spacing w:after="77"/>
                  <w:ind w:left="-84"/>
                  <w:rPr>
                    <w:rFonts w:cs="Times New Roman"/>
                  </w:rPr>
                </w:pPr>
                <w:r w:rsidRPr="006853C9">
                  <w:rPr>
                    <w:rFonts w:eastAsia="Arial" w:cs="Times New Roman"/>
                    <w:b/>
                  </w:rPr>
                  <w:t xml:space="preserve"> </w:t>
                </w:r>
              </w:p>
              <w:p w14:paraId="707E338F" w14:textId="77777777" w:rsidR="005037EC" w:rsidRPr="006853C9" w:rsidRDefault="005037EC" w:rsidP="005037EC">
                <w:pPr>
                  <w:spacing w:after="47"/>
                  <w:ind w:left="-84"/>
                  <w:jc w:val="both"/>
                  <w:rPr>
                    <w:rFonts w:cs="Times New Roman"/>
                  </w:rPr>
                </w:pPr>
                <w:r w:rsidRPr="006853C9">
                  <w:rPr>
                    <w:rFonts w:eastAsia="Arial" w:cs="Times New Roman"/>
                    <w:b/>
                  </w:rPr>
                  <w:t>Assessment drop ins WC 26</w:t>
                </w:r>
                <w:r w:rsidRPr="006853C9">
                  <w:rPr>
                    <w:rFonts w:eastAsia="Arial" w:cs="Times New Roman"/>
                    <w:b/>
                    <w:vertAlign w:val="superscript"/>
                  </w:rPr>
                  <w:t>th</w:t>
                </w:r>
                <w:r w:rsidRPr="006853C9">
                  <w:rPr>
                    <w:rFonts w:eastAsia="Arial" w:cs="Times New Roman"/>
                    <w:b/>
                  </w:rPr>
                  <w:t xml:space="preserve"> </w:t>
                </w:r>
              </w:p>
              <w:p w14:paraId="348CE2F2" w14:textId="77777777" w:rsidR="005037EC" w:rsidRPr="006853C9" w:rsidRDefault="005037EC" w:rsidP="005037EC">
                <w:pPr>
                  <w:ind w:left="-84"/>
                  <w:rPr>
                    <w:rFonts w:cs="Times New Roman"/>
                  </w:rPr>
                </w:pPr>
                <w:r w:rsidRPr="006853C9">
                  <w:rPr>
                    <w:rFonts w:eastAsia="Arial" w:cs="Times New Roman"/>
                    <w:b/>
                  </w:rPr>
                  <w:t xml:space="preserve">February 2024 </w:t>
                </w:r>
              </w:p>
            </w:tc>
            <w:tc>
              <w:tcPr>
                <w:tcW w:w="1843" w:type="dxa"/>
                <w:tcBorders>
                  <w:top w:val="single" w:sz="4" w:space="0" w:color="000000"/>
                  <w:left w:val="single" w:sz="4" w:space="0" w:color="000000"/>
                  <w:bottom w:val="single" w:sz="4" w:space="0" w:color="000000"/>
                  <w:right w:val="single" w:sz="4" w:space="0" w:color="000000"/>
                </w:tcBorders>
                <w:shd w:val="clear" w:color="auto" w:fill="D9D9D9"/>
              </w:tcPr>
              <w:p w14:paraId="1BEB2A45" w14:textId="77777777" w:rsidR="005037EC" w:rsidRPr="006853C9" w:rsidRDefault="005037EC" w:rsidP="006853C9">
                <w:pPr>
                  <w:ind w:left="-84" w:right="104"/>
                  <w:rPr>
                    <w:rFonts w:cs="Times New Roman"/>
                  </w:rPr>
                </w:pPr>
                <w:r w:rsidRPr="006853C9">
                  <w:rPr>
                    <w:rFonts w:eastAsia="Arial" w:cs="Times New Roman"/>
                    <w:b/>
                  </w:rPr>
                  <w:t xml:space="preserve">Return date of provisional marks &amp; written feedback: </w:t>
                </w:r>
              </w:p>
            </w:tc>
            <w:tc>
              <w:tcPr>
                <w:tcW w:w="1701" w:type="dxa"/>
                <w:tcBorders>
                  <w:top w:val="single" w:sz="4" w:space="0" w:color="000000"/>
                  <w:left w:val="single" w:sz="4" w:space="0" w:color="000000"/>
                  <w:bottom w:val="single" w:sz="4" w:space="0" w:color="000000"/>
                  <w:right w:val="single" w:sz="4" w:space="0" w:color="000000"/>
                </w:tcBorders>
              </w:tcPr>
              <w:p w14:paraId="27C15011" w14:textId="77777777" w:rsidR="005037EC" w:rsidRPr="006853C9" w:rsidRDefault="005037EC" w:rsidP="005037EC">
                <w:pPr>
                  <w:ind w:left="-84"/>
                  <w:rPr>
                    <w:rFonts w:cs="Times New Roman"/>
                  </w:rPr>
                </w:pPr>
                <w:r w:rsidRPr="006853C9">
                  <w:rPr>
                    <w:rFonts w:eastAsia="Arial" w:cs="Times New Roman"/>
                    <w:b/>
                  </w:rPr>
                  <w:t>3</w:t>
                </w:r>
                <w:r w:rsidRPr="006853C9">
                  <w:rPr>
                    <w:rFonts w:eastAsia="Arial" w:cs="Times New Roman"/>
                    <w:b/>
                    <w:vertAlign w:val="superscript"/>
                  </w:rPr>
                  <w:t>rd</w:t>
                </w:r>
                <w:r w:rsidRPr="006853C9">
                  <w:rPr>
                    <w:rFonts w:eastAsia="Arial" w:cs="Times New Roman"/>
                    <w:b/>
                  </w:rPr>
                  <w:t xml:space="preserve"> April 2024 </w:t>
                </w:r>
              </w:p>
            </w:tc>
          </w:tr>
        </w:tbl>
        <w:p w14:paraId="5F370A7A" w14:textId="1D73E898" w:rsidR="005037EC" w:rsidRDefault="005037EC" w:rsidP="00AB5EE7">
          <w:pPr>
            <w:jc w:val="center"/>
          </w:pPr>
          <w:r>
            <w:br w:type="page"/>
          </w:r>
        </w:p>
        <w:sdt>
          <w:sdtPr>
            <w:rPr>
              <w:rFonts w:ascii="Times New Roman" w:eastAsiaTheme="minorHAnsi" w:hAnsi="Times New Roman" w:cstheme="minorBidi"/>
              <w:color w:val="auto"/>
              <w:kern w:val="2"/>
              <w:sz w:val="24"/>
              <w:szCs w:val="22"/>
              <w:lang w:val="en-GB"/>
              <w14:ligatures w14:val="standardContextual"/>
            </w:rPr>
            <w:id w:val="748316287"/>
            <w:docPartObj>
              <w:docPartGallery w:val="Table of Contents"/>
              <w:docPartUnique/>
            </w:docPartObj>
          </w:sdtPr>
          <w:sdtEndPr>
            <w:rPr>
              <w:b/>
              <w:bCs/>
              <w:noProof/>
            </w:rPr>
          </w:sdtEndPr>
          <w:sdtContent>
            <w:p w14:paraId="22425049" w14:textId="2B41CC75" w:rsidR="005037EC" w:rsidRPr="005037EC" w:rsidRDefault="005037EC">
              <w:pPr>
                <w:pStyle w:val="TOCHeading"/>
                <w:rPr>
                  <w:rFonts w:ascii="Times New Roman" w:hAnsi="Times New Roman" w:cs="Times New Roman"/>
                  <w:b/>
                  <w:bCs/>
                  <w:color w:val="auto"/>
                  <w:sz w:val="28"/>
                  <w:szCs w:val="28"/>
                </w:rPr>
              </w:pPr>
              <w:r w:rsidRPr="005037EC">
                <w:rPr>
                  <w:rFonts w:ascii="Times New Roman" w:hAnsi="Times New Roman" w:cs="Times New Roman"/>
                  <w:b/>
                  <w:bCs/>
                  <w:color w:val="auto"/>
                  <w:sz w:val="28"/>
                  <w:szCs w:val="28"/>
                </w:rPr>
                <w:t>Contents</w:t>
              </w:r>
            </w:p>
            <w:p w14:paraId="1C093177" w14:textId="1E368977" w:rsidR="005037EC" w:rsidRDefault="005037EC">
              <w:pPr>
                <w:pStyle w:val="TOC1"/>
                <w:tabs>
                  <w:tab w:val="left" w:pos="480"/>
                  <w:tab w:val="right" w:leader="dot" w:pos="9016"/>
                </w:tabs>
                <w:rPr>
                  <w:noProof/>
                </w:rPr>
              </w:pPr>
              <w:r>
                <w:fldChar w:fldCharType="begin"/>
              </w:r>
              <w:r>
                <w:instrText xml:space="preserve"> TOC \o "1-3" \h \z \u </w:instrText>
              </w:r>
              <w:r>
                <w:fldChar w:fldCharType="separate"/>
              </w:r>
              <w:hyperlink w:anchor="_Toc160484705" w:history="1">
                <w:r w:rsidRPr="0085267A">
                  <w:rPr>
                    <w:rStyle w:val="Hyperlink"/>
                    <w:noProof/>
                  </w:rPr>
                  <w:t>1.</w:t>
                </w:r>
                <w:r>
                  <w:rPr>
                    <w:noProof/>
                  </w:rPr>
                  <w:tab/>
                </w:r>
                <w:r w:rsidRPr="0085267A">
                  <w:rPr>
                    <w:rStyle w:val="Hyperlink"/>
                    <w:noProof/>
                  </w:rPr>
                  <w:t>Introduction</w:t>
                </w:r>
                <w:r>
                  <w:rPr>
                    <w:noProof/>
                    <w:webHidden/>
                  </w:rPr>
                  <w:tab/>
                </w:r>
                <w:r>
                  <w:rPr>
                    <w:noProof/>
                    <w:webHidden/>
                  </w:rPr>
                  <w:fldChar w:fldCharType="begin"/>
                </w:r>
                <w:r>
                  <w:rPr>
                    <w:noProof/>
                    <w:webHidden/>
                  </w:rPr>
                  <w:instrText xml:space="preserve"> PAGEREF _Toc160484705 \h </w:instrText>
                </w:r>
                <w:r>
                  <w:rPr>
                    <w:noProof/>
                    <w:webHidden/>
                  </w:rPr>
                </w:r>
                <w:r>
                  <w:rPr>
                    <w:noProof/>
                    <w:webHidden/>
                  </w:rPr>
                  <w:fldChar w:fldCharType="separate"/>
                </w:r>
                <w:r>
                  <w:rPr>
                    <w:noProof/>
                    <w:webHidden/>
                  </w:rPr>
                  <w:t>2</w:t>
                </w:r>
                <w:r>
                  <w:rPr>
                    <w:noProof/>
                    <w:webHidden/>
                  </w:rPr>
                  <w:fldChar w:fldCharType="end"/>
                </w:r>
              </w:hyperlink>
            </w:p>
            <w:p w14:paraId="27BB7507" w14:textId="3C64EB11" w:rsidR="005037EC" w:rsidRDefault="00AB5EE7">
              <w:pPr>
                <w:pStyle w:val="TOC1"/>
                <w:tabs>
                  <w:tab w:val="left" w:pos="480"/>
                  <w:tab w:val="right" w:leader="dot" w:pos="9016"/>
                </w:tabs>
                <w:rPr>
                  <w:noProof/>
                </w:rPr>
              </w:pPr>
              <w:hyperlink w:anchor="_Toc160484706" w:history="1">
                <w:r w:rsidR="005037EC" w:rsidRPr="0085267A">
                  <w:rPr>
                    <w:rStyle w:val="Hyperlink"/>
                    <w:noProof/>
                  </w:rPr>
                  <w:t>1.</w:t>
                </w:r>
                <w:r w:rsidR="005037EC">
                  <w:rPr>
                    <w:noProof/>
                  </w:rPr>
                  <w:tab/>
                </w:r>
                <w:r w:rsidR="005037EC" w:rsidRPr="0085267A">
                  <w:rPr>
                    <w:rStyle w:val="Hyperlink"/>
                    <w:noProof/>
                  </w:rPr>
                  <w:t>Background</w:t>
                </w:r>
                <w:r w:rsidR="005037EC">
                  <w:rPr>
                    <w:noProof/>
                    <w:webHidden/>
                  </w:rPr>
                  <w:tab/>
                </w:r>
                <w:r w:rsidR="005037EC">
                  <w:rPr>
                    <w:noProof/>
                    <w:webHidden/>
                  </w:rPr>
                  <w:fldChar w:fldCharType="begin"/>
                </w:r>
                <w:r w:rsidR="005037EC">
                  <w:rPr>
                    <w:noProof/>
                    <w:webHidden/>
                  </w:rPr>
                  <w:instrText xml:space="preserve"> PAGEREF _Toc160484706 \h </w:instrText>
                </w:r>
                <w:r w:rsidR="005037EC">
                  <w:rPr>
                    <w:noProof/>
                    <w:webHidden/>
                  </w:rPr>
                </w:r>
                <w:r w:rsidR="005037EC">
                  <w:rPr>
                    <w:noProof/>
                    <w:webHidden/>
                  </w:rPr>
                  <w:fldChar w:fldCharType="separate"/>
                </w:r>
                <w:r w:rsidR="005037EC">
                  <w:rPr>
                    <w:noProof/>
                    <w:webHidden/>
                  </w:rPr>
                  <w:t>2</w:t>
                </w:r>
                <w:r w:rsidR="005037EC">
                  <w:rPr>
                    <w:noProof/>
                    <w:webHidden/>
                  </w:rPr>
                  <w:fldChar w:fldCharType="end"/>
                </w:r>
              </w:hyperlink>
            </w:p>
            <w:p w14:paraId="5D855C5E" w14:textId="7C749646" w:rsidR="005037EC" w:rsidRDefault="00AB5EE7">
              <w:pPr>
                <w:pStyle w:val="TOC2"/>
                <w:tabs>
                  <w:tab w:val="right" w:leader="dot" w:pos="9016"/>
                </w:tabs>
                <w:rPr>
                  <w:noProof/>
                </w:rPr>
              </w:pPr>
              <w:hyperlink w:anchor="_Toc160484707" w:history="1">
                <w:r w:rsidR="005037EC" w:rsidRPr="0085267A">
                  <w:rPr>
                    <w:rStyle w:val="Hyperlink"/>
                    <w:noProof/>
                  </w:rPr>
                  <w:t>2.1 Global Presence and Brand Diversity of Marriott International</w:t>
                </w:r>
                <w:r w:rsidR="005037EC">
                  <w:rPr>
                    <w:noProof/>
                    <w:webHidden/>
                  </w:rPr>
                  <w:tab/>
                </w:r>
                <w:r w:rsidR="005037EC">
                  <w:rPr>
                    <w:noProof/>
                    <w:webHidden/>
                  </w:rPr>
                  <w:fldChar w:fldCharType="begin"/>
                </w:r>
                <w:r w:rsidR="005037EC">
                  <w:rPr>
                    <w:noProof/>
                    <w:webHidden/>
                  </w:rPr>
                  <w:instrText xml:space="preserve"> PAGEREF _Toc160484707 \h </w:instrText>
                </w:r>
                <w:r w:rsidR="005037EC">
                  <w:rPr>
                    <w:noProof/>
                    <w:webHidden/>
                  </w:rPr>
                </w:r>
                <w:r w:rsidR="005037EC">
                  <w:rPr>
                    <w:noProof/>
                    <w:webHidden/>
                  </w:rPr>
                  <w:fldChar w:fldCharType="separate"/>
                </w:r>
                <w:r w:rsidR="005037EC">
                  <w:rPr>
                    <w:noProof/>
                    <w:webHidden/>
                  </w:rPr>
                  <w:t>2</w:t>
                </w:r>
                <w:r w:rsidR="005037EC">
                  <w:rPr>
                    <w:noProof/>
                    <w:webHidden/>
                  </w:rPr>
                  <w:fldChar w:fldCharType="end"/>
                </w:r>
              </w:hyperlink>
            </w:p>
            <w:p w14:paraId="60355F48" w14:textId="4B7611FF" w:rsidR="005037EC" w:rsidRDefault="00AB5EE7">
              <w:pPr>
                <w:pStyle w:val="TOC2"/>
                <w:tabs>
                  <w:tab w:val="right" w:leader="dot" w:pos="9016"/>
                </w:tabs>
                <w:rPr>
                  <w:noProof/>
                </w:rPr>
              </w:pPr>
              <w:hyperlink w:anchor="_Toc160484708" w:history="1">
                <w:r w:rsidR="005037EC" w:rsidRPr="0085267A">
                  <w:rPr>
                    <w:rStyle w:val="Hyperlink"/>
                    <w:noProof/>
                  </w:rPr>
                  <w:t>2.2 Impact of Socio-economic Forces on the Hospitality Industry</w:t>
                </w:r>
                <w:r w:rsidR="005037EC">
                  <w:rPr>
                    <w:noProof/>
                    <w:webHidden/>
                  </w:rPr>
                  <w:tab/>
                </w:r>
                <w:r w:rsidR="005037EC">
                  <w:rPr>
                    <w:noProof/>
                    <w:webHidden/>
                  </w:rPr>
                  <w:fldChar w:fldCharType="begin"/>
                </w:r>
                <w:r w:rsidR="005037EC">
                  <w:rPr>
                    <w:noProof/>
                    <w:webHidden/>
                  </w:rPr>
                  <w:instrText xml:space="preserve"> PAGEREF _Toc160484708 \h </w:instrText>
                </w:r>
                <w:r w:rsidR="005037EC">
                  <w:rPr>
                    <w:noProof/>
                    <w:webHidden/>
                  </w:rPr>
                </w:r>
                <w:r w:rsidR="005037EC">
                  <w:rPr>
                    <w:noProof/>
                    <w:webHidden/>
                  </w:rPr>
                  <w:fldChar w:fldCharType="separate"/>
                </w:r>
                <w:r w:rsidR="005037EC">
                  <w:rPr>
                    <w:noProof/>
                    <w:webHidden/>
                  </w:rPr>
                  <w:t>3</w:t>
                </w:r>
                <w:r w:rsidR="005037EC">
                  <w:rPr>
                    <w:noProof/>
                    <w:webHidden/>
                  </w:rPr>
                  <w:fldChar w:fldCharType="end"/>
                </w:r>
              </w:hyperlink>
            </w:p>
            <w:p w14:paraId="7A9544E3" w14:textId="700CF3F1" w:rsidR="005037EC" w:rsidRDefault="00AB5EE7">
              <w:pPr>
                <w:pStyle w:val="TOC2"/>
                <w:tabs>
                  <w:tab w:val="right" w:leader="dot" w:pos="9016"/>
                </w:tabs>
                <w:rPr>
                  <w:noProof/>
                </w:rPr>
              </w:pPr>
              <w:hyperlink w:anchor="_Toc160484709" w:history="1">
                <w:r w:rsidR="005037EC" w:rsidRPr="0085267A">
                  <w:rPr>
                    <w:rStyle w:val="Hyperlink"/>
                    <w:noProof/>
                  </w:rPr>
                  <w:t>2.3 Evolving Work Modes in the Hospitality Industry</w:t>
                </w:r>
                <w:r w:rsidR="005037EC">
                  <w:rPr>
                    <w:noProof/>
                    <w:webHidden/>
                  </w:rPr>
                  <w:tab/>
                </w:r>
                <w:r w:rsidR="005037EC">
                  <w:rPr>
                    <w:noProof/>
                    <w:webHidden/>
                  </w:rPr>
                  <w:fldChar w:fldCharType="begin"/>
                </w:r>
                <w:r w:rsidR="005037EC">
                  <w:rPr>
                    <w:noProof/>
                    <w:webHidden/>
                  </w:rPr>
                  <w:instrText xml:space="preserve"> PAGEREF _Toc160484709 \h </w:instrText>
                </w:r>
                <w:r w:rsidR="005037EC">
                  <w:rPr>
                    <w:noProof/>
                    <w:webHidden/>
                  </w:rPr>
                </w:r>
                <w:r w:rsidR="005037EC">
                  <w:rPr>
                    <w:noProof/>
                    <w:webHidden/>
                  </w:rPr>
                  <w:fldChar w:fldCharType="separate"/>
                </w:r>
                <w:r w:rsidR="005037EC">
                  <w:rPr>
                    <w:noProof/>
                    <w:webHidden/>
                  </w:rPr>
                  <w:t>3</w:t>
                </w:r>
                <w:r w:rsidR="005037EC">
                  <w:rPr>
                    <w:noProof/>
                    <w:webHidden/>
                  </w:rPr>
                  <w:fldChar w:fldCharType="end"/>
                </w:r>
              </w:hyperlink>
            </w:p>
            <w:p w14:paraId="4B80C2B5" w14:textId="779A1982" w:rsidR="005037EC" w:rsidRDefault="00AB5EE7">
              <w:pPr>
                <w:pStyle w:val="TOC1"/>
                <w:tabs>
                  <w:tab w:val="left" w:pos="480"/>
                  <w:tab w:val="right" w:leader="dot" w:pos="9016"/>
                </w:tabs>
                <w:rPr>
                  <w:noProof/>
                </w:rPr>
              </w:pPr>
              <w:hyperlink w:anchor="_Toc160484710" w:history="1">
                <w:r w:rsidR="005037EC" w:rsidRPr="0085267A">
                  <w:rPr>
                    <w:rStyle w:val="Hyperlink"/>
                    <w:noProof/>
                  </w:rPr>
                  <w:t>2.</w:t>
                </w:r>
                <w:r w:rsidR="005037EC">
                  <w:rPr>
                    <w:noProof/>
                  </w:rPr>
                  <w:tab/>
                </w:r>
                <w:r w:rsidR="005037EC" w:rsidRPr="0085267A">
                  <w:rPr>
                    <w:rStyle w:val="Hyperlink"/>
                    <w:noProof/>
                  </w:rPr>
                  <w:t>Discussion/Literature Review</w:t>
                </w:r>
                <w:r w:rsidR="005037EC">
                  <w:rPr>
                    <w:noProof/>
                    <w:webHidden/>
                  </w:rPr>
                  <w:tab/>
                </w:r>
                <w:r w:rsidR="005037EC">
                  <w:rPr>
                    <w:noProof/>
                    <w:webHidden/>
                  </w:rPr>
                  <w:fldChar w:fldCharType="begin"/>
                </w:r>
                <w:r w:rsidR="005037EC">
                  <w:rPr>
                    <w:noProof/>
                    <w:webHidden/>
                  </w:rPr>
                  <w:instrText xml:space="preserve"> PAGEREF _Toc160484710 \h </w:instrText>
                </w:r>
                <w:r w:rsidR="005037EC">
                  <w:rPr>
                    <w:noProof/>
                    <w:webHidden/>
                  </w:rPr>
                </w:r>
                <w:r w:rsidR="005037EC">
                  <w:rPr>
                    <w:noProof/>
                    <w:webHidden/>
                  </w:rPr>
                  <w:fldChar w:fldCharType="separate"/>
                </w:r>
                <w:r w:rsidR="005037EC">
                  <w:rPr>
                    <w:noProof/>
                    <w:webHidden/>
                  </w:rPr>
                  <w:t>3</w:t>
                </w:r>
                <w:r w:rsidR="005037EC">
                  <w:rPr>
                    <w:noProof/>
                    <w:webHidden/>
                  </w:rPr>
                  <w:fldChar w:fldCharType="end"/>
                </w:r>
              </w:hyperlink>
            </w:p>
            <w:p w14:paraId="25BA788A" w14:textId="56D271F6" w:rsidR="005037EC" w:rsidRDefault="00AB5EE7">
              <w:pPr>
                <w:pStyle w:val="TOC2"/>
                <w:tabs>
                  <w:tab w:val="right" w:leader="dot" w:pos="9016"/>
                </w:tabs>
                <w:rPr>
                  <w:noProof/>
                </w:rPr>
              </w:pPr>
              <w:hyperlink w:anchor="_Toc160484711" w:history="1">
                <w:r w:rsidR="005037EC" w:rsidRPr="0085267A">
                  <w:rPr>
                    <w:rStyle w:val="Hyperlink"/>
                    <w:noProof/>
                  </w:rPr>
                  <w:t>3.1 Socio-economic Forces and Their Impact on the Hospitality Industry</w:t>
                </w:r>
                <w:r w:rsidR="005037EC">
                  <w:rPr>
                    <w:noProof/>
                    <w:webHidden/>
                  </w:rPr>
                  <w:tab/>
                </w:r>
                <w:r w:rsidR="005037EC">
                  <w:rPr>
                    <w:noProof/>
                    <w:webHidden/>
                  </w:rPr>
                  <w:fldChar w:fldCharType="begin"/>
                </w:r>
                <w:r w:rsidR="005037EC">
                  <w:rPr>
                    <w:noProof/>
                    <w:webHidden/>
                  </w:rPr>
                  <w:instrText xml:space="preserve"> PAGEREF _Toc160484711 \h </w:instrText>
                </w:r>
                <w:r w:rsidR="005037EC">
                  <w:rPr>
                    <w:noProof/>
                    <w:webHidden/>
                  </w:rPr>
                </w:r>
                <w:r w:rsidR="005037EC">
                  <w:rPr>
                    <w:noProof/>
                    <w:webHidden/>
                  </w:rPr>
                  <w:fldChar w:fldCharType="separate"/>
                </w:r>
                <w:r w:rsidR="005037EC">
                  <w:rPr>
                    <w:noProof/>
                    <w:webHidden/>
                  </w:rPr>
                  <w:t>3</w:t>
                </w:r>
                <w:r w:rsidR="005037EC">
                  <w:rPr>
                    <w:noProof/>
                    <w:webHidden/>
                  </w:rPr>
                  <w:fldChar w:fldCharType="end"/>
                </w:r>
              </w:hyperlink>
            </w:p>
            <w:p w14:paraId="7DAF175A" w14:textId="553AF230" w:rsidR="005037EC" w:rsidRDefault="00AB5EE7">
              <w:pPr>
                <w:pStyle w:val="TOC2"/>
                <w:tabs>
                  <w:tab w:val="right" w:leader="dot" w:pos="9016"/>
                </w:tabs>
                <w:rPr>
                  <w:noProof/>
                </w:rPr>
              </w:pPr>
              <w:hyperlink w:anchor="_Toc160484712" w:history="1">
                <w:r w:rsidR="005037EC" w:rsidRPr="0085267A">
                  <w:rPr>
                    <w:rStyle w:val="Hyperlink"/>
                    <w:noProof/>
                  </w:rPr>
                  <w:t>3.2 Technological Advancements and Employee Performance Management</w:t>
                </w:r>
                <w:r w:rsidR="005037EC">
                  <w:rPr>
                    <w:noProof/>
                    <w:webHidden/>
                  </w:rPr>
                  <w:tab/>
                </w:r>
                <w:r w:rsidR="005037EC">
                  <w:rPr>
                    <w:noProof/>
                    <w:webHidden/>
                  </w:rPr>
                  <w:fldChar w:fldCharType="begin"/>
                </w:r>
                <w:r w:rsidR="005037EC">
                  <w:rPr>
                    <w:noProof/>
                    <w:webHidden/>
                  </w:rPr>
                  <w:instrText xml:space="preserve"> PAGEREF _Toc160484712 \h </w:instrText>
                </w:r>
                <w:r w:rsidR="005037EC">
                  <w:rPr>
                    <w:noProof/>
                    <w:webHidden/>
                  </w:rPr>
                </w:r>
                <w:r w:rsidR="005037EC">
                  <w:rPr>
                    <w:noProof/>
                    <w:webHidden/>
                  </w:rPr>
                  <w:fldChar w:fldCharType="separate"/>
                </w:r>
                <w:r w:rsidR="005037EC">
                  <w:rPr>
                    <w:noProof/>
                    <w:webHidden/>
                  </w:rPr>
                  <w:t>4</w:t>
                </w:r>
                <w:r w:rsidR="005037EC">
                  <w:rPr>
                    <w:noProof/>
                    <w:webHidden/>
                  </w:rPr>
                  <w:fldChar w:fldCharType="end"/>
                </w:r>
              </w:hyperlink>
            </w:p>
            <w:p w14:paraId="411FD400" w14:textId="0A234919" w:rsidR="005037EC" w:rsidRDefault="00AB5EE7">
              <w:pPr>
                <w:pStyle w:val="TOC2"/>
                <w:tabs>
                  <w:tab w:val="right" w:leader="dot" w:pos="9016"/>
                </w:tabs>
                <w:rPr>
                  <w:noProof/>
                </w:rPr>
              </w:pPr>
              <w:hyperlink w:anchor="_Toc160484713" w:history="1">
                <w:r w:rsidR="005037EC" w:rsidRPr="0085267A">
                  <w:rPr>
                    <w:rStyle w:val="Hyperlink"/>
                    <w:noProof/>
                  </w:rPr>
                  <w:t>3.3 The Evolution of Work Modes in Hospitality</w:t>
                </w:r>
                <w:r w:rsidR="005037EC">
                  <w:rPr>
                    <w:noProof/>
                    <w:webHidden/>
                  </w:rPr>
                  <w:tab/>
                </w:r>
                <w:r w:rsidR="005037EC">
                  <w:rPr>
                    <w:noProof/>
                    <w:webHidden/>
                  </w:rPr>
                  <w:fldChar w:fldCharType="begin"/>
                </w:r>
                <w:r w:rsidR="005037EC">
                  <w:rPr>
                    <w:noProof/>
                    <w:webHidden/>
                  </w:rPr>
                  <w:instrText xml:space="preserve"> PAGEREF _Toc160484713 \h </w:instrText>
                </w:r>
                <w:r w:rsidR="005037EC">
                  <w:rPr>
                    <w:noProof/>
                    <w:webHidden/>
                  </w:rPr>
                </w:r>
                <w:r w:rsidR="005037EC">
                  <w:rPr>
                    <w:noProof/>
                    <w:webHidden/>
                  </w:rPr>
                  <w:fldChar w:fldCharType="separate"/>
                </w:r>
                <w:r w:rsidR="005037EC">
                  <w:rPr>
                    <w:noProof/>
                    <w:webHidden/>
                  </w:rPr>
                  <w:t>4</w:t>
                </w:r>
                <w:r w:rsidR="005037EC">
                  <w:rPr>
                    <w:noProof/>
                    <w:webHidden/>
                  </w:rPr>
                  <w:fldChar w:fldCharType="end"/>
                </w:r>
              </w:hyperlink>
            </w:p>
            <w:p w14:paraId="7D14EB06" w14:textId="728F4872" w:rsidR="005037EC" w:rsidRDefault="00AB5EE7">
              <w:pPr>
                <w:pStyle w:val="TOC2"/>
                <w:tabs>
                  <w:tab w:val="right" w:leader="dot" w:pos="9016"/>
                </w:tabs>
                <w:rPr>
                  <w:noProof/>
                </w:rPr>
              </w:pPr>
              <w:hyperlink w:anchor="_Toc160484714" w:history="1">
                <w:r w:rsidR="005037EC" w:rsidRPr="0085267A">
                  <w:rPr>
                    <w:rStyle w:val="Hyperlink"/>
                    <w:noProof/>
                  </w:rPr>
                  <w:t>3.4 Case Studies: Marriott's Response to Changing Work Modes</w:t>
                </w:r>
                <w:r w:rsidR="005037EC">
                  <w:rPr>
                    <w:noProof/>
                    <w:webHidden/>
                  </w:rPr>
                  <w:tab/>
                </w:r>
                <w:r w:rsidR="005037EC">
                  <w:rPr>
                    <w:noProof/>
                    <w:webHidden/>
                  </w:rPr>
                  <w:fldChar w:fldCharType="begin"/>
                </w:r>
                <w:r w:rsidR="005037EC">
                  <w:rPr>
                    <w:noProof/>
                    <w:webHidden/>
                  </w:rPr>
                  <w:instrText xml:space="preserve"> PAGEREF _Toc160484714 \h </w:instrText>
                </w:r>
                <w:r w:rsidR="005037EC">
                  <w:rPr>
                    <w:noProof/>
                    <w:webHidden/>
                  </w:rPr>
                </w:r>
                <w:r w:rsidR="005037EC">
                  <w:rPr>
                    <w:noProof/>
                    <w:webHidden/>
                  </w:rPr>
                  <w:fldChar w:fldCharType="separate"/>
                </w:r>
                <w:r w:rsidR="005037EC">
                  <w:rPr>
                    <w:noProof/>
                    <w:webHidden/>
                  </w:rPr>
                  <w:t>5</w:t>
                </w:r>
                <w:r w:rsidR="005037EC">
                  <w:rPr>
                    <w:noProof/>
                    <w:webHidden/>
                  </w:rPr>
                  <w:fldChar w:fldCharType="end"/>
                </w:r>
              </w:hyperlink>
            </w:p>
            <w:p w14:paraId="26893C05" w14:textId="6ADB4550" w:rsidR="005037EC" w:rsidRDefault="00AB5EE7">
              <w:pPr>
                <w:pStyle w:val="TOC1"/>
                <w:tabs>
                  <w:tab w:val="left" w:pos="480"/>
                  <w:tab w:val="right" w:leader="dot" w:pos="9016"/>
                </w:tabs>
                <w:rPr>
                  <w:noProof/>
                </w:rPr>
              </w:pPr>
              <w:hyperlink w:anchor="_Toc160484715" w:history="1">
                <w:r w:rsidR="005037EC" w:rsidRPr="0085267A">
                  <w:rPr>
                    <w:rStyle w:val="Hyperlink"/>
                    <w:noProof/>
                  </w:rPr>
                  <w:t>3.</w:t>
                </w:r>
                <w:r w:rsidR="005037EC">
                  <w:rPr>
                    <w:noProof/>
                  </w:rPr>
                  <w:tab/>
                </w:r>
                <w:r w:rsidR="005037EC" w:rsidRPr="0085267A">
                  <w:rPr>
                    <w:rStyle w:val="Hyperlink"/>
                    <w:noProof/>
                  </w:rPr>
                  <w:t>Evaluation</w:t>
                </w:r>
                <w:r w:rsidR="005037EC">
                  <w:rPr>
                    <w:noProof/>
                    <w:webHidden/>
                  </w:rPr>
                  <w:tab/>
                </w:r>
                <w:r w:rsidR="005037EC">
                  <w:rPr>
                    <w:noProof/>
                    <w:webHidden/>
                  </w:rPr>
                  <w:fldChar w:fldCharType="begin"/>
                </w:r>
                <w:r w:rsidR="005037EC">
                  <w:rPr>
                    <w:noProof/>
                    <w:webHidden/>
                  </w:rPr>
                  <w:instrText xml:space="preserve"> PAGEREF _Toc160484715 \h </w:instrText>
                </w:r>
                <w:r w:rsidR="005037EC">
                  <w:rPr>
                    <w:noProof/>
                    <w:webHidden/>
                  </w:rPr>
                </w:r>
                <w:r w:rsidR="005037EC">
                  <w:rPr>
                    <w:noProof/>
                    <w:webHidden/>
                  </w:rPr>
                  <w:fldChar w:fldCharType="separate"/>
                </w:r>
                <w:r w:rsidR="005037EC">
                  <w:rPr>
                    <w:noProof/>
                    <w:webHidden/>
                  </w:rPr>
                  <w:t>5</w:t>
                </w:r>
                <w:r w:rsidR="005037EC">
                  <w:rPr>
                    <w:noProof/>
                    <w:webHidden/>
                  </w:rPr>
                  <w:fldChar w:fldCharType="end"/>
                </w:r>
              </w:hyperlink>
            </w:p>
            <w:p w14:paraId="79D04296" w14:textId="63E29E0D" w:rsidR="005037EC" w:rsidRDefault="00AB5EE7">
              <w:pPr>
                <w:pStyle w:val="TOC1"/>
                <w:tabs>
                  <w:tab w:val="left" w:pos="480"/>
                  <w:tab w:val="right" w:leader="dot" w:pos="9016"/>
                </w:tabs>
                <w:rPr>
                  <w:noProof/>
                </w:rPr>
              </w:pPr>
              <w:hyperlink w:anchor="_Toc160484716" w:history="1">
                <w:r w:rsidR="005037EC" w:rsidRPr="0085267A">
                  <w:rPr>
                    <w:rStyle w:val="Hyperlink"/>
                    <w:noProof/>
                  </w:rPr>
                  <w:t>4.</w:t>
                </w:r>
                <w:r w:rsidR="005037EC">
                  <w:rPr>
                    <w:noProof/>
                  </w:rPr>
                  <w:tab/>
                </w:r>
                <w:r w:rsidR="005037EC" w:rsidRPr="0085267A">
                  <w:rPr>
                    <w:rStyle w:val="Hyperlink"/>
                    <w:noProof/>
                  </w:rPr>
                  <w:t>Recommendations</w:t>
                </w:r>
                <w:r w:rsidR="005037EC">
                  <w:rPr>
                    <w:noProof/>
                    <w:webHidden/>
                  </w:rPr>
                  <w:tab/>
                </w:r>
                <w:r w:rsidR="005037EC">
                  <w:rPr>
                    <w:noProof/>
                    <w:webHidden/>
                  </w:rPr>
                  <w:fldChar w:fldCharType="begin"/>
                </w:r>
                <w:r w:rsidR="005037EC">
                  <w:rPr>
                    <w:noProof/>
                    <w:webHidden/>
                  </w:rPr>
                  <w:instrText xml:space="preserve"> PAGEREF _Toc160484716 \h </w:instrText>
                </w:r>
                <w:r w:rsidR="005037EC">
                  <w:rPr>
                    <w:noProof/>
                    <w:webHidden/>
                  </w:rPr>
                </w:r>
                <w:r w:rsidR="005037EC">
                  <w:rPr>
                    <w:noProof/>
                    <w:webHidden/>
                  </w:rPr>
                  <w:fldChar w:fldCharType="separate"/>
                </w:r>
                <w:r w:rsidR="005037EC">
                  <w:rPr>
                    <w:noProof/>
                    <w:webHidden/>
                  </w:rPr>
                  <w:t>6</w:t>
                </w:r>
                <w:r w:rsidR="005037EC">
                  <w:rPr>
                    <w:noProof/>
                    <w:webHidden/>
                  </w:rPr>
                  <w:fldChar w:fldCharType="end"/>
                </w:r>
              </w:hyperlink>
            </w:p>
            <w:p w14:paraId="45976C3A" w14:textId="2B501CAE" w:rsidR="005037EC" w:rsidRDefault="00AB5EE7">
              <w:pPr>
                <w:pStyle w:val="TOC1"/>
                <w:tabs>
                  <w:tab w:val="left" w:pos="480"/>
                  <w:tab w:val="right" w:leader="dot" w:pos="9016"/>
                </w:tabs>
                <w:rPr>
                  <w:noProof/>
                </w:rPr>
              </w:pPr>
              <w:hyperlink w:anchor="_Toc160484717" w:history="1">
                <w:r w:rsidR="005037EC" w:rsidRPr="0085267A">
                  <w:rPr>
                    <w:rStyle w:val="Hyperlink"/>
                    <w:noProof/>
                  </w:rPr>
                  <w:t>5.</w:t>
                </w:r>
                <w:r w:rsidR="005037EC">
                  <w:rPr>
                    <w:noProof/>
                  </w:rPr>
                  <w:tab/>
                </w:r>
                <w:r w:rsidR="005037EC" w:rsidRPr="0085267A">
                  <w:rPr>
                    <w:rStyle w:val="Hyperlink"/>
                    <w:noProof/>
                  </w:rPr>
                  <w:t>Conclusion</w:t>
                </w:r>
                <w:r w:rsidR="005037EC">
                  <w:rPr>
                    <w:noProof/>
                    <w:webHidden/>
                  </w:rPr>
                  <w:tab/>
                </w:r>
                <w:r w:rsidR="005037EC">
                  <w:rPr>
                    <w:noProof/>
                    <w:webHidden/>
                  </w:rPr>
                  <w:fldChar w:fldCharType="begin"/>
                </w:r>
                <w:r w:rsidR="005037EC">
                  <w:rPr>
                    <w:noProof/>
                    <w:webHidden/>
                  </w:rPr>
                  <w:instrText xml:space="preserve"> PAGEREF _Toc160484717 \h </w:instrText>
                </w:r>
                <w:r w:rsidR="005037EC">
                  <w:rPr>
                    <w:noProof/>
                    <w:webHidden/>
                  </w:rPr>
                </w:r>
                <w:r w:rsidR="005037EC">
                  <w:rPr>
                    <w:noProof/>
                    <w:webHidden/>
                  </w:rPr>
                  <w:fldChar w:fldCharType="separate"/>
                </w:r>
                <w:r w:rsidR="005037EC">
                  <w:rPr>
                    <w:noProof/>
                    <w:webHidden/>
                  </w:rPr>
                  <w:t>7</w:t>
                </w:r>
                <w:r w:rsidR="005037EC">
                  <w:rPr>
                    <w:noProof/>
                    <w:webHidden/>
                  </w:rPr>
                  <w:fldChar w:fldCharType="end"/>
                </w:r>
              </w:hyperlink>
            </w:p>
            <w:p w14:paraId="5D1FD119" w14:textId="2DF0E3B5" w:rsidR="005037EC" w:rsidRDefault="00AB5EE7">
              <w:pPr>
                <w:pStyle w:val="TOC1"/>
                <w:tabs>
                  <w:tab w:val="left" w:pos="480"/>
                  <w:tab w:val="right" w:leader="dot" w:pos="9016"/>
                </w:tabs>
                <w:rPr>
                  <w:noProof/>
                </w:rPr>
              </w:pPr>
              <w:hyperlink w:anchor="_Toc160484718" w:history="1">
                <w:r w:rsidR="005037EC" w:rsidRPr="0085267A">
                  <w:rPr>
                    <w:rStyle w:val="Hyperlink"/>
                    <w:noProof/>
                  </w:rPr>
                  <w:t>6.</w:t>
                </w:r>
                <w:r w:rsidR="005037EC">
                  <w:rPr>
                    <w:noProof/>
                  </w:rPr>
                  <w:tab/>
                </w:r>
                <w:r w:rsidR="005037EC" w:rsidRPr="0085267A">
                  <w:rPr>
                    <w:rStyle w:val="Hyperlink"/>
                    <w:noProof/>
                  </w:rPr>
                  <w:t>References</w:t>
                </w:r>
                <w:r w:rsidR="005037EC">
                  <w:rPr>
                    <w:noProof/>
                    <w:webHidden/>
                  </w:rPr>
                  <w:tab/>
                </w:r>
                <w:r w:rsidR="005037EC">
                  <w:rPr>
                    <w:noProof/>
                    <w:webHidden/>
                  </w:rPr>
                  <w:fldChar w:fldCharType="begin"/>
                </w:r>
                <w:r w:rsidR="005037EC">
                  <w:rPr>
                    <w:noProof/>
                    <w:webHidden/>
                  </w:rPr>
                  <w:instrText xml:space="preserve"> PAGEREF _Toc160484718 \h </w:instrText>
                </w:r>
                <w:r w:rsidR="005037EC">
                  <w:rPr>
                    <w:noProof/>
                    <w:webHidden/>
                  </w:rPr>
                </w:r>
                <w:r w:rsidR="005037EC">
                  <w:rPr>
                    <w:noProof/>
                    <w:webHidden/>
                  </w:rPr>
                  <w:fldChar w:fldCharType="separate"/>
                </w:r>
                <w:r w:rsidR="005037EC">
                  <w:rPr>
                    <w:noProof/>
                    <w:webHidden/>
                  </w:rPr>
                  <w:t>7</w:t>
                </w:r>
                <w:r w:rsidR="005037EC">
                  <w:rPr>
                    <w:noProof/>
                    <w:webHidden/>
                  </w:rPr>
                  <w:fldChar w:fldCharType="end"/>
                </w:r>
              </w:hyperlink>
            </w:p>
            <w:p w14:paraId="650EBA83" w14:textId="0D5C5BFE" w:rsidR="005037EC" w:rsidRDefault="005037EC">
              <w:r>
                <w:rPr>
                  <w:b/>
                  <w:bCs/>
                  <w:noProof/>
                </w:rPr>
                <w:fldChar w:fldCharType="end"/>
              </w:r>
            </w:p>
          </w:sdtContent>
        </w:sdt>
        <w:p w14:paraId="7151902E" w14:textId="77777777" w:rsidR="005037EC" w:rsidRDefault="005037EC" w:rsidP="005037EC"/>
        <w:p w14:paraId="3154B387" w14:textId="77777777" w:rsidR="005037EC" w:rsidRDefault="005037EC" w:rsidP="005037EC"/>
        <w:p w14:paraId="75DFC4C4" w14:textId="7C2E3878" w:rsidR="005037EC" w:rsidRDefault="00AB5EE7" w:rsidP="005037EC"/>
      </w:sdtContent>
    </w:sdt>
    <w:p w14:paraId="32440F90" w14:textId="7CF71C53" w:rsidR="005037EC" w:rsidRDefault="000E3AEF" w:rsidP="005037EC">
      <w:pPr>
        <w:pStyle w:val="Heading1"/>
        <w:numPr>
          <w:ilvl w:val="0"/>
          <w:numId w:val="2"/>
        </w:numPr>
        <w:rPr>
          <w:rFonts w:ascii="Arial" w:hAnsi="Arial" w:cs="Arial"/>
        </w:rPr>
      </w:pPr>
      <w:bookmarkStart w:id="0" w:name="_Toc160484705"/>
      <w:r w:rsidRPr="006853C9">
        <w:rPr>
          <w:rFonts w:ascii="Arial" w:hAnsi="Arial" w:cs="Arial"/>
        </w:rPr>
        <w:lastRenderedPageBreak/>
        <w:t>Introduction</w:t>
      </w:r>
      <w:bookmarkEnd w:id="0"/>
    </w:p>
    <w:p w14:paraId="643306DE" w14:textId="77777777" w:rsidR="006853C9" w:rsidRPr="006853C9" w:rsidRDefault="006853C9" w:rsidP="006853C9"/>
    <w:p w14:paraId="364C1471" w14:textId="4E9BD3CE" w:rsidR="006853C9" w:rsidRPr="006853C9" w:rsidRDefault="006853C9" w:rsidP="006853C9">
      <w:pPr>
        <w:rPr>
          <w:u w:val="single"/>
        </w:rPr>
      </w:pPr>
      <w:r w:rsidRPr="006853C9">
        <w:rPr>
          <w:u w:val="single"/>
        </w:rPr>
        <w:t>Marriot International</w:t>
      </w:r>
    </w:p>
    <w:p w14:paraId="0366DC0A" w14:textId="1C142268" w:rsidR="006853C9" w:rsidRDefault="006853C9" w:rsidP="006853C9">
      <w:r>
        <w:rPr>
          <w:noProof/>
        </w:rPr>
        <w:drawing>
          <wp:inline distT="0" distB="0" distL="0" distR="0" wp14:anchorId="4B78C127" wp14:editId="7296D90B">
            <wp:extent cx="5728897" cy="2667965"/>
            <wp:effectExtent l="0" t="0" r="5715" b="0"/>
            <wp:docPr id="2" name="Picture 1" descr="A hotel entrance with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hotel entrance with a sig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8897" cy="2667965"/>
                    </a:xfrm>
                    <a:prstGeom prst="rect">
                      <a:avLst/>
                    </a:prstGeom>
                    <a:noFill/>
                    <a:ln>
                      <a:noFill/>
                    </a:ln>
                  </pic:spPr>
                </pic:pic>
              </a:graphicData>
            </a:graphic>
          </wp:inline>
        </w:drawing>
      </w:r>
    </w:p>
    <w:p w14:paraId="2863F6EB" w14:textId="125A0E4D" w:rsidR="006853C9" w:rsidRPr="006853C9" w:rsidRDefault="006853C9" w:rsidP="006853C9">
      <w:pPr>
        <w:jc w:val="right"/>
      </w:pPr>
      <w:r>
        <w:t>(Mansuri, 2023).</w:t>
      </w:r>
    </w:p>
    <w:p w14:paraId="4BB02DEC" w14:textId="5BDF17B0" w:rsidR="006853C9" w:rsidRPr="006853C9" w:rsidRDefault="000E3AEF" w:rsidP="000E3AEF">
      <w:pPr>
        <w:rPr>
          <w:rFonts w:ascii="Arial" w:hAnsi="Arial" w:cs="Arial"/>
        </w:rPr>
      </w:pPr>
      <w:r w:rsidRPr="006853C9">
        <w:rPr>
          <w:rFonts w:ascii="Arial" w:hAnsi="Arial" w:cs="Arial"/>
        </w:rPr>
        <w:t xml:space="preserve">The hospitality industry stands at the intersection of global mobility, economic vitality, and cultural exchange, making it a barometer for socio-economic shifts and technological advancements. Within this dynamic ecosystem, Marriott International emerges as a pivotal figure whose operational strategies and workforce management practices offer invaluable insights into the broader industry trends. This research project proposal aims to dissect the multifaceted impacts of socio-economic forces on employee performance management and monitoring across various work modes within the context of Marriott International. Given the unprecedented challenges and opportunities the past decade has presented—from economic downturns to pandemics and rapid technological evolution—this study seeks to uncover how these external forces have reshaped the </w:t>
      </w:r>
      <w:r w:rsidR="00F875F6">
        <w:rPr>
          <w:rFonts w:ascii="Arial" w:hAnsi="Arial" w:cs="Arial"/>
        </w:rPr>
        <w:t>employment landscape</w:t>
      </w:r>
      <w:r w:rsidRPr="006853C9">
        <w:rPr>
          <w:rFonts w:ascii="Arial" w:hAnsi="Arial" w:cs="Arial"/>
        </w:rPr>
        <w:t xml:space="preserve"> in the hospitality sector. Specifically, it will explore how Marriott International has navigated these changes, adapting its human resource strategies to ensure resilience, competitiveness, and sustainability. Through a detailed analysis of Marriott's response to shifting work modes and socio-economic pressures, this proposal endeavo</w:t>
      </w:r>
      <w:r w:rsidR="00F875F6">
        <w:rPr>
          <w:rFonts w:ascii="Arial" w:hAnsi="Arial" w:cs="Arial"/>
        </w:rPr>
        <w:t>u</w:t>
      </w:r>
      <w:r w:rsidRPr="006853C9">
        <w:rPr>
          <w:rFonts w:ascii="Arial" w:hAnsi="Arial" w:cs="Arial"/>
        </w:rPr>
        <w:t xml:space="preserve">rs to offer strategic </w:t>
      </w:r>
      <w:r w:rsidRPr="006853C9">
        <w:rPr>
          <w:rFonts w:ascii="Arial" w:hAnsi="Arial" w:cs="Arial"/>
        </w:rPr>
        <w:lastRenderedPageBreak/>
        <w:t xml:space="preserve">insights and practical recommendations for enhancing employee performance management in the hospitality industry. </w:t>
      </w:r>
      <w:r w:rsidR="00F875F6">
        <w:rPr>
          <w:rFonts w:ascii="Arial" w:hAnsi="Arial" w:cs="Arial"/>
        </w:rPr>
        <w:t>Doing so</w:t>
      </w:r>
      <w:r w:rsidRPr="006853C9">
        <w:rPr>
          <w:rFonts w:ascii="Arial" w:hAnsi="Arial" w:cs="Arial"/>
        </w:rPr>
        <w:t xml:space="preserve"> will contribute to a deeper understanding of the intricate relationship between global socio-economic trends and human resource practices in a sector that is profoundly affected by and instrumental in shaping these dynamics.</w:t>
      </w:r>
    </w:p>
    <w:p w14:paraId="33798B85" w14:textId="35FC3DD6" w:rsidR="000E3AEF" w:rsidRPr="006853C9" w:rsidRDefault="000E3AEF" w:rsidP="006853C9">
      <w:pPr>
        <w:pStyle w:val="Heading1"/>
        <w:numPr>
          <w:ilvl w:val="0"/>
          <w:numId w:val="2"/>
        </w:numPr>
        <w:rPr>
          <w:rFonts w:ascii="Arial" w:hAnsi="Arial" w:cs="Arial"/>
        </w:rPr>
      </w:pPr>
      <w:bookmarkStart w:id="1" w:name="_Toc160484706"/>
      <w:r w:rsidRPr="006853C9">
        <w:rPr>
          <w:rFonts w:ascii="Arial" w:hAnsi="Arial" w:cs="Arial"/>
        </w:rPr>
        <w:t>Background</w:t>
      </w:r>
      <w:bookmarkEnd w:id="1"/>
    </w:p>
    <w:p w14:paraId="2B576222" w14:textId="186E953D" w:rsidR="000E3AEF" w:rsidRPr="006853C9" w:rsidRDefault="005037EC" w:rsidP="005037EC">
      <w:pPr>
        <w:pStyle w:val="Heading2"/>
        <w:rPr>
          <w:rFonts w:ascii="Arial" w:hAnsi="Arial" w:cs="Arial"/>
        </w:rPr>
      </w:pPr>
      <w:bookmarkStart w:id="2" w:name="_Toc160484707"/>
      <w:r w:rsidRPr="006853C9">
        <w:rPr>
          <w:rFonts w:ascii="Arial" w:hAnsi="Arial" w:cs="Arial"/>
        </w:rPr>
        <w:t xml:space="preserve">2.1 </w:t>
      </w:r>
      <w:r w:rsidR="000E3AEF" w:rsidRPr="006853C9">
        <w:rPr>
          <w:rFonts w:ascii="Arial" w:hAnsi="Arial" w:cs="Arial"/>
        </w:rPr>
        <w:t>Global Presence and Brand Diversity of Marriott International</w:t>
      </w:r>
      <w:bookmarkEnd w:id="2"/>
    </w:p>
    <w:p w14:paraId="47DFA47C" w14:textId="3A0CCEE6" w:rsidR="005037EC" w:rsidRPr="00D143EC" w:rsidRDefault="00F875F6" w:rsidP="000E3AEF">
      <w:pPr>
        <w:rPr>
          <w:rFonts w:ascii="Arial" w:hAnsi="Arial" w:cs="Arial"/>
        </w:rPr>
      </w:pPr>
      <w:r>
        <w:rPr>
          <w:rFonts w:ascii="Arial" w:hAnsi="Arial" w:cs="Arial"/>
        </w:rPr>
        <w:t>Renowned for its expansive global footprint, Marriott International</w:t>
      </w:r>
      <w:r w:rsidR="000E3AEF" w:rsidRPr="00D143EC">
        <w:rPr>
          <w:rFonts w:ascii="Arial" w:hAnsi="Arial" w:cs="Arial"/>
        </w:rPr>
        <w:t xml:space="preserve"> operates a diverse portfolio of brands across various market segments, from luxury to budget. Its strategic expansion and acquisition strategies have positioned it as a leader in the hospitality industry, catering to a wide array of customer preferences and travel needs (</w:t>
      </w:r>
      <w:r w:rsidR="00F213FC" w:rsidRPr="00D143EC">
        <w:rPr>
          <w:rFonts w:ascii="Arial" w:hAnsi="Arial" w:cs="Arial"/>
        </w:rPr>
        <w:t>Marriott</w:t>
      </w:r>
      <w:r>
        <w:rPr>
          <w:rFonts w:ascii="Arial" w:hAnsi="Arial" w:cs="Arial"/>
        </w:rPr>
        <w:t xml:space="preserve"> </w:t>
      </w:r>
      <w:r w:rsidR="00F213FC" w:rsidRPr="00D143EC">
        <w:rPr>
          <w:rFonts w:ascii="Arial" w:hAnsi="Arial" w:cs="Arial"/>
        </w:rPr>
        <w:t>Hotels, 2023).</w:t>
      </w:r>
      <w:r w:rsidR="000E3AEF" w:rsidRPr="00D143EC">
        <w:rPr>
          <w:rFonts w:ascii="Arial" w:hAnsi="Arial" w:cs="Arial"/>
        </w:rPr>
        <w:t xml:space="preserve"> The conglomerate's approach to globali</w:t>
      </w:r>
      <w:r>
        <w:rPr>
          <w:rFonts w:ascii="Arial" w:hAnsi="Arial" w:cs="Arial"/>
        </w:rPr>
        <w:t>s</w:t>
      </w:r>
      <w:r w:rsidR="000E3AEF" w:rsidRPr="00D143EC">
        <w:rPr>
          <w:rFonts w:ascii="Arial" w:hAnsi="Arial" w:cs="Arial"/>
        </w:rPr>
        <w:t>ation, emphasi</w:t>
      </w:r>
      <w:r>
        <w:rPr>
          <w:rFonts w:ascii="Arial" w:hAnsi="Arial" w:cs="Arial"/>
        </w:rPr>
        <w:t>s</w:t>
      </w:r>
      <w:r w:rsidR="000E3AEF" w:rsidRPr="00D143EC">
        <w:rPr>
          <w:rFonts w:ascii="Arial" w:hAnsi="Arial" w:cs="Arial"/>
        </w:rPr>
        <w:t>ing local culture while maintaining high s</w:t>
      </w:r>
      <w:r>
        <w:rPr>
          <w:rFonts w:ascii="Arial" w:hAnsi="Arial" w:cs="Arial"/>
        </w:rPr>
        <w:t>ervice quality standards,</w:t>
      </w:r>
      <w:r w:rsidR="000E3AEF" w:rsidRPr="00D143EC">
        <w:rPr>
          <w:rFonts w:ascii="Arial" w:hAnsi="Arial" w:cs="Arial"/>
        </w:rPr>
        <w:t xml:space="preserve"> underscores its success in different markets</w:t>
      </w:r>
      <w:r w:rsidR="00F213FC" w:rsidRPr="00D143EC">
        <w:rPr>
          <w:rFonts w:ascii="Arial" w:hAnsi="Arial" w:cs="Arial"/>
        </w:rPr>
        <w:t xml:space="preserve">. </w:t>
      </w:r>
    </w:p>
    <w:p w14:paraId="1F748A33" w14:textId="67D50743" w:rsidR="000E3AEF" w:rsidRPr="006853C9" w:rsidRDefault="005037EC" w:rsidP="005037EC">
      <w:pPr>
        <w:pStyle w:val="Heading2"/>
        <w:rPr>
          <w:rFonts w:ascii="Arial" w:hAnsi="Arial" w:cs="Arial"/>
        </w:rPr>
      </w:pPr>
      <w:bookmarkStart w:id="3" w:name="_Toc160484708"/>
      <w:r w:rsidRPr="006853C9">
        <w:rPr>
          <w:rFonts w:ascii="Arial" w:hAnsi="Arial" w:cs="Arial"/>
        </w:rPr>
        <w:t xml:space="preserve">2.2 </w:t>
      </w:r>
      <w:r w:rsidR="000E3AEF" w:rsidRPr="006853C9">
        <w:rPr>
          <w:rFonts w:ascii="Arial" w:hAnsi="Arial" w:cs="Arial"/>
        </w:rPr>
        <w:t>Impact of Socio-economic Forces on the Hospitality Industry</w:t>
      </w:r>
      <w:bookmarkEnd w:id="3"/>
    </w:p>
    <w:p w14:paraId="2BAF09D6" w14:textId="775DA958" w:rsidR="000E3AEF" w:rsidRPr="00D143EC" w:rsidRDefault="00F875F6" w:rsidP="000E3AEF">
      <w:pPr>
        <w:rPr>
          <w:rFonts w:ascii="Arial" w:hAnsi="Arial" w:cs="Arial"/>
        </w:rPr>
      </w:pPr>
      <w:r>
        <w:rPr>
          <w:rFonts w:ascii="Arial" w:hAnsi="Arial" w:cs="Arial"/>
        </w:rPr>
        <w:t>Socio-economic developments, including economic cycles, technological advancements, and societal trends, significantly influence the hospitality sector</w:t>
      </w:r>
      <w:r w:rsidR="000E3AEF" w:rsidRPr="00D143EC">
        <w:rPr>
          <w:rFonts w:ascii="Arial" w:hAnsi="Arial" w:cs="Arial"/>
        </w:rPr>
        <w:t>. Economic downturns, such as those triggered by the financial crisis 2008 and the COVID-19 pandemic, have severely impacted travel and tourism, leading to operational and financial challenges for hoteliers worldwide (</w:t>
      </w:r>
      <w:r w:rsidR="00F213FC" w:rsidRPr="00D143EC">
        <w:rPr>
          <w:rFonts w:ascii="Arial" w:hAnsi="Arial" w:cs="Arial"/>
          <w:shd w:val="clear" w:color="auto" w:fill="FFFFFF"/>
        </w:rPr>
        <w:t>Legrand, Chen, and Laeis, 2022).</w:t>
      </w:r>
      <w:r w:rsidR="000E3AEF" w:rsidRPr="00D143EC">
        <w:rPr>
          <w:rFonts w:ascii="Arial" w:hAnsi="Arial" w:cs="Arial"/>
          <w:color w:val="FF0000"/>
        </w:rPr>
        <w:t xml:space="preserve"> </w:t>
      </w:r>
      <w:r w:rsidR="000E3AEF" w:rsidRPr="00D143EC">
        <w:rPr>
          <w:rFonts w:ascii="Arial" w:hAnsi="Arial" w:cs="Arial"/>
        </w:rPr>
        <w:t>Conversely, technological innovations have opened new avenues for customer engagement and operational efficiency, albeit with challenges related to cybersecurity and the digital divide (</w:t>
      </w:r>
      <w:r w:rsidR="00F213FC" w:rsidRPr="00D143EC">
        <w:rPr>
          <w:rFonts w:ascii="Arial" w:hAnsi="Arial" w:cs="Arial"/>
          <w:shd w:val="clear" w:color="auto" w:fill="FFFFFF"/>
        </w:rPr>
        <w:t>Boella and Goss-Turner, 2013).</w:t>
      </w:r>
      <w:r w:rsidR="000E3AEF" w:rsidRPr="00D143EC">
        <w:rPr>
          <w:rFonts w:ascii="Arial" w:hAnsi="Arial" w:cs="Arial"/>
          <w:color w:val="FF0000"/>
        </w:rPr>
        <w:t xml:space="preserve"> </w:t>
      </w:r>
      <w:r w:rsidR="000E3AEF" w:rsidRPr="00D143EC">
        <w:rPr>
          <w:rFonts w:ascii="Arial" w:hAnsi="Arial" w:cs="Arial"/>
        </w:rPr>
        <w:t>The adaptability of Marriott International to these forces, through strategic planning and innovation, showcases the company's resilience and forward-thinking approach (</w:t>
      </w:r>
      <w:r w:rsidR="007228B9" w:rsidRPr="00D143EC">
        <w:rPr>
          <w:rFonts w:ascii="Arial" w:hAnsi="Arial" w:cs="Arial"/>
          <w:shd w:val="clear" w:color="auto" w:fill="FFFFFF"/>
        </w:rPr>
        <w:t>Hall and Stefan, 2013). </w:t>
      </w:r>
    </w:p>
    <w:p w14:paraId="5E0B681B" w14:textId="41ECD5AB" w:rsidR="000E3AEF" w:rsidRPr="006853C9" w:rsidRDefault="005037EC" w:rsidP="005037EC">
      <w:pPr>
        <w:pStyle w:val="Heading2"/>
        <w:rPr>
          <w:rFonts w:ascii="Arial" w:hAnsi="Arial" w:cs="Arial"/>
        </w:rPr>
      </w:pPr>
      <w:bookmarkStart w:id="4" w:name="_Toc160484709"/>
      <w:r w:rsidRPr="006853C9">
        <w:rPr>
          <w:rFonts w:ascii="Arial" w:hAnsi="Arial" w:cs="Arial"/>
        </w:rPr>
        <w:t xml:space="preserve">2.3 </w:t>
      </w:r>
      <w:r w:rsidR="000E3AEF" w:rsidRPr="006853C9">
        <w:rPr>
          <w:rFonts w:ascii="Arial" w:hAnsi="Arial" w:cs="Arial"/>
        </w:rPr>
        <w:t>Evolving Work Modes in the Hospitality Industry</w:t>
      </w:r>
      <w:bookmarkEnd w:id="4"/>
    </w:p>
    <w:p w14:paraId="32420441" w14:textId="4AB259FE" w:rsidR="000E3AEF" w:rsidRPr="00D143EC" w:rsidRDefault="000E3AEF" w:rsidP="000E3AEF">
      <w:pPr>
        <w:rPr>
          <w:rFonts w:ascii="Arial" w:hAnsi="Arial" w:cs="Arial"/>
        </w:rPr>
      </w:pPr>
      <w:r w:rsidRPr="00D143EC">
        <w:rPr>
          <w:rFonts w:ascii="Arial" w:hAnsi="Arial" w:cs="Arial"/>
        </w:rPr>
        <w:t xml:space="preserve">The concept of work within the hospitality industry has undergone significant transformation, especially in the wake of the COVID-19 pandemic. Marriott </w:t>
      </w:r>
      <w:r w:rsidRPr="00D143EC">
        <w:rPr>
          <w:rFonts w:ascii="Arial" w:hAnsi="Arial" w:cs="Arial"/>
        </w:rPr>
        <w:lastRenderedPageBreak/>
        <w:t xml:space="preserve">International has been at the forefront of adopting flexible work arrangements, including remote work, hybrid models, and flexible scheduling, to accommodate the changing needs of its workforce and ensure business continuity (Johnson &amp; Lee, 2023). These adaptations </w:t>
      </w:r>
      <w:r w:rsidR="00F875F6">
        <w:rPr>
          <w:rFonts w:ascii="Arial" w:hAnsi="Arial" w:cs="Arial"/>
        </w:rPr>
        <w:t>reflect Marriott's commitment to employee well-being and</w:t>
      </w:r>
      <w:r w:rsidRPr="00D143EC">
        <w:rPr>
          <w:rFonts w:ascii="Arial" w:hAnsi="Arial" w:cs="Arial"/>
        </w:rPr>
        <w:t xml:space="preserve"> its strategic response to the evolving nature of work, balancing operational demands with employee preferences (</w:t>
      </w:r>
      <w:r w:rsidR="007228B9" w:rsidRPr="00D143EC">
        <w:rPr>
          <w:rFonts w:ascii="Arial" w:hAnsi="Arial" w:cs="Arial"/>
          <w:shd w:val="clear" w:color="auto" w:fill="FFFFFF"/>
        </w:rPr>
        <w:t>Walker, 2021). </w:t>
      </w:r>
    </w:p>
    <w:p w14:paraId="7A136EFE" w14:textId="51B75B91" w:rsidR="000E3AEF" w:rsidRPr="006853C9" w:rsidRDefault="000E3AEF" w:rsidP="006853C9">
      <w:pPr>
        <w:pStyle w:val="Heading1"/>
        <w:numPr>
          <w:ilvl w:val="0"/>
          <w:numId w:val="2"/>
        </w:numPr>
        <w:ind w:left="714" w:hanging="357"/>
        <w:rPr>
          <w:rFonts w:ascii="Arial" w:hAnsi="Arial" w:cs="Arial"/>
        </w:rPr>
      </w:pPr>
      <w:bookmarkStart w:id="5" w:name="_Toc160484710"/>
      <w:r w:rsidRPr="006853C9">
        <w:rPr>
          <w:rFonts w:ascii="Arial" w:hAnsi="Arial" w:cs="Arial"/>
        </w:rPr>
        <w:t>Discussion/Literature Review</w:t>
      </w:r>
      <w:bookmarkEnd w:id="5"/>
    </w:p>
    <w:p w14:paraId="55D228F6" w14:textId="6B33447B" w:rsidR="000E3AEF" w:rsidRPr="006853C9" w:rsidRDefault="005037EC" w:rsidP="005037EC">
      <w:pPr>
        <w:pStyle w:val="Heading2"/>
        <w:rPr>
          <w:rFonts w:ascii="Arial" w:hAnsi="Arial" w:cs="Arial"/>
        </w:rPr>
      </w:pPr>
      <w:bookmarkStart w:id="6" w:name="_Toc160484711"/>
      <w:r w:rsidRPr="006853C9">
        <w:rPr>
          <w:rFonts w:ascii="Arial" w:hAnsi="Arial" w:cs="Arial"/>
        </w:rPr>
        <w:t xml:space="preserve">3.1 </w:t>
      </w:r>
      <w:r w:rsidR="000E3AEF" w:rsidRPr="006853C9">
        <w:rPr>
          <w:rFonts w:ascii="Arial" w:hAnsi="Arial" w:cs="Arial"/>
        </w:rPr>
        <w:t>Socio-economic Forces and Their Impact on the Hospitality Industry</w:t>
      </w:r>
      <w:bookmarkEnd w:id="6"/>
    </w:p>
    <w:p w14:paraId="738CE032" w14:textId="4FD65F26" w:rsidR="004336CC" w:rsidRPr="00D143EC" w:rsidRDefault="00F875F6" w:rsidP="004336CC">
      <w:pPr>
        <w:rPr>
          <w:rFonts w:ascii="Arial" w:hAnsi="Arial" w:cs="Arial"/>
        </w:rPr>
      </w:pPr>
      <w:r>
        <w:rPr>
          <w:rFonts w:ascii="Arial" w:hAnsi="Arial" w:cs="Arial"/>
        </w:rPr>
        <w:t>Socio-economic factors profoundly affect The hospitality sector</w:t>
      </w:r>
      <w:r w:rsidR="004336CC" w:rsidRPr="00D143EC">
        <w:rPr>
          <w:rFonts w:ascii="Arial" w:hAnsi="Arial" w:cs="Arial"/>
        </w:rPr>
        <w:t xml:space="preserve">, which play a critical role in shaping its operational dynamics and human resource strategies. Fluctuations in the economy, for instance, can dramatically alter occupancy rates and financial performance, compelling a reevaluation of staffing and employee management approaches. This was starkly demonstrated during the COVID-19 pandemic when global travel </w:t>
      </w:r>
      <w:r>
        <w:rPr>
          <w:rFonts w:ascii="Arial" w:hAnsi="Arial" w:cs="Arial"/>
        </w:rPr>
        <w:t>reached</w:t>
      </w:r>
      <w:r w:rsidR="004336CC" w:rsidRPr="00D143EC">
        <w:rPr>
          <w:rFonts w:ascii="Arial" w:hAnsi="Arial" w:cs="Arial"/>
        </w:rPr>
        <w:t xml:space="preserve"> a near standstill, significantly impacting hotel operations and necessitating swift adjustments in workforce planning to mitigate financial losses and maintain operational viability (</w:t>
      </w:r>
      <w:r w:rsidR="007228B9" w:rsidRPr="00D143EC">
        <w:rPr>
          <w:rFonts w:ascii="Arial" w:hAnsi="Arial" w:cs="Arial"/>
          <w:shd w:val="clear" w:color="auto" w:fill="FFFFFF"/>
        </w:rPr>
        <w:t>Legrand, Chen, and Laeis, 2022). </w:t>
      </w:r>
      <w:r w:rsidR="004336CC" w:rsidRPr="00D143EC">
        <w:rPr>
          <w:rFonts w:ascii="Arial" w:hAnsi="Arial" w:cs="Arial"/>
          <w:color w:val="FF0000"/>
        </w:rPr>
        <w:t xml:space="preserve"> </w:t>
      </w:r>
      <w:r w:rsidR="004336CC" w:rsidRPr="00D143EC">
        <w:rPr>
          <w:rFonts w:ascii="Arial" w:hAnsi="Arial" w:cs="Arial"/>
        </w:rPr>
        <w:t>Such periods of uncertainty highlight the need for agile HR practices capable of adapting to rapid changes in the external environment. For industry leaders like Marriott, the pandemic underscored the importance of resilience and flexibility in their HR strategies, driving innovations in remote work, flexible scheduling, and employee support initiatives to navigate the challenges presented by such unprecedented socio-economic shifts (</w:t>
      </w:r>
      <w:r w:rsidR="007228B9" w:rsidRPr="00D143EC">
        <w:rPr>
          <w:rFonts w:ascii="Arial" w:hAnsi="Arial" w:cs="Arial"/>
          <w:shd w:val="clear" w:color="auto" w:fill="FFFFFF"/>
        </w:rPr>
        <w:t>Bernardi and Ballarino, 2016). </w:t>
      </w:r>
    </w:p>
    <w:p w14:paraId="11714037" w14:textId="3857D4CE" w:rsidR="0063359F" w:rsidRPr="006853C9" w:rsidRDefault="005037EC" w:rsidP="005037EC">
      <w:pPr>
        <w:pStyle w:val="Heading2"/>
        <w:rPr>
          <w:rFonts w:ascii="Arial" w:hAnsi="Arial" w:cs="Arial"/>
        </w:rPr>
      </w:pPr>
      <w:bookmarkStart w:id="7" w:name="_Toc160484712"/>
      <w:r w:rsidRPr="006853C9">
        <w:rPr>
          <w:rFonts w:ascii="Arial" w:hAnsi="Arial" w:cs="Arial"/>
        </w:rPr>
        <w:t xml:space="preserve">3.2 </w:t>
      </w:r>
      <w:r w:rsidR="000E3AEF" w:rsidRPr="006853C9">
        <w:rPr>
          <w:rFonts w:ascii="Arial" w:hAnsi="Arial" w:cs="Arial"/>
        </w:rPr>
        <w:t>Technological Advancements and Employee Performance Management</w:t>
      </w:r>
      <w:bookmarkEnd w:id="7"/>
    </w:p>
    <w:p w14:paraId="1D34F576" w14:textId="0E129005" w:rsidR="0063359F" w:rsidRPr="00D143EC" w:rsidRDefault="0063359F" w:rsidP="0063359F">
      <w:pPr>
        <w:rPr>
          <w:rFonts w:ascii="Arial" w:hAnsi="Arial" w:cs="Arial"/>
        </w:rPr>
      </w:pPr>
      <w:r w:rsidRPr="00D143EC">
        <w:rPr>
          <w:rFonts w:ascii="Arial" w:hAnsi="Arial" w:cs="Arial"/>
        </w:rPr>
        <w:t xml:space="preserve">In the </w:t>
      </w:r>
      <w:r w:rsidR="00F875F6">
        <w:rPr>
          <w:rFonts w:ascii="Arial" w:hAnsi="Arial" w:cs="Arial"/>
        </w:rPr>
        <w:t>hospitality realm</w:t>
      </w:r>
      <w:r w:rsidRPr="00D143EC">
        <w:rPr>
          <w:rFonts w:ascii="Arial" w:hAnsi="Arial" w:cs="Arial"/>
        </w:rPr>
        <w:t xml:space="preserve">, technological advancements have significantly redefined the landscape of employee performance management. </w:t>
      </w:r>
      <w:r w:rsidR="00F875F6">
        <w:rPr>
          <w:rFonts w:ascii="Arial" w:hAnsi="Arial" w:cs="Arial"/>
        </w:rPr>
        <w:t>Recognising technology's pivotal role, Marriott International</w:t>
      </w:r>
      <w:r w:rsidRPr="00D143EC">
        <w:rPr>
          <w:rFonts w:ascii="Arial" w:hAnsi="Arial" w:cs="Arial"/>
        </w:rPr>
        <w:t xml:space="preserve"> has adeptly integrated digital tools to enhance its HR practices. This strategic integration encompasses data analytics, AI, and machine learning to facilitate a comprehensive e</w:t>
      </w:r>
      <w:r w:rsidR="00F875F6">
        <w:rPr>
          <w:rFonts w:ascii="Arial" w:hAnsi="Arial" w:cs="Arial"/>
        </w:rPr>
        <w:t>mployee performance evaluation,</w:t>
      </w:r>
      <w:r w:rsidRPr="00D143EC">
        <w:rPr>
          <w:rFonts w:ascii="Arial" w:hAnsi="Arial" w:cs="Arial"/>
        </w:rPr>
        <w:t xml:space="preserve"> enabling timely and personali</w:t>
      </w:r>
      <w:r w:rsidR="00F875F6">
        <w:rPr>
          <w:rFonts w:ascii="Arial" w:hAnsi="Arial" w:cs="Arial"/>
        </w:rPr>
        <w:t>s</w:t>
      </w:r>
      <w:r w:rsidRPr="00D143EC">
        <w:rPr>
          <w:rFonts w:ascii="Arial" w:hAnsi="Arial" w:cs="Arial"/>
        </w:rPr>
        <w:t xml:space="preserve">ed feedback mechanisms. Such technological leverage </w:t>
      </w:r>
      <w:r w:rsidR="00F875F6">
        <w:rPr>
          <w:rFonts w:ascii="Arial" w:hAnsi="Arial" w:cs="Arial"/>
        </w:rPr>
        <w:t>optimises operational efficiency and</w:t>
      </w:r>
      <w:r w:rsidRPr="00D143EC">
        <w:rPr>
          <w:rFonts w:ascii="Arial" w:hAnsi="Arial" w:cs="Arial"/>
        </w:rPr>
        <w:t xml:space="preserve"> cultivates an environment conducive to </w:t>
      </w:r>
      <w:r w:rsidRPr="00D143EC">
        <w:rPr>
          <w:rFonts w:ascii="Arial" w:hAnsi="Arial" w:cs="Arial"/>
        </w:rPr>
        <w:lastRenderedPageBreak/>
        <w:t>continuous learning and development (</w:t>
      </w:r>
      <w:r w:rsidR="007228B9" w:rsidRPr="00D143EC">
        <w:rPr>
          <w:rFonts w:ascii="Arial" w:hAnsi="Arial" w:cs="Arial"/>
          <w:shd w:val="clear" w:color="auto" w:fill="FFFFFF"/>
        </w:rPr>
        <w:t>Van Dooren, Bouckaert, and Halligan, 2015</w:t>
      </w:r>
      <w:r w:rsidRPr="00D143EC">
        <w:rPr>
          <w:rFonts w:ascii="Arial" w:hAnsi="Arial" w:cs="Arial"/>
        </w:rPr>
        <w:t xml:space="preserve">; </w:t>
      </w:r>
      <w:r w:rsidR="007228B9" w:rsidRPr="00D143EC">
        <w:rPr>
          <w:rFonts w:ascii="Arial" w:hAnsi="Arial" w:cs="Arial"/>
          <w:shd w:val="clear" w:color="auto" w:fill="FFFFFF"/>
        </w:rPr>
        <w:t>Schilling, 2017).</w:t>
      </w:r>
      <w:r w:rsidRPr="00D143EC">
        <w:rPr>
          <w:rFonts w:ascii="Arial" w:hAnsi="Arial" w:cs="Arial"/>
          <w:color w:val="FF0000"/>
        </w:rPr>
        <w:t xml:space="preserve"> </w:t>
      </w:r>
      <w:r w:rsidR="00F875F6">
        <w:rPr>
          <w:rFonts w:ascii="Arial" w:hAnsi="Arial" w:cs="Arial"/>
        </w:rPr>
        <w:t>Adopting</w:t>
      </w:r>
      <w:r w:rsidRPr="00D143EC">
        <w:rPr>
          <w:rFonts w:ascii="Arial" w:hAnsi="Arial" w:cs="Arial"/>
        </w:rPr>
        <w:t xml:space="preserve"> flexible work modes, propelled by the necessity to adapt to the COVID-19 pandemic's challenges, further exemplifies Marriott's innovative approach. </w:t>
      </w:r>
      <w:r w:rsidR="00F875F6">
        <w:rPr>
          <w:rFonts w:ascii="Arial" w:hAnsi="Arial" w:cs="Arial"/>
        </w:rPr>
        <w:t>Marriott has ensured uninterrupted productivity and sustained employee engagement by implementing performance management systems compatible with remote and hybrid working arrangements</w:t>
      </w:r>
      <w:r w:rsidRPr="00D143EC">
        <w:rPr>
          <w:rFonts w:ascii="Arial" w:hAnsi="Arial" w:cs="Arial"/>
        </w:rPr>
        <w:t>. This dual strategy—technological advancement in tandem with flexible work arrangements—positions Marriott as a trailblazer in navigating the socio-economic forces reshaping the hospitality industry. It underscores the company's commitment to maintaining a dynamic workforce capable of delivering exceptional service across various work modes, thereby setting a new standard for human resource management in the hospitality sector (</w:t>
      </w:r>
      <w:r w:rsidR="007228B9" w:rsidRPr="00D143EC">
        <w:rPr>
          <w:rFonts w:ascii="Arial" w:hAnsi="Arial" w:cs="Arial"/>
          <w:shd w:val="clear" w:color="auto" w:fill="FFFFFF"/>
        </w:rPr>
        <w:t xml:space="preserve">Brynjolfsson and McAfee, </w:t>
      </w:r>
      <w:r w:rsidR="007228B9" w:rsidRPr="00F875F6">
        <w:rPr>
          <w:rFonts w:ascii="Arial" w:hAnsi="Arial" w:cs="Arial"/>
          <w:shd w:val="clear" w:color="auto" w:fill="FFFFFF"/>
        </w:rPr>
        <w:t>2011)</w:t>
      </w:r>
      <w:r w:rsidRPr="00F875F6">
        <w:rPr>
          <w:rFonts w:ascii="Arial" w:hAnsi="Arial" w:cs="Arial"/>
        </w:rPr>
        <w:t xml:space="preserve">; </w:t>
      </w:r>
      <w:r w:rsidR="007228B9" w:rsidRPr="00F875F6">
        <w:rPr>
          <w:rFonts w:ascii="Arial" w:hAnsi="Arial" w:cs="Arial"/>
          <w:shd w:val="clear" w:color="auto" w:fill="FFFFFF"/>
        </w:rPr>
        <w:t>Eckerson, 2010).</w:t>
      </w:r>
    </w:p>
    <w:p w14:paraId="63573C54" w14:textId="023144C8" w:rsidR="000E3AEF" w:rsidRPr="006853C9" w:rsidRDefault="005037EC" w:rsidP="005037EC">
      <w:pPr>
        <w:pStyle w:val="Heading2"/>
        <w:rPr>
          <w:rFonts w:ascii="Arial" w:hAnsi="Arial" w:cs="Arial"/>
        </w:rPr>
      </w:pPr>
      <w:bookmarkStart w:id="8" w:name="_Toc160484713"/>
      <w:r w:rsidRPr="006853C9">
        <w:rPr>
          <w:rFonts w:ascii="Arial" w:hAnsi="Arial" w:cs="Arial"/>
        </w:rPr>
        <w:t xml:space="preserve">3.3 </w:t>
      </w:r>
      <w:r w:rsidR="000E3AEF" w:rsidRPr="006853C9">
        <w:rPr>
          <w:rFonts w:ascii="Arial" w:hAnsi="Arial" w:cs="Arial"/>
        </w:rPr>
        <w:t>The Evolution of Work Modes in Hospitality</w:t>
      </w:r>
      <w:bookmarkEnd w:id="8"/>
    </w:p>
    <w:p w14:paraId="784BC91B" w14:textId="47735687" w:rsidR="00441A2F" w:rsidRPr="00D143EC" w:rsidRDefault="00441A2F" w:rsidP="000E3AEF">
      <w:pPr>
        <w:rPr>
          <w:rFonts w:ascii="Arial" w:hAnsi="Arial" w:cs="Arial"/>
        </w:rPr>
      </w:pPr>
      <w:r w:rsidRPr="00D143EC">
        <w:rPr>
          <w:rFonts w:ascii="Arial" w:hAnsi="Arial" w:cs="Arial"/>
        </w:rPr>
        <w:t>The hospitality industry has witnessed a significant transformation in work modes, particularly cataly</w:t>
      </w:r>
      <w:r w:rsidR="00F875F6">
        <w:rPr>
          <w:rFonts w:ascii="Arial" w:hAnsi="Arial" w:cs="Arial"/>
        </w:rPr>
        <w:t>s</w:t>
      </w:r>
      <w:r w:rsidRPr="00D143EC">
        <w:rPr>
          <w:rFonts w:ascii="Arial" w:hAnsi="Arial" w:cs="Arial"/>
        </w:rPr>
        <w:t>ed by the COVID-19 pandemic. This shift, embracing remote and hybrid models, has introduced both challenges and opportunities, especially within organi</w:t>
      </w:r>
      <w:r w:rsidR="00F875F6">
        <w:rPr>
          <w:rFonts w:ascii="Arial" w:hAnsi="Arial" w:cs="Arial"/>
        </w:rPr>
        <w:t>s</w:t>
      </w:r>
      <w:r w:rsidRPr="00D143EC">
        <w:rPr>
          <w:rFonts w:ascii="Arial" w:hAnsi="Arial" w:cs="Arial"/>
        </w:rPr>
        <w:t>ations like Marriott International. While direct guest interactions remain predominantly onsite, administrative and support roles have increasingly transitioned to remote or hybrid formats, reflecting broader labor market trends (</w:t>
      </w:r>
      <w:r w:rsidR="007228B9" w:rsidRPr="00D143EC">
        <w:rPr>
          <w:rFonts w:ascii="Arial" w:hAnsi="Arial" w:cs="Arial"/>
          <w:shd w:val="clear" w:color="auto" w:fill="FFFFFF"/>
        </w:rPr>
        <w:t xml:space="preserve">Sigala, Christou, and Gretzel, 2012). </w:t>
      </w:r>
      <w:r w:rsidRPr="00D143EC">
        <w:rPr>
          <w:rFonts w:ascii="Arial" w:hAnsi="Arial" w:cs="Arial"/>
        </w:rPr>
        <w:t xml:space="preserve">This evolution demands a rethinking of performance management strategies to accurately assess and support </w:t>
      </w:r>
      <w:r w:rsidR="00F875F6">
        <w:rPr>
          <w:rFonts w:ascii="Arial" w:hAnsi="Arial" w:cs="Arial"/>
        </w:rPr>
        <w:t>employees' productivity</w:t>
      </w:r>
      <w:r w:rsidRPr="00D143EC">
        <w:rPr>
          <w:rFonts w:ascii="Arial" w:hAnsi="Arial" w:cs="Arial"/>
        </w:rPr>
        <w:t xml:space="preserve"> in these flexible work arrangements. Traditional performance metrics, designed for a pre-pandemic work environment, are being recalibrated to recogni</w:t>
      </w:r>
      <w:r w:rsidR="00F875F6">
        <w:rPr>
          <w:rFonts w:ascii="Arial" w:hAnsi="Arial" w:cs="Arial"/>
        </w:rPr>
        <w:t>s</w:t>
      </w:r>
      <w:r w:rsidRPr="00D143EC">
        <w:rPr>
          <w:rFonts w:ascii="Arial" w:hAnsi="Arial" w:cs="Arial"/>
        </w:rPr>
        <w:t xml:space="preserve">e the diverse contributions of a geographically dispersed workforce. This adjustment is crucial for maintaining operational efficiency and employee morale in a sector </w:t>
      </w:r>
      <w:r w:rsidR="00F875F6">
        <w:rPr>
          <w:rFonts w:ascii="Arial" w:hAnsi="Arial" w:cs="Arial"/>
        </w:rPr>
        <w:t>that emphasises</w:t>
      </w:r>
      <w:r w:rsidRPr="00D143EC">
        <w:rPr>
          <w:rFonts w:ascii="Arial" w:hAnsi="Arial" w:cs="Arial"/>
        </w:rPr>
        <w:t xml:space="preserve"> service excellence and guest experience (</w:t>
      </w:r>
      <w:r w:rsidR="007228B9" w:rsidRPr="00D143EC">
        <w:rPr>
          <w:rFonts w:ascii="Arial" w:hAnsi="Arial" w:cs="Arial"/>
          <w:shd w:val="clear" w:color="auto" w:fill="FFFFFF"/>
        </w:rPr>
        <w:t>London, 2014)</w:t>
      </w:r>
      <w:r w:rsidR="009310D7" w:rsidRPr="00D143EC">
        <w:rPr>
          <w:rFonts w:ascii="Arial" w:hAnsi="Arial" w:cs="Arial"/>
          <w:shd w:val="clear" w:color="auto" w:fill="FFFFFF"/>
        </w:rPr>
        <w:t>.</w:t>
      </w:r>
      <w:r w:rsidRPr="00D143EC">
        <w:rPr>
          <w:rFonts w:ascii="Arial" w:hAnsi="Arial" w:cs="Arial"/>
          <w:color w:val="FF0000"/>
        </w:rPr>
        <w:t xml:space="preserve"> </w:t>
      </w:r>
      <w:r w:rsidRPr="00D143EC">
        <w:rPr>
          <w:rFonts w:ascii="Arial" w:hAnsi="Arial" w:cs="Arial"/>
        </w:rPr>
        <w:t>As such, Marriott's adaptation to these changing work modes i</w:t>
      </w:r>
      <w:r w:rsidR="00F875F6">
        <w:rPr>
          <w:rFonts w:ascii="Arial" w:hAnsi="Arial" w:cs="Arial"/>
        </w:rPr>
        <w:t>ndicates</w:t>
      </w:r>
      <w:r w:rsidRPr="00D143EC">
        <w:rPr>
          <w:rFonts w:ascii="Arial" w:hAnsi="Arial" w:cs="Arial"/>
        </w:rPr>
        <w:t xml:space="preserve"> its commitment to innovation and employee well-being, setting a precedent for the hospitality industry at large.</w:t>
      </w:r>
    </w:p>
    <w:p w14:paraId="42D9C806" w14:textId="3A91D854" w:rsidR="000E3AEF" w:rsidRPr="006853C9" w:rsidRDefault="005037EC" w:rsidP="005037EC">
      <w:pPr>
        <w:pStyle w:val="Heading2"/>
        <w:rPr>
          <w:rFonts w:ascii="Arial" w:hAnsi="Arial" w:cs="Arial"/>
        </w:rPr>
      </w:pPr>
      <w:bookmarkStart w:id="9" w:name="_Toc160484714"/>
      <w:r w:rsidRPr="006853C9">
        <w:rPr>
          <w:rFonts w:ascii="Arial" w:hAnsi="Arial" w:cs="Arial"/>
        </w:rPr>
        <w:t xml:space="preserve">3.4 </w:t>
      </w:r>
      <w:r w:rsidR="000E3AEF" w:rsidRPr="006853C9">
        <w:rPr>
          <w:rFonts w:ascii="Arial" w:hAnsi="Arial" w:cs="Arial"/>
        </w:rPr>
        <w:t>Case Studies: Marriott's Response to Changing Work Modes</w:t>
      </w:r>
      <w:bookmarkEnd w:id="9"/>
    </w:p>
    <w:p w14:paraId="197D8349" w14:textId="2FFB3BDE" w:rsidR="0063359F" w:rsidRPr="00D143EC" w:rsidRDefault="00441A2F" w:rsidP="0063359F">
      <w:pPr>
        <w:rPr>
          <w:rFonts w:ascii="Arial" w:hAnsi="Arial" w:cs="Arial"/>
        </w:rPr>
      </w:pPr>
      <w:r w:rsidRPr="00D143EC">
        <w:rPr>
          <w:rFonts w:ascii="Arial" w:hAnsi="Arial" w:cs="Arial"/>
        </w:rPr>
        <w:t xml:space="preserve">The swift evolution of work modes within the hospitality sector, particularly under the impetus of the COVID-19 pandemic, has introduced both challenges and </w:t>
      </w:r>
      <w:r w:rsidRPr="00D143EC">
        <w:rPr>
          <w:rFonts w:ascii="Arial" w:hAnsi="Arial" w:cs="Arial"/>
        </w:rPr>
        <w:lastRenderedPageBreak/>
        <w:t xml:space="preserve">opportunities. Marriott International has adeptly navigated this shifting terrain by embracing remote and hybrid work models for its administrative and support staff, </w:t>
      </w:r>
      <w:r w:rsidR="00F875F6">
        <w:rPr>
          <w:rFonts w:ascii="Arial" w:hAnsi="Arial" w:cs="Arial"/>
        </w:rPr>
        <w:t>reflecting</w:t>
      </w:r>
      <w:r w:rsidRPr="00D143EC">
        <w:rPr>
          <w:rFonts w:ascii="Arial" w:hAnsi="Arial" w:cs="Arial"/>
        </w:rPr>
        <w:t xml:space="preserve"> a broader industry trend towards flexibility. This strategic adaptation has required a reimagining of performance management practices to accurately assess and support the contributions of employees engaged in non-traditional work settings (</w:t>
      </w:r>
      <w:r w:rsidR="009310D7" w:rsidRPr="00D143EC">
        <w:rPr>
          <w:rFonts w:ascii="Arial" w:hAnsi="Arial" w:cs="Arial"/>
          <w:shd w:val="clear" w:color="auto" w:fill="FFFFFF"/>
        </w:rPr>
        <w:t>Lowe and Marriott, 2012).</w:t>
      </w:r>
      <w:r w:rsidRPr="00D143EC">
        <w:rPr>
          <w:rFonts w:ascii="Arial" w:hAnsi="Arial" w:cs="Arial"/>
          <w:color w:val="FF0000"/>
        </w:rPr>
        <w:t xml:space="preserve"> </w:t>
      </w:r>
      <w:r w:rsidRPr="00D143EC">
        <w:rPr>
          <w:rFonts w:ascii="Arial" w:hAnsi="Arial" w:cs="Arial"/>
        </w:rPr>
        <w:t xml:space="preserve">Moreover, Marriott's commitment to leveraging digital tools has facilitated uninterrupted communication and maintained productivity levels, ensuring that the quality of guest services remains unaffected. The company's substantial investments in training and development initiatives further demonstrate its dedication to cultivating a workforce that is </w:t>
      </w:r>
      <w:r w:rsidR="00F875F6">
        <w:rPr>
          <w:rFonts w:ascii="Arial" w:hAnsi="Arial" w:cs="Arial"/>
        </w:rPr>
        <w:t>highly skilled, versatile, and</w:t>
      </w:r>
      <w:r w:rsidRPr="00D143EC">
        <w:rPr>
          <w:rFonts w:ascii="Arial" w:hAnsi="Arial" w:cs="Arial"/>
        </w:rPr>
        <w:t xml:space="preserve"> ready to excel across various work environments. These efforts highlight Marriott's proactive stance in fostering an organi</w:t>
      </w:r>
      <w:r w:rsidR="00F875F6">
        <w:rPr>
          <w:rFonts w:ascii="Arial" w:hAnsi="Arial" w:cs="Arial"/>
        </w:rPr>
        <w:t>s</w:t>
      </w:r>
      <w:r w:rsidRPr="00D143EC">
        <w:rPr>
          <w:rFonts w:ascii="Arial" w:hAnsi="Arial" w:cs="Arial"/>
        </w:rPr>
        <w:t xml:space="preserve">ational culture that is resilient, innovative, and aligned with the evolving expectations of both employees and customers </w:t>
      </w:r>
      <w:r w:rsidRPr="00D143EC">
        <w:rPr>
          <w:rFonts w:ascii="Arial" w:hAnsi="Arial" w:cs="Arial"/>
          <w:color w:val="FF0000"/>
        </w:rPr>
        <w:t>(</w:t>
      </w:r>
      <w:r w:rsidR="009310D7" w:rsidRPr="00D143EC">
        <w:rPr>
          <w:rFonts w:ascii="Arial" w:hAnsi="Arial" w:cs="Arial"/>
          <w:shd w:val="clear" w:color="auto" w:fill="FFFFFF"/>
        </w:rPr>
        <w:t>Hooley,  Wellens, and Marriott, 2012).</w:t>
      </w:r>
    </w:p>
    <w:p w14:paraId="628E1428" w14:textId="5BFB324C" w:rsidR="0063359F" w:rsidRPr="006853C9" w:rsidRDefault="0063359F" w:rsidP="006853C9">
      <w:pPr>
        <w:pStyle w:val="Heading1"/>
        <w:numPr>
          <w:ilvl w:val="0"/>
          <w:numId w:val="2"/>
        </w:numPr>
        <w:ind w:left="714" w:hanging="357"/>
        <w:rPr>
          <w:rFonts w:ascii="Arial" w:hAnsi="Arial" w:cs="Arial"/>
        </w:rPr>
      </w:pPr>
      <w:bookmarkStart w:id="10" w:name="_Toc160484715"/>
      <w:r w:rsidRPr="006853C9">
        <w:rPr>
          <w:rFonts w:ascii="Arial" w:hAnsi="Arial" w:cs="Arial"/>
        </w:rPr>
        <w:t>Evaluation</w:t>
      </w:r>
      <w:bookmarkEnd w:id="10"/>
    </w:p>
    <w:p w14:paraId="2BF5BE82" w14:textId="05EE7E81" w:rsidR="005037EC" w:rsidRPr="00D143EC" w:rsidRDefault="00F875F6" w:rsidP="005037EC">
      <w:pPr>
        <w:rPr>
          <w:rFonts w:ascii="Arial" w:hAnsi="Arial" w:cs="Arial"/>
        </w:rPr>
      </w:pPr>
      <w:r>
        <w:rPr>
          <w:rFonts w:ascii="Arial" w:hAnsi="Arial" w:cs="Arial"/>
        </w:rPr>
        <w:t>With Marriott International as a case study, the detailed analysis of socio-economic impacts on the hospitality industry</w:t>
      </w:r>
      <w:r w:rsidR="005037EC" w:rsidRPr="00D143EC">
        <w:rPr>
          <w:rFonts w:ascii="Arial" w:hAnsi="Arial" w:cs="Arial"/>
        </w:rPr>
        <w:t xml:space="preserve"> illuminates the critical importance of adaptability and strategic foresight in today's ever-changing business landscape. The ability to swiftly adapt to economic uncertainties, leverage technological innovations, and respond to global crises such as the COVID-19 pandemic is indispensable for maintaining resilience and competitiveness. Marriott International's strategic adoption of technology in managing employee performance and its early embrace of flexible work arrangements serve as a testament to its innovative spirit and leadership in the hospitality sector (</w:t>
      </w:r>
      <w:r w:rsidR="009310D7" w:rsidRPr="00D143EC">
        <w:rPr>
          <w:rFonts w:ascii="Arial" w:hAnsi="Arial" w:cs="Arial"/>
          <w:shd w:val="clear" w:color="auto" w:fill="FFFFFF"/>
        </w:rPr>
        <w:t>Porter-O'Grady, 2014)</w:t>
      </w:r>
      <w:r w:rsidR="005037EC" w:rsidRPr="00D143EC">
        <w:rPr>
          <w:rFonts w:ascii="Arial" w:hAnsi="Arial" w:cs="Arial"/>
        </w:rPr>
        <w:t xml:space="preserve">; </w:t>
      </w:r>
      <w:r w:rsidR="009310D7" w:rsidRPr="00D143EC">
        <w:rPr>
          <w:rFonts w:ascii="Arial" w:hAnsi="Arial" w:cs="Arial"/>
          <w:shd w:val="clear" w:color="auto" w:fill="FFFFFF"/>
        </w:rPr>
        <w:t xml:space="preserve">Hartman, 2013). </w:t>
      </w:r>
    </w:p>
    <w:p w14:paraId="7132200F" w14:textId="0B96C51E" w:rsidR="005037EC" w:rsidRPr="00D143EC" w:rsidRDefault="005037EC" w:rsidP="005037EC">
      <w:pPr>
        <w:rPr>
          <w:rFonts w:ascii="Arial" w:hAnsi="Arial" w:cs="Arial"/>
        </w:rPr>
      </w:pPr>
      <w:r w:rsidRPr="00D143EC">
        <w:rPr>
          <w:rFonts w:ascii="Arial" w:hAnsi="Arial" w:cs="Arial"/>
        </w:rPr>
        <w:t xml:space="preserve">Marriott's initiatives, from integrating data analytics for real-time performance feedback to implementing policies that support work-life balance, underscore a commitment to fostering a supportive and dynamic work environment. These efforts not only bolster Marriott's operational efficiency but also contribute to a culture of employee satisfaction and engagement, reinforcing the company's reputation as a benchmark for excellence in the </w:t>
      </w:r>
      <w:r w:rsidRPr="00D143EC">
        <w:rPr>
          <w:rFonts w:ascii="Arial" w:hAnsi="Arial" w:cs="Arial"/>
          <w:szCs w:val="24"/>
        </w:rPr>
        <w:t>industry (</w:t>
      </w:r>
      <w:r w:rsidR="009310D7" w:rsidRPr="00D143EC">
        <w:rPr>
          <w:rFonts w:ascii="Arial" w:hAnsi="Arial" w:cs="Arial"/>
          <w:color w:val="222222"/>
          <w:szCs w:val="24"/>
          <w:shd w:val="clear" w:color="auto" w:fill="FFFFFF"/>
        </w:rPr>
        <w:t>Byrne, 2022)</w:t>
      </w:r>
    </w:p>
    <w:p w14:paraId="724D3AB5" w14:textId="2977C1C1" w:rsidR="005037EC" w:rsidRPr="00D143EC" w:rsidRDefault="005037EC" w:rsidP="005037EC">
      <w:pPr>
        <w:rPr>
          <w:rFonts w:ascii="Arial" w:hAnsi="Arial" w:cs="Arial"/>
        </w:rPr>
      </w:pPr>
      <w:r w:rsidRPr="00D143EC">
        <w:rPr>
          <w:rFonts w:ascii="Arial" w:hAnsi="Arial" w:cs="Arial"/>
        </w:rPr>
        <w:lastRenderedPageBreak/>
        <w:t>Moreover, Marriott's response to the socio-economic forces shaping the hospitality landscape illustrates a nuanced understanding of the need for a balanced approach that considers both technological advancements and the human element of hospitality. The company's strategies in navigating these complex dynamics highlight the value of a holistic view of workforce management, emphasi</w:t>
      </w:r>
      <w:r w:rsidR="00F875F6">
        <w:rPr>
          <w:rFonts w:ascii="Arial" w:hAnsi="Arial" w:cs="Arial"/>
        </w:rPr>
        <w:t>s</w:t>
      </w:r>
      <w:r w:rsidRPr="00D143EC">
        <w:rPr>
          <w:rFonts w:ascii="Arial" w:hAnsi="Arial" w:cs="Arial"/>
        </w:rPr>
        <w:t>ing continuous learning, employee well-being, and innovation in driving success (</w:t>
      </w:r>
      <w:r w:rsidR="009310D7" w:rsidRPr="00D143EC">
        <w:rPr>
          <w:rFonts w:ascii="Arial" w:hAnsi="Arial" w:cs="Arial"/>
          <w:shd w:val="clear" w:color="auto" w:fill="FFFFFF"/>
        </w:rPr>
        <w:t>Marsick and Watkins, 2015)</w:t>
      </w:r>
      <w:r w:rsidR="009310D7" w:rsidRPr="00D143EC">
        <w:rPr>
          <w:rFonts w:ascii="Arial" w:hAnsi="Arial" w:cs="Arial"/>
        </w:rPr>
        <w:t>.</w:t>
      </w:r>
    </w:p>
    <w:p w14:paraId="17D23854" w14:textId="1FEF4C8E" w:rsidR="005037EC" w:rsidRPr="00D143EC" w:rsidRDefault="005037EC" w:rsidP="005037EC">
      <w:pPr>
        <w:rPr>
          <w:rFonts w:ascii="Arial" w:hAnsi="Arial" w:cs="Arial"/>
        </w:rPr>
      </w:pPr>
      <w:r w:rsidRPr="00D143EC">
        <w:rPr>
          <w:rFonts w:ascii="Arial" w:hAnsi="Arial" w:cs="Arial"/>
        </w:rPr>
        <w:t xml:space="preserve">In essence, Marriott International's proactive and adaptable approach to managing the myriad challenges presented by socio-economic trends </w:t>
      </w:r>
      <w:r w:rsidR="00F875F6">
        <w:rPr>
          <w:rFonts w:ascii="Arial" w:hAnsi="Arial" w:cs="Arial"/>
        </w:rPr>
        <w:t>enhances its operational effectiveness and</w:t>
      </w:r>
      <w:r w:rsidRPr="00D143EC">
        <w:rPr>
          <w:rFonts w:ascii="Arial" w:hAnsi="Arial" w:cs="Arial"/>
        </w:rPr>
        <w:t xml:space="preserve"> positions the company at the forefront of industry leadership. By setting standards in technological integration, flexible working practices, and employee engagement, Marriott demonstrates how a forward-thinking strategy can secure a competitive advantage and shape the future of hospitality (</w:t>
      </w:r>
      <w:r w:rsidR="009310D7" w:rsidRPr="00D143EC">
        <w:rPr>
          <w:rFonts w:ascii="Arial" w:hAnsi="Arial" w:cs="Arial"/>
          <w:shd w:val="clear" w:color="auto" w:fill="FFFFFF"/>
        </w:rPr>
        <w:t>Olver, 2010).</w:t>
      </w:r>
    </w:p>
    <w:p w14:paraId="6C3D9648" w14:textId="7CEC148E" w:rsidR="004336CC" w:rsidRPr="006853C9" w:rsidRDefault="004336CC" w:rsidP="006853C9">
      <w:pPr>
        <w:pStyle w:val="Heading1"/>
        <w:numPr>
          <w:ilvl w:val="0"/>
          <w:numId w:val="2"/>
        </w:numPr>
        <w:ind w:left="714" w:hanging="357"/>
        <w:rPr>
          <w:rFonts w:ascii="Arial" w:hAnsi="Arial" w:cs="Arial"/>
        </w:rPr>
      </w:pPr>
      <w:bookmarkStart w:id="11" w:name="_Toc160484716"/>
      <w:r w:rsidRPr="006853C9">
        <w:rPr>
          <w:rFonts w:ascii="Arial" w:hAnsi="Arial" w:cs="Arial"/>
        </w:rPr>
        <w:t>Recommendations</w:t>
      </w:r>
      <w:bookmarkEnd w:id="11"/>
    </w:p>
    <w:p w14:paraId="58CE036D" w14:textId="60977DC8" w:rsidR="004336CC" w:rsidRPr="00D143EC" w:rsidRDefault="004336CC" w:rsidP="004336CC">
      <w:pPr>
        <w:rPr>
          <w:rFonts w:ascii="Arial" w:hAnsi="Arial" w:cs="Arial"/>
        </w:rPr>
      </w:pPr>
      <w:r w:rsidRPr="00D143EC">
        <w:rPr>
          <w:rFonts w:ascii="Arial" w:hAnsi="Arial" w:cs="Arial"/>
        </w:rPr>
        <w:t>To navigate the complexities of an ever-changing socio-economic landscape and to harness the potential of diverse work modes, Marriott International should consider the following strategic recommendations:</w:t>
      </w:r>
    </w:p>
    <w:p w14:paraId="5ADF4EE1" w14:textId="550E1512" w:rsidR="004336CC" w:rsidRPr="00D143EC" w:rsidRDefault="004336CC" w:rsidP="004336CC">
      <w:pPr>
        <w:rPr>
          <w:rFonts w:ascii="Arial" w:hAnsi="Arial" w:cs="Arial"/>
        </w:rPr>
      </w:pPr>
      <w:r w:rsidRPr="00D143EC">
        <w:rPr>
          <w:rFonts w:ascii="Arial" w:hAnsi="Arial" w:cs="Arial"/>
        </w:rPr>
        <w:t xml:space="preserve">Invest in Advanced Technological Solutions: Marriott should further invest in state-of-the-art technological infrastructure to streamline performance management processes across all work modes. </w:t>
      </w:r>
      <w:r w:rsidR="00F875F6">
        <w:rPr>
          <w:rFonts w:ascii="Arial" w:hAnsi="Arial" w:cs="Arial"/>
        </w:rPr>
        <w:t>Integrating</w:t>
      </w:r>
      <w:r w:rsidRPr="00D143EC">
        <w:rPr>
          <w:rFonts w:ascii="Arial" w:hAnsi="Arial" w:cs="Arial"/>
        </w:rPr>
        <w:t xml:space="preserve"> AI and machine learning can offer predictive analytics for employee performance and engagement, enhancing decision-making processes (</w:t>
      </w:r>
      <w:r w:rsidR="009310D7" w:rsidRPr="00D143EC">
        <w:rPr>
          <w:rFonts w:ascii="Arial" w:hAnsi="Arial" w:cs="Arial"/>
          <w:shd w:val="clear" w:color="auto" w:fill="FFFFFF"/>
        </w:rPr>
        <w:t>Yu, 2013).</w:t>
      </w:r>
      <w:r w:rsidRPr="00D143EC">
        <w:rPr>
          <w:rFonts w:ascii="Arial" w:hAnsi="Arial" w:cs="Arial"/>
          <w:color w:val="FF0000"/>
        </w:rPr>
        <w:t xml:space="preserve"> </w:t>
      </w:r>
      <w:r w:rsidRPr="00D143EC">
        <w:rPr>
          <w:rFonts w:ascii="Arial" w:hAnsi="Arial" w:cs="Arial"/>
        </w:rPr>
        <w:t xml:space="preserve">This approach </w:t>
      </w:r>
      <w:r w:rsidR="00F875F6">
        <w:rPr>
          <w:rFonts w:ascii="Arial" w:hAnsi="Arial" w:cs="Arial"/>
        </w:rPr>
        <w:t>supports operational efficiency and</w:t>
      </w:r>
      <w:r w:rsidRPr="00D143EC">
        <w:rPr>
          <w:rFonts w:ascii="Arial" w:hAnsi="Arial" w:cs="Arial"/>
        </w:rPr>
        <w:t xml:space="preserve"> enriches the employee experience by providing tailored feedback and development opportunities.</w:t>
      </w:r>
    </w:p>
    <w:p w14:paraId="5140B39A" w14:textId="6795ECFB" w:rsidR="004336CC" w:rsidRPr="00D143EC" w:rsidRDefault="004336CC" w:rsidP="004336CC">
      <w:pPr>
        <w:rPr>
          <w:rFonts w:ascii="Arial" w:hAnsi="Arial" w:cs="Arial"/>
        </w:rPr>
      </w:pPr>
      <w:r w:rsidRPr="00D143EC">
        <w:rPr>
          <w:rFonts w:ascii="Arial" w:hAnsi="Arial" w:cs="Arial"/>
        </w:rPr>
        <w:t>Formali</w:t>
      </w:r>
      <w:r w:rsidR="00F875F6">
        <w:rPr>
          <w:rFonts w:ascii="Arial" w:hAnsi="Arial" w:cs="Arial"/>
        </w:rPr>
        <w:t>s</w:t>
      </w:r>
      <w:r w:rsidRPr="00D143EC">
        <w:rPr>
          <w:rFonts w:ascii="Arial" w:hAnsi="Arial" w:cs="Arial"/>
        </w:rPr>
        <w:t xml:space="preserve">e Flexible Work Policies: </w:t>
      </w:r>
      <w:r w:rsidR="00F875F6">
        <w:rPr>
          <w:rFonts w:ascii="Arial" w:hAnsi="Arial" w:cs="Arial"/>
        </w:rPr>
        <w:t>Adopting</w:t>
      </w:r>
      <w:r w:rsidRPr="00D143EC">
        <w:rPr>
          <w:rFonts w:ascii="Arial" w:hAnsi="Arial" w:cs="Arial"/>
        </w:rPr>
        <w:t xml:space="preserve"> formali</w:t>
      </w:r>
      <w:r w:rsidR="00F875F6">
        <w:rPr>
          <w:rFonts w:ascii="Arial" w:hAnsi="Arial" w:cs="Arial"/>
        </w:rPr>
        <w:t>s</w:t>
      </w:r>
      <w:r w:rsidRPr="00D143EC">
        <w:rPr>
          <w:rFonts w:ascii="Arial" w:hAnsi="Arial" w:cs="Arial"/>
        </w:rPr>
        <w:t xml:space="preserve">ed flexible work policies that cater to the needs of a diverse workforce is imperative. These policies should be inclusive, ensuring that employees in all roles and locations </w:t>
      </w:r>
      <w:r w:rsidR="00F875F6">
        <w:rPr>
          <w:rFonts w:ascii="Arial" w:hAnsi="Arial" w:cs="Arial"/>
        </w:rPr>
        <w:t>can access</w:t>
      </w:r>
      <w:r w:rsidRPr="00D143EC">
        <w:rPr>
          <w:rFonts w:ascii="Arial" w:hAnsi="Arial" w:cs="Arial"/>
        </w:rPr>
        <w:t xml:space="preserve"> flexible work arrangements where feasible, thereby promoting work-life balance and job satisfaction (</w:t>
      </w:r>
      <w:r w:rsidR="009310D7" w:rsidRPr="00D143EC">
        <w:rPr>
          <w:rFonts w:ascii="Arial" w:hAnsi="Arial" w:cs="Arial"/>
          <w:shd w:val="clear" w:color="auto" w:fill="FFFFFF"/>
        </w:rPr>
        <w:t>Benassy, 2014).</w:t>
      </w:r>
    </w:p>
    <w:p w14:paraId="6BE33776" w14:textId="57DF8471" w:rsidR="004336CC" w:rsidRPr="00D143EC" w:rsidRDefault="004336CC" w:rsidP="004336CC">
      <w:pPr>
        <w:rPr>
          <w:rFonts w:ascii="Arial" w:hAnsi="Arial" w:cs="Arial"/>
        </w:rPr>
      </w:pPr>
      <w:r w:rsidRPr="00D143EC">
        <w:rPr>
          <w:rFonts w:ascii="Arial" w:hAnsi="Arial" w:cs="Arial"/>
        </w:rPr>
        <w:t>Foster a Culture of Continuous Learning: Emphasi</w:t>
      </w:r>
      <w:r w:rsidR="00F875F6">
        <w:rPr>
          <w:rFonts w:ascii="Arial" w:hAnsi="Arial" w:cs="Arial"/>
        </w:rPr>
        <w:t>s</w:t>
      </w:r>
      <w:r w:rsidRPr="00D143EC">
        <w:rPr>
          <w:rFonts w:ascii="Arial" w:hAnsi="Arial" w:cs="Arial"/>
        </w:rPr>
        <w:t xml:space="preserve">ing continuous professional development, Marriott can establish a learning ecosystem that supports employee </w:t>
      </w:r>
      <w:r w:rsidRPr="00D143EC">
        <w:rPr>
          <w:rFonts w:ascii="Arial" w:hAnsi="Arial" w:cs="Arial"/>
        </w:rPr>
        <w:lastRenderedPageBreak/>
        <w:t>growth and adapts to the industry's evolving needs. Leveraging digital platforms for learning and development can facilitate accessible, on-demand training resources for employees, fostering a culture of lifelong learning (</w:t>
      </w:r>
      <w:r w:rsidR="00D143EC" w:rsidRPr="00D143EC">
        <w:rPr>
          <w:rFonts w:ascii="Arial" w:hAnsi="Arial" w:cs="Arial"/>
          <w:shd w:val="clear" w:color="auto" w:fill="FFFFFF"/>
        </w:rPr>
        <w:t xml:space="preserve">Biesta, 2011). </w:t>
      </w:r>
    </w:p>
    <w:p w14:paraId="7F86D96C" w14:textId="15FE90D0" w:rsidR="004336CC" w:rsidRPr="00D143EC" w:rsidRDefault="004336CC" w:rsidP="004336CC">
      <w:pPr>
        <w:rPr>
          <w:rFonts w:ascii="Arial" w:hAnsi="Arial" w:cs="Arial"/>
        </w:rPr>
      </w:pPr>
      <w:r w:rsidRPr="00D143EC">
        <w:rPr>
          <w:rFonts w:ascii="Arial" w:hAnsi="Arial" w:cs="Arial"/>
        </w:rPr>
        <w:t>Enhance Employee Engagement and Well-being: Prioriti</w:t>
      </w:r>
      <w:r w:rsidR="00F875F6">
        <w:rPr>
          <w:rFonts w:ascii="Arial" w:hAnsi="Arial" w:cs="Arial"/>
        </w:rPr>
        <w:t>s</w:t>
      </w:r>
      <w:r w:rsidRPr="00D143EC">
        <w:rPr>
          <w:rFonts w:ascii="Arial" w:hAnsi="Arial" w:cs="Arial"/>
        </w:rPr>
        <w:t xml:space="preserve">ing employee well-being and engagement through regular communication, recognition programs, and feedback mechanisms is crucial. Marriott should implement platforms </w:t>
      </w:r>
      <w:r w:rsidR="00F875F6">
        <w:rPr>
          <w:rFonts w:ascii="Arial" w:hAnsi="Arial" w:cs="Arial"/>
        </w:rPr>
        <w:t>facilitating</w:t>
      </w:r>
      <w:r w:rsidRPr="00D143EC">
        <w:rPr>
          <w:rFonts w:ascii="Arial" w:hAnsi="Arial" w:cs="Arial"/>
        </w:rPr>
        <w:t xml:space="preserve"> two-way communication between management and employees, ensuring that employee voices are heard and valued (</w:t>
      </w:r>
      <w:r w:rsidR="00D143EC" w:rsidRPr="00D143EC">
        <w:rPr>
          <w:rFonts w:ascii="Arial" w:hAnsi="Arial" w:cs="Arial"/>
          <w:shd w:val="clear" w:color="auto" w:fill="FFFFFF"/>
        </w:rPr>
        <w:t>Truss et</w:t>
      </w:r>
      <w:r w:rsidR="00D143EC" w:rsidRPr="00D143EC">
        <w:rPr>
          <w:rFonts w:ascii="Arial" w:hAnsi="Arial" w:cs="Arial"/>
          <w:i/>
          <w:iCs/>
          <w:shd w:val="clear" w:color="auto" w:fill="FFFFFF"/>
        </w:rPr>
        <w:t xml:space="preserve"> al.,</w:t>
      </w:r>
      <w:r w:rsidR="00D143EC" w:rsidRPr="00D143EC">
        <w:rPr>
          <w:rFonts w:ascii="Arial" w:hAnsi="Arial" w:cs="Arial"/>
          <w:shd w:val="clear" w:color="auto" w:fill="FFFFFF"/>
        </w:rPr>
        <w:t xml:space="preserve"> 2013).</w:t>
      </w:r>
    </w:p>
    <w:p w14:paraId="602BA9FB" w14:textId="123346F4" w:rsidR="004336CC" w:rsidRPr="00D143EC" w:rsidRDefault="004336CC" w:rsidP="004336CC">
      <w:pPr>
        <w:rPr>
          <w:rFonts w:ascii="Arial" w:hAnsi="Arial" w:cs="Arial"/>
        </w:rPr>
      </w:pPr>
      <w:r w:rsidRPr="00D143EC">
        <w:rPr>
          <w:rFonts w:ascii="Arial" w:hAnsi="Arial" w:cs="Arial"/>
        </w:rPr>
        <w:t>Implementing these recommendations requires a concerted effort and commitment from Marriott International to adapt its strategies in line with contemporary challenges and opportunities. By doing so, Marriott can continue to lead in the hospitality industry, setting standards for excellence, innovation, and employee-centric management practices.</w:t>
      </w:r>
    </w:p>
    <w:p w14:paraId="016E550F" w14:textId="76FA1FC2" w:rsidR="00B001F2" w:rsidRPr="006853C9" w:rsidRDefault="00B001F2" w:rsidP="006853C9">
      <w:pPr>
        <w:pStyle w:val="Heading1"/>
        <w:numPr>
          <w:ilvl w:val="0"/>
          <w:numId w:val="2"/>
        </w:numPr>
        <w:ind w:left="714" w:hanging="357"/>
        <w:rPr>
          <w:rFonts w:ascii="Arial" w:hAnsi="Arial" w:cs="Arial"/>
        </w:rPr>
      </w:pPr>
      <w:bookmarkStart w:id="12" w:name="_Toc160484717"/>
      <w:r w:rsidRPr="006853C9">
        <w:rPr>
          <w:rFonts w:ascii="Arial" w:hAnsi="Arial" w:cs="Arial"/>
        </w:rPr>
        <w:t>Conclusion</w:t>
      </w:r>
      <w:bookmarkEnd w:id="12"/>
    </w:p>
    <w:p w14:paraId="2C7D6F59" w14:textId="64955040" w:rsidR="00D143EC" w:rsidRDefault="00B001F2" w:rsidP="00B001F2">
      <w:pPr>
        <w:rPr>
          <w:rFonts w:ascii="Arial" w:hAnsi="Arial" w:cs="Arial"/>
        </w:rPr>
      </w:pPr>
      <w:r w:rsidRPr="006853C9">
        <w:rPr>
          <w:rFonts w:ascii="Arial" w:hAnsi="Arial" w:cs="Arial"/>
        </w:rPr>
        <w:t xml:space="preserve">In light of the findings and recommendations outlined in this research, it becomes evident that Marriott International's navigation through the complexities of socio-economic changes and the adoption of varied work modes is emblematic of the broader challenges and opportunities within the hospitality industry. The strategic emphasis on technological enhancement, flexible working arrangements, continuous employee development, and robust engagement practices is </w:t>
      </w:r>
      <w:r w:rsidR="00F875F6">
        <w:rPr>
          <w:rFonts w:ascii="Arial" w:hAnsi="Arial" w:cs="Arial"/>
        </w:rPr>
        <w:t>a testament to Marriott's resilience and</w:t>
      </w:r>
      <w:r w:rsidRPr="006853C9">
        <w:rPr>
          <w:rFonts w:ascii="Arial" w:hAnsi="Arial" w:cs="Arial"/>
        </w:rPr>
        <w:t xml:space="preserve"> a forward-looking approach that ensures its continued leadership and competitiveness. By embracing these strategies, Marriott sets a precedent for operational excellence and workforce management that aligns with evolving industry standards and employee expectations. Thus, the conclusion drawn from this analysis is clear: Marriott International, by adhering to these recommendations, is well-positioned to thrive in an unpredictable global landscape, ensuring its status as a beacon of innovation, adaptability, and employee-centricity in the hospitality sector.</w:t>
      </w:r>
    </w:p>
    <w:p w14:paraId="4D29B5AB" w14:textId="77777777" w:rsidR="006853C9" w:rsidRDefault="006853C9" w:rsidP="00B001F2">
      <w:pPr>
        <w:rPr>
          <w:rFonts w:ascii="Arial" w:hAnsi="Arial" w:cs="Arial"/>
        </w:rPr>
      </w:pPr>
    </w:p>
    <w:p w14:paraId="2DEDF0EC" w14:textId="77777777" w:rsidR="006853C9" w:rsidRPr="006853C9" w:rsidRDefault="006853C9" w:rsidP="00B001F2">
      <w:pPr>
        <w:rPr>
          <w:rFonts w:ascii="Arial" w:hAnsi="Arial" w:cs="Arial"/>
        </w:rPr>
      </w:pPr>
    </w:p>
    <w:p w14:paraId="2ED7ED6E" w14:textId="4B5E994C" w:rsidR="00D143EC" w:rsidRPr="00D143EC" w:rsidRDefault="005037EC" w:rsidP="00D143EC">
      <w:pPr>
        <w:pStyle w:val="Heading1"/>
        <w:numPr>
          <w:ilvl w:val="0"/>
          <w:numId w:val="2"/>
        </w:numPr>
        <w:ind w:left="714" w:hanging="357"/>
        <w:rPr>
          <w:rFonts w:ascii="Arial" w:hAnsi="Arial" w:cs="Arial"/>
        </w:rPr>
      </w:pPr>
      <w:bookmarkStart w:id="13" w:name="_Toc160484718"/>
      <w:r w:rsidRPr="006853C9">
        <w:rPr>
          <w:rFonts w:ascii="Arial" w:hAnsi="Arial" w:cs="Arial"/>
        </w:rPr>
        <w:lastRenderedPageBreak/>
        <w:t>References</w:t>
      </w:r>
      <w:bookmarkEnd w:id="13"/>
    </w:p>
    <w:p w14:paraId="2CBC521B"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Benassy, J.P. (2014)</w:t>
      </w:r>
      <w:r w:rsidRPr="00BB11D0">
        <w:rPr>
          <w:rFonts w:ascii="Arial" w:hAnsi="Arial" w:cs="Arial"/>
          <w:i/>
          <w:iCs/>
          <w:shd w:val="clear" w:color="auto" w:fill="FFFFFF"/>
        </w:rPr>
        <w:t> Macroeconomics: an introduction to the non-Walrasian approach</w:t>
      </w:r>
      <w:r w:rsidRPr="00BB11D0">
        <w:rPr>
          <w:rFonts w:ascii="Arial" w:hAnsi="Arial" w:cs="Arial"/>
          <w:shd w:val="clear" w:color="auto" w:fill="FFFFFF"/>
        </w:rPr>
        <w:t>. Academic Press.</w:t>
      </w:r>
    </w:p>
    <w:p w14:paraId="4FA691AD"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Bernardi, F. and Ballarino, G. eds. (2016) </w:t>
      </w:r>
      <w:r w:rsidRPr="00BB11D0">
        <w:rPr>
          <w:rFonts w:ascii="Arial" w:hAnsi="Arial" w:cs="Arial"/>
          <w:i/>
          <w:iCs/>
          <w:shd w:val="clear" w:color="auto" w:fill="FFFFFF"/>
        </w:rPr>
        <w:t>Education, occupation and social origin: A comparative analysis of the transmission of socio-economic inequalities.</w:t>
      </w:r>
      <w:r w:rsidRPr="00BB11D0">
        <w:rPr>
          <w:rFonts w:ascii="Arial" w:hAnsi="Arial" w:cs="Arial"/>
          <w:shd w:val="clear" w:color="auto" w:fill="FFFFFF"/>
        </w:rPr>
        <w:t xml:space="preserve"> Edward Elgar Publishing.</w:t>
      </w:r>
    </w:p>
    <w:p w14:paraId="442F78B5"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Biesta, G.J. (2011) </w:t>
      </w:r>
      <w:r w:rsidRPr="00BB11D0">
        <w:rPr>
          <w:rFonts w:ascii="Arial" w:hAnsi="Arial" w:cs="Arial"/>
          <w:i/>
          <w:iCs/>
          <w:shd w:val="clear" w:color="auto" w:fill="FFFFFF"/>
        </w:rPr>
        <w:t>Learning democracy in school and society: Education, lifelong learning, and the politics of citizenship.</w:t>
      </w:r>
      <w:r w:rsidRPr="00BB11D0">
        <w:rPr>
          <w:rFonts w:ascii="Arial" w:hAnsi="Arial" w:cs="Arial"/>
          <w:shd w:val="clear" w:color="auto" w:fill="FFFFFF"/>
        </w:rPr>
        <w:t xml:space="preserve"> Springer Science &amp; Business Media.</w:t>
      </w:r>
    </w:p>
    <w:p w14:paraId="6C368FF1"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Boella, M.J. and Goss-Turner, S. (2013) </w:t>
      </w:r>
      <w:r w:rsidRPr="00BB11D0">
        <w:rPr>
          <w:rFonts w:ascii="Arial" w:hAnsi="Arial" w:cs="Arial"/>
          <w:i/>
          <w:iCs/>
          <w:shd w:val="clear" w:color="auto" w:fill="FFFFFF"/>
        </w:rPr>
        <w:t>Human resource management in the hospitality industry: A guide to best practice</w:t>
      </w:r>
      <w:r w:rsidRPr="00BB11D0">
        <w:rPr>
          <w:rFonts w:ascii="Arial" w:hAnsi="Arial" w:cs="Arial"/>
          <w:shd w:val="clear" w:color="auto" w:fill="FFFFFF"/>
        </w:rPr>
        <w:t>. London, UK: Routledge.</w:t>
      </w:r>
    </w:p>
    <w:p w14:paraId="043D08BD"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Brynjolfsson, E. and McAfee, A. (2011) </w:t>
      </w:r>
      <w:r w:rsidRPr="00BB11D0">
        <w:rPr>
          <w:rFonts w:ascii="Arial" w:hAnsi="Arial" w:cs="Arial"/>
          <w:i/>
          <w:iCs/>
          <w:shd w:val="clear" w:color="auto" w:fill="FFFFFF"/>
        </w:rPr>
        <w:t xml:space="preserve">Race against the machine: How the digital revolution is accelerating innovation, driving productivity, and irreversibly transforming employment and the economy. </w:t>
      </w:r>
      <w:r w:rsidRPr="00BB11D0">
        <w:rPr>
          <w:rFonts w:ascii="Arial" w:hAnsi="Arial" w:cs="Arial"/>
          <w:shd w:val="clear" w:color="auto" w:fill="FFFFFF"/>
        </w:rPr>
        <w:t>Brynjolfsson and McAfee.</w:t>
      </w:r>
    </w:p>
    <w:p w14:paraId="3484FBA0" w14:textId="77777777" w:rsidR="00D143EC" w:rsidRPr="00D143EC" w:rsidRDefault="00D143EC" w:rsidP="00D143EC">
      <w:pPr>
        <w:rPr>
          <w:rFonts w:ascii="Arial" w:hAnsi="Arial" w:cs="Arial"/>
          <w:color w:val="222222"/>
          <w:szCs w:val="24"/>
          <w:shd w:val="clear" w:color="auto" w:fill="FFFFFF"/>
        </w:rPr>
      </w:pPr>
      <w:r w:rsidRPr="00D143EC">
        <w:rPr>
          <w:rFonts w:ascii="Arial" w:hAnsi="Arial" w:cs="Arial"/>
          <w:color w:val="222222"/>
          <w:szCs w:val="24"/>
          <w:shd w:val="clear" w:color="auto" w:fill="FFFFFF"/>
        </w:rPr>
        <w:t>Byrne, Z.S., 2022. </w:t>
      </w:r>
      <w:r w:rsidRPr="00D143EC">
        <w:rPr>
          <w:rFonts w:ascii="Arial" w:hAnsi="Arial" w:cs="Arial"/>
          <w:i/>
          <w:iCs/>
          <w:color w:val="222222"/>
          <w:szCs w:val="24"/>
          <w:shd w:val="clear" w:color="auto" w:fill="FFFFFF"/>
        </w:rPr>
        <w:t>Understanding employee engagement: Theory, research, and practice</w:t>
      </w:r>
      <w:r w:rsidRPr="00D143EC">
        <w:rPr>
          <w:rFonts w:ascii="Arial" w:hAnsi="Arial" w:cs="Arial"/>
          <w:color w:val="222222"/>
          <w:szCs w:val="24"/>
          <w:shd w:val="clear" w:color="auto" w:fill="FFFFFF"/>
        </w:rPr>
        <w:t xml:space="preserve">. </w:t>
      </w:r>
      <w:r w:rsidRPr="00D143EC">
        <w:rPr>
          <w:rFonts w:ascii="Arial" w:hAnsi="Arial" w:cs="Arial"/>
          <w:szCs w:val="24"/>
          <w:shd w:val="clear" w:color="auto" w:fill="FFFFFF"/>
        </w:rPr>
        <w:t xml:space="preserve">London, UK: </w:t>
      </w:r>
      <w:r w:rsidRPr="00D143EC">
        <w:rPr>
          <w:rFonts w:ascii="Arial" w:hAnsi="Arial" w:cs="Arial"/>
          <w:color w:val="222222"/>
          <w:szCs w:val="24"/>
          <w:shd w:val="clear" w:color="auto" w:fill="FFFFFF"/>
        </w:rPr>
        <w:t>Routledge.</w:t>
      </w:r>
    </w:p>
    <w:p w14:paraId="6CB5EF1B"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Eckerson, W.W. (2010) </w:t>
      </w:r>
      <w:r w:rsidRPr="00BB11D0">
        <w:rPr>
          <w:rFonts w:ascii="Arial" w:hAnsi="Arial" w:cs="Arial"/>
          <w:i/>
          <w:iCs/>
          <w:shd w:val="clear" w:color="auto" w:fill="FFFFFF"/>
        </w:rPr>
        <w:t>Performance dashboards: measuring, monitoring, and managing your business.</w:t>
      </w:r>
      <w:r w:rsidRPr="00BB11D0">
        <w:rPr>
          <w:rFonts w:ascii="Arial" w:hAnsi="Arial" w:cs="Arial"/>
          <w:shd w:val="clear" w:color="auto" w:fill="FFFFFF"/>
        </w:rPr>
        <w:t xml:space="preserve"> USA: John Wiley &amp; Sons.</w:t>
      </w:r>
    </w:p>
    <w:p w14:paraId="1AA2D1AD"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Hall, C.M. and Stefan, G. eds. (2013) </w:t>
      </w:r>
      <w:r w:rsidRPr="00BB11D0">
        <w:rPr>
          <w:rFonts w:ascii="Arial" w:hAnsi="Arial" w:cs="Arial"/>
          <w:i/>
          <w:iCs/>
          <w:shd w:val="clear" w:color="auto" w:fill="FFFFFF"/>
        </w:rPr>
        <w:t>Sustainable culinary systems: Local foods, innovation, tourism and hospitality</w:t>
      </w:r>
      <w:r w:rsidRPr="00BB11D0">
        <w:rPr>
          <w:rFonts w:ascii="Arial" w:hAnsi="Arial" w:cs="Arial"/>
          <w:shd w:val="clear" w:color="auto" w:fill="FFFFFF"/>
        </w:rPr>
        <w:t>. London, UK: Routledge.</w:t>
      </w:r>
    </w:p>
    <w:p w14:paraId="73529EDB"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Hartman, D. (2013) </w:t>
      </w:r>
      <w:r w:rsidRPr="00BB11D0">
        <w:rPr>
          <w:rFonts w:ascii="Arial" w:hAnsi="Arial" w:cs="Arial"/>
          <w:i/>
          <w:iCs/>
          <w:shd w:val="clear" w:color="auto" w:fill="FFFFFF"/>
        </w:rPr>
        <w:t>A living covenant: The innovative spirit in traditional Judaism.</w:t>
      </w:r>
      <w:r w:rsidRPr="00BB11D0">
        <w:rPr>
          <w:rFonts w:ascii="Arial" w:hAnsi="Arial" w:cs="Arial"/>
          <w:shd w:val="clear" w:color="auto" w:fill="FFFFFF"/>
        </w:rPr>
        <w:t xml:space="preserve"> Turner Publishing Company.</w:t>
      </w:r>
    </w:p>
    <w:p w14:paraId="43A51C90"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Hooley, T., Wellens, J. and Marriott, J. (2012) </w:t>
      </w:r>
      <w:r w:rsidRPr="00BB11D0">
        <w:rPr>
          <w:rFonts w:ascii="Arial" w:hAnsi="Arial" w:cs="Arial"/>
          <w:i/>
          <w:iCs/>
          <w:shd w:val="clear" w:color="auto" w:fill="FFFFFF"/>
        </w:rPr>
        <w:t>What is online research?: Using the internet for social science research</w:t>
      </w:r>
      <w:r w:rsidRPr="00BB11D0">
        <w:rPr>
          <w:rFonts w:ascii="Arial" w:hAnsi="Arial" w:cs="Arial"/>
          <w:shd w:val="clear" w:color="auto" w:fill="FFFFFF"/>
        </w:rPr>
        <w:t> (p. 176). Bloomsbury Academic.</w:t>
      </w:r>
    </w:p>
    <w:p w14:paraId="30459475"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Legrand, W., Chen, J.S. and Laeis, G.C. (2022) </w:t>
      </w:r>
      <w:r w:rsidRPr="00BB11D0">
        <w:rPr>
          <w:rFonts w:ascii="Arial" w:hAnsi="Arial" w:cs="Arial"/>
          <w:i/>
          <w:iCs/>
          <w:shd w:val="clear" w:color="auto" w:fill="FFFFFF"/>
        </w:rPr>
        <w:t>Sustainability in the hospitality industry: Principles of sustainable operations.</w:t>
      </w:r>
      <w:r w:rsidRPr="00BB11D0">
        <w:rPr>
          <w:rFonts w:ascii="Arial" w:hAnsi="Arial" w:cs="Arial"/>
          <w:shd w:val="clear" w:color="auto" w:fill="FFFFFF"/>
        </w:rPr>
        <w:t xml:space="preserve"> Taylor &amp; Francis.</w:t>
      </w:r>
    </w:p>
    <w:p w14:paraId="785D25AA"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lastRenderedPageBreak/>
        <w:t>Legrand, W., Chen, J.S. and Laeis, G.C. (2022) </w:t>
      </w:r>
      <w:r w:rsidRPr="00BB11D0">
        <w:rPr>
          <w:rFonts w:ascii="Arial" w:hAnsi="Arial" w:cs="Arial"/>
          <w:i/>
          <w:iCs/>
          <w:shd w:val="clear" w:color="auto" w:fill="FFFFFF"/>
        </w:rPr>
        <w:t xml:space="preserve">Sustainability in the hospitality industry: Principles of sustainable operations. </w:t>
      </w:r>
      <w:r w:rsidRPr="00BB11D0">
        <w:rPr>
          <w:rFonts w:ascii="Arial" w:hAnsi="Arial" w:cs="Arial"/>
          <w:shd w:val="clear" w:color="auto" w:fill="FFFFFF"/>
        </w:rPr>
        <w:t>Taylor &amp; Francis.</w:t>
      </w:r>
    </w:p>
    <w:p w14:paraId="287AF0CE"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London, P. (2014) </w:t>
      </w:r>
      <w:r w:rsidRPr="00BB11D0">
        <w:rPr>
          <w:rFonts w:ascii="Arial" w:hAnsi="Arial" w:cs="Arial"/>
          <w:i/>
          <w:iCs/>
          <w:shd w:val="clear" w:color="auto" w:fill="FFFFFF"/>
        </w:rPr>
        <w:t>The modes and morals of psychotherapy</w:t>
      </w:r>
      <w:r w:rsidRPr="00BB11D0">
        <w:rPr>
          <w:rFonts w:ascii="Arial" w:hAnsi="Arial" w:cs="Arial"/>
          <w:shd w:val="clear" w:color="auto" w:fill="FFFFFF"/>
        </w:rPr>
        <w:t>. Taylor &amp; Francis.</w:t>
      </w:r>
    </w:p>
    <w:p w14:paraId="0F74E708"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Lowe, R. and Marriott, S. (2012) </w:t>
      </w:r>
      <w:r w:rsidRPr="00BB11D0">
        <w:rPr>
          <w:rFonts w:ascii="Arial" w:hAnsi="Arial" w:cs="Arial"/>
          <w:i/>
          <w:iCs/>
          <w:shd w:val="clear" w:color="auto" w:fill="FFFFFF"/>
        </w:rPr>
        <w:t>Enterprise: Entrepreneurship and innovation</w:t>
      </w:r>
      <w:r w:rsidRPr="00BB11D0">
        <w:rPr>
          <w:rFonts w:ascii="Arial" w:hAnsi="Arial" w:cs="Arial"/>
          <w:shd w:val="clear" w:color="auto" w:fill="FFFFFF"/>
        </w:rPr>
        <w:t>. Routledge.</w:t>
      </w:r>
    </w:p>
    <w:p w14:paraId="12CFC95E" w14:textId="77777777" w:rsidR="00D143EC" w:rsidRPr="00BB11D0" w:rsidRDefault="00D143EC" w:rsidP="00D143EC">
      <w:pPr>
        <w:rPr>
          <w:rFonts w:ascii="Arial" w:hAnsi="Arial" w:cs="Arial"/>
          <w:lang w:eastAsia="en-GB"/>
        </w:rPr>
      </w:pPr>
      <w:r w:rsidRPr="00BB11D0">
        <w:rPr>
          <w:rFonts w:ascii="Arial" w:hAnsi="Arial" w:cs="Arial"/>
        </w:rPr>
        <w:t xml:space="preserve">Mansuri, M. (2023) </w:t>
      </w:r>
      <w:r w:rsidRPr="00BB11D0">
        <w:rPr>
          <w:rFonts w:ascii="Arial" w:hAnsi="Arial" w:cs="Arial"/>
          <w:i/>
          <w:iCs/>
          <w:lang w:eastAsia="en-GB"/>
        </w:rPr>
        <w:t xml:space="preserve">Marriott International reports surge in third quarter earnings. </w:t>
      </w:r>
      <w:r w:rsidRPr="00BB11D0">
        <w:rPr>
          <w:rFonts w:ascii="Arial" w:hAnsi="Arial" w:cs="Arial"/>
          <w:lang w:eastAsia="en-GB"/>
        </w:rPr>
        <w:t xml:space="preserve">Available at: </w:t>
      </w:r>
      <w:hyperlink r:id="rId11" w:history="1">
        <w:r w:rsidRPr="00BB11D0">
          <w:rPr>
            <w:rStyle w:val="Hyperlink"/>
            <w:rFonts w:ascii="Arial" w:hAnsi="Arial" w:cs="Arial"/>
            <w:color w:val="0070C0"/>
            <w:lang w:eastAsia="en-GB"/>
          </w:rPr>
          <w:t>https://www.hoteliermiddleeast.com/business/marriott-international-reports-surge-in-third-quarter-earnings</w:t>
        </w:r>
      </w:hyperlink>
      <w:r w:rsidRPr="00BB11D0">
        <w:rPr>
          <w:rFonts w:ascii="Arial" w:hAnsi="Arial" w:cs="Arial"/>
          <w:color w:val="0070C0"/>
          <w:lang w:eastAsia="en-GB"/>
        </w:rPr>
        <w:t xml:space="preserve">. </w:t>
      </w:r>
      <w:r w:rsidRPr="00BB11D0">
        <w:rPr>
          <w:rFonts w:ascii="Arial" w:hAnsi="Arial" w:cs="Arial"/>
          <w:lang w:eastAsia="en-GB"/>
        </w:rPr>
        <w:t>(Accessed on 1</w:t>
      </w:r>
      <w:r w:rsidRPr="00BB11D0">
        <w:rPr>
          <w:rFonts w:ascii="Arial" w:hAnsi="Arial" w:cs="Arial"/>
          <w:vertAlign w:val="superscript"/>
          <w:lang w:eastAsia="en-GB"/>
        </w:rPr>
        <w:t>st</w:t>
      </w:r>
      <w:r w:rsidRPr="00BB11D0">
        <w:rPr>
          <w:rFonts w:ascii="Arial" w:hAnsi="Arial" w:cs="Arial"/>
          <w:lang w:eastAsia="en-GB"/>
        </w:rPr>
        <w:t xml:space="preserve"> of March). </w:t>
      </w:r>
    </w:p>
    <w:p w14:paraId="486CDC1C" w14:textId="77777777" w:rsidR="00D143EC" w:rsidRPr="00BB11D0" w:rsidRDefault="00D143EC" w:rsidP="00D143EC">
      <w:pPr>
        <w:rPr>
          <w:rFonts w:ascii="Arial" w:hAnsi="Arial" w:cs="Arial"/>
        </w:rPr>
      </w:pPr>
      <w:r w:rsidRPr="00BB11D0">
        <w:rPr>
          <w:rFonts w:ascii="Arial" w:hAnsi="Arial" w:cs="Arial"/>
        </w:rPr>
        <w:t xml:space="preserve">Marriott-Hotels, (2023) </w:t>
      </w:r>
      <w:r w:rsidRPr="00BB11D0">
        <w:rPr>
          <w:rFonts w:ascii="Arial" w:hAnsi="Arial" w:cs="Arial"/>
          <w:i/>
          <w:iCs/>
        </w:rPr>
        <w:t xml:space="preserve">Wanderfull Hospotality. Always. </w:t>
      </w:r>
      <w:r w:rsidRPr="00BB11D0">
        <w:rPr>
          <w:rFonts w:ascii="Arial" w:hAnsi="Arial" w:cs="Arial"/>
        </w:rPr>
        <w:t xml:space="preserve">Available at: </w:t>
      </w:r>
      <w:r w:rsidRPr="00BB11D0">
        <w:rPr>
          <w:rFonts w:ascii="Arial" w:hAnsi="Arial" w:cs="Arial"/>
          <w:color w:val="0070C0"/>
          <w:u w:val="single"/>
        </w:rPr>
        <w:t xml:space="preserve">marriott-hotels.marriott.com/. </w:t>
      </w:r>
      <w:r w:rsidRPr="00BB11D0">
        <w:rPr>
          <w:rFonts w:ascii="Arial" w:hAnsi="Arial" w:cs="Arial"/>
        </w:rPr>
        <w:t>(Accessed on 1</w:t>
      </w:r>
      <w:r w:rsidRPr="00BB11D0">
        <w:rPr>
          <w:rFonts w:ascii="Arial" w:hAnsi="Arial" w:cs="Arial"/>
          <w:vertAlign w:val="superscript"/>
        </w:rPr>
        <w:t>st</w:t>
      </w:r>
      <w:r w:rsidRPr="00BB11D0">
        <w:rPr>
          <w:rFonts w:ascii="Arial" w:hAnsi="Arial" w:cs="Arial"/>
        </w:rPr>
        <w:t xml:space="preserve"> of March).</w:t>
      </w:r>
    </w:p>
    <w:p w14:paraId="13450A85"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 xml:space="preserve">Marsick, V.J. and Watkins, K. (2015) </w:t>
      </w:r>
      <w:r w:rsidRPr="00BB11D0">
        <w:rPr>
          <w:rFonts w:ascii="Arial" w:hAnsi="Arial" w:cs="Arial"/>
          <w:i/>
          <w:iCs/>
          <w:shd w:val="clear" w:color="auto" w:fill="FFFFFF"/>
        </w:rPr>
        <w:t>Informal and incidental learning in the workplace.</w:t>
      </w:r>
      <w:r w:rsidRPr="00BB11D0">
        <w:rPr>
          <w:rFonts w:ascii="Arial" w:hAnsi="Arial" w:cs="Arial"/>
          <w:shd w:val="clear" w:color="auto" w:fill="FFFFFF"/>
        </w:rPr>
        <w:t xml:space="preserve"> London, UK: Routledge.</w:t>
      </w:r>
    </w:p>
    <w:p w14:paraId="5AB15CD1"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Olver, F.W. ed. (2010) </w:t>
      </w:r>
      <w:r w:rsidRPr="00BB11D0">
        <w:rPr>
          <w:rFonts w:ascii="Arial" w:hAnsi="Arial" w:cs="Arial"/>
          <w:i/>
          <w:iCs/>
          <w:shd w:val="clear" w:color="auto" w:fill="FFFFFF"/>
        </w:rPr>
        <w:t>NIST handbook of mathematical functions hardback and CD-ROM.</w:t>
      </w:r>
      <w:r w:rsidRPr="00BB11D0">
        <w:rPr>
          <w:rFonts w:ascii="Arial" w:hAnsi="Arial" w:cs="Arial"/>
          <w:shd w:val="clear" w:color="auto" w:fill="FFFFFF"/>
        </w:rPr>
        <w:t xml:space="preserve"> UK: Cambridge university press.</w:t>
      </w:r>
    </w:p>
    <w:p w14:paraId="6142A939"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Porter-O'Grady, T. (2014) </w:t>
      </w:r>
      <w:r w:rsidRPr="00BB11D0">
        <w:rPr>
          <w:rFonts w:ascii="Arial" w:hAnsi="Arial" w:cs="Arial"/>
          <w:i/>
          <w:iCs/>
          <w:shd w:val="clear" w:color="auto" w:fill="FFFFFF"/>
        </w:rPr>
        <w:t>Quantum leadership</w:t>
      </w:r>
      <w:r w:rsidRPr="00BB11D0">
        <w:rPr>
          <w:rFonts w:ascii="Arial" w:hAnsi="Arial" w:cs="Arial"/>
          <w:shd w:val="clear" w:color="auto" w:fill="FFFFFF"/>
        </w:rPr>
        <w:t>. Jones &amp; Bartlett Publishers.</w:t>
      </w:r>
    </w:p>
    <w:p w14:paraId="5562CDBE"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Schilling, M.A. (2017) </w:t>
      </w:r>
      <w:r w:rsidRPr="00BB11D0">
        <w:rPr>
          <w:rFonts w:ascii="Arial" w:hAnsi="Arial" w:cs="Arial"/>
          <w:i/>
          <w:iCs/>
          <w:shd w:val="clear" w:color="auto" w:fill="FFFFFF"/>
        </w:rPr>
        <w:t>Strategic management of technological innovation.</w:t>
      </w:r>
      <w:r w:rsidRPr="00BB11D0">
        <w:rPr>
          <w:rFonts w:ascii="Arial" w:hAnsi="Arial" w:cs="Arial"/>
          <w:shd w:val="clear" w:color="auto" w:fill="FFFFFF"/>
        </w:rPr>
        <w:t xml:space="preserve"> USA: McGraw-Hill.</w:t>
      </w:r>
    </w:p>
    <w:p w14:paraId="4A7BCA4A"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Sigala, M., Christou, E. and Gretzel, U. eds. (2012) </w:t>
      </w:r>
      <w:r w:rsidRPr="00BB11D0">
        <w:rPr>
          <w:rFonts w:ascii="Arial" w:hAnsi="Arial" w:cs="Arial"/>
          <w:i/>
          <w:iCs/>
          <w:shd w:val="clear" w:color="auto" w:fill="FFFFFF"/>
        </w:rPr>
        <w:t>Social media in travel, tourism and hospitality: Theory, practice and cases</w:t>
      </w:r>
      <w:r w:rsidRPr="00BB11D0">
        <w:rPr>
          <w:rFonts w:ascii="Arial" w:hAnsi="Arial" w:cs="Arial"/>
          <w:shd w:val="clear" w:color="auto" w:fill="FFFFFF"/>
        </w:rPr>
        <w:t>. Ashgate Publishing, Ltd.</w:t>
      </w:r>
    </w:p>
    <w:p w14:paraId="0A0C51AD"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Truss, C., Delbridge, R., Alfes, K., Shantz, A. and Soane, E. eds. (2013) </w:t>
      </w:r>
      <w:r w:rsidRPr="00BB11D0">
        <w:rPr>
          <w:rFonts w:ascii="Arial" w:hAnsi="Arial" w:cs="Arial"/>
          <w:i/>
          <w:iCs/>
          <w:shd w:val="clear" w:color="auto" w:fill="FFFFFF"/>
        </w:rPr>
        <w:t>Employee engagement in theory and practice</w:t>
      </w:r>
      <w:r w:rsidRPr="00BB11D0">
        <w:rPr>
          <w:rFonts w:ascii="Arial" w:hAnsi="Arial" w:cs="Arial"/>
          <w:shd w:val="clear" w:color="auto" w:fill="FFFFFF"/>
        </w:rPr>
        <w:t>. London, UK: Routledge.</w:t>
      </w:r>
    </w:p>
    <w:p w14:paraId="15A616B1"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Van Dooren, W., Bouckaert, G. and Halligan, J. (2015) </w:t>
      </w:r>
      <w:r w:rsidRPr="00BB11D0">
        <w:rPr>
          <w:rFonts w:ascii="Arial" w:hAnsi="Arial" w:cs="Arial"/>
          <w:i/>
          <w:iCs/>
          <w:shd w:val="clear" w:color="auto" w:fill="FFFFFF"/>
        </w:rPr>
        <w:t>Performance management in the public sector</w:t>
      </w:r>
      <w:r w:rsidRPr="00BB11D0">
        <w:rPr>
          <w:rFonts w:ascii="Arial" w:hAnsi="Arial" w:cs="Arial"/>
          <w:shd w:val="clear" w:color="auto" w:fill="FFFFFF"/>
        </w:rPr>
        <w:t>. London, UK: Routledge.</w:t>
      </w:r>
    </w:p>
    <w:p w14:paraId="1FC14AA9"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t>Walker, J.R. (2021) </w:t>
      </w:r>
      <w:r w:rsidRPr="00BB11D0">
        <w:rPr>
          <w:rFonts w:ascii="Arial" w:hAnsi="Arial" w:cs="Arial"/>
          <w:i/>
          <w:iCs/>
          <w:shd w:val="clear" w:color="auto" w:fill="FFFFFF"/>
        </w:rPr>
        <w:t>The restaurant: from concept to operation.</w:t>
      </w:r>
      <w:r w:rsidRPr="00BB11D0">
        <w:rPr>
          <w:rFonts w:ascii="Arial" w:hAnsi="Arial" w:cs="Arial"/>
          <w:shd w:val="clear" w:color="auto" w:fill="FFFFFF"/>
        </w:rPr>
        <w:t xml:space="preserve"> John Wiley &amp; Sons.</w:t>
      </w:r>
    </w:p>
    <w:p w14:paraId="5559FE60" w14:textId="77777777" w:rsidR="00D143EC" w:rsidRPr="00BB11D0" w:rsidRDefault="00D143EC" w:rsidP="00D143EC">
      <w:pPr>
        <w:rPr>
          <w:rFonts w:ascii="Arial" w:hAnsi="Arial" w:cs="Arial"/>
          <w:shd w:val="clear" w:color="auto" w:fill="FFFFFF"/>
        </w:rPr>
      </w:pPr>
      <w:r w:rsidRPr="00BB11D0">
        <w:rPr>
          <w:rFonts w:ascii="Arial" w:hAnsi="Arial" w:cs="Arial"/>
          <w:shd w:val="clear" w:color="auto" w:fill="FFFFFF"/>
        </w:rPr>
        <w:lastRenderedPageBreak/>
        <w:t>Yu, P.L. (2013) </w:t>
      </w:r>
      <w:r w:rsidRPr="00BB11D0">
        <w:rPr>
          <w:rFonts w:ascii="Arial" w:hAnsi="Arial" w:cs="Arial"/>
          <w:i/>
          <w:iCs/>
          <w:shd w:val="clear" w:color="auto" w:fill="FFFFFF"/>
        </w:rPr>
        <w:t>Multiple-criteria decision making: concepts, techniques, and extensions.</w:t>
      </w:r>
      <w:r w:rsidRPr="00BB11D0">
        <w:rPr>
          <w:rFonts w:ascii="Arial" w:hAnsi="Arial" w:cs="Arial"/>
          <w:shd w:val="clear" w:color="auto" w:fill="FFFFFF"/>
        </w:rPr>
        <w:t xml:space="preserve"> Springer Science &amp; Business Media.</w:t>
      </w:r>
    </w:p>
    <w:p w14:paraId="275D8DD0" w14:textId="77777777" w:rsidR="00D143EC" w:rsidRPr="00D143EC" w:rsidRDefault="00D143EC" w:rsidP="00D143EC"/>
    <w:sectPr w:rsidR="00D143EC" w:rsidRPr="00D143EC" w:rsidSect="005037EC">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7384B" w14:textId="77777777" w:rsidR="00D143EC" w:rsidRDefault="00D143EC" w:rsidP="00D143EC">
      <w:pPr>
        <w:spacing w:before="0" w:after="0" w:line="240" w:lineRule="auto"/>
      </w:pPr>
      <w:r>
        <w:separator/>
      </w:r>
    </w:p>
  </w:endnote>
  <w:endnote w:type="continuationSeparator" w:id="0">
    <w:p w14:paraId="1A21C948" w14:textId="77777777" w:rsidR="00D143EC" w:rsidRDefault="00D143EC" w:rsidP="00D143E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1332666"/>
      <w:docPartObj>
        <w:docPartGallery w:val="Page Numbers (Bottom of Page)"/>
        <w:docPartUnique/>
      </w:docPartObj>
    </w:sdtPr>
    <w:sdtEndPr>
      <w:rPr>
        <w:noProof/>
      </w:rPr>
    </w:sdtEndPr>
    <w:sdtContent>
      <w:p w14:paraId="1DB91BF6" w14:textId="42A488D7" w:rsidR="00D143EC" w:rsidRDefault="00D143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1C3A16" w14:textId="77777777" w:rsidR="00D143EC" w:rsidRDefault="00D14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166480" w14:textId="77777777" w:rsidR="00D143EC" w:rsidRDefault="00D143EC" w:rsidP="00D143EC">
      <w:pPr>
        <w:spacing w:before="0" w:after="0" w:line="240" w:lineRule="auto"/>
      </w:pPr>
      <w:r>
        <w:separator/>
      </w:r>
    </w:p>
  </w:footnote>
  <w:footnote w:type="continuationSeparator" w:id="0">
    <w:p w14:paraId="2B0B1634" w14:textId="77777777" w:rsidR="00D143EC" w:rsidRDefault="00D143EC" w:rsidP="00D143E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23458"/>
    <w:multiLevelType w:val="hybridMultilevel"/>
    <w:tmpl w:val="64E04E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865FE3"/>
    <w:multiLevelType w:val="hybridMultilevel"/>
    <w:tmpl w:val="83F614F6"/>
    <w:lvl w:ilvl="0" w:tplc="95F2D7A2">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3904902">
    <w:abstractNumId w:val="1"/>
  </w:num>
  <w:num w:numId="2" w16cid:durableId="1353459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Ews7A0tDA2MjM0MzZR0lEKTi0uzszPAykwqgUAfmh+GCwAAAA="/>
  </w:docVars>
  <w:rsids>
    <w:rsidRoot w:val="0092494A"/>
    <w:rsid w:val="000E3AEF"/>
    <w:rsid w:val="00146851"/>
    <w:rsid w:val="002107F6"/>
    <w:rsid w:val="003F6622"/>
    <w:rsid w:val="004336CC"/>
    <w:rsid w:val="00441A2F"/>
    <w:rsid w:val="005037EC"/>
    <w:rsid w:val="0054767B"/>
    <w:rsid w:val="0063359F"/>
    <w:rsid w:val="006853C9"/>
    <w:rsid w:val="007228B9"/>
    <w:rsid w:val="008D5849"/>
    <w:rsid w:val="0092494A"/>
    <w:rsid w:val="009310D7"/>
    <w:rsid w:val="00A50D37"/>
    <w:rsid w:val="00A8252D"/>
    <w:rsid w:val="00AB5EE7"/>
    <w:rsid w:val="00B001F2"/>
    <w:rsid w:val="00B23D5F"/>
    <w:rsid w:val="00B87999"/>
    <w:rsid w:val="00C515C5"/>
    <w:rsid w:val="00C62B2D"/>
    <w:rsid w:val="00CE743C"/>
    <w:rsid w:val="00CF4FE3"/>
    <w:rsid w:val="00D143EC"/>
    <w:rsid w:val="00F213FC"/>
    <w:rsid w:val="00F87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9FF8F"/>
  <w15:chartTrackingRefBased/>
  <w15:docId w15:val="{E60BB603-AB49-4623-BEED-E898BC94E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240"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D37"/>
    <w:rPr>
      <w:rFonts w:ascii="Times New Roman" w:hAnsi="Times New Roman"/>
      <w:sz w:val="24"/>
    </w:rPr>
  </w:style>
  <w:style w:type="paragraph" w:styleId="Heading1">
    <w:name w:val="heading 1"/>
    <w:basedOn w:val="Normal"/>
    <w:next w:val="Normal"/>
    <w:link w:val="Heading1Char"/>
    <w:autoRedefine/>
    <w:uiPriority w:val="9"/>
    <w:qFormat/>
    <w:rsid w:val="005037EC"/>
    <w:pPr>
      <w:keepNext/>
      <w:keepLines/>
      <w:numPr>
        <w:numId w:val="1"/>
      </w:numPr>
      <w:spacing w:before="360" w:line="240" w:lineRule="auto"/>
      <w:ind w:left="714" w:hanging="357"/>
      <w:outlineLvl w:val="0"/>
    </w:pPr>
    <w:rPr>
      <w:b/>
      <w:sz w:val="28"/>
    </w:rPr>
  </w:style>
  <w:style w:type="paragraph" w:styleId="Heading2">
    <w:name w:val="heading 2"/>
    <w:basedOn w:val="Normal"/>
    <w:next w:val="Normal"/>
    <w:link w:val="Heading2Char"/>
    <w:autoRedefine/>
    <w:uiPriority w:val="9"/>
    <w:unhideWhenUsed/>
    <w:qFormat/>
    <w:rsid w:val="005037EC"/>
    <w:pPr>
      <w:keepNext/>
      <w:keepLines/>
      <w:spacing w:before="40" w:after="0" w:line="240" w:lineRule="auto"/>
      <w:ind w:left="284"/>
      <w:outlineLvl w:val="1"/>
    </w:pPr>
    <w:rPr>
      <w:rFonts w:eastAsiaTheme="majorEastAsia" w:cs="Times New Roman"/>
      <w:b/>
      <w:szCs w:val="24"/>
    </w:rPr>
  </w:style>
  <w:style w:type="paragraph" w:styleId="Heading3">
    <w:name w:val="heading 3"/>
    <w:basedOn w:val="Normal"/>
    <w:next w:val="Normal"/>
    <w:link w:val="Heading3Char"/>
    <w:autoRedefine/>
    <w:uiPriority w:val="9"/>
    <w:unhideWhenUsed/>
    <w:qFormat/>
    <w:rsid w:val="00C515C5"/>
    <w:pPr>
      <w:keepNext/>
      <w:keepLines/>
      <w:spacing w:before="160" w:after="80"/>
      <w:jc w:val="left"/>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92494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2494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2494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2494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2494A"/>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2494A"/>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7EC"/>
    <w:rPr>
      <w:rFonts w:ascii="Times New Roman" w:hAnsi="Times New Roman"/>
      <w:b/>
      <w:sz w:val="28"/>
    </w:rPr>
  </w:style>
  <w:style w:type="character" w:customStyle="1" w:styleId="Heading2Char">
    <w:name w:val="Heading 2 Char"/>
    <w:basedOn w:val="DefaultParagraphFont"/>
    <w:link w:val="Heading2"/>
    <w:uiPriority w:val="9"/>
    <w:rsid w:val="005037EC"/>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C515C5"/>
    <w:rPr>
      <w:rFonts w:ascii="Times New Roman" w:eastAsiaTheme="majorEastAsia" w:hAnsi="Times New Roman" w:cstheme="majorBidi"/>
      <w:b/>
      <w:i/>
      <w:sz w:val="24"/>
      <w:szCs w:val="28"/>
    </w:rPr>
  </w:style>
  <w:style w:type="character" w:customStyle="1" w:styleId="Heading4Char">
    <w:name w:val="Heading 4 Char"/>
    <w:basedOn w:val="DefaultParagraphFont"/>
    <w:link w:val="Heading4"/>
    <w:uiPriority w:val="9"/>
    <w:semiHidden/>
    <w:rsid w:val="0092494A"/>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92494A"/>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92494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92494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92494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92494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92494A"/>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9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494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49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49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2494A"/>
    <w:rPr>
      <w:rFonts w:ascii="Times New Roman" w:hAnsi="Times New Roman"/>
      <w:i/>
      <w:iCs/>
      <w:color w:val="404040" w:themeColor="text1" w:themeTint="BF"/>
      <w:sz w:val="24"/>
    </w:rPr>
  </w:style>
  <w:style w:type="paragraph" w:styleId="ListParagraph">
    <w:name w:val="List Paragraph"/>
    <w:basedOn w:val="Normal"/>
    <w:uiPriority w:val="34"/>
    <w:qFormat/>
    <w:rsid w:val="0092494A"/>
    <w:pPr>
      <w:ind w:left="720"/>
      <w:contextualSpacing/>
    </w:pPr>
  </w:style>
  <w:style w:type="character" w:styleId="IntenseEmphasis">
    <w:name w:val="Intense Emphasis"/>
    <w:basedOn w:val="DefaultParagraphFont"/>
    <w:uiPriority w:val="21"/>
    <w:qFormat/>
    <w:rsid w:val="0092494A"/>
    <w:rPr>
      <w:i/>
      <w:iCs/>
      <w:color w:val="0F4761" w:themeColor="accent1" w:themeShade="BF"/>
    </w:rPr>
  </w:style>
  <w:style w:type="paragraph" w:styleId="IntenseQuote">
    <w:name w:val="Intense Quote"/>
    <w:basedOn w:val="Normal"/>
    <w:next w:val="Normal"/>
    <w:link w:val="IntenseQuoteChar"/>
    <w:uiPriority w:val="30"/>
    <w:qFormat/>
    <w:rsid w:val="009249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494A"/>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92494A"/>
    <w:rPr>
      <w:b/>
      <w:bCs/>
      <w:smallCaps/>
      <w:color w:val="0F4761" w:themeColor="accent1" w:themeShade="BF"/>
      <w:spacing w:val="5"/>
    </w:rPr>
  </w:style>
  <w:style w:type="paragraph" w:styleId="NoSpacing">
    <w:name w:val="No Spacing"/>
    <w:link w:val="NoSpacingChar"/>
    <w:uiPriority w:val="1"/>
    <w:qFormat/>
    <w:rsid w:val="005037EC"/>
    <w:pPr>
      <w:spacing w:before="0" w:after="0" w:afterAutospacing="0" w:line="240" w:lineRule="auto"/>
      <w:jc w:val="left"/>
    </w:pPr>
    <w:rPr>
      <w:rFonts w:eastAsiaTheme="minorEastAsia"/>
      <w:kern w:val="0"/>
      <w:lang w:val="en-US"/>
      <w14:ligatures w14:val="none"/>
    </w:rPr>
  </w:style>
  <w:style w:type="character" w:customStyle="1" w:styleId="NoSpacingChar">
    <w:name w:val="No Spacing Char"/>
    <w:basedOn w:val="DefaultParagraphFont"/>
    <w:link w:val="NoSpacing"/>
    <w:uiPriority w:val="1"/>
    <w:rsid w:val="005037EC"/>
    <w:rPr>
      <w:rFonts w:eastAsiaTheme="minorEastAsia"/>
      <w:kern w:val="0"/>
      <w:lang w:val="en-US"/>
      <w14:ligatures w14:val="none"/>
    </w:rPr>
  </w:style>
  <w:style w:type="paragraph" w:styleId="TOCHeading">
    <w:name w:val="TOC Heading"/>
    <w:basedOn w:val="Heading1"/>
    <w:next w:val="Normal"/>
    <w:uiPriority w:val="39"/>
    <w:unhideWhenUsed/>
    <w:qFormat/>
    <w:rsid w:val="005037EC"/>
    <w:pPr>
      <w:numPr>
        <w:numId w:val="0"/>
      </w:numPr>
      <w:spacing w:before="240" w:after="0" w:afterAutospacing="0" w:line="259" w:lineRule="auto"/>
      <w:jc w:val="left"/>
      <w:outlineLvl w:val="9"/>
    </w:pPr>
    <w:rPr>
      <w:rFonts w:asciiTheme="majorHAnsi" w:eastAsiaTheme="majorEastAsia" w:hAnsiTheme="majorHAnsi" w:cstheme="majorBid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037EC"/>
  </w:style>
  <w:style w:type="paragraph" w:styleId="TOC2">
    <w:name w:val="toc 2"/>
    <w:basedOn w:val="Normal"/>
    <w:next w:val="Normal"/>
    <w:autoRedefine/>
    <w:uiPriority w:val="39"/>
    <w:unhideWhenUsed/>
    <w:rsid w:val="005037EC"/>
    <w:pPr>
      <w:ind w:left="240"/>
    </w:pPr>
  </w:style>
  <w:style w:type="character" w:styleId="Hyperlink">
    <w:name w:val="Hyperlink"/>
    <w:basedOn w:val="DefaultParagraphFont"/>
    <w:uiPriority w:val="99"/>
    <w:unhideWhenUsed/>
    <w:rsid w:val="005037EC"/>
    <w:rPr>
      <w:color w:val="467886" w:themeColor="hyperlink"/>
      <w:u w:val="single"/>
    </w:rPr>
  </w:style>
  <w:style w:type="table" w:customStyle="1" w:styleId="TableGrid">
    <w:name w:val="TableGrid"/>
    <w:rsid w:val="005037EC"/>
    <w:pPr>
      <w:spacing w:before="0" w:after="0" w:afterAutospacing="0" w:line="240" w:lineRule="auto"/>
      <w:jc w:val="left"/>
    </w:pPr>
    <w:rPr>
      <w:rFonts w:eastAsiaTheme="minorEastAsia"/>
      <w:sz w:val="24"/>
      <w:szCs w:val="24"/>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D143E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143EC"/>
    <w:rPr>
      <w:rFonts w:ascii="Times New Roman" w:hAnsi="Times New Roman"/>
      <w:sz w:val="24"/>
    </w:rPr>
  </w:style>
  <w:style w:type="paragraph" w:styleId="Footer">
    <w:name w:val="footer"/>
    <w:basedOn w:val="Normal"/>
    <w:link w:val="FooterChar"/>
    <w:uiPriority w:val="99"/>
    <w:unhideWhenUsed/>
    <w:rsid w:val="00D143E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143E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teliermiddleeast.com/business/marriott-international-reports-surge-in-third-quarter-earnings" TargetMode="Externa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641125-6ADB-4EBA-9A85-269379F22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3022</Words>
  <Characters>17230</Characters>
  <Application>Microsoft Office Word</Application>
  <DocSecurity>4</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Enache</dc:creator>
  <cp:keywords/>
  <dc:description/>
  <cp:lastModifiedBy>Madalina Enache</cp:lastModifiedBy>
  <cp:revision>2</cp:revision>
  <dcterms:created xsi:type="dcterms:W3CDTF">2024-03-04T23:40:00Z</dcterms:created>
  <dcterms:modified xsi:type="dcterms:W3CDTF">2024-03-04T23:40:00Z</dcterms:modified>
</cp:coreProperties>
</file>