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6289E" w14:textId="1D1926D9" w:rsidR="00AE36B9" w:rsidRPr="00AE36B9" w:rsidRDefault="00AE36B9" w:rsidP="00AE36B9">
      <w:pPr>
        <w:spacing w:before="120" w:after="120"/>
        <w:rPr>
          <w:rFonts w:ascii="Phosphate Inline" w:hAnsi="Phosphate Inline" w:cs="Phosphate Inline"/>
          <w:b/>
          <w:bCs/>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AE36B9">
        <w:rPr>
          <w:rFonts w:ascii="Phosphate Inline" w:hAnsi="Phosphate Inline" w:cs="Phosphate Inline"/>
          <w:b/>
          <w:bCs/>
          <w:noProof/>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402720E8" wp14:editId="57789734">
            <wp:extent cx="3390900" cy="1417320"/>
            <wp:effectExtent l="0" t="0" r="0" b="0"/>
            <wp:docPr id="710170758"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90900" cy="1417320"/>
                    </a:xfrm>
                    <a:prstGeom prst="rect">
                      <a:avLst/>
                    </a:prstGeom>
                    <a:noFill/>
                    <a:ln>
                      <a:noFill/>
                    </a:ln>
                  </pic:spPr>
                </pic:pic>
              </a:graphicData>
            </a:graphic>
          </wp:inline>
        </w:drawing>
      </w:r>
    </w:p>
    <w:p w14:paraId="2AF1020D" w14:textId="77777777" w:rsidR="00AE36B9" w:rsidRPr="00AE36B9" w:rsidRDefault="00AE36B9" w:rsidP="00AE36B9">
      <w:pPr>
        <w:spacing w:before="120" w:after="120"/>
        <w:rPr>
          <w:rFonts w:ascii="Phosphate Inline" w:hAnsi="Phosphate Inline" w:cs="Phosphate Inline"/>
          <w:b/>
          <w:bCs/>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p>
    <w:p w14:paraId="3A56DD4F" w14:textId="77777777" w:rsidR="00AE36B9" w:rsidRPr="00AE36B9" w:rsidRDefault="00AE36B9" w:rsidP="00F52A2A">
      <w:pPr>
        <w:spacing w:before="120" w:after="120"/>
        <w:jc w:val="center"/>
        <w:rPr>
          <w:rFonts w:cs="Arial"/>
          <w:sz w:val="36"/>
          <w:szCs w:val="36"/>
        </w:rPr>
      </w:pPr>
      <w:proofErr w:type="spellStart"/>
      <w:r w:rsidRPr="00AE36B9">
        <w:rPr>
          <w:rFonts w:cs="Arial"/>
          <w:b/>
          <w:bCs/>
          <w:sz w:val="36"/>
          <w:szCs w:val="36"/>
        </w:rPr>
        <w:t>Programme</w:t>
      </w:r>
      <w:proofErr w:type="spellEnd"/>
      <w:r w:rsidRPr="00AE36B9">
        <w:rPr>
          <w:rFonts w:cs="Arial"/>
          <w:b/>
          <w:bCs/>
          <w:sz w:val="36"/>
          <w:szCs w:val="36"/>
        </w:rPr>
        <w:t xml:space="preserve">: </w:t>
      </w:r>
      <w:r w:rsidRPr="00AE36B9">
        <w:rPr>
          <w:rFonts w:cs="Arial"/>
          <w:sz w:val="36"/>
          <w:szCs w:val="36"/>
        </w:rPr>
        <w:t>Master of Business Administration</w:t>
      </w:r>
    </w:p>
    <w:p w14:paraId="3174F4D2" w14:textId="77777777" w:rsidR="00AE36B9" w:rsidRDefault="00AE36B9" w:rsidP="00AE36B9">
      <w:pPr>
        <w:spacing w:before="120" w:after="120"/>
        <w:jc w:val="center"/>
        <w:rPr>
          <w:rFonts w:cs="Arial"/>
          <w:sz w:val="36"/>
          <w:szCs w:val="36"/>
        </w:rPr>
      </w:pPr>
      <w:r w:rsidRPr="00AE36B9">
        <w:rPr>
          <w:rFonts w:cs="Arial"/>
          <w:b/>
          <w:bCs/>
          <w:sz w:val="36"/>
          <w:szCs w:val="36"/>
        </w:rPr>
        <w:t xml:space="preserve">Module: </w:t>
      </w:r>
      <w:r w:rsidRPr="00AE36B9">
        <w:rPr>
          <w:rFonts w:cs="Arial"/>
          <w:sz w:val="36"/>
          <w:szCs w:val="36"/>
        </w:rPr>
        <w:t>Strategic Management (LCMB7003)</w:t>
      </w:r>
    </w:p>
    <w:p w14:paraId="2A3D0718" w14:textId="5D30EB09" w:rsidR="00AE36B9" w:rsidRDefault="00AE36B9" w:rsidP="00AE36B9">
      <w:pPr>
        <w:spacing w:before="120" w:after="120"/>
        <w:jc w:val="center"/>
        <w:rPr>
          <w:rFonts w:cs="Arial"/>
          <w:sz w:val="36"/>
          <w:szCs w:val="36"/>
        </w:rPr>
      </w:pPr>
      <w:r w:rsidRPr="00AE36B9">
        <w:rPr>
          <w:rFonts w:cs="Arial"/>
          <w:b/>
          <w:bCs/>
          <w:sz w:val="36"/>
          <w:szCs w:val="36"/>
        </w:rPr>
        <w:t xml:space="preserve">Lecturer: </w:t>
      </w:r>
      <w:r w:rsidRPr="00AE36B9">
        <w:rPr>
          <w:rFonts w:cs="Arial"/>
          <w:sz w:val="36"/>
          <w:szCs w:val="36"/>
        </w:rPr>
        <w:t>Zulfiqar Khan</w:t>
      </w:r>
    </w:p>
    <w:p w14:paraId="6F9C7C95" w14:textId="6ED38815" w:rsidR="00F52A2A" w:rsidRPr="00F52A2A" w:rsidRDefault="00F52A2A" w:rsidP="00F52A2A">
      <w:pPr>
        <w:spacing w:before="240" w:after="120"/>
        <w:jc w:val="center"/>
        <w:rPr>
          <w:rFonts w:cs="Arial"/>
          <w:i/>
          <w:iCs/>
          <w:sz w:val="36"/>
          <w:szCs w:val="36"/>
        </w:rPr>
      </w:pPr>
      <w:r w:rsidRPr="00F52A2A">
        <w:rPr>
          <w:rFonts w:cs="Arial"/>
          <w:i/>
          <w:iCs/>
          <w:sz w:val="36"/>
          <w:szCs w:val="36"/>
        </w:rPr>
        <w:t>Market Entry Strategy for Primark in India: A Strategic Management Analysis</w:t>
      </w:r>
    </w:p>
    <w:p w14:paraId="00B3C825" w14:textId="1C38198C" w:rsidR="00F52A2A" w:rsidRPr="00AE36B9" w:rsidRDefault="00F52A2A" w:rsidP="00F52A2A">
      <w:pPr>
        <w:spacing w:before="360" w:after="480"/>
        <w:jc w:val="center"/>
        <w:rPr>
          <w:rFonts w:cs="Arial"/>
          <w:b/>
          <w:bCs/>
          <w:sz w:val="36"/>
          <w:szCs w:val="36"/>
        </w:rPr>
      </w:pPr>
      <w:r>
        <w:rPr>
          <w:noProof/>
        </w:rPr>
        <w:drawing>
          <wp:inline distT="0" distB="0" distL="0" distR="0" wp14:anchorId="3432709E" wp14:editId="19B6530B">
            <wp:extent cx="4851746" cy="619772"/>
            <wp:effectExtent l="0" t="0" r="0" b="8890"/>
            <wp:docPr id="9333585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78105" cy="623139"/>
                    </a:xfrm>
                    <a:prstGeom prst="rect">
                      <a:avLst/>
                    </a:prstGeom>
                    <a:noFill/>
                    <a:ln>
                      <a:noFill/>
                    </a:ln>
                  </pic:spPr>
                </pic:pic>
              </a:graphicData>
            </a:graphic>
          </wp:inline>
        </w:drawing>
      </w:r>
    </w:p>
    <w:p w14:paraId="3D826772" w14:textId="77777777" w:rsidR="00011275" w:rsidRPr="006070B1" w:rsidRDefault="00011275" w:rsidP="00011275">
      <w:pPr>
        <w:spacing w:before="160" w:line="276" w:lineRule="auto"/>
        <w:jc w:val="center"/>
        <w:rPr>
          <w:rFonts w:cs="Arial"/>
          <w:b/>
          <w:bCs/>
          <w:sz w:val="32"/>
          <w:szCs w:val="32"/>
        </w:rPr>
      </w:pPr>
      <w:r w:rsidRPr="006070B1">
        <w:rPr>
          <w:rFonts w:cs="Arial"/>
          <w:b/>
          <w:bCs/>
          <w:sz w:val="32"/>
          <w:szCs w:val="32"/>
        </w:rPr>
        <w:t xml:space="preserve">Student Name: </w:t>
      </w:r>
      <w:r w:rsidRPr="006070B1">
        <w:rPr>
          <w:rFonts w:cs="Arial"/>
          <w:sz w:val="32"/>
          <w:szCs w:val="32"/>
        </w:rPr>
        <w:t>Mohammad Mahmedsaeed Dhorat</w:t>
      </w:r>
      <w:r w:rsidRPr="006070B1">
        <w:rPr>
          <w:rFonts w:cs="Arial"/>
          <w:b/>
          <w:bCs/>
          <w:sz w:val="32"/>
          <w:szCs w:val="32"/>
        </w:rPr>
        <w:t xml:space="preserve"> </w:t>
      </w:r>
    </w:p>
    <w:p w14:paraId="4EC75FB9" w14:textId="77777777" w:rsidR="00011275" w:rsidRPr="006070B1" w:rsidRDefault="00011275" w:rsidP="00011275">
      <w:pPr>
        <w:spacing w:before="160" w:line="276" w:lineRule="auto"/>
        <w:jc w:val="center"/>
        <w:rPr>
          <w:rFonts w:cs="Arial"/>
          <w:b/>
          <w:bCs/>
          <w:sz w:val="32"/>
          <w:szCs w:val="32"/>
        </w:rPr>
      </w:pPr>
      <w:r w:rsidRPr="006070B1">
        <w:rPr>
          <w:rFonts w:cs="Arial"/>
          <w:b/>
          <w:bCs/>
          <w:sz w:val="32"/>
          <w:szCs w:val="32"/>
        </w:rPr>
        <w:t xml:space="preserve">Student Number: </w:t>
      </w:r>
      <w:r w:rsidRPr="006070B1">
        <w:rPr>
          <w:rFonts w:cs="Arial"/>
          <w:sz w:val="32"/>
          <w:szCs w:val="32"/>
        </w:rPr>
        <w:t>2433622</w:t>
      </w:r>
    </w:p>
    <w:p w14:paraId="55EB4DDB" w14:textId="2E4A917B" w:rsidR="00AE36B9" w:rsidRPr="00AE36B9" w:rsidRDefault="00AE36B9" w:rsidP="00AE36B9">
      <w:pPr>
        <w:spacing w:before="120" w:after="120"/>
        <w:jc w:val="center"/>
        <w:rPr>
          <w:rFonts w:cs="Arial"/>
          <w:b/>
          <w:bCs/>
          <w:sz w:val="36"/>
          <w:szCs w:val="36"/>
        </w:rPr>
      </w:pPr>
      <w:r w:rsidRPr="00AE36B9">
        <w:rPr>
          <w:rFonts w:cs="Arial"/>
          <w:b/>
          <w:bCs/>
          <w:sz w:val="36"/>
          <w:szCs w:val="36"/>
        </w:rPr>
        <w:t>Word Count:</w:t>
      </w:r>
      <w:r>
        <w:rPr>
          <w:rFonts w:cs="Arial"/>
          <w:b/>
          <w:bCs/>
          <w:sz w:val="36"/>
          <w:szCs w:val="36"/>
        </w:rPr>
        <w:t xml:space="preserve"> </w:t>
      </w:r>
      <w:r w:rsidR="008E5B47" w:rsidRPr="00AF0517">
        <w:rPr>
          <w:rFonts w:cs="Arial"/>
          <w:sz w:val="36"/>
          <w:szCs w:val="36"/>
        </w:rPr>
        <w:t>4901</w:t>
      </w:r>
    </w:p>
    <w:p w14:paraId="1BB1EA5B" w14:textId="3F16AE70" w:rsidR="0058715C" w:rsidRPr="00AE36B9" w:rsidRDefault="00AE36B9" w:rsidP="00AE36B9">
      <w:pPr>
        <w:spacing w:before="120" w:after="120"/>
        <w:jc w:val="center"/>
        <w:rPr>
          <w:rFonts w:cs="Arial"/>
          <w:b/>
          <w:bCs/>
          <w:sz w:val="36"/>
          <w:szCs w:val="36"/>
        </w:rPr>
      </w:pPr>
      <w:r w:rsidRPr="00AE36B9">
        <w:rPr>
          <w:rFonts w:cs="Arial"/>
          <w:b/>
          <w:bCs/>
          <w:sz w:val="36"/>
          <w:szCs w:val="36"/>
        </w:rPr>
        <w:t xml:space="preserve">Submission Deadline: </w:t>
      </w:r>
      <w:r w:rsidRPr="00AE36B9">
        <w:rPr>
          <w:rFonts w:cs="Arial"/>
          <w:sz w:val="36"/>
          <w:szCs w:val="36"/>
        </w:rPr>
        <w:t>28 November 2025</w:t>
      </w:r>
    </w:p>
    <w:p w14:paraId="0CE61A8E" w14:textId="77777777" w:rsidR="0058715C" w:rsidRPr="0058715C" w:rsidRDefault="0058715C" w:rsidP="00545F7E">
      <w:pPr>
        <w:spacing w:before="120" w:after="120"/>
        <w:rPr>
          <w:rFonts w:cs="Arial"/>
          <w:b/>
          <w:bCs/>
        </w:rPr>
      </w:pPr>
    </w:p>
    <w:p w14:paraId="6960722A" w14:textId="77777777" w:rsidR="0058715C" w:rsidRPr="0058715C" w:rsidRDefault="0058715C" w:rsidP="00545F7E">
      <w:pPr>
        <w:spacing w:before="120" w:after="120"/>
        <w:rPr>
          <w:rFonts w:cs="Arial"/>
          <w:b/>
          <w:bCs/>
        </w:rPr>
      </w:pPr>
    </w:p>
    <w:p w14:paraId="5F5C9BE7" w14:textId="77777777" w:rsidR="0058715C" w:rsidRPr="0058715C" w:rsidRDefault="0058715C" w:rsidP="00545F7E">
      <w:pPr>
        <w:spacing w:before="120" w:after="120"/>
        <w:rPr>
          <w:rFonts w:cs="Arial"/>
          <w:b/>
          <w:bCs/>
        </w:rPr>
      </w:pPr>
    </w:p>
    <w:p w14:paraId="6BDD7F67" w14:textId="4625E0B8" w:rsidR="0058715C" w:rsidRPr="0058715C" w:rsidRDefault="0058715C" w:rsidP="00545F7E">
      <w:pPr>
        <w:spacing w:before="120" w:after="120"/>
        <w:rPr>
          <w:rFonts w:cs="Arial"/>
          <w:b/>
          <w:bCs/>
        </w:rPr>
      </w:pPr>
    </w:p>
    <w:sdt>
      <w:sdtPr>
        <w:rPr>
          <w:rFonts w:ascii="Arial" w:eastAsiaTheme="minorHAnsi" w:hAnsi="Arial" w:cs="Arial"/>
          <w:smallCaps w:val="0"/>
          <w:color w:val="auto"/>
          <w:kern w:val="2"/>
          <w:sz w:val="24"/>
          <w:szCs w:val="24"/>
          <w:lang w:bidi="bn-IN"/>
          <w14:ligatures w14:val="standardContextual"/>
        </w:rPr>
        <w:id w:val="1675914774"/>
        <w:docPartObj>
          <w:docPartGallery w:val="Table of Contents"/>
          <w:docPartUnique/>
        </w:docPartObj>
      </w:sdtPr>
      <w:sdtEndPr>
        <w:rPr>
          <w:b/>
          <w:bCs/>
          <w:noProof/>
          <w:color w:val="000000" w:themeColor="text1"/>
        </w:rPr>
      </w:sdtEndPr>
      <w:sdtContent>
        <w:p w14:paraId="0A75813B" w14:textId="4643CBE7" w:rsidR="0007232F" w:rsidRPr="00AE36B9" w:rsidRDefault="0007232F" w:rsidP="00AE36B9">
          <w:pPr>
            <w:pStyle w:val="TOCHeading"/>
            <w:spacing w:before="120" w:after="120" w:line="360" w:lineRule="auto"/>
            <w:rPr>
              <w:rFonts w:ascii="Arial" w:hAnsi="Arial" w:cs="Arial"/>
              <w:sz w:val="24"/>
              <w:szCs w:val="24"/>
            </w:rPr>
          </w:pPr>
          <w:r w:rsidRPr="00AE36B9">
            <w:rPr>
              <w:rFonts w:ascii="Arial" w:hAnsi="Arial" w:cs="Arial"/>
              <w:sz w:val="24"/>
              <w:szCs w:val="24"/>
            </w:rPr>
            <w:t>Contents</w:t>
          </w:r>
        </w:p>
        <w:p w14:paraId="31E8A36F" w14:textId="2CB37933" w:rsidR="00F52A2A" w:rsidRDefault="0007232F">
          <w:pPr>
            <w:pStyle w:val="TOC1"/>
            <w:tabs>
              <w:tab w:val="right" w:leader="dot" w:pos="9016"/>
            </w:tabs>
            <w:rPr>
              <w:rFonts w:asciiTheme="minorHAnsi" w:eastAsiaTheme="minorEastAsia" w:hAnsiTheme="minorHAnsi" w:cstheme="minorBidi"/>
              <w:noProof/>
              <w:color w:val="auto"/>
              <w:lang w:eastAsia="zh-CN"/>
            </w:rPr>
          </w:pPr>
          <w:r w:rsidRPr="00AE36B9">
            <w:rPr>
              <w:rFonts w:cs="Arial"/>
              <w:szCs w:val="24"/>
            </w:rPr>
            <w:fldChar w:fldCharType="begin"/>
          </w:r>
          <w:r w:rsidRPr="00AE36B9">
            <w:rPr>
              <w:rFonts w:cs="Arial"/>
              <w:szCs w:val="24"/>
            </w:rPr>
            <w:instrText xml:space="preserve"> TOC \o "1-3" \h \z \u </w:instrText>
          </w:r>
          <w:r w:rsidRPr="00AE36B9">
            <w:rPr>
              <w:rFonts w:cs="Arial"/>
              <w:szCs w:val="24"/>
            </w:rPr>
            <w:fldChar w:fldCharType="separate"/>
          </w:r>
          <w:hyperlink w:anchor="_Toc215046666" w:history="1">
            <w:r w:rsidR="00F52A2A" w:rsidRPr="00946546">
              <w:rPr>
                <w:rStyle w:val="Hyperlink"/>
                <w:noProof/>
              </w:rPr>
              <w:t>1. Introduction</w:t>
            </w:r>
            <w:r w:rsidR="00F52A2A">
              <w:rPr>
                <w:noProof/>
                <w:webHidden/>
              </w:rPr>
              <w:tab/>
            </w:r>
            <w:r w:rsidR="00F52A2A">
              <w:rPr>
                <w:noProof/>
                <w:webHidden/>
              </w:rPr>
              <w:fldChar w:fldCharType="begin"/>
            </w:r>
            <w:r w:rsidR="00F52A2A">
              <w:rPr>
                <w:noProof/>
                <w:webHidden/>
              </w:rPr>
              <w:instrText xml:space="preserve"> PAGEREF _Toc215046666 \h </w:instrText>
            </w:r>
            <w:r w:rsidR="00F52A2A">
              <w:rPr>
                <w:noProof/>
                <w:webHidden/>
              </w:rPr>
            </w:r>
            <w:r w:rsidR="00F52A2A">
              <w:rPr>
                <w:noProof/>
                <w:webHidden/>
              </w:rPr>
              <w:fldChar w:fldCharType="separate"/>
            </w:r>
            <w:r w:rsidR="00F52A2A">
              <w:rPr>
                <w:noProof/>
                <w:webHidden/>
              </w:rPr>
              <w:t>4</w:t>
            </w:r>
            <w:r w:rsidR="00F52A2A">
              <w:rPr>
                <w:noProof/>
                <w:webHidden/>
              </w:rPr>
              <w:fldChar w:fldCharType="end"/>
            </w:r>
          </w:hyperlink>
        </w:p>
        <w:p w14:paraId="44D2AA2C" w14:textId="5C34F22E" w:rsidR="00F52A2A" w:rsidRDefault="00F52A2A">
          <w:pPr>
            <w:pStyle w:val="TOC1"/>
            <w:tabs>
              <w:tab w:val="right" w:leader="dot" w:pos="9016"/>
            </w:tabs>
            <w:rPr>
              <w:rFonts w:asciiTheme="minorHAnsi" w:eastAsiaTheme="minorEastAsia" w:hAnsiTheme="minorHAnsi" w:cstheme="minorBidi"/>
              <w:noProof/>
              <w:color w:val="auto"/>
              <w:lang w:eastAsia="zh-CN"/>
            </w:rPr>
          </w:pPr>
          <w:hyperlink w:anchor="_Toc215046667" w:history="1">
            <w:r w:rsidRPr="00946546">
              <w:rPr>
                <w:rStyle w:val="Hyperlink"/>
                <w:noProof/>
              </w:rPr>
              <w:t>2. Selection of Organisation and Target Market (India)</w:t>
            </w:r>
            <w:r>
              <w:rPr>
                <w:noProof/>
                <w:webHidden/>
              </w:rPr>
              <w:tab/>
            </w:r>
            <w:r>
              <w:rPr>
                <w:noProof/>
                <w:webHidden/>
              </w:rPr>
              <w:fldChar w:fldCharType="begin"/>
            </w:r>
            <w:r>
              <w:rPr>
                <w:noProof/>
                <w:webHidden/>
              </w:rPr>
              <w:instrText xml:space="preserve"> PAGEREF _Toc215046667 \h </w:instrText>
            </w:r>
            <w:r>
              <w:rPr>
                <w:noProof/>
                <w:webHidden/>
              </w:rPr>
            </w:r>
            <w:r>
              <w:rPr>
                <w:noProof/>
                <w:webHidden/>
              </w:rPr>
              <w:fldChar w:fldCharType="separate"/>
            </w:r>
            <w:r>
              <w:rPr>
                <w:noProof/>
                <w:webHidden/>
              </w:rPr>
              <w:t>5</w:t>
            </w:r>
            <w:r>
              <w:rPr>
                <w:noProof/>
                <w:webHidden/>
              </w:rPr>
              <w:fldChar w:fldCharType="end"/>
            </w:r>
          </w:hyperlink>
        </w:p>
        <w:p w14:paraId="60D73372" w14:textId="6E3BC729"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68" w:history="1">
            <w:r w:rsidRPr="00946546">
              <w:rPr>
                <w:rStyle w:val="Hyperlink"/>
                <w:noProof/>
              </w:rPr>
              <w:t>2.1 Primark Today: Footprint, Formats and Value Proposition</w:t>
            </w:r>
            <w:r>
              <w:rPr>
                <w:noProof/>
                <w:webHidden/>
              </w:rPr>
              <w:tab/>
            </w:r>
            <w:r>
              <w:rPr>
                <w:noProof/>
                <w:webHidden/>
              </w:rPr>
              <w:fldChar w:fldCharType="begin"/>
            </w:r>
            <w:r>
              <w:rPr>
                <w:noProof/>
                <w:webHidden/>
              </w:rPr>
              <w:instrText xml:space="preserve"> PAGEREF _Toc215046668 \h </w:instrText>
            </w:r>
            <w:r>
              <w:rPr>
                <w:noProof/>
                <w:webHidden/>
              </w:rPr>
            </w:r>
            <w:r>
              <w:rPr>
                <w:noProof/>
                <w:webHidden/>
              </w:rPr>
              <w:fldChar w:fldCharType="separate"/>
            </w:r>
            <w:r>
              <w:rPr>
                <w:noProof/>
                <w:webHidden/>
              </w:rPr>
              <w:t>5</w:t>
            </w:r>
            <w:r>
              <w:rPr>
                <w:noProof/>
                <w:webHidden/>
              </w:rPr>
              <w:fldChar w:fldCharType="end"/>
            </w:r>
          </w:hyperlink>
        </w:p>
        <w:p w14:paraId="3ADD97F9" w14:textId="707FBF46"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69" w:history="1">
            <w:r w:rsidRPr="00946546">
              <w:rPr>
                <w:rStyle w:val="Hyperlink"/>
                <w:noProof/>
              </w:rPr>
              <w:t>2.2 Strategic Motive for Internationalisation</w:t>
            </w:r>
            <w:r>
              <w:rPr>
                <w:noProof/>
                <w:webHidden/>
              </w:rPr>
              <w:tab/>
            </w:r>
            <w:r>
              <w:rPr>
                <w:noProof/>
                <w:webHidden/>
              </w:rPr>
              <w:fldChar w:fldCharType="begin"/>
            </w:r>
            <w:r>
              <w:rPr>
                <w:noProof/>
                <w:webHidden/>
              </w:rPr>
              <w:instrText xml:space="preserve"> PAGEREF _Toc215046669 \h </w:instrText>
            </w:r>
            <w:r>
              <w:rPr>
                <w:noProof/>
                <w:webHidden/>
              </w:rPr>
            </w:r>
            <w:r>
              <w:rPr>
                <w:noProof/>
                <w:webHidden/>
              </w:rPr>
              <w:fldChar w:fldCharType="separate"/>
            </w:r>
            <w:r>
              <w:rPr>
                <w:noProof/>
                <w:webHidden/>
              </w:rPr>
              <w:t>5</w:t>
            </w:r>
            <w:r>
              <w:rPr>
                <w:noProof/>
                <w:webHidden/>
              </w:rPr>
              <w:fldChar w:fldCharType="end"/>
            </w:r>
          </w:hyperlink>
        </w:p>
        <w:p w14:paraId="621BF316" w14:textId="13DC2091"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0" w:history="1">
            <w:r w:rsidRPr="00946546">
              <w:rPr>
                <w:rStyle w:val="Hyperlink"/>
                <w:noProof/>
              </w:rPr>
              <w:t>2.3 India Market Attractiveness: Demand, Demographics, and Retail Formalisation</w:t>
            </w:r>
            <w:r>
              <w:rPr>
                <w:noProof/>
                <w:webHidden/>
              </w:rPr>
              <w:tab/>
            </w:r>
            <w:r>
              <w:rPr>
                <w:noProof/>
                <w:webHidden/>
              </w:rPr>
              <w:fldChar w:fldCharType="begin"/>
            </w:r>
            <w:r>
              <w:rPr>
                <w:noProof/>
                <w:webHidden/>
              </w:rPr>
              <w:instrText xml:space="preserve"> PAGEREF _Toc215046670 \h </w:instrText>
            </w:r>
            <w:r>
              <w:rPr>
                <w:noProof/>
                <w:webHidden/>
              </w:rPr>
            </w:r>
            <w:r>
              <w:rPr>
                <w:noProof/>
                <w:webHidden/>
              </w:rPr>
              <w:fldChar w:fldCharType="separate"/>
            </w:r>
            <w:r>
              <w:rPr>
                <w:noProof/>
                <w:webHidden/>
              </w:rPr>
              <w:t>6</w:t>
            </w:r>
            <w:r>
              <w:rPr>
                <w:noProof/>
                <w:webHidden/>
              </w:rPr>
              <w:fldChar w:fldCharType="end"/>
            </w:r>
          </w:hyperlink>
        </w:p>
        <w:p w14:paraId="654985B5" w14:textId="0DD3C60D"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1" w:history="1">
            <w:r w:rsidRPr="00946546">
              <w:rPr>
                <w:rStyle w:val="Hyperlink"/>
                <w:noProof/>
              </w:rPr>
              <w:t>2.4 Strategic Fit: Primark’s Cost-Leadership and Indian Consumer Dynamics</w:t>
            </w:r>
            <w:r>
              <w:rPr>
                <w:noProof/>
                <w:webHidden/>
              </w:rPr>
              <w:tab/>
            </w:r>
            <w:r>
              <w:rPr>
                <w:noProof/>
                <w:webHidden/>
              </w:rPr>
              <w:fldChar w:fldCharType="begin"/>
            </w:r>
            <w:r>
              <w:rPr>
                <w:noProof/>
                <w:webHidden/>
              </w:rPr>
              <w:instrText xml:space="preserve"> PAGEREF _Toc215046671 \h </w:instrText>
            </w:r>
            <w:r>
              <w:rPr>
                <w:noProof/>
                <w:webHidden/>
              </w:rPr>
            </w:r>
            <w:r>
              <w:rPr>
                <w:noProof/>
                <w:webHidden/>
              </w:rPr>
              <w:fldChar w:fldCharType="separate"/>
            </w:r>
            <w:r>
              <w:rPr>
                <w:noProof/>
                <w:webHidden/>
              </w:rPr>
              <w:t>6</w:t>
            </w:r>
            <w:r>
              <w:rPr>
                <w:noProof/>
                <w:webHidden/>
              </w:rPr>
              <w:fldChar w:fldCharType="end"/>
            </w:r>
          </w:hyperlink>
        </w:p>
        <w:p w14:paraId="509B4E1D" w14:textId="0B59B060"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2" w:history="1">
            <w:r w:rsidRPr="00946546">
              <w:rPr>
                <w:rStyle w:val="Hyperlink"/>
                <w:noProof/>
              </w:rPr>
              <w:t>2.5 Screening Against Alternative Markets (Vietnam and UAE)</w:t>
            </w:r>
            <w:r>
              <w:rPr>
                <w:noProof/>
                <w:webHidden/>
              </w:rPr>
              <w:tab/>
            </w:r>
            <w:r>
              <w:rPr>
                <w:noProof/>
                <w:webHidden/>
              </w:rPr>
              <w:fldChar w:fldCharType="begin"/>
            </w:r>
            <w:r>
              <w:rPr>
                <w:noProof/>
                <w:webHidden/>
              </w:rPr>
              <w:instrText xml:space="preserve"> PAGEREF _Toc215046672 \h </w:instrText>
            </w:r>
            <w:r>
              <w:rPr>
                <w:noProof/>
                <w:webHidden/>
              </w:rPr>
            </w:r>
            <w:r>
              <w:rPr>
                <w:noProof/>
                <w:webHidden/>
              </w:rPr>
              <w:fldChar w:fldCharType="separate"/>
            </w:r>
            <w:r>
              <w:rPr>
                <w:noProof/>
                <w:webHidden/>
              </w:rPr>
              <w:t>7</w:t>
            </w:r>
            <w:r>
              <w:rPr>
                <w:noProof/>
                <w:webHidden/>
              </w:rPr>
              <w:fldChar w:fldCharType="end"/>
            </w:r>
          </w:hyperlink>
        </w:p>
        <w:p w14:paraId="711094CF" w14:textId="688DC801"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3" w:history="1">
            <w:r w:rsidRPr="00946546">
              <w:rPr>
                <w:rStyle w:val="Hyperlink"/>
                <w:noProof/>
              </w:rPr>
              <w:t>2.6 Expansion Goal Statement</w:t>
            </w:r>
            <w:r>
              <w:rPr>
                <w:noProof/>
                <w:webHidden/>
              </w:rPr>
              <w:tab/>
            </w:r>
            <w:r>
              <w:rPr>
                <w:noProof/>
                <w:webHidden/>
              </w:rPr>
              <w:fldChar w:fldCharType="begin"/>
            </w:r>
            <w:r>
              <w:rPr>
                <w:noProof/>
                <w:webHidden/>
              </w:rPr>
              <w:instrText xml:space="preserve"> PAGEREF _Toc215046673 \h </w:instrText>
            </w:r>
            <w:r>
              <w:rPr>
                <w:noProof/>
                <w:webHidden/>
              </w:rPr>
            </w:r>
            <w:r>
              <w:rPr>
                <w:noProof/>
                <w:webHidden/>
              </w:rPr>
              <w:fldChar w:fldCharType="separate"/>
            </w:r>
            <w:r>
              <w:rPr>
                <w:noProof/>
                <w:webHidden/>
              </w:rPr>
              <w:t>7</w:t>
            </w:r>
            <w:r>
              <w:rPr>
                <w:noProof/>
                <w:webHidden/>
              </w:rPr>
              <w:fldChar w:fldCharType="end"/>
            </w:r>
          </w:hyperlink>
        </w:p>
        <w:p w14:paraId="2429C715" w14:textId="5C8D791C" w:rsidR="00F52A2A" w:rsidRDefault="00F52A2A">
          <w:pPr>
            <w:pStyle w:val="TOC1"/>
            <w:tabs>
              <w:tab w:val="right" w:leader="dot" w:pos="9016"/>
            </w:tabs>
            <w:rPr>
              <w:rFonts w:asciiTheme="minorHAnsi" w:eastAsiaTheme="minorEastAsia" w:hAnsiTheme="minorHAnsi" w:cstheme="minorBidi"/>
              <w:noProof/>
              <w:color w:val="auto"/>
              <w:lang w:eastAsia="zh-CN"/>
            </w:rPr>
          </w:pPr>
          <w:hyperlink w:anchor="_Toc215046674" w:history="1">
            <w:r w:rsidRPr="00946546">
              <w:rPr>
                <w:rStyle w:val="Hyperlink"/>
                <w:noProof/>
              </w:rPr>
              <w:t>3. Comprehensive Strategic Analysis</w:t>
            </w:r>
            <w:r>
              <w:rPr>
                <w:noProof/>
                <w:webHidden/>
              </w:rPr>
              <w:tab/>
            </w:r>
            <w:r>
              <w:rPr>
                <w:noProof/>
                <w:webHidden/>
              </w:rPr>
              <w:fldChar w:fldCharType="begin"/>
            </w:r>
            <w:r>
              <w:rPr>
                <w:noProof/>
                <w:webHidden/>
              </w:rPr>
              <w:instrText xml:space="preserve"> PAGEREF _Toc215046674 \h </w:instrText>
            </w:r>
            <w:r>
              <w:rPr>
                <w:noProof/>
                <w:webHidden/>
              </w:rPr>
            </w:r>
            <w:r>
              <w:rPr>
                <w:noProof/>
                <w:webHidden/>
              </w:rPr>
              <w:fldChar w:fldCharType="separate"/>
            </w:r>
            <w:r>
              <w:rPr>
                <w:noProof/>
                <w:webHidden/>
              </w:rPr>
              <w:t>8</w:t>
            </w:r>
            <w:r>
              <w:rPr>
                <w:noProof/>
                <w:webHidden/>
              </w:rPr>
              <w:fldChar w:fldCharType="end"/>
            </w:r>
          </w:hyperlink>
        </w:p>
        <w:p w14:paraId="71C72A19" w14:textId="5BD468BE"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5" w:history="1">
            <w:r w:rsidRPr="00946546">
              <w:rPr>
                <w:rStyle w:val="Hyperlink"/>
                <w:noProof/>
              </w:rPr>
              <w:t>3.1 PESTLE Analysis: India Macro Environment for Value Fashion</w:t>
            </w:r>
            <w:r>
              <w:rPr>
                <w:noProof/>
                <w:webHidden/>
              </w:rPr>
              <w:tab/>
            </w:r>
            <w:r>
              <w:rPr>
                <w:noProof/>
                <w:webHidden/>
              </w:rPr>
              <w:fldChar w:fldCharType="begin"/>
            </w:r>
            <w:r>
              <w:rPr>
                <w:noProof/>
                <w:webHidden/>
              </w:rPr>
              <w:instrText xml:space="preserve"> PAGEREF _Toc215046675 \h </w:instrText>
            </w:r>
            <w:r>
              <w:rPr>
                <w:noProof/>
                <w:webHidden/>
              </w:rPr>
            </w:r>
            <w:r>
              <w:rPr>
                <w:noProof/>
                <w:webHidden/>
              </w:rPr>
              <w:fldChar w:fldCharType="separate"/>
            </w:r>
            <w:r>
              <w:rPr>
                <w:noProof/>
                <w:webHidden/>
              </w:rPr>
              <w:t>8</w:t>
            </w:r>
            <w:r>
              <w:rPr>
                <w:noProof/>
                <w:webHidden/>
              </w:rPr>
              <w:fldChar w:fldCharType="end"/>
            </w:r>
          </w:hyperlink>
        </w:p>
        <w:p w14:paraId="00A6E723" w14:textId="2273ADB6"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6" w:history="1">
            <w:r w:rsidRPr="00946546">
              <w:rPr>
                <w:rStyle w:val="Hyperlink"/>
                <w:noProof/>
              </w:rPr>
              <w:t>3.2 Porter’s Five Forces: Indian Apparel Retail</w:t>
            </w:r>
            <w:r>
              <w:rPr>
                <w:noProof/>
                <w:webHidden/>
              </w:rPr>
              <w:tab/>
            </w:r>
            <w:r>
              <w:rPr>
                <w:noProof/>
                <w:webHidden/>
              </w:rPr>
              <w:fldChar w:fldCharType="begin"/>
            </w:r>
            <w:r>
              <w:rPr>
                <w:noProof/>
                <w:webHidden/>
              </w:rPr>
              <w:instrText xml:space="preserve"> PAGEREF _Toc215046676 \h </w:instrText>
            </w:r>
            <w:r>
              <w:rPr>
                <w:noProof/>
                <w:webHidden/>
              </w:rPr>
            </w:r>
            <w:r>
              <w:rPr>
                <w:noProof/>
                <w:webHidden/>
              </w:rPr>
              <w:fldChar w:fldCharType="separate"/>
            </w:r>
            <w:r>
              <w:rPr>
                <w:noProof/>
                <w:webHidden/>
              </w:rPr>
              <w:t>10</w:t>
            </w:r>
            <w:r>
              <w:rPr>
                <w:noProof/>
                <w:webHidden/>
              </w:rPr>
              <w:fldChar w:fldCharType="end"/>
            </w:r>
          </w:hyperlink>
        </w:p>
        <w:p w14:paraId="1DFDEC7A" w14:textId="7194BB93"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7" w:history="1">
            <w:r w:rsidRPr="00946546">
              <w:rPr>
                <w:rStyle w:val="Hyperlink"/>
                <w:noProof/>
              </w:rPr>
              <w:t>3.3 VRIO Analysis: Primark Capabilities in the Indian Context</w:t>
            </w:r>
            <w:r>
              <w:rPr>
                <w:noProof/>
                <w:webHidden/>
              </w:rPr>
              <w:tab/>
            </w:r>
            <w:r>
              <w:rPr>
                <w:noProof/>
                <w:webHidden/>
              </w:rPr>
              <w:fldChar w:fldCharType="begin"/>
            </w:r>
            <w:r>
              <w:rPr>
                <w:noProof/>
                <w:webHidden/>
              </w:rPr>
              <w:instrText xml:space="preserve"> PAGEREF _Toc215046677 \h </w:instrText>
            </w:r>
            <w:r>
              <w:rPr>
                <w:noProof/>
                <w:webHidden/>
              </w:rPr>
            </w:r>
            <w:r>
              <w:rPr>
                <w:noProof/>
                <w:webHidden/>
              </w:rPr>
              <w:fldChar w:fldCharType="separate"/>
            </w:r>
            <w:r>
              <w:rPr>
                <w:noProof/>
                <w:webHidden/>
              </w:rPr>
              <w:t>11</w:t>
            </w:r>
            <w:r>
              <w:rPr>
                <w:noProof/>
                <w:webHidden/>
              </w:rPr>
              <w:fldChar w:fldCharType="end"/>
            </w:r>
          </w:hyperlink>
        </w:p>
        <w:p w14:paraId="3165D818" w14:textId="26E65649"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8" w:history="1">
            <w:r w:rsidRPr="00946546">
              <w:rPr>
                <w:rStyle w:val="Hyperlink"/>
                <w:noProof/>
              </w:rPr>
              <w:t>3.4 Strategic Fit (Porter’s Diamond Model)</w:t>
            </w:r>
            <w:r>
              <w:rPr>
                <w:noProof/>
                <w:webHidden/>
              </w:rPr>
              <w:tab/>
            </w:r>
            <w:r>
              <w:rPr>
                <w:noProof/>
                <w:webHidden/>
              </w:rPr>
              <w:fldChar w:fldCharType="begin"/>
            </w:r>
            <w:r>
              <w:rPr>
                <w:noProof/>
                <w:webHidden/>
              </w:rPr>
              <w:instrText xml:space="preserve"> PAGEREF _Toc215046678 \h </w:instrText>
            </w:r>
            <w:r>
              <w:rPr>
                <w:noProof/>
                <w:webHidden/>
              </w:rPr>
            </w:r>
            <w:r>
              <w:rPr>
                <w:noProof/>
                <w:webHidden/>
              </w:rPr>
              <w:fldChar w:fldCharType="separate"/>
            </w:r>
            <w:r>
              <w:rPr>
                <w:noProof/>
                <w:webHidden/>
              </w:rPr>
              <w:t>12</w:t>
            </w:r>
            <w:r>
              <w:rPr>
                <w:noProof/>
                <w:webHidden/>
              </w:rPr>
              <w:fldChar w:fldCharType="end"/>
            </w:r>
          </w:hyperlink>
        </w:p>
        <w:p w14:paraId="2B1FD28B" w14:textId="3C8E490B"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79" w:history="1">
            <w:r w:rsidRPr="00946546">
              <w:rPr>
                <w:rStyle w:val="Hyperlink"/>
                <w:noProof/>
              </w:rPr>
              <w:t>3.5 Methodological Limitations and Triangulation</w:t>
            </w:r>
            <w:r>
              <w:rPr>
                <w:noProof/>
                <w:webHidden/>
              </w:rPr>
              <w:tab/>
            </w:r>
            <w:r>
              <w:rPr>
                <w:noProof/>
                <w:webHidden/>
              </w:rPr>
              <w:fldChar w:fldCharType="begin"/>
            </w:r>
            <w:r>
              <w:rPr>
                <w:noProof/>
                <w:webHidden/>
              </w:rPr>
              <w:instrText xml:space="preserve"> PAGEREF _Toc215046679 \h </w:instrText>
            </w:r>
            <w:r>
              <w:rPr>
                <w:noProof/>
                <w:webHidden/>
              </w:rPr>
            </w:r>
            <w:r>
              <w:rPr>
                <w:noProof/>
                <w:webHidden/>
              </w:rPr>
              <w:fldChar w:fldCharType="separate"/>
            </w:r>
            <w:r>
              <w:rPr>
                <w:noProof/>
                <w:webHidden/>
              </w:rPr>
              <w:t>12</w:t>
            </w:r>
            <w:r>
              <w:rPr>
                <w:noProof/>
                <w:webHidden/>
              </w:rPr>
              <w:fldChar w:fldCharType="end"/>
            </w:r>
          </w:hyperlink>
        </w:p>
        <w:p w14:paraId="7EDCFB11" w14:textId="247FDC12" w:rsidR="00F52A2A" w:rsidRDefault="00F52A2A">
          <w:pPr>
            <w:pStyle w:val="TOC1"/>
            <w:tabs>
              <w:tab w:val="right" w:leader="dot" w:pos="9016"/>
            </w:tabs>
            <w:rPr>
              <w:rFonts w:asciiTheme="minorHAnsi" w:eastAsiaTheme="minorEastAsia" w:hAnsiTheme="minorHAnsi" w:cstheme="minorBidi"/>
              <w:noProof/>
              <w:color w:val="auto"/>
              <w:lang w:eastAsia="zh-CN"/>
            </w:rPr>
          </w:pPr>
          <w:hyperlink w:anchor="_Toc215046680" w:history="1">
            <w:r w:rsidRPr="00946546">
              <w:rPr>
                <w:rStyle w:val="Hyperlink"/>
                <w:noProof/>
              </w:rPr>
              <w:t>4. Strategy Development and Formulation</w:t>
            </w:r>
            <w:r>
              <w:rPr>
                <w:noProof/>
                <w:webHidden/>
              </w:rPr>
              <w:tab/>
            </w:r>
            <w:r>
              <w:rPr>
                <w:noProof/>
                <w:webHidden/>
              </w:rPr>
              <w:fldChar w:fldCharType="begin"/>
            </w:r>
            <w:r>
              <w:rPr>
                <w:noProof/>
                <w:webHidden/>
              </w:rPr>
              <w:instrText xml:space="preserve"> PAGEREF _Toc215046680 \h </w:instrText>
            </w:r>
            <w:r>
              <w:rPr>
                <w:noProof/>
                <w:webHidden/>
              </w:rPr>
            </w:r>
            <w:r>
              <w:rPr>
                <w:noProof/>
                <w:webHidden/>
              </w:rPr>
              <w:fldChar w:fldCharType="separate"/>
            </w:r>
            <w:r>
              <w:rPr>
                <w:noProof/>
                <w:webHidden/>
              </w:rPr>
              <w:t>13</w:t>
            </w:r>
            <w:r>
              <w:rPr>
                <w:noProof/>
                <w:webHidden/>
              </w:rPr>
              <w:fldChar w:fldCharType="end"/>
            </w:r>
          </w:hyperlink>
        </w:p>
        <w:p w14:paraId="7E98B831" w14:textId="6F843C7A"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81" w:history="1">
            <w:r w:rsidRPr="00946546">
              <w:rPr>
                <w:rStyle w:val="Hyperlink"/>
                <w:noProof/>
              </w:rPr>
              <w:t>4.1 Strategic Direction (Ansoff: Market Development)</w:t>
            </w:r>
            <w:r>
              <w:rPr>
                <w:noProof/>
                <w:webHidden/>
              </w:rPr>
              <w:tab/>
            </w:r>
            <w:r>
              <w:rPr>
                <w:noProof/>
                <w:webHidden/>
              </w:rPr>
              <w:fldChar w:fldCharType="begin"/>
            </w:r>
            <w:r>
              <w:rPr>
                <w:noProof/>
                <w:webHidden/>
              </w:rPr>
              <w:instrText xml:space="preserve"> PAGEREF _Toc215046681 \h </w:instrText>
            </w:r>
            <w:r>
              <w:rPr>
                <w:noProof/>
                <w:webHidden/>
              </w:rPr>
            </w:r>
            <w:r>
              <w:rPr>
                <w:noProof/>
                <w:webHidden/>
              </w:rPr>
              <w:fldChar w:fldCharType="separate"/>
            </w:r>
            <w:r>
              <w:rPr>
                <w:noProof/>
                <w:webHidden/>
              </w:rPr>
              <w:t>13</w:t>
            </w:r>
            <w:r>
              <w:rPr>
                <w:noProof/>
                <w:webHidden/>
              </w:rPr>
              <w:fldChar w:fldCharType="end"/>
            </w:r>
          </w:hyperlink>
        </w:p>
        <w:p w14:paraId="43DF1F85" w14:textId="0CF12E91"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82" w:history="1">
            <w:r w:rsidRPr="00946546">
              <w:rPr>
                <w:rStyle w:val="Hyperlink"/>
                <w:noProof/>
              </w:rPr>
              <w:t>4.2 Entry Mode Decision</w:t>
            </w:r>
            <w:r>
              <w:rPr>
                <w:noProof/>
                <w:webHidden/>
              </w:rPr>
              <w:tab/>
            </w:r>
            <w:r>
              <w:rPr>
                <w:noProof/>
                <w:webHidden/>
              </w:rPr>
              <w:fldChar w:fldCharType="begin"/>
            </w:r>
            <w:r>
              <w:rPr>
                <w:noProof/>
                <w:webHidden/>
              </w:rPr>
              <w:instrText xml:space="preserve"> PAGEREF _Toc215046682 \h </w:instrText>
            </w:r>
            <w:r>
              <w:rPr>
                <w:noProof/>
                <w:webHidden/>
              </w:rPr>
            </w:r>
            <w:r>
              <w:rPr>
                <w:noProof/>
                <w:webHidden/>
              </w:rPr>
              <w:fldChar w:fldCharType="separate"/>
            </w:r>
            <w:r>
              <w:rPr>
                <w:noProof/>
                <w:webHidden/>
              </w:rPr>
              <w:t>13</w:t>
            </w:r>
            <w:r>
              <w:rPr>
                <w:noProof/>
                <w:webHidden/>
              </w:rPr>
              <w:fldChar w:fldCharType="end"/>
            </w:r>
          </w:hyperlink>
        </w:p>
        <w:p w14:paraId="61C9048F" w14:textId="20B9B59F" w:rsidR="00F52A2A" w:rsidRDefault="00F52A2A">
          <w:pPr>
            <w:pStyle w:val="TOC3"/>
            <w:tabs>
              <w:tab w:val="right" w:leader="dot" w:pos="9016"/>
            </w:tabs>
            <w:rPr>
              <w:rFonts w:asciiTheme="minorHAnsi" w:eastAsiaTheme="minorEastAsia" w:hAnsiTheme="minorHAnsi" w:cstheme="minorBidi"/>
              <w:noProof/>
              <w:color w:val="auto"/>
              <w:lang w:eastAsia="zh-CN"/>
            </w:rPr>
          </w:pPr>
          <w:hyperlink w:anchor="_Toc215046683" w:history="1">
            <w:r w:rsidRPr="00946546">
              <w:rPr>
                <w:rStyle w:val="Hyperlink"/>
                <w:noProof/>
              </w:rPr>
              <w:t>4.2.1 Options Screen: WOS vs JV vs Franchise</w:t>
            </w:r>
            <w:r>
              <w:rPr>
                <w:noProof/>
                <w:webHidden/>
              </w:rPr>
              <w:tab/>
            </w:r>
            <w:r>
              <w:rPr>
                <w:noProof/>
                <w:webHidden/>
              </w:rPr>
              <w:fldChar w:fldCharType="begin"/>
            </w:r>
            <w:r>
              <w:rPr>
                <w:noProof/>
                <w:webHidden/>
              </w:rPr>
              <w:instrText xml:space="preserve"> PAGEREF _Toc215046683 \h </w:instrText>
            </w:r>
            <w:r>
              <w:rPr>
                <w:noProof/>
                <w:webHidden/>
              </w:rPr>
            </w:r>
            <w:r>
              <w:rPr>
                <w:noProof/>
                <w:webHidden/>
              </w:rPr>
              <w:fldChar w:fldCharType="separate"/>
            </w:r>
            <w:r>
              <w:rPr>
                <w:noProof/>
                <w:webHidden/>
              </w:rPr>
              <w:t>13</w:t>
            </w:r>
            <w:r>
              <w:rPr>
                <w:noProof/>
                <w:webHidden/>
              </w:rPr>
              <w:fldChar w:fldCharType="end"/>
            </w:r>
          </w:hyperlink>
        </w:p>
        <w:p w14:paraId="77C0DA95" w14:textId="3E2AD76C" w:rsidR="00F52A2A" w:rsidRDefault="00F52A2A">
          <w:pPr>
            <w:pStyle w:val="TOC3"/>
            <w:tabs>
              <w:tab w:val="right" w:leader="dot" w:pos="9016"/>
            </w:tabs>
            <w:rPr>
              <w:rFonts w:asciiTheme="minorHAnsi" w:eastAsiaTheme="minorEastAsia" w:hAnsiTheme="minorHAnsi" w:cstheme="minorBidi"/>
              <w:noProof/>
              <w:color w:val="auto"/>
              <w:lang w:eastAsia="zh-CN"/>
            </w:rPr>
          </w:pPr>
          <w:hyperlink w:anchor="_Toc215046684" w:history="1">
            <w:r w:rsidRPr="00946546">
              <w:rPr>
                <w:rStyle w:val="Hyperlink"/>
                <w:noProof/>
              </w:rPr>
              <w:t>4.2.2 Recommended Strategy: Joint Venture with a National Retail Leader</w:t>
            </w:r>
            <w:r>
              <w:rPr>
                <w:noProof/>
                <w:webHidden/>
              </w:rPr>
              <w:tab/>
            </w:r>
            <w:r>
              <w:rPr>
                <w:noProof/>
                <w:webHidden/>
              </w:rPr>
              <w:fldChar w:fldCharType="begin"/>
            </w:r>
            <w:r>
              <w:rPr>
                <w:noProof/>
                <w:webHidden/>
              </w:rPr>
              <w:instrText xml:space="preserve"> PAGEREF _Toc215046684 \h </w:instrText>
            </w:r>
            <w:r>
              <w:rPr>
                <w:noProof/>
                <w:webHidden/>
              </w:rPr>
            </w:r>
            <w:r>
              <w:rPr>
                <w:noProof/>
                <w:webHidden/>
              </w:rPr>
              <w:fldChar w:fldCharType="separate"/>
            </w:r>
            <w:r>
              <w:rPr>
                <w:noProof/>
                <w:webHidden/>
              </w:rPr>
              <w:t>15</w:t>
            </w:r>
            <w:r>
              <w:rPr>
                <w:noProof/>
                <w:webHidden/>
              </w:rPr>
              <w:fldChar w:fldCharType="end"/>
            </w:r>
          </w:hyperlink>
        </w:p>
        <w:p w14:paraId="3C8E70E7" w14:textId="1DCB5904" w:rsidR="00F52A2A" w:rsidRDefault="00F52A2A">
          <w:pPr>
            <w:pStyle w:val="TOC3"/>
            <w:tabs>
              <w:tab w:val="right" w:leader="dot" w:pos="9016"/>
            </w:tabs>
            <w:rPr>
              <w:rFonts w:asciiTheme="minorHAnsi" w:eastAsiaTheme="minorEastAsia" w:hAnsiTheme="minorHAnsi" w:cstheme="minorBidi"/>
              <w:noProof/>
              <w:color w:val="auto"/>
              <w:lang w:eastAsia="zh-CN"/>
            </w:rPr>
          </w:pPr>
          <w:hyperlink w:anchor="_Toc215046685" w:history="1">
            <w:r w:rsidRPr="00946546">
              <w:rPr>
                <w:rStyle w:val="Hyperlink"/>
                <w:noProof/>
              </w:rPr>
              <w:t>4.2.3 JV Governance and Quality Safeguards</w:t>
            </w:r>
            <w:r>
              <w:rPr>
                <w:noProof/>
                <w:webHidden/>
              </w:rPr>
              <w:tab/>
            </w:r>
            <w:r>
              <w:rPr>
                <w:noProof/>
                <w:webHidden/>
              </w:rPr>
              <w:fldChar w:fldCharType="begin"/>
            </w:r>
            <w:r>
              <w:rPr>
                <w:noProof/>
                <w:webHidden/>
              </w:rPr>
              <w:instrText xml:space="preserve"> PAGEREF _Toc215046685 \h </w:instrText>
            </w:r>
            <w:r>
              <w:rPr>
                <w:noProof/>
                <w:webHidden/>
              </w:rPr>
            </w:r>
            <w:r>
              <w:rPr>
                <w:noProof/>
                <w:webHidden/>
              </w:rPr>
              <w:fldChar w:fldCharType="separate"/>
            </w:r>
            <w:r>
              <w:rPr>
                <w:noProof/>
                <w:webHidden/>
              </w:rPr>
              <w:t>15</w:t>
            </w:r>
            <w:r>
              <w:rPr>
                <w:noProof/>
                <w:webHidden/>
              </w:rPr>
              <w:fldChar w:fldCharType="end"/>
            </w:r>
          </w:hyperlink>
        </w:p>
        <w:p w14:paraId="3F8E219D" w14:textId="56CA40B0"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86" w:history="1">
            <w:r w:rsidRPr="00946546">
              <w:rPr>
                <w:rStyle w:val="Hyperlink"/>
                <w:noProof/>
              </w:rPr>
              <w:t>4.3 Competitive Positioning (Cost Leadership for India)</w:t>
            </w:r>
            <w:r>
              <w:rPr>
                <w:noProof/>
                <w:webHidden/>
              </w:rPr>
              <w:tab/>
            </w:r>
            <w:r>
              <w:rPr>
                <w:noProof/>
                <w:webHidden/>
              </w:rPr>
              <w:fldChar w:fldCharType="begin"/>
            </w:r>
            <w:r>
              <w:rPr>
                <w:noProof/>
                <w:webHidden/>
              </w:rPr>
              <w:instrText xml:space="preserve"> PAGEREF _Toc215046686 \h </w:instrText>
            </w:r>
            <w:r>
              <w:rPr>
                <w:noProof/>
                <w:webHidden/>
              </w:rPr>
            </w:r>
            <w:r>
              <w:rPr>
                <w:noProof/>
                <w:webHidden/>
              </w:rPr>
              <w:fldChar w:fldCharType="separate"/>
            </w:r>
            <w:r>
              <w:rPr>
                <w:noProof/>
                <w:webHidden/>
              </w:rPr>
              <w:t>16</w:t>
            </w:r>
            <w:r>
              <w:rPr>
                <w:noProof/>
                <w:webHidden/>
              </w:rPr>
              <w:fldChar w:fldCharType="end"/>
            </w:r>
          </w:hyperlink>
        </w:p>
        <w:p w14:paraId="4AAC59C1" w14:textId="04DD8B93"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87" w:history="1">
            <w:r w:rsidRPr="00946546">
              <w:rPr>
                <w:rStyle w:val="Hyperlink"/>
                <w:noProof/>
              </w:rPr>
              <w:t>4.4 Format, Geography, and Roll-Out</w:t>
            </w:r>
            <w:r>
              <w:rPr>
                <w:noProof/>
                <w:webHidden/>
              </w:rPr>
              <w:tab/>
            </w:r>
            <w:r>
              <w:rPr>
                <w:noProof/>
                <w:webHidden/>
              </w:rPr>
              <w:fldChar w:fldCharType="begin"/>
            </w:r>
            <w:r>
              <w:rPr>
                <w:noProof/>
                <w:webHidden/>
              </w:rPr>
              <w:instrText xml:space="preserve"> PAGEREF _Toc215046687 \h </w:instrText>
            </w:r>
            <w:r>
              <w:rPr>
                <w:noProof/>
                <w:webHidden/>
              </w:rPr>
            </w:r>
            <w:r>
              <w:rPr>
                <w:noProof/>
                <w:webHidden/>
              </w:rPr>
              <w:fldChar w:fldCharType="separate"/>
            </w:r>
            <w:r>
              <w:rPr>
                <w:noProof/>
                <w:webHidden/>
              </w:rPr>
              <w:t>16</w:t>
            </w:r>
            <w:r>
              <w:rPr>
                <w:noProof/>
                <w:webHidden/>
              </w:rPr>
              <w:fldChar w:fldCharType="end"/>
            </w:r>
          </w:hyperlink>
        </w:p>
        <w:p w14:paraId="50FC1329" w14:textId="369A0BA9"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88" w:history="1">
            <w:r w:rsidRPr="00946546">
              <w:rPr>
                <w:rStyle w:val="Hyperlink"/>
                <w:noProof/>
              </w:rPr>
              <w:t>4.5 Merchandising and Pricing Model</w:t>
            </w:r>
            <w:r>
              <w:rPr>
                <w:noProof/>
                <w:webHidden/>
              </w:rPr>
              <w:tab/>
            </w:r>
            <w:r>
              <w:rPr>
                <w:noProof/>
                <w:webHidden/>
              </w:rPr>
              <w:fldChar w:fldCharType="begin"/>
            </w:r>
            <w:r>
              <w:rPr>
                <w:noProof/>
                <w:webHidden/>
              </w:rPr>
              <w:instrText xml:space="preserve"> PAGEREF _Toc215046688 \h </w:instrText>
            </w:r>
            <w:r>
              <w:rPr>
                <w:noProof/>
                <w:webHidden/>
              </w:rPr>
            </w:r>
            <w:r>
              <w:rPr>
                <w:noProof/>
                <w:webHidden/>
              </w:rPr>
              <w:fldChar w:fldCharType="separate"/>
            </w:r>
            <w:r>
              <w:rPr>
                <w:noProof/>
                <w:webHidden/>
              </w:rPr>
              <w:t>17</w:t>
            </w:r>
            <w:r>
              <w:rPr>
                <w:noProof/>
                <w:webHidden/>
              </w:rPr>
              <w:fldChar w:fldCharType="end"/>
            </w:r>
          </w:hyperlink>
        </w:p>
        <w:p w14:paraId="7177E1C2" w14:textId="6D529265" w:rsidR="00F52A2A" w:rsidRDefault="00F52A2A">
          <w:pPr>
            <w:pStyle w:val="TOC1"/>
            <w:tabs>
              <w:tab w:val="right" w:leader="dot" w:pos="9016"/>
            </w:tabs>
            <w:rPr>
              <w:rFonts w:asciiTheme="minorHAnsi" w:eastAsiaTheme="minorEastAsia" w:hAnsiTheme="minorHAnsi" w:cstheme="minorBidi"/>
              <w:noProof/>
              <w:color w:val="auto"/>
              <w:lang w:eastAsia="zh-CN"/>
            </w:rPr>
          </w:pPr>
          <w:hyperlink w:anchor="_Toc215046689" w:history="1">
            <w:r w:rsidRPr="00946546">
              <w:rPr>
                <w:rStyle w:val="Hyperlink"/>
                <w:noProof/>
              </w:rPr>
              <w:t>5. Performance Evaluation Framework</w:t>
            </w:r>
            <w:r>
              <w:rPr>
                <w:noProof/>
                <w:webHidden/>
              </w:rPr>
              <w:tab/>
            </w:r>
            <w:r>
              <w:rPr>
                <w:noProof/>
                <w:webHidden/>
              </w:rPr>
              <w:fldChar w:fldCharType="begin"/>
            </w:r>
            <w:r>
              <w:rPr>
                <w:noProof/>
                <w:webHidden/>
              </w:rPr>
              <w:instrText xml:space="preserve"> PAGEREF _Toc215046689 \h </w:instrText>
            </w:r>
            <w:r>
              <w:rPr>
                <w:noProof/>
                <w:webHidden/>
              </w:rPr>
            </w:r>
            <w:r>
              <w:rPr>
                <w:noProof/>
                <w:webHidden/>
              </w:rPr>
              <w:fldChar w:fldCharType="separate"/>
            </w:r>
            <w:r>
              <w:rPr>
                <w:noProof/>
                <w:webHidden/>
              </w:rPr>
              <w:t>18</w:t>
            </w:r>
            <w:r>
              <w:rPr>
                <w:noProof/>
                <w:webHidden/>
              </w:rPr>
              <w:fldChar w:fldCharType="end"/>
            </w:r>
          </w:hyperlink>
        </w:p>
        <w:p w14:paraId="1F1CD5D3" w14:textId="572CABBD"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90" w:history="1">
            <w:r w:rsidRPr="00946546">
              <w:rPr>
                <w:rStyle w:val="Hyperlink"/>
                <w:noProof/>
              </w:rPr>
              <w:t>5.1 Why the Balanced Scorecard for this Expansion</w:t>
            </w:r>
            <w:r>
              <w:rPr>
                <w:noProof/>
                <w:webHidden/>
              </w:rPr>
              <w:tab/>
            </w:r>
            <w:r>
              <w:rPr>
                <w:noProof/>
                <w:webHidden/>
              </w:rPr>
              <w:fldChar w:fldCharType="begin"/>
            </w:r>
            <w:r>
              <w:rPr>
                <w:noProof/>
                <w:webHidden/>
              </w:rPr>
              <w:instrText xml:space="preserve"> PAGEREF _Toc215046690 \h </w:instrText>
            </w:r>
            <w:r>
              <w:rPr>
                <w:noProof/>
                <w:webHidden/>
              </w:rPr>
            </w:r>
            <w:r>
              <w:rPr>
                <w:noProof/>
                <w:webHidden/>
              </w:rPr>
              <w:fldChar w:fldCharType="separate"/>
            </w:r>
            <w:r>
              <w:rPr>
                <w:noProof/>
                <w:webHidden/>
              </w:rPr>
              <w:t>18</w:t>
            </w:r>
            <w:r>
              <w:rPr>
                <w:noProof/>
                <w:webHidden/>
              </w:rPr>
              <w:fldChar w:fldCharType="end"/>
            </w:r>
          </w:hyperlink>
        </w:p>
        <w:p w14:paraId="3043CD5B" w14:textId="18724DB7"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91" w:history="1">
            <w:r w:rsidRPr="00946546">
              <w:rPr>
                <w:rStyle w:val="Hyperlink"/>
                <w:noProof/>
              </w:rPr>
              <w:t>5.2 KPI Architecture</w:t>
            </w:r>
            <w:r>
              <w:rPr>
                <w:noProof/>
                <w:webHidden/>
              </w:rPr>
              <w:tab/>
            </w:r>
            <w:r>
              <w:rPr>
                <w:noProof/>
                <w:webHidden/>
              </w:rPr>
              <w:fldChar w:fldCharType="begin"/>
            </w:r>
            <w:r>
              <w:rPr>
                <w:noProof/>
                <w:webHidden/>
              </w:rPr>
              <w:instrText xml:space="preserve"> PAGEREF _Toc215046691 \h </w:instrText>
            </w:r>
            <w:r>
              <w:rPr>
                <w:noProof/>
                <w:webHidden/>
              </w:rPr>
            </w:r>
            <w:r>
              <w:rPr>
                <w:noProof/>
                <w:webHidden/>
              </w:rPr>
              <w:fldChar w:fldCharType="separate"/>
            </w:r>
            <w:r>
              <w:rPr>
                <w:noProof/>
                <w:webHidden/>
              </w:rPr>
              <w:t>18</w:t>
            </w:r>
            <w:r>
              <w:rPr>
                <w:noProof/>
                <w:webHidden/>
              </w:rPr>
              <w:fldChar w:fldCharType="end"/>
            </w:r>
          </w:hyperlink>
        </w:p>
        <w:p w14:paraId="3429DD66" w14:textId="77C20078" w:rsidR="00F52A2A" w:rsidRDefault="00F52A2A">
          <w:pPr>
            <w:pStyle w:val="TOC3"/>
            <w:tabs>
              <w:tab w:val="right" w:leader="dot" w:pos="9016"/>
            </w:tabs>
            <w:rPr>
              <w:rFonts w:asciiTheme="minorHAnsi" w:eastAsiaTheme="minorEastAsia" w:hAnsiTheme="minorHAnsi" w:cstheme="minorBidi"/>
              <w:noProof/>
              <w:color w:val="auto"/>
              <w:lang w:eastAsia="zh-CN"/>
            </w:rPr>
          </w:pPr>
          <w:hyperlink w:anchor="_Toc215046692" w:history="1">
            <w:r w:rsidRPr="00946546">
              <w:rPr>
                <w:rStyle w:val="Hyperlink"/>
                <w:noProof/>
              </w:rPr>
              <w:t>5.2.1 Balanced Scorecard KPI Overview</w:t>
            </w:r>
            <w:r>
              <w:rPr>
                <w:noProof/>
                <w:webHidden/>
              </w:rPr>
              <w:tab/>
            </w:r>
            <w:r>
              <w:rPr>
                <w:noProof/>
                <w:webHidden/>
              </w:rPr>
              <w:fldChar w:fldCharType="begin"/>
            </w:r>
            <w:r>
              <w:rPr>
                <w:noProof/>
                <w:webHidden/>
              </w:rPr>
              <w:instrText xml:space="preserve"> PAGEREF _Toc215046692 \h </w:instrText>
            </w:r>
            <w:r>
              <w:rPr>
                <w:noProof/>
                <w:webHidden/>
              </w:rPr>
            </w:r>
            <w:r>
              <w:rPr>
                <w:noProof/>
                <w:webHidden/>
              </w:rPr>
              <w:fldChar w:fldCharType="separate"/>
            </w:r>
            <w:r>
              <w:rPr>
                <w:noProof/>
                <w:webHidden/>
              </w:rPr>
              <w:t>20</w:t>
            </w:r>
            <w:r>
              <w:rPr>
                <w:noProof/>
                <w:webHidden/>
              </w:rPr>
              <w:fldChar w:fldCharType="end"/>
            </w:r>
          </w:hyperlink>
        </w:p>
        <w:p w14:paraId="451F5484" w14:textId="516502D2" w:rsidR="00F52A2A" w:rsidRDefault="00F52A2A">
          <w:pPr>
            <w:pStyle w:val="TOC2"/>
            <w:tabs>
              <w:tab w:val="right" w:leader="dot" w:pos="9016"/>
            </w:tabs>
            <w:rPr>
              <w:rFonts w:asciiTheme="minorHAnsi" w:eastAsiaTheme="minorEastAsia" w:hAnsiTheme="minorHAnsi" w:cstheme="minorBidi"/>
              <w:noProof/>
              <w:color w:val="auto"/>
              <w:lang w:eastAsia="zh-CN"/>
            </w:rPr>
          </w:pPr>
          <w:hyperlink w:anchor="_Toc215046693" w:history="1">
            <w:r w:rsidRPr="00946546">
              <w:rPr>
                <w:rStyle w:val="Hyperlink"/>
                <w:noProof/>
              </w:rPr>
              <w:t>5.3 Triple Bottom Line (TBL) Overlay</w:t>
            </w:r>
            <w:r>
              <w:rPr>
                <w:noProof/>
                <w:webHidden/>
              </w:rPr>
              <w:tab/>
            </w:r>
            <w:r>
              <w:rPr>
                <w:noProof/>
                <w:webHidden/>
              </w:rPr>
              <w:fldChar w:fldCharType="begin"/>
            </w:r>
            <w:r>
              <w:rPr>
                <w:noProof/>
                <w:webHidden/>
              </w:rPr>
              <w:instrText xml:space="preserve"> PAGEREF _Toc215046693 \h </w:instrText>
            </w:r>
            <w:r>
              <w:rPr>
                <w:noProof/>
                <w:webHidden/>
              </w:rPr>
            </w:r>
            <w:r>
              <w:rPr>
                <w:noProof/>
                <w:webHidden/>
              </w:rPr>
              <w:fldChar w:fldCharType="separate"/>
            </w:r>
            <w:r>
              <w:rPr>
                <w:noProof/>
                <w:webHidden/>
              </w:rPr>
              <w:t>20</w:t>
            </w:r>
            <w:r>
              <w:rPr>
                <w:noProof/>
                <w:webHidden/>
              </w:rPr>
              <w:fldChar w:fldCharType="end"/>
            </w:r>
          </w:hyperlink>
        </w:p>
        <w:p w14:paraId="5DFA2A36" w14:textId="0642C99F" w:rsidR="00F52A2A" w:rsidRDefault="00F52A2A">
          <w:pPr>
            <w:pStyle w:val="TOC1"/>
            <w:tabs>
              <w:tab w:val="right" w:leader="dot" w:pos="9016"/>
            </w:tabs>
            <w:rPr>
              <w:rFonts w:asciiTheme="minorHAnsi" w:eastAsiaTheme="minorEastAsia" w:hAnsiTheme="minorHAnsi" w:cstheme="minorBidi"/>
              <w:noProof/>
              <w:color w:val="auto"/>
              <w:lang w:eastAsia="zh-CN"/>
            </w:rPr>
          </w:pPr>
          <w:hyperlink w:anchor="_Toc215046694" w:history="1">
            <w:r w:rsidRPr="00946546">
              <w:rPr>
                <w:rStyle w:val="Hyperlink"/>
                <w:noProof/>
              </w:rPr>
              <w:t>6.0 Conclusion</w:t>
            </w:r>
            <w:r>
              <w:rPr>
                <w:noProof/>
                <w:webHidden/>
              </w:rPr>
              <w:tab/>
            </w:r>
            <w:r>
              <w:rPr>
                <w:noProof/>
                <w:webHidden/>
              </w:rPr>
              <w:fldChar w:fldCharType="begin"/>
            </w:r>
            <w:r>
              <w:rPr>
                <w:noProof/>
                <w:webHidden/>
              </w:rPr>
              <w:instrText xml:space="preserve"> PAGEREF _Toc215046694 \h </w:instrText>
            </w:r>
            <w:r>
              <w:rPr>
                <w:noProof/>
                <w:webHidden/>
              </w:rPr>
            </w:r>
            <w:r>
              <w:rPr>
                <w:noProof/>
                <w:webHidden/>
              </w:rPr>
              <w:fldChar w:fldCharType="separate"/>
            </w:r>
            <w:r>
              <w:rPr>
                <w:noProof/>
                <w:webHidden/>
              </w:rPr>
              <w:t>21</w:t>
            </w:r>
            <w:r>
              <w:rPr>
                <w:noProof/>
                <w:webHidden/>
              </w:rPr>
              <w:fldChar w:fldCharType="end"/>
            </w:r>
          </w:hyperlink>
        </w:p>
        <w:p w14:paraId="613246C9" w14:textId="14B820A2" w:rsidR="00F52A2A" w:rsidRDefault="00F52A2A">
          <w:pPr>
            <w:pStyle w:val="TOC1"/>
            <w:tabs>
              <w:tab w:val="right" w:leader="dot" w:pos="9016"/>
            </w:tabs>
            <w:rPr>
              <w:rFonts w:asciiTheme="minorHAnsi" w:eastAsiaTheme="minorEastAsia" w:hAnsiTheme="minorHAnsi" w:cstheme="minorBidi"/>
              <w:noProof/>
              <w:color w:val="auto"/>
              <w:lang w:eastAsia="zh-CN"/>
            </w:rPr>
          </w:pPr>
          <w:hyperlink w:anchor="_Toc215046695" w:history="1">
            <w:r w:rsidRPr="00946546">
              <w:rPr>
                <w:rStyle w:val="Hyperlink"/>
                <w:noProof/>
              </w:rPr>
              <w:t>Reference list</w:t>
            </w:r>
            <w:r>
              <w:rPr>
                <w:noProof/>
                <w:webHidden/>
              </w:rPr>
              <w:tab/>
            </w:r>
            <w:r>
              <w:rPr>
                <w:noProof/>
                <w:webHidden/>
              </w:rPr>
              <w:fldChar w:fldCharType="begin"/>
            </w:r>
            <w:r>
              <w:rPr>
                <w:noProof/>
                <w:webHidden/>
              </w:rPr>
              <w:instrText xml:space="preserve"> PAGEREF _Toc215046695 \h </w:instrText>
            </w:r>
            <w:r>
              <w:rPr>
                <w:noProof/>
                <w:webHidden/>
              </w:rPr>
            </w:r>
            <w:r>
              <w:rPr>
                <w:noProof/>
                <w:webHidden/>
              </w:rPr>
              <w:fldChar w:fldCharType="separate"/>
            </w:r>
            <w:r>
              <w:rPr>
                <w:noProof/>
                <w:webHidden/>
              </w:rPr>
              <w:t>22</w:t>
            </w:r>
            <w:r>
              <w:rPr>
                <w:noProof/>
                <w:webHidden/>
              </w:rPr>
              <w:fldChar w:fldCharType="end"/>
            </w:r>
          </w:hyperlink>
        </w:p>
        <w:p w14:paraId="58EB5CD2" w14:textId="60D27FCF" w:rsidR="0007232F" w:rsidRPr="0058715C" w:rsidRDefault="0007232F" w:rsidP="00AE36B9">
          <w:pPr>
            <w:spacing w:before="120" w:after="120"/>
            <w:rPr>
              <w:rFonts w:cs="Arial"/>
            </w:rPr>
          </w:pPr>
          <w:r w:rsidRPr="00AE36B9">
            <w:rPr>
              <w:rFonts w:cs="Arial"/>
              <w:b/>
              <w:bCs/>
              <w:noProof/>
            </w:rPr>
            <w:fldChar w:fldCharType="end"/>
          </w:r>
        </w:p>
      </w:sdtContent>
    </w:sdt>
    <w:p w14:paraId="0FF8B6C6" w14:textId="77777777" w:rsidR="00AE36B9" w:rsidRDefault="00AE36B9">
      <w:pPr>
        <w:rPr>
          <w:rFonts w:eastAsiaTheme="majorEastAsia" w:cstheme="majorBidi"/>
          <w:b/>
          <w:color w:val="074F6A" w:themeColor="accent4" w:themeShade="80"/>
          <w:sz w:val="32"/>
          <w:szCs w:val="50"/>
        </w:rPr>
      </w:pPr>
      <w:r>
        <w:br w:type="page"/>
      </w:r>
    </w:p>
    <w:p w14:paraId="749D46C4" w14:textId="5946E62A" w:rsidR="00C4235C" w:rsidRPr="0058715C" w:rsidRDefault="00C4235C" w:rsidP="00545F7E">
      <w:pPr>
        <w:pStyle w:val="Heading1"/>
        <w:spacing w:before="120" w:after="120"/>
      </w:pPr>
      <w:bookmarkStart w:id="0" w:name="_Toc215046666"/>
      <w:r w:rsidRPr="0058715C">
        <w:lastRenderedPageBreak/>
        <w:t>1</w:t>
      </w:r>
      <w:r w:rsidR="0058715C" w:rsidRPr="0058715C">
        <w:t>.</w:t>
      </w:r>
      <w:r w:rsidRPr="0058715C">
        <w:t xml:space="preserve"> Introduction</w:t>
      </w:r>
      <w:bookmarkEnd w:id="0"/>
    </w:p>
    <w:p w14:paraId="7431B4EC" w14:textId="46ED5BEE" w:rsidR="00F52A2A" w:rsidRDefault="00532EE5" w:rsidP="00545F7E">
      <w:pPr>
        <w:spacing w:before="120" w:after="120"/>
        <w:rPr>
          <w:rFonts w:cs="Arial"/>
        </w:rPr>
      </w:pPr>
      <w:r w:rsidRPr="00532EE5">
        <w:rPr>
          <w:rFonts w:cs="Arial"/>
        </w:rPr>
        <w:t>The global fast fashion industry competes on rapid trend turnover, aggressive cost efficiency, and high-volume sales cycles</w:t>
      </w:r>
      <w:r w:rsidR="00011275">
        <w:rPr>
          <w:rFonts w:cs="Arial"/>
        </w:rPr>
        <w:t xml:space="preserve"> </w:t>
      </w:r>
      <w:r w:rsidR="00011275" w:rsidRPr="00011275">
        <w:rPr>
          <w:rFonts w:cs="Arial"/>
        </w:rPr>
        <w:t>(Serrat, Arribas-Ibar and Erdoğan, 2025)</w:t>
      </w:r>
      <w:r w:rsidRPr="00532EE5">
        <w:rPr>
          <w:rFonts w:cs="Arial"/>
        </w:rPr>
        <w:t xml:space="preserve">. Within this landscape, Primark has differentiated itself through a distinct </w:t>
      </w:r>
      <w:r w:rsidRPr="00532EE5">
        <w:rPr>
          <w:rFonts w:cs="Arial"/>
          <w:i/>
          <w:iCs/>
        </w:rPr>
        <w:t>low-price, high-volume</w:t>
      </w:r>
      <w:r w:rsidRPr="00532EE5">
        <w:rPr>
          <w:rFonts w:cs="Arial"/>
        </w:rPr>
        <w:t xml:space="preserve"> retail model supported by minimal advertising, large-format “big box” retail outlets, and a tightly controlled supply chain</w:t>
      </w:r>
      <w:r w:rsidR="00011275">
        <w:rPr>
          <w:rFonts w:cs="Arial"/>
        </w:rPr>
        <w:t xml:space="preserve"> </w:t>
      </w:r>
      <w:r w:rsidR="00011275" w:rsidRPr="00011275">
        <w:rPr>
          <w:rFonts w:cs="Arial"/>
        </w:rPr>
        <w:t>(</w:t>
      </w:r>
      <w:proofErr w:type="spellStart"/>
      <w:r w:rsidR="00011275" w:rsidRPr="00011275">
        <w:rPr>
          <w:rFonts w:cs="Arial"/>
        </w:rPr>
        <w:t>Ologunebi</w:t>
      </w:r>
      <w:proofErr w:type="spellEnd"/>
      <w:r w:rsidR="00011275" w:rsidRPr="00011275">
        <w:rPr>
          <w:rFonts w:cs="Arial"/>
        </w:rPr>
        <w:t>, 2023)</w:t>
      </w:r>
      <w:r w:rsidRPr="00532EE5">
        <w:rPr>
          <w:rFonts w:cs="Arial"/>
        </w:rPr>
        <w:t>. Its strategy relies on sourcing efficiency, production under its own private labels, and the ability to leverage economies of scale to maintain ultra-competitive pricing. This model has proven successful across European markets, particularly among price-sensitive yet fashion-conscious consumers.</w:t>
      </w:r>
      <w:r>
        <w:rPr>
          <w:rFonts w:cs="Arial"/>
        </w:rPr>
        <w:t xml:space="preserve"> </w:t>
      </w:r>
      <w:r w:rsidRPr="00532EE5">
        <w:rPr>
          <w:rFonts w:cs="Arial"/>
        </w:rPr>
        <w:t>However, replicating this success in new international markets demands a critical assessment of local consumer behavior, retail infrastructure, cultural dynamics, and competitive pressures.</w:t>
      </w:r>
    </w:p>
    <w:p w14:paraId="49F74E88" w14:textId="0FFEBF94" w:rsidR="00011275" w:rsidRDefault="00011275" w:rsidP="00011275">
      <w:pPr>
        <w:spacing w:before="120" w:after="120"/>
        <w:jc w:val="center"/>
        <w:rPr>
          <w:rFonts w:cs="Arial"/>
        </w:rPr>
      </w:pPr>
      <w:r>
        <w:rPr>
          <w:noProof/>
        </w:rPr>
        <w:drawing>
          <wp:inline distT="0" distB="0" distL="0" distR="0" wp14:anchorId="05401278" wp14:editId="37AE7C5A">
            <wp:extent cx="4105910" cy="2446897"/>
            <wp:effectExtent l="0" t="0" r="8890" b="0"/>
            <wp:docPr id="1983737167" name="Picture 2" descr="Primark accelerates sustainability and ethical sourcing towards greener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mark accelerates sustainability and ethical sourcing towards greener  fu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8011" cy="2454109"/>
                    </a:xfrm>
                    <a:prstGeom prst="rect">
                      <a:avLst/>
                    </a:prstGeom>
                    <a:noFill/>
                    <a:ln>
                      <a:noFill/>
                    </a:ln>
                  </pic:spPr>
                </pic:pic>
              </a:graphicData>
            </a:graphic>
          </wp:inline>
        </w:drawing>
      </w:r>
    </w:p>
    <w:p w14:paraId="66C618AF" w14:textId="4A51A63F" w:rsidR="00011275" w:rsidRDefault="00011275" w:rsidP="00011275">
      <w:pPr>
        <w:spacing w:before="120" w:after="120"/>
        <w:jc w:val="center"/>
        <w:rPr>
          <w:rFonts w:cs="Arial"/>
        </w:rPr>
      </w:pPr>
      <w:r>
        <w:rPr>
          <w:rFonts w:cs="Arial"/>
        </w:rPr>
        <w:t xml:space="preserve">Figure: A Typical Primark Outlet </w:t>
      </w:r>
      <w:r w:rsidRPr="00011275">
        <w:rPr>
          <w:rFonts w:cs="Arial"/>
        </w:rPr>
        <w:t>(Textile Today, 2024)</w:t>
      </w:r>
    </w:p>
    <w:p w14:paraId="39E0D751" w14:textId="2009A6E8" w:rsidR="00F52A2A" w:rsidRDefault="00532EE5" w:rsidP="00545F7E">
      <w:pPr>
        <w:spacing w:before="120" w:after="120"/>
        <w:rPr>
          <w:rFonts w:cs="Arial"/>
        </w:rPr>
      </w:pPr>
      <w:r w:rsidRPr="00532EE5">
        <w:rPr>
          <w:rFonts w:cs="Arial"/>
        </w:rPr>
        <w:t>India presents a compelling but complex growth opportunity. The country’s expanding young population, rising disposable income among urban middle-class consumers, and increasing fashion sensibility signal strong demand potential</w:t>
      </w:r>
      <w:r w:rsidR="00011275">
        <w:rPr>
          <w:rFonts w:cs="Arial"/>
        </w:rPr>
        <w:t xml:space="preserve"> </w:t>
      </w:r>
      <w:r w:rsidR="00011275" w:rsidRPr="00011275">
        <w:rPr>
          <w:rFonts w:cs="Arial"/>
        </w:rPr>
        <w:t>(McKinsey, 2017)</w:t>
      </w:r>
      <w:r w:rsidRPr="00532EE5">
        <w:rPr>
          <w:rFonts w:cs="Arial"/>
        </w:rPr>
        <w:t>. At the same time, India is characterized by intense competition from domestic value retailers (such as Max and Reliance Trends), rapidly scaling e-commerce platforms (Myntra, Ajio), and international brands adapting localized pricing strategies. Simply transplanting Primark’s European format without adaptation would risk misalignment with local purchasing behaviors, climate considerations, and regional fashion diversity.</w:t>
      </w:r>
    </w:p>
    <w:p w14:paraId="738531E3" w14:textId="3963A3C7" w:rsidR="00532EE5" w:rsidRPr="00532EE5" w:rsidRDefault="00532EE5" w:rsidP="00545F7E">
      <w:pPr>
        <w:spacing w:before="120" w:after="120"/>
        <w:rPr>
          <w:rFonts w:cs="Arial"/>
        </w:rPr>
      </w:pPr>
      <w:r w:rsidRPr="00532EE5">
        <w:rPr>
          <w:rFonts w:cs="Arial"/>
        </w:rPr>
        <w:lastRenderedPageBreak/>
        <w:t>This report evaluates whether Primark’s low-price model can translate effectively into the Indian market. It examines demand characteristics, competitive intensity, supply chain feasibility, and Primark’s internal capabilities. Strategic frameworks</w:t>
      </w:r>
      <w:r w:rsidR="00AE36B9">
        <w:rPr>
          <w:rFonts w:cs="Arial"/>
        </w:rPr>
        <w:t xml:space="preserve">, </w:t>
      </w:r>
      <w:r w:rsidRPr="00532EE5">
        <w:rPr>
          <w:rFonts w:cs="Arial"/>
        </w:rPr>
        <w:t>including PESTLE, Porter’s Five Forces, and the CAGE Distance Framework</w:t>
      </w:r>
      <w:r w:rsidR="00AE36B9">
        <w:rPr>
          <w:rFonts w:cs="Arial"/>
        </w:rPr>
        <w:t xml:space="preserve">, </w:t>
      </w:r>
      <w:r w:rsidRPr="00532EE5">
        <w:rPr>
          <w:rFonts w:cs="Arial"/>
        </w:rPr>
        <w:t>are applied to justify market selection and identify critical risk factors. Based on this analysis, the report develops an evidence-based entry strategy and outlines performance evaluation metrics using the Balanced Scorecard, ensuring strategic alignment between market opportunities and Primark’s operating model.</w:t>
      </w:r>
    </w:p>
    <w:p w14:paraId="28169AA1" w14:textId="17A6FAF1" w:rsidR="00C4235C" w:rsidRPr="0058715C" w:rsidRDefault="00C4235C" w:rsidP="00545F7E">
      <w:pPr>
        <w:pStyle w:val="Heading1"/>
        <w:spacing w:before="120" w:after="120"/>
      </w:pPr>
      <w:bookmarkStart w:id="1" w:name="_Toc215046667"/>
      <w:r w:rsidRPr="0058715C">
        <w:t xml:space="preserve">2. Selection of </w:t>
      </w:r>
      <w:r w:rsidR="0058715C" w:rsidRPr="0058715C">
        <w:t>Organi</w:t>
      </w:r>
      <w:r w:rsidR="00AE36B9">
        <w:t>s</w:t>
      </w:r>
      <w:r w:rsidR="0058715C" w:rsidRPr="0058715C">
        <w:t>ation</w:t>
      </w:r>
      <w:r w:rsidRPr="0058715C">
        <w:t xml:space="preserve"> and Target Market (India)</w:t>
      </w:r>
      <w:bookmarkEnd w:id="1"/>
      <w:r w:rsidRPr="0058715C">
        <w:t xml:space="preserve"> </w:t>
      </w:r>
    </w:p>
    <w:p w14:paraId="7C98C3D4" w14:textId="77777777" w:rsidR="002C21D4" w:rsidRDefault="00C4235C" w:rsidP="00545F7E">
      <w:pPr>
        <w:pStyle w:val="Heading2"/>
      </w:pPr>
      <w:bookmarkStart w:id="2" w:name="_Toc215046668"/>
      <w:r w:rsidRPr="00545F7E">
        <w:t>2.1 Primark Today: Footprint, Formats and Value Proposition</w:t>
      </w:r>
      <w:bookmarkEnd w:id="2"/>
      <w:r w:rsidRPr="00545F7E">
        <w:t xml:space="preserve"> </w:t>
      </w:r>
    </w:p>
    <w:p w14:paraId="713B1E51" w14:textId="53EDD55C" w:rsidR="00011275" w:rsidRDefault="00011275" w:rsidP="00011275">
      <w:pPr>
        <w:jc w:val="center"/>
      </w:pPr>
      <w:r>
        <w:rPr>
          <w:noProof/>
        </w:rPr>
        <w:drawing>
          <wp:inline distT="0" distB="0" distL="0" distR="0" wp14:anchorId="715D5DDF" wp14:editId="6A83CB02">
            <wp:extent cx="5731510" cy="3352165"/>
            <wp:effectExtent l="0" t="0" r="2540" b="635"/>
            <wp:docPr id="2057052069" name="Picture 1" descr="Faster, cheaper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ster, cheaper fash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52165"/>
                    </a:xfrm>
                    <a:prstGeom prst="rect">
                      <a:avLst/>
                    </a:prstGeom>
                    <a:noFill/>
                    <a:ln>
                      <a:noFill/>
                    </a:ln>
                  </pic:spPr>
                </pic:pic>
              </a:graphicData>
            </a:graphic>
          </wp:inline>
        </w:drawing>
      </w:r>
    </w:p>
    <w:p w14:paraId="0CCD3A44" w14:textId="22A6BA05" w:rsidR="00011275" w:rsidRPr="00011275" w:rsidRDefault="00011275" w:rsidP="00011275">
      <w:pPr>
        <w:jc w:val="center"/>
      </w:pPr>
      <w:r>
        <w:t xml:space="preserve">Figure: Primark’s Position in the Global Market </w:t>
      </w:r>
      <w:r w:rsidRPr="00011275">
        <w:t>(The Economist, 2015)</w:t>
      </w:r>
    </w:p>
    <w:p w14:paraId="6E8A4D52" w14:textId="77777777" w:rsidR="00011275" w:rsidRDefault="00636CAE" w:rsidP="00545F7E">
      <w:pPr>
        <w:spacing w:before="120" w:after="120"/>
        <w:rPr>
          <w:rFonts w:cs="Arial"/>
        </w:rPr>
      </w:pPr>
      <w:r w:rsidRPr="0058715C">
        <w:rPr>
          <w:rFonts w:cs="Arial"/>
        </w:rPr>
        <w:t xml:space="preserve">Primark is a large global value fashion retailer, which is </w:t>
      </w:r>
      <w:proofErr w:type="spellStart"/>
      <w:r w:rsidRPr="0058715C">
        <w:rPr>
          <w:rFonts w:cs="Arial"/>
        </w:rPr>
        <w:t>characteri</w:t>
      </w:r>
      <w:r w:rsidR="00AE36B9">
        <w:rPr>
          <w:rFonts w:cs="Arial"/>
        </w:rPr>
        <w:t>s</w:t>
      </w:r>
      <w:r w:rsidRPr="0058715C">
        <w:rPr>
          <w:rFonts w:cs="Arial"/>
        </w:rPr>
        <w:t>ed</w:t>
      </w:r>
      <w:proofErr w:type="spellEnd"/>
      <w:r w:rsidRPr="0058715C">
        <w:rPr>
          <w:rFonts w:cs="Arial"/>
        </w:rPr>
        <w:t xml:space="preserve"> by its low-priced products in the form of clothing, accessories, home products, and seasonal goods (</w:t>
      </w:r>
      <w:proofErr w:type="spellStart"/>
      <w:r w:rsidRPr="0058715C">
        <w:rPr>
          <w:rFonts w:cs="Arial"/>
        </w:rPr>
        <w:t>Xydia</w:t>
      </w:r>
      <w:proofErr w:type="spellEnd"/>
      <w:r w:rsidRPr="0058715C">
        <w:rPr>
          <w:rFonts w:cs="Arial"/>
        </w:rPr>
        <w:t>, 2019). The company is functioning in large-format physical stores located in high-traffic shopping locations and huge shopping centers. Primark has managed to base its business model on high sales volume, production under its own brands, and effective sourcing. The company has an insignificant amount of money spent on advertising and depends extensively on the in-store experience to draw customers. It has grown to various regions such as United Kingdom, Europe and the United States.</w:t>
      </w:r>
    </w:p>
    <w:p w14:paraId="4741BE5C" w14:textId="2A631BAE" w:rsidR="00011275" w:rsidRPr="00011275" w:rsidRDefault="00011275" w:rsidP="00011275">
      <w:pPr>
        <w:spacing w:before="120" w:after="120"/>
        <w:jc w:val="center"/>
        <w:rPr>
          <w:rFonts w:cs="Arial"/>
        </w:rPr>
      </w:pPr>
      <w:r w:rsidRPr="00011275">
        <w:rPr>
          <w:rFonts w:cs="Arial"/>
        </w:rPr>
        <w:lastRenderedPageBreak/>
        <w:drawing>
          <wp:inline distT="0" distB="0" distL="0" distR="0" wp14:anchorId="37A81BDD" wp14:editId="6BA25733">
            <wp:extent cx="4537445" cy="2509520"/>
            <wp:effectExtent l="0" t="0" r="0" b="5080"/>
            <wp:docPr id="11528824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2100" cy="2512095"/>
                    </a:xfrm>
                    <a:prstGeom prst="rect">
                      <a:avLst/>
                    </a:prstGeom>
                    <a:noFill/>
                    <a:ln>
                      <a:noFill/>
                    </a:ln>
                  </pic:spPr>
                </pic:pic>
              </a:graphicData>
            </a:graphic>
          </wp:inline>
        </w:drawing>
      </w:r>
    </w:p>
    <w:p w14:paraId="0B223BB9" w14:textId="04A2CCAD" w:rsidR="00011275" w:rsidRDefault="00011275" w:rsidP="00895106">
      <w:pPr>
        <w:spacing w:before="120" w:after="120"/>
        <w:jc w:val="center"/>
        <w:rPr>
          <w:rFonts w:cs="Arial"/>
        </w:rPr>
      </w:pPr>
      <w:r>
        <w:rPr>
          <w:rFonts w:cs="Arial"/>
        </w:rPr>
        <w:t>Figure:</w:t>
      </w:r>
      <w:r w:rsidR="00895106">
        <w:rPr>
          <w:rFonts w:cs="Arial"/>
        </w:rPr>
        <w:t xml:space="preserve"> </w:t>
      </w:r>
      <w:r w:rsidR="003D427A">
        <w:rPr>
          <w:rFonts w:cs="Arial"/>
        </w:rPr>
        <w:t xml:space="preserve">The Strong </w:t>
      </w:r>
      <w:r w:rsidR="00895106">
        <w:rPr>
          <w:rFonts w:cs="Arial"/>
        </w:rPr>
        <w:t>Value Perception of Primark</w:t>
      </w:r>
      <w:r>
        <w:rPr>
          <w:rFonts w:cs="Arial"/>
        </w:rPr>
        <w:t xml:space="preserve"> </w:t>
      </w:r>
      <w:r w:rsidR="00895106" w:rsidRPr="00895106">
        <w:rPr>
          <w:rFonts w:cs="Arial"/>
        </w:rPr>
        <w:t>(YouGov, 2019)</w:t>
      </w:r>
    </w:p>
    <w:p w14:paraId="402A3AC0" w14:textId="3E8EE634" w:rsidR="00636CAE" w:rsidRPr="0058715C" w:rsidRDefault="00636CAE" w:rsidP="00545F7E">
      <w:pPr>
        <w:spacing w:before="120" w:after="120"/>
        <w:rPr>
          <w:rFonts w:cs="Arial"/>
        </w:rPr>
      </w:pPr>
      <w:r w:rsidRPr="0058715C">
        <w:rPr>
          <w:rFonts w:cs="Arial"/>
        </w:rPr>
        <w:t>Primark is concentrated on low prices, daily wear, and trendy products that can be worn by an extensive population segment (Bailey, 2024). Its customers are value-driven and are interested in stylish products that are priced reasonably. Its supply chain strategy focuses more on tight relationships with suppliers and economies of scale. The low-cost and wide-range brands enable Primark to achieve competitiveness in the markets where the fashion that is friendly to the pocket is widely demanded. The store setting is structured in such a way that it inspires browsing and repeat shopping, which contributes to the stable sales turnover. This pricing, store experience and sourcing efficiency is what makes Primark a competitive identity in the fast-fashion industry across the world.</w:t>
      </w:r>
    </w:p>
    <w:p w14:paraId="55665EC5" w14:textId="18BFB5F2" w:rsidR="002C21D4" w:rsidRPr="0058715C" w:rsidRDefault="00C4235C" w:rsidP="00545F7E">
      <w:pPr>
        <w:pStyle w:val="Heading2"/>
      </w:pPr>
      <w:bookmarkStart w:id="3" w:name="_Toc215046669"/>
      <w:r w:rsidRPr="0058715C">
        <w:t xml:space="preserve">2.2 Strategic Motive for </w:t>
      </w:r>
      <w:proofErr w:type="spellStart"/>
      <w:r w:rsidR="00636CAE" w:rsidRPr="0058715C">
        <w:t>Internationali</w:t>
      </w:r>
      <w:r w:rsidR="00AE36B9">
        <w:t>s</w:t>
      </w:r>
      <w:r w:rsidR="00636CAE" w:rsidRPr="0058715C">
        <w:t>ation</w:t>
      </w:r>
      <w:bookmarkEnd w:id="3"/>
      <w:proofErr w:type="spellEnd"/>
      <w:r w:rsidRPr="0058715C">
        <w:t xml:space="preserve"> </w:t>
      </w:r>
    </w:p>
    <w:p w14:paraId="799F80AA" w14:textId="6BF41E94" w:rsidR="00636CAE" w:rsidRPr="0058715C" w:rsidRDefault="00636CAE" w:rsidP="00545F7E">
      <w:pPr>
        <w:spacing w:before="120" w:after="120"/>
        <w:rPr>
          <w:rFonts w:cs="Arial"/>
        </w:rPr>
      </w:pPr>
      <w:r w:rsidRPr="0058715C">
        <w:rPr>
          <w:rFonts w:cs="Arial"/>
        </w:rPr>
        <w:t>International expansion is necessitated by Primark to reach new sources of customers, diversify market risk, and exploit long-term growth prospects (</w:t>
      </w:r>
      <w:proofErr w:type="spellStart"/>
      <w:r w:rsidRPr="0058715C">
        <w:rPr>
          <w:rFonts w:cs="Arial"/>
        </w:rPr>
        <w:t>Ologunebi</w:t>
      </w:r>
      <w:proofErr w:type="spellEnd"/>
      <w:r w:rsidRPr="0058715C">
        <w:rPr>
          <w:rFonts w:cs="Arial"/>
        </w:rPr>
        <w:t xml:space="preserve">, 2023). The issue of expansion into new countries helps the company to lessen its dependence on the mature markets and to adjust to the changing demand in the global market. Economies of scale are also assisted by </w:t>
      </w:r>
      <w:proofErr w:type="spellStart"/>
      <w:r w:rsidRPr="0058715C">
        <w:rPr>
          <w:rFonts w:cs="Arial"/>
        </w:rPr>
        <w:t>internationali</w:t>
      </w:r>
      <w:r w:rsidR="00AE36B9">
        <w:rPr>
          <w:rFonts w:cs="Arial"/>
        </w:rPr>
        <w:t>s</w:t>
      </w:r>
      <w:r w:rsidRPr="0058715C">
        <w:rPr>
          <w:rFonts w:cs="Arial"/>
        </w:rPr>
        <w:t>ation</w:t>
      </w:r>
      <w:proofErr w:type="spellEnd"/>
      <w:r w:rsidRPr="0058715C">
        <w:rPr>
          <w:rFonts w:cs="Arial"/>
        </w:rPr>
        <w:t xml:space="preserve"> since the purchasing volumes are larger and in this way the sourcing and production costs are reduced. Expanding to new markets will enable Primark to utili</w:t>
      </w:r>
      <w:r w:rsidR="00AE36B9">
        <w:rPr>
          <w:rFonts w:cs="Arial"/>
        </w:rPr>
        <w:t>s</w:t>
      </w:r>
      <w:r w:rsidRPr="0058715C">
        <w:rPr>
          <w:rFonts w:cs="Arial"/>
        </w:rPr>
        <w:t xml:space="preserve">e its competitive advantages in cost-effectiveness and store-based retailing. The slow market entry strategy used in the past expansions is a form of learning strategy whereby the expansion experience of a certain region is </w:t>
      </w:r>
      <w:proofErr w:type="spellStart"/>
      <w:r w:rsidRPr="0058715C">
        <w:rPr>
          <w:rFonts w:cs="Arial"/>
        </w:rPr>
        <w:t>utili</w:t>
      </w:r>
      <w:r w:rsidR="00AE36B9">
        <w:rPr>
          <w:rFonts w:cs="Arial"/>
        </w:rPr>
        <w:t>s</w:t>
      </w:r>
      <w:r w:rsidRPr="0058715C">
        <w:rPr>
          <w:rFonts w:cs="Arial"/>
        </w:rPr>
        <w:t>ed</w:t>
      </w:r>
      <w:proofErr w:type="spellEnd"/>
      <w:r w:rsidRPr="0058715C">
        <w:rPr>
          <w:rFonts w:cs="Arial"/>
        </w:rPr>
        <w:t xml:space="preserve"> to improve future expansion strategies. Expansion into </w:t>
      </w:r>
      <w:r w:rsidRPr="0058715C">
        <w:rPr>
          <w:rFonts w:cs="Arial"/>
        </w:rPr>
        <w:lastRenderedPageBreak/>
        <w:t>other high growth markets will resonate with the goal of Primark to enhance its presence on the international scale and tap into other value-sensitive customers.</w:t>
      </w:r>
    </w:p>
    <w:p w14:paraId="6AE819C9" w14:textId="65322D67" w:rsidR="00895106" w:rsidRPr="00895106" w:rsidRDefault="00C4235C" w:rsidP="00895106">
      <w:pPr>
        <w:pStyle w:val="Heading2"/>
      </w:pPr>
      <w:bookmarkStart w:id="4" w:name="_Toc215046670"/>
      <w:r w:rsidRPr="0058715C">
        <w:t>2.3 Market Attractiveness</w:t>
      </w:r>
      <w:bookmarkEnd w:id="4"/>
      <w:r w:rsidR="00895106">
        <w:t xml:space="preserve"> of India</w:t>
      </w:r>
      <w:r w:rsidRPr="0058715C">
        <w:t xml:space="preserve"> </w:t>
      </w:r>
    </w:p>
    <w:p w14:paraId="13CF4644" w14:textId="77777777" w:rsidR="00895106" w:rsidRDefault="00636CAE" w:rsidP="00545F7E">
      <w:pPr>
        <w:spacing w:before="120" w:after="120"/>
        <w:rPr>
          <w:rFonts w:cs="Arial"/>
        </w:rPr>
      </w:pPr>
      <w:r w:rsidRPr="0058715C">
        <w:rPr>
          <w:rFonts w:cs="Arial"/>
        </w:rPr>
        <w:t xml:space="preserve">India presents a good market to Primark because of its emerging economy, increasing disposable incomes, and high population of youth who require fashion at minimal costs and trendy. More modern shopping trends are being determined by the growing middle class and growing </w:t>
      </w:r>
      <w:proofErr w:type="spellStart"/>
      <w:r w:rsidRPr="0058715C">
        <w:rPr>
          <w:rFonts w:cs="Arial"/>
        </w:rPr>
        <w:t>urbani</w:t>
      </w:r>
      <w:r w:rsidR="00AE36B9">
        <w:rPr>
          <w:rFonts w:cs="Arial"/>
        </w:rPr>
        <w:t>s</w:t>
      </w:r>
      <w:r w:rsidRPr="0058715C">
        <w:rPr>
          <w:rFonts w:cs="Arial"/>
        </w:rPr>
        <w:t>ation</w:t>
      </w:r>
      <w:proofErr w:type="spellEnd"/>
      <w:r w:rsidRPr="0058715C">
        <w:rPr>
          <w:rFonts w:cs="Arial"/>
        </w:rPr>
        <w:t xml:space="preserve"> (Webster, Cai and Muller, 2014). Primark has benefited of the shift of </w:t>
      </w:r>
      <w:proofErr w:type="spellStart"/>
      <w:r w:rsidRPr="0058715C">
        <w:rPr>
          <w:rFonts w:cs="Arial"/>
        </w:rPr>
        <w:t>unorgani</w:t>
      </w:r>
      <w:r w:rsidR="00AE36B9">
        <w:rPr>
          <w:rFonts w:cs="Arial"/>
        </w:rPr>
        <w:t>s</w:t>
      </w:r>
      <w:r w:rsidRPr="0058715C">
        <w:rPr>
          <w:rFonts w:cs="Arial"/>
        </w:rPr>
        <w:t>ed</w:t>
      </w:r>
      <w:proofErr w:type="spellEnd"/>
      <w:r w:rsidRPr="0058715C">
        <w:rPr>
          <w:rFonts w:cs="Arial"/>
        </w:rPr>
        <w:t xml:space="preserve"> retail to </w:t>
      </w:r>
      <w:proofErr w:type="spellStart"/>
      <w:r w:rsidRPr="0058715C">
        <w:rPr>
          <w:rFonts w:cs="Arial"/>
        </w:rPr>
        <w:t>organised</w:t>
      </w:r>
      <w:proofErr w:type="spellEnd"/>
      <w:r w:rsidRPr="0058715C">
        <w:rPr>
          <w:rFonts w:cs="Arial"/>
        </w:rPr>
        <w:t xml:space="preserve"> malls and branded stores to support its large-format store model. Fashion awareness is also enhanced with the help of digital adoption without the need to do extensive advertising.</w:t>
      </w:r>
    </w:p>
    <w:p w14:paraId="2694614A" w14:textId="34C97DAA" w:rsidR="00895106" w:rsidRDefault="00895106" w:rsidP="00545F7E">
      <w:pPr>
        <w:spacing w:before="120" w:after="120"/>
        <w:rPr>
          <w:rFonts w:cs="Arial"/>
        </w:rPr>
      </w:pPr>
      <w:r>
        <w:rPr>
          <w:noProof/>
        </w:rPr>
        <w:drawing>
          <wp:inline distT="0" distB="0" distL="0" distR="0" wp14:anchorId="432FFAC5" wp14:editId="57CBF7FF">
            <wp:extent cx="5731510" cy="2174875"/>
            <wp:effectExtent l="0" t="0" r="2540" b="0"/>
            <wp:docPr id="4373860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174875"/>
                    </a:xfrm>
                    <a:prstGeom prst="rect">
                      <a:avLst/>
                    </a:prstGeom>
                    <a:noFill/>
                    <a:ln>
                      <a:noFill/>
                    </a:ln>
                  </pic:spPr>
                </pic:pic>
              </a:graphicData>
            </a:graphic>
          </wp:inline>
        </w:drawing>
      </w:r>
    </w:p>
    <w:p w14:paraId="38CF6E19" w14:textId="3786D9DC" w:rsidR="00636CAE" w:rsidRPr="0058715C" w:rsidRDefault="00636CAE" w:rsidP="00545F7E">
      <w:pPr>
        <w:spacing w:before="120" w:after="120"/>
        <w:rPr>
          <w:rFonts w:cs="Arial"/>
        </w:rPr>
      </w:pPr>
      <w:r w:rsidRPr="0058715C">
        <w:rPr>
          <w:rFonts w:cs="Arial"/>
        </w:rPr>
        <w:t>The Indian firm</w:t>
      </w:r>
      <w:r w:rsidR="00895106">
        <w:rPr>
          <w:rFonts w:cs="Arial"/>
        </w:rPr>
        <w:t>s</w:t>
      </w:r>
      <w:r w:rsidRPr="0058715C">
        <w:rPr>
          <w:rFonts w:cs="Arial"/>
        </w:rPr>
        <w:t xml:space="preserve"> </w:t>
      </w:r>
      <w:proofErr w:type="gramStart"/>
      <w:r w:rsidRPr="0058715C">
        <w:rPr>
          <w:rFonts w:cs="Arial"/>
        </w:rPr>
        <w:t>has</w:t>
      </w:r>
      <w:proofErr w:type="gramEnd"/>
      <w:r w:rsidRPr="0058715C">
        <w:rPr>
          <w:rFonts w:cs="Arial"/>
        </w:rPr>
        <w:t xml:space="preserve"> a robust textile and garment producing base, which offers chances of local sourcing at low costs</w:t>
      </w:r>
      <w:r w:rsidR="00895106">
        <w:rPr>
          <w:rFonts w:cs="Arial"/>
        </w:rPr>
        <w:t xml:space="preserve"> </w:t>
      </w:r>
      <w:r w:rsidR="00895106" w:rsidRPr="00895106">
        <w:rPr>
          <w:rFonts w:cs="Arial"/>
        </w:rPr>
        <w:t>(Lu, 2024)</w:t>
      </w:r>
      <w:r w:rsidRPr="0058715C">
        <w:rPr>
          <w:rFonts w:cs="Arial"/>
        </w:rPr>
        <w:t xml:space="preserve">. In general, the consumer behaviour, market size and the </w:t>
      </w:r>
      <w:proofErr w:type="spellStart"/>
      <w:r w:rsidRPr="0058715C">
        <w:rPr>
          <w:rFonts w:cs="Arial"/>
        </w:rPr>
        <w:t>moderni</w:t>
      </w:r>
      <w:r w:rsidR="00AE36B9">
        <w:rPr>
          <w:rFonts w:cs="Arial"/>
        </w:rPr>
        <w:t>s</w:t>
      </w:r>
      <w:r w:rsidRPr="0058715C">
        <w:rPr>
          <w:rFonts w:cs="Arial"/>
        </w:rPr>
        <w:t>ation</w:t>
      </w:r>
      <w:proofErr w:type="spellEnd"/>
      <w:r w:rsidRPr="0058715C">
        <w:rPr>
          <w:rFonts w:cs="Arial"/>
        </w:rPr>
        <w:t xml:space="preserve"> of its retailing systems in India are conducive to the value-based business concept implemented by Primark, which will enable its sustainable and scalable market penetration.</w:t>
      </w:r>
    </w:p>
    <w:p w14:paraId="3678C04D" w14:textId="3A4D0BEE" w:rsidR="002C21D4" w:rsidRPr="0058715C" w:rsidRDefault="00C4235C" w:rsidP="00545F7E">
      <w:pPr>
        <w:pStyle w:val="Heading2"/>
      </w:pPr>
      <w:bookmarkStart w:id="5" w:name="_Toc215046671"/>
      <w:r w:rsidRPr="0058715C">
        <w:t>2.4 Strategic Fit: Primark’s Cost-Leadership and Indian Consumer Dynamics</w:t>
      </w:r>
      <w:bookmarkEnd w:id="5"/>
    </w:p>
    <w:p w14:paraId="352ED54E" w14:textId="5C599800" w:rsidR="00636CAE" w:rsidRPr="0058715C" w:rsidRDefault="00636CAE" w:rsidP="00545F7E">
      <w:pPr>
        <w:spacing w:before="120" w:after="120"/>
        <w:rPr>
          <w:rFonts w:cs="Arial"/>
        </w:rPr>
      </w:pPr>
      <w:r w:rsidRPr="0058715C">
        <w:rPr>
          <w:rFonts w:cs="Arial"/>
        </w:rPr>
        <w:t xml:space="preserve">The low-cost leadership strategy adopted by Primark fits very well with the value-oriented behavior of most Indian consumers who desire stylish and low-cost everyday outfits. Its high-volume store format lessens the dependency on advertising, which is appropriate to the Indian shopping culture of the malls where visibility and foot traffic achievements determine the sales. Big box shops </w:t>
      </w:r>
      <w:r w:rsidR="0075234C" w:rsidRPr="0058715C">
        <w:rPr>
          <w:rFonts w:cs="Arial"/>
        </w:rPr>
        <w:t>can</w:t>
      </w:r>
      <w:r w:rsidRPr="0058715C">
        <w:rPr>
          <w:rFonts w:cs="Arial"/>
        </w:rPr>
        <w:t xml:space="preserve"> provide a wide range and comfort within a single store</w:t>
      </w:r>
      <w:r w:rsidR="00895106">
        <w:rPr>
          <w:rFonts w:cs="Arial"/>
        </w:rPr>
        <w:t xml:space="preserve"> </w:t>
      </w:r>
      <w:r w:rsidR="00895106" w:rsidRPr="00895106">
        <w:rPr>
          <w:rFonts w:cs="Arial"/>
        </w:rPr>
        <w:t>(</w:t>
      </w:r>
      <w:proofErr w:type="spellStart"/>
      <w:r w:rsidR="00895106" w:rsidRPr="00895106">
        <w:rPr>
          <w:rFonts w:cs="Arial"/>
        </w:rPr>
        <w:t>Kraaijenbrink</w:t>
      </w:r>
      <w:proofErr w:type="spellEnd"/>
      <w:r w:rsidR="00895106" w:rsidRPr="00895106">
        <w:rPr>
          <w:rFonts w:cs="Arial"/>
        </w:rPr>
        <w:t>, 2019)</w:t>
      </w:r>
      <w:r w:rsidRPr="0058715C">
        <w:rPr>
          <w:rFonts w:cs="Arial"/>
        </w:rPr>
        <w:t xml:space="preserve">. The availability of local textile </w:t>
      </w:r>
      <w:r w:rsidRPr="0058715C">
        <w:rPr>
          <w:rFonts w:cs="Arial"/>
        </w:rPr>
        <w:lastRenderedPageBreak/>
        <w:t>production in India is also robust and enables Primark to buy domestically and this provides low prices and fulfill the sourcing needs. Price stability in a competitive market can be maintained by having an efficient supply chain and inventory control. Nevertheless, any successful entry will entail accommodating the sizing, seasonal assortment and product styles to suit the local preferences and cultural requirements.</w:t>
      </w:r>
    </w:p>
    <w:p w14:paraId="3F061BD9" w14:textId="64B95641" w:rsidR="002C21D4" w:rsidRPr="0058715C" w:rsidRDefault="00C4235C" w:rsidP="00545F7E">
      <w:pPr>
        <w:pStyle w:val="Heading2"/>
      </w:pPr>
      <w:bookmarkStart w:id="6" w:name="_Toc215046672"/>
      <w:r w:rsidRPr="0058715C">
        <w:t>2.5 Screening Against Alternative Markets (Vietnam and UAE)</w:t>
      </w:r>
      <w:bookmarkEnd w:id="6"/>
      <w:r w:rsidRPr="0058715C">
        <w:t xml:space="preserve"> </w:t>
      </w:r>
    </w:p>
    <w:p w14:paraId="3813EFA9" w14:textId="77777777" w:rsidR="00545F7E" w:rsidRDefault="00636CAE" w:rsidP="00545F7E">
      <w:pPr>
        <w:spacing w:before="120" w:after="120"/>
        <w:rPr>
          <w:rFonts w:cs="Arial"/>
        </w:rPr>
      </w:pPr>
      <w:r w:rsidRPr="0058715C">
        <w:rPr>
          <w:rFonts w:cs="Arial"/>
        </w:rPr>
        <w:t>Vietnam is a young country with a rising need of apparel, but its retail industry is less consolidated and developed as compared to India (Pincus, 2015). The availability of stores and infrastructure of malls is under development. Despite the existence of labor and sourcing advantages, the size of consumer demand is less. Concentration in the urban area is high which restricts the ability to roll out stores in the short run.</w:t>
      </w:r>
    </w:p>
    <w:p w14:paraId="22B653D0" w14:textId="0BA0EF95" w:rsidR="00636CAE" w:rsidRPr="0058715C" w:rsidRDefault="00636CAE" w:rsidP="00545F7E">
      <w:pPr>
        <w:spacing w:before="120" w:after="120"/>
      </w:pPr>
      <w:r w:rsidRPr="0058715C">
        <w:t xml:space="preserve">UAE on the other hand has developed retail infrastructure and robust culture of the malls. Nonetheless, the size of its market is smaller, and customers are more fragmented. The mass value appeal of Primark might be curtailed by high competition by the established international brands and high-end consumption trends. There are also increased operating costs such as rents and staffing in UAE. </w:t>
      </w:r>
    </w:p>
    <w:p w14:paraId="07EF47F2" w14:textId="572C01EE" w:rsidR="00636CAE" w:rsidRPr="0058715C" w:rsidRDefault="00636CAE" w:rsidP="00545F7E">
      <w:pPr>
        <w:spacing w:before="120" w:after="120"/>
        <w:rPr>
          <w:rFonts w:cs="Arial"/>
        </w:rPr>
      </w:pPr>
      <w:r w:rsidRPr="0058715C">
        <w:rPr>
          <w:rFonts w:cs="Arial"/>
        </w:rPr>
        <w:t>India has a great and more diversified consumer market, and it has a high growth potential</w:t>
      </w:r>
      <w:r w:rsidR="00895106">
        <w:rPr>
          <w:rFonts w:cs="Arial"/>
        </w:rPr>
        <w:t xml:space="preserve"> </w:t>
      </w:r>
      <w:r w:rsidR="00895106" w:rsidRPr="00895106">
        <w:rPr>
          <w:rFonts w:cs="Arial"/>
        </w:rPr>
        <w:t>(Lu, 2024)</w:t>
      </w:r>
      <w:r w:rsidRPr="0058715C">
        <w:rPr>
          <w:rFonts w:cs="Arial"/>
        </w:rPr>
        <w:t>. The current move to organised retail favors the large format stores. There are also sourcing proximity benefits and cost control benefits with India. India is a better expansion market to Primark in terms of market size, consumer demand and feasibility of operations.</w:t>
      </w:r>
    </w:p>
    <w:p w14:paraId="0AC7033B" w14:textId="14AB3A7B" w:rsidR="002C21D4" w:rsidRPr="0058715C" w:rsidRDefault="00C4235C" w:rsidP="00545F7E">
      <w:pPr>
        <w:pStyle w:val="Heading2"/>
      </w:pPr>
      <w:bookmarkStart w:id="7" w:name="_Toc215046673"/>
      <w:r w:rsidRPr="0058715C">
        <w:t>2.6 Expansion Goal Statement</w:t>
      </w:r>
      <w:bookmarkEnd w:id="7"/>
      <w:r w:rsidRPr="0058715C">
        <w:t xml:space="preserve"> </w:t>
      </w:r>
    </w:p>
    <w:p w14:paraId="4228ACC0" w14:textId="0C24DF80" w:rsidR="00545F7E" w:rsidRDefault="006E0169" w:rsidP="00545F7E">
      <w:pPr>
        <w:spacing w:before="120" w:after="120"/>
        <w:rPr>
          <w:rFonts w:cs="Arial"/>
        </w:rPr>
      </w:pPr>
      <w:r w:rsidRPr="0058715C">
        <w:rPr>
          <w:rFonts w:cs="Arial"/>
        </w:rPr>
        <w:t>This expansion is aimed to make Primark one of the top value fashion retailers in India in 36 months (</w:t>
      </w:r>
      <w:proofErr w:type="spellStart"/>
      <w:r w:rsidRPr="0058715C">
        <w:rPr>
          <w:rFonts w:cs="Arial"/>
        </w:rPr>
        <w:t>vizologi</w:t>
      </w:r>
      <w:proofErr w:type="spellEnd"/>
      <w:r w:rsidRPr="0058715C">
        <w:rPr>
          <w:rFonts w:cs="Arial"/>
        </w:rPr>
        <w:t xml:space="preserve"> and </w:t>
      </w:r>
      <w:proofErr w:type="spellStart"/>
      <w:r w:rsidRPr="0058715C">
        <w:rPr>
          <w:rFonts w:cs="Arial"/>
        </w:rPr>
        <w:t>vizologi</w:t>
      </w:r>
      <w:proofErr w:type="spellEnd"/>
      <w:r w:rsidRPr="0058715C">
        <w:rPr>
          <w:rFonts w:cs="Arial"/>
        </w:rPr>
        <w:t xml:space="preserve">, 2025). The first stage will involve opening the large format stores in the big metropolitan cities with the help of local sourcing strategies to sustain the low prices. Measures of success to be used will include customer footfalls, increase in sales and brand awareness. The growth is to establish a scalable and sustainable presence that will support the global strategy of Primark and increase its market </w:t>
      </w:r>
      <w:r w:rsidR="0075234C" w:rsidRPr="0058715C">
        <w:rPr>
          <w:rFonts w:cs="Arial"/>
        </w:rPr>
        <w:t>share</w:t>
      </w:r>
      <w:r w:rsidRPr="0058715C">
        <w:rPr>
          <w:rFonts w:cs="Arial"/>
        </w:rPr>
        <w:t xml:space="preserve"> in the </w:t>
      </w:r>
      <w:r w:rsidR="0075234C" w:rsidRPr="0058715C">
        <w:rPr>
          <w:rFonts w:cs="Arial"/>
        </w:rPr>
        <w:t>international</w:t>
      </w:r>
      <w:r w:rsidRPr="0058715C">
        <w:rPr>
          <w:rFonts w:cs="Arial"/>
        </w:rPr>
        <w:t xml:space="preserve"> retail market.</w:t>
      </w:r>
    </w:p>
    <w:p w14:paraId="44EB2630" w14:textId="52F9E58B" w:rsidR="00636CAE" w:rsidRPr="0058715C" w:rsidRDefault="00545F7E" w:rsidP="00545F7E">
      <w:pPr>
        <w:rPr>
          <w:rFonts w:cs="Arial"/>
        </w:rPr>
      </w:pPr>
      <w:r>
        <w:rPr>
          <w:rFonts w:cs="Arial"/>
        </w:rPr>
        <w:br w:type="page"/>
      </w:r>
    </w:p>
    <w:p w14:paraId="0B821B95" w14:textId="390B6214" w:rsidR="00C4235C" w:rsidRPr="0058715C" w:rsidRDefault="00C4235C" w:rsidP="00545F7E">
      <w:pPr>
        <w:pStyle w:val="Heading1"/>
        <w:spacing w:before="120" w:after="120"/>
      </w:pPr>
      <w:bookmarkStart w:id="8" w:name="_Toc215046674"/>
      <w:r w:rsidRPr="0058715C">
        <w:lastRenderedPageBreak/>
        <w:t>3. Comprehensive Strategic Analysis</w:t>
      </w:r>
      <w:bookmarkEnd w:id="8"/>
    </w:p>
    <w:p w14:paraId="5FD033A8" w14:textId="515A980F" w:rsidR="00895106" w:rsidRPr="00895106" w:rsidRDefault="00C4235C" w:rsidP="00895106">
      <w:pPr>
        <w:pStyle w:val="Heading2"/>
      </w:pPr>
      <w:bookmarkStart w:id="9" w:name="_Toc215046675"/>
      <w:r w:rsidRPr="0058715C">
        <w:t>3.1 PESTLE Analysis: India Macro Environment for Value Fashion</w:t>
      </w:r>
      <w:bookmarkEnd w:id="9"/>
    </w:p>
    <w:p w14:paraId="31469BBB" w14:textId="77777777" w:rsidR="00895106" w:rsidRDefault="00C4235C" w:rsidP="00545F7E">
      <w:pPr>
        <w:spacing w:before="120" w:after="120"/>
        <w:rPr>
          <w:rFonts w:cs="Arial"/>
        </w:rPr>
      </w:pPr>
      <w:r w:rsidRPr="0058715C">
        <w:rPr>
          <w:rFonts w:cs="Arial"/>
          <w:b/>
          <w:bCs/>
        </w:rPr>
        <w:t>Political and Policy Factors</w:t>
      </w:r>
      <w:r w:rsidR="00545F7E">
        <w:rPr>
          <w:rFonts w:cs="Arial"/>
          <w:b/>
          <w:bCs/>
        </w:rPr>
        <w:t xml:space="preserve">: </w:t>
      </w:r>
      <w:r w:rsidR="006E0169" w:rsidRPr="0058715C">
        <w:rPr>
          <w:rFonts w:cs="Arial"/>
        </w:rPr>
        <w:t>The politics of India is usually stable and welcoming to foreign investment (Sadashiv, 2023). Under the automatic route, the government permits up to 100 percent Foreign Direct Investment (FDI) in Single Brand Retail Trading (SBRT), though the companies having more than 51 percent foreign ownership need to make at least 30 percent sourcing to be of India origin.</w:t>
      </w:r>
    </w:p>
    <w:p w14:paraId="7EF97F3D" w14:textId="013B9BE7" w:rsidR="00895106" w:rsidRDefault="00895106" w:rsidP="00895106">
      <w:pPr>
        <w:spacing w:before="120" w:after="120"/>
        <w:jc w:val="center"/>
        <w:rPr>
          <w:rFonts w:cs="Arial"/>
        </w:rPr>
      </w:pPr>
      <w:r>
        <w:rPr>
          <w:noProof/>
        </w:rPr>
        <w:drawing>
          <wp:inline distT="0" distB="0" distL="0" distR="0" wp14:anchorId="61A3B80C" wp14:editId="48DBA014">
            <wp:extent cx="3671574" cy="2501681"/>
            <wp:effectExtent l="0" t="0" r="5080" b="0"/>
            <wp:docPr id="1402278661" name="Picture 7" descr="Do The FDI Rules Open A New Route Into India For Global Retai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o The FDI Rules Open A New Route Into India For Global Retailers?"/>
                    <pic:cNvPicPr>
                      <a:picLocks noChangeAspect="1" noChangeArrowheads="1"/>
                    </pic:cNvPicPr>
                  </pic:nvPicPr>
                  <pic:blipFill rotWithShape="1">
                    <a:blip r:embed="rId12">
                      <a:extLst>
                        <a:ext uri="{28A0092B-C50C-407E-A947-70E740481C1C}">
                          <a14:useLocalDpi xmlns:a14="http://schemas.microsoft.com/office/drawing/2010/main" val="0"/>
                        </a:ext>
                      </a:extLst>
                    </a:blip>
                    <a:srcRect b="9091"/>
                    <a:stretch>
                      <a:fillRect/>
                    </a:stretch>
                  </pic:blipFill>
                  <pic:spPr bwMode="auto">
                    <a:xfrm>
                      <a:off x="0" y="0"/>
                      <a:ext cx="3687975" cy="2512856"/>
                    </a:xfrm>
                    <a:prstGeom prst="rect">
                      <a:avLst/>
                    </a:prstGeom>
                    <a:noFill/>
                    <a:ln>
                      <a:noFill/>
                    </a:ln>
                    <a:extLst>
                      <a:ext uri="{53640926-AAD7-44D8-BBD7-CCE9431645EC}">
                        <a14:shadowObscured xmlns:a14="http://schemas.microsoft.com/office/drawing/2010/main"/>
                      </a:ext>
                    </a:extLst>
                  </pic:spPr>
                </pic:pic>
              </a:graphicData>
            </a:graphic>
          </wp:inline>
        </w:drawing>
      </w:r>
    </w:p>
    <w:p w14:paraId="72E932C5" w14:textId="41391B10" w:rsidR="00895106" w:rsidRDefault="00895106" w:rsidP="00895106">
      <w:pPr>
        <w:spacing w:before="120" w:after="120"/>
        <w:jc w:val="center"/>
        <w:rPr>
          <w:rFonts w:cs="Arial"/>
        </w:rPr>
      </w:pPr>
      <w:r>
        <w:rPr>
          <w:rFonts w:cs="Arial"/>
        </w:rPr>
        <w:t xml:space="preserve">Figure: Retailers Route to India </w:t>
      </w:r>
      <w:r w:rsidRPr="00895106">
        <w:rPr>
          <w:rFonts w:cs="Arial"/>
        </w:rPr>
        <w:t>(Parekh and Mehta, 2019)</w:t>
      </w:r>
    </w:p>
    <w:p w14:paraId="0B5C5462" w14:textId="7CD12807" w:rsidR="006E0169" w:rsidRPr="00545F7E" w:rsidRDefault="006E0169" w:rsidP="00545F7E">
      <w:pPr>
        <w:spacing w:before="120" w:after="120"/>
        <w:rPr>
          <w:rFonts w:cs="Arial"/>
          <w:b/>
          <w:bCs/>
        </w:rPr>
      </w:pPr>
      <w:r w:rsidRPr="0058715C">
        <w:rPr>
          <w:rFonts w:cs="Arial"/>
        </w:rPr>
        <w:t>This policy promotes growth of suppliers locally and manufacture locally. There is also some diversity of the retail regulation in the states affecting the choice of store location, labour regulations and the time of opening the stores. The government ensures the development of organised retail by encouraging the improvement of logistics, trade infrastructure, and retail zoning. Such circumstances provide a favorable environment to Primark; however, sourcing requirements need to be handled.</w:t>
      </w:r>
    </w:p>
    <w:p w14:paraId="431BF35C" w14:textId="77777777" w:rsidR="00895106" w:rsidRDefault="00C4235C" w:rsidP="00545F7E">
      <w:pPr>
        <w:spacing w:before="120" w:after="120"/>
        <w:rPr>
          <w:rFonts w:cs="Arial"/>
        </w:rPr>
      </w:pPr>
      <w:r w:rsidRPr="0058715C">
        <w:rPr>
          <w:rFonts w:cs="Arial"/>
          <w:b/>
          <w:bCs/>
        </w:rPr>
        <w:t>Economic Factors</w:t>
      </w:r>
      <w:r w:rsidR="00545F7E">
        <w:rPr>
          <w:rFonts w:cs="Arial"/>
          <w:b/>
          <w:bCs/>
        </w:rPr>
        <w:t xml:space="preserve">: </w:t>
      </w:r>
      <w:r w:rsidR="006E0169" w:rsidRPr="0058715C">
        <w:rPr>
          <w:rFonts w:cs="Arial"/>
        </w:rPr>
        <w:t xml:space="preserve">India is among the major economies that have recorded the fastest growth, and the growth in its GDP has been sustained by consumption and </w:t>
      </w:r>
      <w:proofErr w:type="spellStart"/>
      <w:r w:rsidR="006E0169" w:rsidRPr="0058715C">
        <w:rPr>
          <w:rFonts w:cs="Arial"/>
        </w:rPr>
        <w:t>urbani</w:t>
      </w:r>
      <w:r w:rsidR="00AE36B9">
        <w:rPr>
          <w:rFonts w:cs="Arial"/>
        </w:rPr>
        <w:t>s</w:t>
      </w:r>
      <w:r w:rsidR="006E0169" w:rsidRPr="0058715C">
        <w:rPr>
          <w:rFonts w:cs="Arial"/>
        </w:rPr>
        <w:t>ation</w:t>
      </w:r>
      <w:proofErr w:type="spellEnd"/>
      <w:r w:rsidR="006E0169" w:rsidRPr="0058715C">
        <w:rPr>
          <w:rFonts w:cs="Arial"/>
        </w:rPr>
        <w:t xml:space="preserve">. Disposable income is on the rise, which is enhancing the household of middle and lower-middle classes spending power. Inflation however influences the consumer budgets and promotes price sensitivity. Tier 1 and Tier 2 cities are growing due to </w:t>
      </w:r>
      <w:proofErr w:type="spellStart"/>
      <w:r w:rsidR="006E0169" w:rsidRPr="0058715C">
        <w:rPr>
          <w:rFonts w:cs="Arial"/>
        </w:rPr>
        <w:t>urbani</w:t>
      </w:r>
      <w:r w:rsidR="00AE36B9">
        <w:rPr>
          <w:rFonts w:cs="Arial"/>
        </w:rPr>
        <w:t>s</w:t>
      </w:r>
      <w:r w:rsidR="006E0169" w:rsidRPr="0058715C">
        <w:rPr>
          <w:rFonts w:cs="Arial"/>
        </w:rPr>
        <w:t>ation</w:t>
      </w:r>
      <w:proofErr w:type="spellEnd"/>
      <w:r w:rsidR="006E0169" w:rsidRPr="0058715C">
        <w:rPr>
          <w:rFonts w:cs="Arial"/>
        </w:rPr>
        <w:t xml:space="preserve">, which implies more mall construction and extensive retail areas that should accommodate the format of Primark (Orr </w:t>
      </w:r>
      <w:r w:rsidR="00895106" w:rsidRPr="00895106">
        <w:rPr>
          <w:rFonts w:cs="Arial"/>
          <w:i/>
          <w:iCs/>
        </w:rPr>
        <w:t>et al</w:t>
      </w:r>
      <w:r w:rsidR="006E0169" w:rsidRPr="0058715C">
        <w:rPr>
          <w:rFonts w:cs="Arial"/>
        </w:rPr>
        <w:t xml:space="preserve">., 2022). The income </w:t>
      </w:r>
      <w:r w:rsidR="006E0169" w:rsidRPr="0058715C">
        <w:rPr>
          <w:rFonts w:cs="Arial"/>
        </w:rPr>
        <w:lastRenderedPageBreak/>
        <w:t xml:space="preserve">distribution is still uneven, and thus the affordability and value are of priority to most of the consumers. </w:t>
      </w:r>
    </w:p>
    <w:p w14:paraId="0962D19A" w14:textId="2F0FA7FC" w:rsidR="00895106" w:rsidRDefault="00895106" w:rsidP="00895106">
      <w:pPr>
        <w:spacing w:before="120" w:after="120"/>
        <w:jc w:val="center"/>
        <w:rPr>
          <w:rFonts w:cs="Arial"/>
        </w:rPr>
      </w:pPr>
      <w:r>
        <w:rPr>
          <w:noProof/>
        </w:rPr>
        <w:drawing>
          <wp:inline distT="0" distB="0" distL="0" distR="0" wp14:anchorId="06AC3A61" wp14:editId="22254674">
            <wp:extent cx="3629480" cy="2609719"/>
            <wp:effectExtent l="0" t="0" r="0" b="635"/>
            <wp:docPr id="20200037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3">
                      <a:extLst>
                        <a:ext uri="{28A0092B-C50C-407E-A947-70E740481C1C}">
                          <a14:useLocalDpi xmlns:a14="http://schemas.microsoft.com/office/drawing/2010/main" val="0"/>
                        </a:ext>
                      </a:extLst>
                    </a:blip>
                    <a:srcRect b="10495"/>
                    <a:stretch>
                      <a:fillRect/>
                    </a:stretch>
                  </pic:blipFill>
                  <pic:spPr bwMode="auto">
                    <a:xfrm>
                      <a:off x="0" y="0"/>
                      <a:ext cx="3639419" cy="2616865"/>
                    </a:xfrm>
                    <a:prstGeom prst="rect">
                      <a:avLst/>
                    </a:prstGeom>
                    <a:noFill/>
                    <a:ln>
                      <a:noFill/>
                    </a:ln>
                    <a:extLst>
                      <a:ext uri="{53640926-AAD7-44D8-BBD7-CCE9431645EC}">
                        <a14:shadowObscured xmlns:a14="http://schemas.microsoft.com/office/drawing/2010/main"/>
                      </a:ext>
                    </a:extLst>
                  </pic:spPr>
                </pic:pic>
              </a:graphicData>
            </a:graphic>
          </wp:inline>
        </w:drawing>
      </w:r>
    </w:p>
    <w:p w14:paraId="5034CAB2" w14:textId="7B1460A1" w:rsidR="00895106" w:rsidRDefault="00895106" w:rsidP="00895106">
      <w:pPr>
        <w:spacing w:before="120" w:after="120"/>
        <w:jc w:val="center"/>
        <w:rPr>
          <w:rFonts w:cs="Arial"/>
        </w:rPr>
      </w:pPr>
      <w:r>
        <w:rPr>
          <w:rFonts w:cs="Arial"/>
        </w:rPr>
        <w:t xml:space="preserve">Figure: Economic Growth in India </w:t>
      </w:r>
      <w:r w:rsidRPr="00895106">
        <w:rPr>
          <w:rFonts w:cs="Arial"/>
        </w:rPr>
        <w:t>(Chowdhury, 2024)</w:t>
      </w:r>
    </w:p>
    <w:p w14:paraId="3D20F925" w14:textId="5EB62086" w:rsidR="008E5B47" w:rsidRPr="00895106" w:rsidRDefault="006E0169" w:rsidP="008E5B47">
      <w:pPr>
        <w:spacing w:before="120" w:after="120"/>
        <w:rPr>
          <w:rFonts w:cs="Arial"/>
        </w:rPr>
      </w:pPr>
      <w:r w:rsidRPr="0058715C">
        <w:rPr>
          <w:rFonts w:cs="Arial"/>
        </w:rPr>
        <w:t>The economic factors indicate that the low-priced clothes will have good demand, however cost management is also crucial because of the changes in the prices of the raw material, prices of fuel and the currency changes affecting the imported goods.</w:t>
      </w:r>
    </w:p>
    <w:p w14:paraId="78E26AE2" w14:textId="77777777" w:rsidR="008E5B47" w:rsidRDefault="00C4235C" w:rsidP="00545F7E">
      <w:pPr>
        <w:spacing w:before="120" w:after="120"/>
        <w:rPr>
          <w:rFonts w:cs="Arial"/>
        </w:rPr>
      </w:pPr>
      <w:r w:rsidRPr="0058715C">
        <w:rPr>
          <w:rFonts w:cs="Arial"/>
          <w:b/>
          <w:bCs/>
        </w:rPr>
        <w:t>Sociocultural Factors</w:t>
      </w:r>
      <w:r w:rsidR="00545F7E">
        <w:rPr>
          <w:rFonts w:cs="Arial"/>
          <w:b/>
          <w:bCs/>
        </w:rPr>
        <w:t xml:space="preserve">: </w:t>
      </w:r>
      <w:r w:rsidR="006E0169" w:rsidRPr="0058715C">
        <w:rPr>
          <w:rFonts w:cs="Arial"/>
        </w:rPr>
        <w:t xml:space="preserve">India is a young population, and a high portion of the population falls below 35 years of age with an increasing demand on fast fashion and lifestyle clothes (Roy, Sethuraman and Saran, 2016). </w:t>
      </w:r>
    </w:p>
    <w:p w14:paraId="194DF453" w14:textId="5EA2C228" w:rsidR="008E5B47" w:rsidRDefault="008E5B47" w:rsidP="008E5B47">
      <w:pPr>
        <w:spacing w:before="120" w:after="120"/>
        <w:jc w:val="center"/>
        <w:rPr>
          <w:rFonts w:cs="Arial"/>
        </w:rPr>
      </w:pPr>
      <w:r>
        <w:rPr>
          <w:noProof/>
        </w:rPr>
        <w:drawing>
          <wp:inline distT="0" distB="0" distL="0" distR="0" wp14:anchorId="24FF669A" wp14:editId="13113E26">
            <wp:extent cx="3304665" cy="2940050"/>
            <wp:effectExtent l="0" t="0" r="0" b="0"/>
            <wp:docPr id="16133256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4">
                      <a:extLst>
                        <a:ext uri="{28A0092B-C50C-407E-A947-70E740481C1C}">
                          <a14:useLocalDpi xmlns:a14="http://schemas.microsoft.com/office/drawing/2010/main" val="0"/>
                        </a:ext>
                      </a:extLst>
                    </a:blip>
                    <a:srcRect b="11851"/>
                    <a:stretch>
                      <a:fillRect/>
                    </a:stretch>
                  </pic:blipFill>
                  <pic:spPr bwMode="auto">
                    <a:xfrm>
                      <a:off x="0" y="0"/>
                      <a:ext cx="3324866" cy="2958022"/>
                    </a:xfrm>
                    <a:prstGeom prst="rect">
                      <a:avLst/>
                    </a:prstGeom>
                    <a:noFill/>
                    <a:ln>
                      <a:noFill/>
                    </a:ln>
                    <a:extLst>
                      <a:ext uri="{53640926-AAD7-44D8-BBD7-CCE9431645EC}">
                        <a14:shadowObscured xmlns:a14="http://schemas.microsoft.com/office/drawing/2010/main"/>
                      </a:ext>
                    </a:extLst>
                  </pic:spPr>
                </pic:pic>
              </a:graphicData>
            </a:graphic>
          </wp:inline>
        </w:drawing>
      </w:r>
    </w:p>
    <w:p w14:paraId="79C8C3AE" w14:textId="582D375B" w:rsidR="008E5B47" w:rsidRDefault="008E5B47" w:rsidP="008E5B47">
      <w:pPr>
        <w:spacing w:before="120" w:after="120"/>
        <w:jc w:val="center"/>
        <w:rPr>
          <w:rFonts w:cs="Arial"/>
        </w:rPr>
      </w:pPr>
      <w:r>
        <w:rPr>
          <w:rFonts w:cs="Arial"/>
        </w:rPr>
        <w:t xml:space="preserve">Youth Population-led Demography of India </w:t>
      </w:r>
      <w:r w:rsidRPr="008E5B47">
        <w:rPr>
          <w:rFonts w:cs="Arial"/>
        </w:rPr>
        <w:t>(Population Pyramid, 2024)</w:t>
      </w:r>
    </w:p>
    <w:p w14:paraId="74160A15" w14:textId="212B6853" w:rsidR="006E0169" w:rsidRPr="008E5B47" w:rsidRDefault="006E0169" w:rsidP="00545F7E">
      <w:pPr>
        <w:spacing w:before="120" w:after="120"/>
        <w:rPr>
          <w:rFonts w:cs="Arial"/>
        </w:rPr>
      </w:pPr>
      <w:r w:rsidRPr="0058715C">
        <w:rPr>
          <w:rFonts w:cs="Arial"/>
        </w:rPr>
        <w:lastRenderedPageBreak/>
        <w:t xml:space="preserve">The use of social media and global trends in fashion affect the choice of consumers, making </w:t>
      </w:r>
      <w:r w:rsidR="00A80093" w:rsidRPr="0058715C">
        <w:rPr>
          <w:rFonts w:cs="Arial"/>
        </w:rPr>
        <w:t>more</w:t>
      </w:r>
      <w:r w:rsidRPr="0058715C">
        <w:rPr>
          <w:rFonts w:cs="Arial"/>
        </w:rPr>
        <w:t xml:space="preserve"> interested in the constantly changing fashion. Simultaneously, a good number of consumers are still price-sensitive and seek after value-based buying. The dress code is affected by cultural expectations, the climate in a certain region, and </w:t>
      </w:r>
      <w:r w:rsidR="0075234C" w:rsidRPr="0058715C">
        <w:rPr>
          <w:rFonts w:cs="Arial"/>
        </w:rPr>
        <w:t>lifestyle</w:t>
      </w:r>
      <w:r w:rsidRPr="0058715C">
        <w:rPr>
          <w:rFonts w:cs="Arial"/>
        </w:rPr>
        <w:t xml:space="preserve"> requirements such that size ranges and combinations of different styles </w:t>
      </w:r>
      <w:r w:rsidR="00A80093" w:rsidRPr="0058715C">
        <w:rPr>
          <w:rFonts w:cs="Arial"/>
        </w:rPr>
        <w:t>must</w:t>
      </w:r>
      <w:r w:rsidRPr="0058715C">
        <w:rPr>
          <w:rFonts w:cs="Arial"/>
        </w:rPr>
        <w:t xml:space="preserve"> be representative of diversity in the area. The adoption of Western wear among younger females as well as working professionals is on the rise (</w:t>
      </w:r>
      <w:proofErr w:type="spellStart"/>
      <w:r w:rsidRPr="0058715C">
        <w:rPr>
          <w:rFonts w:cs="Arial"/>
        </w:rPr>
        <w:t>Kazol</w:t>
      </w:r>
      <w:proofErr w:type="spellEnd"/>
      <w:r w:rsidRPr="0058715C">
        <w:rPr>
          <w:rFonts w:cs="Arial"/>
        </w:rPr>
        <w:t xml:space="preserve"> and Rana, 2025)</w:t>
      </w:r>
      <w:r w:rsidR="008E5B47">
        <w:rPr>
          <w:rFonts w:cs="Arial"/>
        </w:rPr>
        <w:t xml:space="preserve">. </w:t>
      </w:r>
      <w:r w:rsidRPr="0058715C">
        <w:rPr>
          <w:rFonts w:cs="Arial"/>
        </w:rPr>
        <w:t>These social-cultural tendencies comply with the priorities of Primark to offer low-priced fashionable products to wear every day.</w:t>
      </w:r>
    </w:p>
    <w:p w14:paraId="5BBAA0B0" w14:textId="02C3ED4C" w:rsidR="0007232F" w:rsidRPr="008E5B47" w:rsidRDefault="00C4235C" w:rsidP="00545F7E">
      <w:pPr>
        <w:spacing w:before="120" w:after="120"/>
        <w:rPr>
          <w:rFonts w:cs="Arial"/>
        </w:rPr>
      </w:pPr>
      <w:r w:rsidRPr="0058715C">
        <w:rPr>
          <w:rFonts w:cs="Arial"/>
          <w:b/>
          <w:bCs/>
        </w:rPr>
        <w:t>Technological Factors</w:t>
      </w:r>
      <w:r w:rsidR="00545F7E">
        <w:rPr>
          <w:rFonts w:cs="Arial"/>
          <w:b/>
          <w:bCs/>
        </w:rPr>
        <w:t xml:space="preserve">: </w:t>
      </w:r>
      <w:r w:rsidR="006E0169" w:rsidRPr="0058715C">
        <w:rPr>
          <w:rFonts w:cs="Arial"/>
        </w:rPr>
        <w:t>India has achieved a lot of advances in the digital infrastructure such as the wide use of smartphone, mobile payments, and penetration of e-commerce</w:t>
      </w:r>
      <w:r w:rsidR="008E5B47">
        <w:rPr>
          <w:rFonts w:cs="Arial"/>
        </w:rPr>
        <w:t xml:space="preserve"> </w:t>
      </w:r>
      <w:r w:rsidR="008E5B47" w:rsidRPr="008E5B47">
        <w:rPr>
          <w:rFonts w:cs="Arial"/>
        </w:rPr>
        <w:t xml:space="preserve">(Kaka </w:t>
      </w:r>
      <w:r w:rsidR="008E5B47" w:rsidRPr="008E5B47">
        <w:rPr>
          <w:rFonts w:cs="Arial"/>
          <w:i/>
          <w:iCs/>
        </w:rPr>
        <w:t>et al.</w:t>
      </w:r>
      <w:r w:rsidR="008E5B47" w:rsidRPr="008E5B47">
        <w:rPr>
          <w:rFonts w:cs="Arial"/>
        </w:rPr>
        <w:t>, 2019)</w:t>
      </w:r>
      <w:r w:rsidR="006E0169" w:rsidRPr="0058715C">
        <w:rPr>
          <w:rFonts w:cs="Arial"/>
        </w:rPr>
        <w:t xml:space="preserve">. The discovery of products via social media influences consumer purchasing choices, even in one purchase done offline. The retailers tend to include digital instruments to manage inventory, product visibility, and engage with customers. The logistics of delivery and the last-mile services are evolving, which favors such hybrid retailing as a click-and-collect. Though Primark mostly sells its products in brick-and-mortar stores, the supply of the electronic payment system and Internet interaction can promote brand recognition with minimum advertising costs. The adoption of technology in India allows </w:t>
      </w:r>
      <w:proofErr w:type="spellStart"/>
      <w:r w:rsidR="006E0169" w:rsidRPr="0058715C">
        <w:rPr>
          <w:rFonts w:cs="Arial"/>
        </w:rPr>
        <w:t>optimi</w:t>
      </w:r>
      <w:r w:rsidR="00AE36B9">
        <w:rPr>
          <w:rFonts w:cs="Arial"/>
        </w:rPr>
        <w:t>s</w:t>
      </w:r>
      <w:r w:rsidR="006E0169" w:rsidRPr="0058715C">
        <w:rPr>
          <w:rFonts w:cs="Arial"/>
        </w:rPr>
        <w:t>ation</w:t>
      </w:r>
      <w:proofErr w:type="spellEnd"/>
      <w:r w:rsidR="006E0169" w:rsidRPr="0058715C">
        <w:rPr>
          <w:rFonts w:cs="Arial"/>
        </w:rPr>
        <w:t xml:space="preserve"> of operations in stores and the customers can be more convenient in the point of purchase.</w:t>
      </w:r>
    </w:p>
    <w:p w14:paraId="1E966C61" w14:textId="09378940" w:rsidR="006E0169" w:rsidRPr="008E5B47" w:rsidRDefault="00C4235C" w:rsidP="00545F7E">
      <w:pPr>
        <w:spacing w:before="120" w:after="120"/>
        <w:rPr>
          <w:rFonts w:cs="Arial"/>
        </w:rPr>
      </w:pPr>
      <w:r w:rsidRPr="0058715C">
        <w:rPr>
          <w:rFonts w:cs="Arial"/>
          <w:b/>
          <w:bCs/>
        </w:rPr>
        <w:t>Legal and Tax Factors</w:t>
      </w:r>
      <w:r w:rsidR="00545F7E">
        <w:rPr>
          <w:rFonts w:cs="Arial"/>
          <w:b/>
          <w:bCs/>
        </w:rPr>
        <w:t xml:space="preserve">: </w:t>
      </w:r>
      <w:r w:rsidR="006E0169" w:rsidRPr="0058715C">
        <w:rPr>
          <w:rFonts w:cs="Arial"/>
        </w:rPr>
        <w:t>Retailing in India needs to be taxed, labour laws, and product conditions. Apparel is subject to a Goods and Services Tax (GST), and tax rates can be different depending on price levels of products (Chakraborty, 2018). These points affect the pricing and product design choices. Retailers must adhere to the labour laws which entail wage provisions, a working hours stipulation and safety provisions. Consumer protection legislation requires the labeling of the product and quality assurance. Foreign retailers are required to comply with sourcing requirements under FDI SBRT framework</w:t>
      </w:r>
      <w:r w:rsidR="008E5B47">
        <w:rPr>
          <w:rFonts w:cs="Arial"/>
        </w:rPr>
        <w:t xml:space="preserve"> </w:t>
      </w:r>
      <w:r w:rsidR="008E5B47" w:rsidRPr="008E5B47">
        <w:rPr>
          <w:rFonts w:cs="Arial"/>
        </w:rPr>
        <w:t xml:space="preserve">(Hussain </w:t>
      </w:r>
      <w:r w:rsidR="008E5B47" w:rsidRPr="008E5B47">
        <w:rPr>
          <w:rFonts w:cs="Arial"/>
          <w:i/>
          <w:iCs/>
        </w:rPr>
        <w:t>et al.</w:t>
      </w:r>
      <w:r w:rsidR="008E5B47" w:rsidRPr="008E5B47">
        <w:rPr>
          <w:rFonts w:cs="Arial"/>
        </w:rPr>
        <w:t>, 2019)</w:t>
      </w:r>
      <w:r w:rsidR="006E0169" w:rsidRPr="0058715C">
        <w:rPr>
          <w:rFonts w:cs="Arial"/>
        </w:rPr>
        <w:t>. Cost structures can be influenced by changes in the tax policy or trade duties. There should be effective legal compliance to prevent punishments and to run the performance of operations well.</w:t>
      </w:r>
    </w:p>
    <w:p w14:paraId="5DC28FCA" w14:textId="615C53E1" w:rsidR="006E0169" w:rsidRPr="00545F7E" w:rsidRDefault="00C4235C" w:rsidP="00545F7E">
      <w:pPr>
        <w:spacing w:before="120" w:after="120"/>
        <w:rPr>
          <w:rFonts w:cs="Arial"/>
          <w:b/>
          <w:bCs/>
        </w:rPr>
      </w:pPr>
      <w:r w:rsidRPr="0058715C">
        <w:rPr>
          <w:rFonts w:cs="Arial"/>
          <w:b/>
          <w:bCs/>
        </w:rPr>
        <w:t>Environmental Factors</w:t>
      </w:r>
      <w:r w:rsidR="00545F7E">
        <w:rPr>
          <w:rFonts w:cs="Arial"/>
          <w:b/>
          <w:bCs/>
        </w:rPr>
        <w:t xml:space="preserve">: </w:t>
      </w:r>
      <w:r w:rsidR="006E0169" w:rsidRPr="0058715C">
        <w:rPr>
          <w:rFonts w:cs="Arial"/>
        </w:rPr>
        <w:t xml:space="preserve">The issue on the environment in the fashion industry is taking a new twist of significance, especially in areas of textile manufacturing, water consumption, and waste disposal. India has larger textile regions, though the </w:t>
      </w:r>
      <w:r w:rsidR="006E0169" w:rsidRPr="0058715C">
        <w:rPr>
          <w:rFonts w:cs="Arial"/>
        </w:rPr>
        <w:lastRenderedPageBreak/>
        <w:t xml:space="preserve">sustainability level differs among the regions and suppliers. There is increasing focus on sourcing ethically, safe dyeing products and use of materials that are environmentally friendly. The consumers and the authorities are increasingly concerned with environmental effects, and they are </w:t>
      </w:r>
      <w:proofErr w:type="spellStart"/>
      <w:r w:rsidR="006E0169" w:rsidRPr="0058715C">
        <w:rPr>
          <w:rFonts w:cs="Arial"/>
        </w:rPr>
        <w:t>pressuri</w:t>
      </w:r>
      <w:r w:rsidR="00AE36B9">
        <w:rPr>
          <w:rFonts w:cs="Arial"/>
        </w:rPr>
        <w:t>s</w:t>
      </w:r>
      <w:r w:rsidR="006E0169" w:rsidRPr="0058715C">
        <w:rPr>
          <w:rFonts w:cs="Arial"/>
        </w:rPr>
        <w:t>ing</w:t>
      </w:r>
      <w:proofErr w:type="spellEnd"/>
      <w:r w:rsidR="006E0169" w:rsidRPr="0058715C">
        <w:rPr>
          <w:rFonts w:cs="Arial"/>
        </w:rPr>
        <w:t xml:space="preserve"> the retailers to show that they are responsible. Primark already has sustainability promises in its chain of supplies all over the world, and it can contribute to the credibility locally (Fraser and van der Ven, 2022). Nevertheless, the company should also make sure that there is a regular monitoring of suppliers, and the sustainability communication is clear to address the increasing expectations in the Indian market.</w:t>
      </w:r>
    </w:p>
    <w:p w14:paraId="1FCFA8A5" w14:textId="02B4A74E" w:rsidR="0007232F" w:rsidRPr="0058715C" w:rsidRDefault="00C4235C" w:rsidP="00545F7E">
      <w:pPr>
        <w:pStyle w:val="Heading2"/>
      </w:pPr>
      <w:bookmarkStart w:id="10" w:name="_Toc215046676"/>
      <w:r w:rsidRPr="0058715C">
        <w:t>3.2 Porter’s Five Forces: Indian Apparel Retail</w:t>
      </w:r>
      <w:bookmarkEnd w:id="10"/>
    </w:p>
    <w:tbl>
      <w:tblPr>
        <w:tblStyle w:val="TableGridLight"/>
        <w:tblW w:w="0" w:type="auto"/>
        <w:tblLook w:val="04A0" w:firstRow="1" w:lastRow="0" w:firstColumn="1" w:lastColumn="0" w:noHBand="0" w:noVBand="1"/>
      </w:tblPr>
      <w:tblGrid>
        <w:gridCol w:w="1491"/>
        <w:gridCol w:w="3301"/>
        <w:gridCol w:w="2923"/>
        <w:gridCol w:w="1301"/>
      </w:tblGrid>
      <w:tr w:rsidR="00F91AFF" w:rsidRPr="0058715C" w14:paraId="4449B03E" w14:textId="77777777" w:rsidTr="00545F7E">
        <w:tc>
          <w:tcPr>
            <w:tcW w:w="0" w:type="auto"/>
            <w:vAlign w:val="center"/>
            <w:hideMark/>
          </w:tcPr>
          <w:p w14:paraId="2B7000DF" w14:textId="77777777" w:rsidR="00F91AFF" w:rsidRPr="00545F7E" w:rsidRDefault="00F91AFF" w:rsidP="00545F7E">
            <w:pPr>
              <w:spacing w:before="120" w:after="120" w:line="360" w:lineRule="auto"/>
              <w:jc w:val="left"/>
              <w:rPr>
                <w:rFonts w:cs="Arial"/>
                <w:b/>
                <w:bCs/>
              </w:rPr>
            </w:pPr>
            <w:r w:rsidRPr="00545F7E">
              <w:rPr>
                <w:rFonts w:cs="Arial"/>
                <w:b/>
                <w:bCs/>
              </w:rPr>
              <w:t>Force</w:t>
            </w:r>
          </w:p>
        </w:tc>
        <w:tc>
          <w:tcPr>
            <w:tcW w:w="0" w:type="auto"/>
            <w:vAlign w:val="center"/>
            <w:hideMark/>
          </w:tcPr>
          <w:p w14:paraId="02DE2948" w14:textId="77777777" w:rsidR="00F91AFF" w:rsidRPr="00545F7E" w:rsidRDefault="00F91AFF" w:rsidP="00545F7E">
            <w:pPr>
              <w:spacing w:before="120" w:after="120" w:line="360" w:lineRule="auto"/>
              <w:jc w:val="left"/>
              <w:rPr>
                <w:rFonts w:cs="Arial"/>
                <w:b/>
                <w:bCs/>
              </w:rPr>
            </w:pPr>
            <w:r w:rsidRPr="00545F7E">
              <w:rPr>
                <w:rFonts w:cs="Arial"/>
                <w:b/>
                <w:bCs/>
              </w:rPr>
              <w:t>Key Factors</w:t>
            </w:r>
          </w:p>
        </w:tc>
        <w:tc>
          <w:tcPr>
            <w:tcW w:w="0" w:type="auto"/>
            <w:vAlign w:val="center"/>
            <w:hideMark/>
          </w:tcPr>
          <w:p w14:paraId="1FE26076" w14:textId="77777777" w:rsidR="00F91AFF" w:rsidRPr="00545F7E" w:rsidRDefault="00F91AFF" w:rsidP="00545F7E">
            <w:pPr>
              <w:spacing w:before="120" w:after="120" w:line="360" w:lineRule="auto"/>
              <w:jc w:val="left"/>
              <w:rPr>
                <w:rFonts w:cs="Arial"/>
                <w:b/>
                <w:bCs/>
              </w:rPr>
            </w:pPr>
            <w:r w:rsidRPr="00545F7E">
              <w:rPr>
                <w:rFonts w:cs="Arial"/>
                <w:b/>
                <w:bCs/>
              </w:rPr>
              <w:t>Impact on Primark</w:t>
            </w:r>
          </w:p>
        </w:tc>
        <w:tc>
          <w:tcPr>
            <w:tcW w:w="0" w:type="auto"/>
            <w:vAlign w:val="center"/>
            <w:hideMark/>
          </w:tcPr>
          <w:p w14:paraId="4A9B5647" w14:textId="5078BF8D" w:rsidR="00F91AFF" w:rsidRPr="00545F7E" w:rsidRDefault="00F91AFF" w:rsidP="00545F7E">
            <w:pPr>
              <w:spacing w:before="120" w:after="120" w:line="360" w:lineRule="auto"/>
              <w:jc w:val="left"/>
              <w:rPr>
                <w:rFonts w:cs="Arial"/>
                <w:b/>
                <w:bCs/>
              </w:rPr>
            </w:pPr>
            <w:r w:rsidRPr="00545F7E">
              <w:rPr>
                <w:rFonts w:cs="Arial"/>
                <w:b/>
                <w:bCs/>
              </w:rPr>
              <w:t>Strength</w:t>
            </w:r>
          </w:p>
        </w:tc>
      </w:tr>
      <w:tr w:rsidR="00F91AFF" w:rsidRPr="0058715C" w14:paraId="68CDE833" w14:textId="77777777" w:rsidTr="00545F7E">
        <w:tc>
          <w:tcPr>
            <w:tcW w:w="0" w:type="auto"/>
            <w:vAlign w:val="center"/>
            <w:hideMark/>
          </w:tcPr>
          <w:p w14:paraId="59FB1B2E" w14:textId="77777777" w:rsidR="00F91AFF" w:rsidRPr="0058715C" w:rsidRDefault="00F91AFF" w:rsidP="00545F7E">
            <w:pPr>
              <w:spacing w:before="120" w:after="120" w:line="360" w:lineRule="auto"/>
              <w:jc w:val="left"/>
              <w:rPr>
                <w:rFonts w:cs="Arial"/>
              </w:rPr>
            </w:pPr>
            <w:r w:rsidRPr="0058715C">
              <w:rPr>
                <w:rFonts w:cs="Arial"/>
              </w:rPr>
              <w:t>Industry Rivalry</w:t>
            </w:r>
          </w:p>
        </w:tc>
        <w:tc>
          <w:tcPr>
            <w:tcW w:w="0" w:type="auto"/>
            <w:vAlign w:val="center"/>
            <w:hideMark/>
          </w:tcPr>
          <w:p w14:paraId="114E99B1" w14:textId="7B01DDBF" w:rsidR="00F91AFF" w:rsidRPr="0058715C" w:rsidRDefault="00F91AFF" w:rsidP="008E5B47">
            <w:pPr>
              <w:spacing w:before="120" w:after="120" w:line="360" w:lineRule="auto"/>
              <w:jc w:val="left"/>
              <w:rPr>
                <w:rFonts w:cs="Arial"/>
              </w:rPr>
            </w:pPr>
            <w:r w:rsidRPr="0058715C">
              <w:rPr>
                <w:rFonts w:cs="Arial"/>
              </w:rPr>
              <w:t>Strong competition from Reliance Trends, Max Fashion, Zara, and H&amp;M. Regional retailers offer culturally aligned products, while online platforms add price pressure</w:t>
            </w:r>
            <w:r w:rsidR="008E5B47">
              <w:rPr>
                <w:rFonts w:cs="Arial"/>
              </w:rPr>
              <w:t xml:space="preserve"> </w:t>
            </w:r>
            <w:r w:rsidR="008E5B47" w:rsidRPr="008E5B47">
              <w:rPr>
                <w:rFonts w:cs="Arial"/>
              </w:rPr>
              <w:t>(Parekh and Mehta, 2019)</w:t>
            </w:r>
          </w:p>
        </w:tc>
        <w:tc>
          <w:tcPr>
            <w:tcW w:w="0" w:type="auto"/>
            <w:vAlign w:val="center"/>
            <w:hideMark/>
          </w:tcPr>
          <w:p w14:paraId="0F6AD6F2" w14:textId="77777777" w:rsidR="00F91AFF" w:rsidRPr="0058715C" w:rsidRDefault="00F91AFF" w:rsidP="00545F7E">
            <w:pPr>
              <w:spacing w:before="120" w:after="120" w:line="360" w:lineRule="auto"/>
              <w:jc w:val="left"/>
              <w:rPr>
                <w:rFonts w:cs="Arial"/>
              </w:rPr>
            </w:pPr>
            <w:r w:rsidRPr="0058715C">
              <w:rPr>
                <w:rFonts w:cs="Arial"/>
              </w:rPr>
              <w:t>Primark must compete on price, assortment variety, and in-store experience to differentiate in major cities. High need for efficient operations and clear value messaging.</w:t>
            </w:r>
          </w:p>
        </w:tc>
        <w:tc>
          <w:tcPr>
            <w:tcW w:w="0" w:type="auto"/>
            <w:vAlign w:val="center"/>
            <w:hideMark/>
          </w:tcPr>
          <w:p w14:paraId="10C4CBDF" w14:textId="77777777" w:rsidR="00F91AFF" w:rsidRPr="0058715C" w:rsidRDefault="00F91AFF" w:rsidP="00545F7E">
            <w:pPr>
              <w:spacing w:before="120" w:after="120" w:line="360" w:lineRule="auto"/>
              <w:jc w:val="left"/>
              <w:rPr>
                <w:rFonts w:cs="Arial"/>
              </w:rPr>
            </w:pPr>
            <w:r w:rsidRPr="0058715C">
              <w:rPr>
                <w:rFonts w:cs="Arial"/>
              </w:rPr>
              <w:t>Moderate to High</w:t>
            </w:r>
          </w:p>
        </w:tc>
      </w:tr>
      <w:tr w:rsidR="00F91AFF" w:rsidRPr="0058715C" w14:paraId="4BAF2D59" w14:textId="77777777" w:rsidTr="00545F7E">
        <w:tc>
          <w:tcPr>
            <w:tcW w:w="0" w:type="auto"/>
            <w:vAlign w:val="center"/>
            <w:hideMark/>
          </w:tcPr>
          <w:p w14:paraId="3E51E397" w14:textId="77777777" w:rsidR="00F91AFF" w:rsidRPr="0058715C" w:rsidRDefault="00F91AFF" w:rsidP="00545F7E">
            <w:pPr>
              <w:spacing w:before="120" w:after="120" w:line="360" w:lineRule="auto"/>
              <w:jc w:val="left"/>
              <w:rPr>
                <w:rFonts w:cs="Arial"/>
              </w:rPr>
            </w:pPr>
            <w:r w:rsidRPr="0058715C">
              <w:rPr>
                <w:rFonts w:cs="Arial"/>
              </w:rPr>
              <w:t>Threat of Substitutes</w:t>
            </w:r>
          </w:p>
        </w:tc>
        <w:tc>
          <w:tcPr>
            <w:tcW w:w="0" w:type="auto"/>
            <w:vAlign w:val="center"/>
            <w:hideMark/>
          </w:tcPr>
          <w:p w14:paraId="6694E362" w14:textId="77777777" w:rsidR="00F91AFF" w:rsidRPr="0058715C" w:rsidRDefault="00F91AFF" w:rsidP="00545F7E">
            <w:pPr>
              <w:spacing w:before="120" w:after="120" w:line="360" w:lineRule="auto"/>
              <w:jc w:val="left"/>
              <w:rPr>
                <w:rFonts w:cs="Arial"/>
              </w:rPr>
            </w:pPr>
            <w:r w:rsidRPr="0058715C">
              <w:rPr>
                <w:rFonts w:cs="Arial"/>
              </w:rPr>
              <w:t>Unorganised retail, street markets, and Instagram-based sellers provide low-cost fashion with bargaining flexibility. E-commerce platforms offer convenience and discounts.</w:t>
            </w:r>
          </w:p>
        </w:tc>
        <w:tc>
          <w:tcPr>
            <w:tcW w:w="0" w:type="auto"/>
            <w:vAlign w:val="center"/>
            <w:hideMark/>
          </w:tcPr>
          <w:p w14:paraId="78E40409" w14:textId="77777777" w:rsidR="00F91AFF" w:rsidRPr="0058715C" w:rsidRDefault="00F91AFF" w:rsidP="00545F7E">
            <w:pPr>
              <w:spacing w:before="120" w:after="120" w:line="360" w:lineRule="auto"/>
              <w:jc w:val="left"/>
              <w:rPr>
                <w:rFonts w:cs="Arial"/>
              </w:rPr>
            </w:pPr>
            <w:r w:rsidRPr="0058715C">
              <w:rPr>
                <w:rFonts w:cs="Arial"/>
              </w:rPr>
              <w:t>Primark must ensure visible affordability and create a compelling store experience to draw customers away from informal and online alternatives.</w:t>
            </w:r>
          </w:p>
        </w:tc>
        <w:tc>
          <w:tcPr>
            <w:tcW w:w="0" w:type="auto"/>
            <w:vAlign w:val="center"/>
            <w:hideMark/>
          </w:tcPr>
          <w:p w14:paraId="5E7BBA83" w14:textId="77777777" w:rsidR="00F91AFF" w:rsidRPr="0058715C" w:rsidRDefault="00F91AFF" w:rsidP="00545F7E">
            <w:pPr>
              <w:spacing w:before="120" w:after="120" w:line="360" w:lineRule="auto"/>
              <w:jc w:val="left"/>
              <w:rPr>
                <w:rFonts w:cs="Arial"/>
              </w:rPr>
            </w:pPr>
            <w:r w:rsidRPr="0058715C">
              <w:rPr>
                <w:rFonts w:cs="Arial"/>
              </w:rPr>
              <w:t>High</w:t>
            </w:r>
          </w:p>
        </w:tc>
      </w:tr>
      <w:tr w:rsidR="00F91AFF" w:rsidRPr="0058715C" w14:paraId="053781FD" w14:textId="77777777" w:rsidTr="00545F7E">
        <w:tc>
          <w:tcPr>
            <w:tcW w:w="0" w:type="auto"/>
            <w:vAlign w:val="center"/>
            <w:hideMark/>
          </w:tcPr>
          <w:p w14:paraId="1A6B8F8B" w14:textId="77777777" w:rsidR="00F91AFF" w:rsidRPr="0058715C" w:rsidRDefault="00F91AFF" w:rsidP="00545F7E">
            <w:pPr>
              <w:spacing w:before="120" w:after="120" w:line="360" w:lineRule="auto"/>
              <w:jc w:val="left"/>
              <w:rPr>
                <w:rFonts w:cs="Arial"/>
              </w:rPr>
            </w:pPr>
            <w:r w:rsidRPr="0058715C">
              <w:rPr>
                <w:rFonts w:cs="Arial"/>
              </w:rPr>
              <w:t>Supplier Power</w:t>
            </w:r>
          </w:p>
        </w:tc>
        <w:tc>
          <w:tcPr>
            <w:tcW w:w="0" w:type="auto"/>
            <w:vAlign w:val="center"/>
            <w:hideMark/>
          </w:tcPr>
          <w:p w14:paraId="2B6E83AA" w14:textId="77777777" w:rsidR="00F91AFF" w:rsidRPr="0058715C" w:rsidRDefault="00F91AFF" w:rsidP="00545F7E">
            <w:pPr>
              <w:spacing w:before="120" w:after="120" w:line="360" w:lineRule="auto"/>
              <w:jc w:val="left"/>
              <w:rPr>
                <w:rFonts w:cs="Arial"/>
              </w:rPr>
            </w:pPr>
            <w:r w:rsidRPr="0058715C">
              <w:rPr>
                <w:rFonts w:cs="Arial"/>
              </w:rPr>
              <w:t xml:space="preserve">Large textile clusters reduce dependence, but suppliers with strong compliance standards charge higher </w:t>
            </w:r>
            <w:r w:rsidRPr="0058715C">
              <w:rPr>
                <w:rFonts w:cs="Arial"/>
              </w:rPr>
              <w:lastRenderedPageBreak/>
              <w:t>prices. Sustainability expectations increase oversight costs.</w:t>
            </w:r>
          </w:p>
        </w:tc>
        <w:tc>
          <w:tcPr>
            <w:tcW w:w="0" w:type="auto"/>
            <w:vAlign w:val="center"/>
            <w:hideMark/>
          </w:tcPr>
          <w:p w14:paraId="49BDE520" w14:textId="77777777" w:rsidR="00F91AFF" w:rsidRPr="0058715C" w:rsidRDefault="00F91AFF" w:rsidP="00545F7E">
            <w:pPr>
              <w:spacing w:before="120" w:after="120" w:line="360" w:lineRule="auto"/>
              <w:jc w:val="left"/>
              <w:rPr>
                <w:rFonts w:cs="Arial"/>
              </w:rPr>
            </w:pPr>
            <w:r w:rsidRPr="0058715C">
              <w:rPr>
                <w:rFonts w:cs="Arial"/>
              </w:rPr>
              <w:lastRenderedPageBreak/>
              <w:t xml:space="preserve">Local sourcing supports cost efficiency, but Primark must manage quality control and </w:t>
            </w:r>
            <w:r w:rsidRPr="0058715C">
              <w:rPr>
                <w:rFonts w:cs="Arial"/>
              </w:rPr>
              <w:lastRenderedPageBreak/>
              <w:t>supplier audits to protect brand standards.</w:t>
            </w:r>
          </w:p>
        </w:tc>
        <w:tc>
          <w:tcPr>
            <w:tcW w:w="0" w:type="auto"/>
            <w:vAlign w:val="center"/>
            <w:hideMark/>
          </w:tcPr>
          <w:p w14:paraId="150BEAB3" w14:textId="77777777" w:rsidR="00F91AFF" w:rsidRPr="0058715C" w:rsidRDefault="00F91AFF" w:rsidP="00545F7E">
            <w:pPr>
              <w:spacing w:before="120" w:after="120" w:line="360" w:lineRule="auto"/>
              <w:jc w:val="left"/>
              <w:rPr>
                <w:rFonts w:cs="Arial"/>
              </w:rPr>
            </w:pPr>
            <w:r w:rsidRPr="0058715C">
              <w:rPr>
                <w:rFonts w:cs="Arial"/>
              </w:rPr>
              <w:lastRenderedPageBreak/>
              <w:t>Moderate</w:t>
            </w:r>
          </w:p>
        </w:tc>
      </w:tr>
      <w:tr w:rsidR="00F91AFF" w:rsidRPr="0058715C" w14:paraId="67F15391" w14:textId="77777777" w:rsidTr="00545F7E">
        <w:tc>
          <w:tcPr>
            <w:tcW w:w="0" w:type="auto"/>
            <w:vAlign w:val="center"/>
            <w:hideMark/>
          </w:tcPr>
          <w:p w14:paraId="3D8279C9" w14:textId="77777777" w:rsidR="00F91AFF" w:rsidRPr="0058715C" w:rsidRDefault="00F91AFF" w:rsidP="00545F7E">
            <w:pPr>
              <w:spacing w:before="120" w:after="120" w:line="360" w:lineRule="auto"/>
              <w:jc w:val="left"/>
              <w:rPr>
                <w:rFonts w:cs="Arial"/>
              </w:rPr>
            </w:pPr>
            <w:r w:rsidRPr="0058715C">
              <w:rPr>
                <w:rFonts w:cs="Arial"/>
              </w:rPr>
              <w:t>Buyer Power</w:t>
            </w:r>
          </w:p>
        </w:tc>
        <w:tc>
          <w:tcPr>
            <w:tcW w:w="0" w:type="auto"/>
            <w:vAlign w:val="center"/>
            <w:hideMark/>
          </w:tcPr>
          <w:p w14:paraId="5186FAAC" w14:textId="6A998868" w:rsidR="00F91AFF" w:rsidRPr="0058715C" w:rsidRDefault="00F91AFF" w:rsidP="008E5B47">
            <w:pPr>
              <w:spacing w:before="120" w:after="120" w:line="360" w:lineRule="auto"/>
              <w:jc w:val="left"/>
              <w:rPr>
                <w:rFonts w:cs="Arial"/>
              </w:rPr>
            </w:pPr>
            <w:r w:rsidRPr="0058715C">
              <w:rPr>
                <w:rFonts w:cs="Arial"/>
              </w:rPr>
              <w:t>Shoppers are highly price-sensitive and switch easily between brands and platforms. Loyalty is limited in the value segment</w:t>
            </w:r>
            <w:r w:rsidR="008E5B47">
              <w:rPr>
                <w:rFonts w:cs="Arial"/>
              </w:rPr>
              <w:t xml:space="preserve"> </w:t>
            </w:r>
            <w:r w:rsidR="008E5B47" w:rsidRPr="008E5B47">
              <w:rPr>
                <w:rFonts w:cs="Arial"/>
              </w:rPr>
              <w:t>(Thomas and Carraher, 2014)</w:t>
            </w:r>
            <w:r w:rsidR="008E5B47">
              <w:rPr>
                <w:rFonts w:cs="Arial"/>
              </w:rPr>
              <w:t>.</w:t>
            </w:r>
          </w:p>
        </w:tc>
        <w:tc>
          <w:tcPr>
            <w:tcW w:w="0" w:type="auto"/>
            <w:vAlign w:val="center"/>
            <w:hideMark/>
          </w:tcPr>
          <w:p w14:paraId="424B6C7B" w14:textId="77777777" w:rsidR="00F91AFF" w:rsidRPr="0058715C" w:rsidRDefault="00F91AFF" w:rsidP="00545F7E">
            <w:pPr>
              <w:spacing w:before="120" w:after="120" w:line="360" w:lineRule="auto"/>
              <w:jc w:val="left"/>
              <w:rPr>
                <w:rFonts w:cs="Arial"/>
              </w:rPr>
            </w:pPr>
            <w:r w:rsidRPr="0058715C">
              <w:rPr>
                <w:rFonts w:cs="Arial"/>
              </w:rPr>
              <w:t>Primark must maintain strong value perception, regular style refreshes, and consistent quality to encourage repeat visits.</w:t>
            </w:r>
          </w:p>
        </w:tc>
        <w:tc>
          <w:tcPr>
            <w:tcW w:w="0" w:type="auto"/>
            <w:vAlign w:val="center"/>
            <w:hideMark/>
          </w:tcPr>
          <w:p w14:paraId="628D75E9" w14:textId="77777777" w:rsidR="00F91AFF" w:rsidRPr="0058715C" w:rsidRDefault="00F91AFF" w:rsidP="00545F7E">
            <w:pPr>
              <w:spacing w:before="120" w:after="120" w:line="360" w:lineRule="auto"/>
              <w:jc w:val="left"/>
              <w:rPr>
                <w:rFonts w:cs="Arial"/>
              </w:rPr>
            </w:pPr>
            <w:r w:rsidRPr="0058715C">
              <w:rPr>
                <w:rFonts w:cs="Arial"/>
              </w:rPr>
              <w:t>High</w:t>
            </w:r>
          </w:p>
        </w:tc>
      </w:tr>
      <w:tr w:rsidR="00F91AFF" w:rsidRPr="0058715C" w14:paraId="28217B37" w14:textId="77777777" w:rsidTr="00545F7E">
        <w:tc>
          <w:tcPr>
            <w:tcW w:w="0" w:type="auto"/>
            <w:vAlign w:val="center"/>
            <w:hideMark/>
          </w:tcPr>
          <w:p w14:paraId="301FDF68" w14:textId="77777777" w:rsidR="00F91AFF" w:rsidRPr="0058715C" w:rsidRDefault="00F91AFF" w:rsidP="00545F7E">
            <w:pPr>
              <w:spacing w:before="120" w:after="120" w:line="360" w:lineRule="auto"/>
              <w:jc w:val="left"/>
              <w:rPr>
                <w:rFonts w:cs="Arial"/>
              </w:rPr>
            </w:pPr>
            <w:r w:rsidRPr="0058715C">
              <w:rPr>
                <w:rFonts w:cs="Arial"/>
              </w:rPr>
              <w:t>Entry Barriers</w:t>
            </w:r>
          </w:p>
        </w:tc>
        <w:tc>
          <w:tcPr>
            <w:tcW w:w="0" w:type="auto"/>
            <w:vAlign w:val="center"/>
            <w:hideMark/>
          </w:tcPr>
          <w:p w14:paraId="51CA6AAD" w14:textId="77777777" w:rsidR="00F91AFF" w:rsidRPr="0058715C" w:rsidRDefault="00F91AFF" w:rsidP="00545F7E">
            <w:pPr>
              <w:spacing w:before="120" w:after="120" w:line="360" w:lineRule="auto"/>
              <w:jc w:val="left"/>
              <w:rPr>
                <w:rFonts w:cs="Arial"/>
              </w:rPr>
            </w:pPr>
            <w:r w:rsidRPr="0058715C">
              <w:rPr>
                <w:rFonts w:cs="Arial"/>
              </w:rPr>
              <w:t>Need for prime retail space, supply chain efficiency, and brand awareness. FDI sourcing rules add operational requirements.</w:t>
            </w:r>
          </w:p>
        </w:tc>
        <w:tc>
          <w:tcPr>
            <w:tcW w:w="0" w:type="auto"/>
            <w:vAlign w:val="center"/>
            <w:hideMark/>
          </w:tcPr>
          <w:p w14:paraId="5D6B5D24" w14:textId="77777777" w:rsidR="00F91AFF" w:rsidRPr="0058715C" w:rsidRDefault="00F91AFF" w:rsidP="00545F7E">
            <w:pPr>
              <w:spacing w:before="120" w:after="120" w:line="360" w:lineRule="auto"/>
              <w:jc w:val="left"/>
              <w:rPr>
                <w:rFonts w:cs="Arial"/>
              </w:rPr>
            </w:pPr>
            <w:r w:rsidRPr="0058715C">
              <w:rPr>
                <w:rFonts w:cs="Arial"/>
              </w:rPr>
              <w:t>Primark can overcome barriers through a local joint venture, phased expansion, and sourcing integration.</w:t>
            </w:r>
          </w:p>
        </w:tc>
        <w:tc>
          <w:tcPr>
            <w:tcW w:w="0" w:type="auto"/>
            <w:vAlign w:val="center"/>
            <w:hideMark/>
          </w:tcPr>
          <w:p w14:paraId="7AE1164D" w14:textId="77777777" w:rsidR="00F91AFF" w:rsidRPr="0058715C" w:rsidRDefault="00F91AFF" w:rsidP="00545F7E">
            <w:pPr>
              <w:spacing w:before="120" w:after="120" w:line="360" w:lineRule="auto"/>
              <w:jc w:val="left"/>
              <w:rPr>
                <w:rFonts w:cs="Arial"/>
              </w:rPr>
            </w:pPr>
            <w:r w:rsidRPr="0058715C">
              <w:rPr>
                <w:rFonts w:cs="Arial"/>
              </w:rPr>
              <w:t>Moderate</w:t>
            </w:r>
          </w:p>
        </w:tc>
      </w:tr>
    </w:tbl>
    <w:p w14:paraId="281E907D" w14:textId="67A06CE6" w:rsidR="00C4235C" w:rsidRPr="0058715C" w:rsidRDefault="00C4235C" w:rsidP="008E5B47">
      <w:pPr>
        <w:pStyle w:val="Heading2"/>
        <w:spacing w:before="360"/>
      </w:pPr>
      <w:bookmarkStart w:id="11" w:name="_Toc215046677"/>
      <w:r w:rsidRPr="0058715C">
        <w:t>3.3 VRIO Analysis: Primark Capabilities in the Indian Context</w:t>
      </w:r>
      <w:bookmarkEnd w:id="11"/>
      <w:r w:rsidRPr="0058715C">
        <w:t xml:space="preserve"> </w:t>
      </w:r>
    </w:p>
    <w:tbl>
      <w:tblPr>
        <w:tblStyle w:val="PlainTable2"/>
        <w:tblW w:w="0" w:type="auto"/>
        <w:tblLook w:val="04A0" w:firstRow="1" w:lastRow="0" w:firstColumn="1" w:lastColumn="0" w:noHBand="0" w:noVBand="1"/>
      </w:tblPr>
      <w:tblGrid>
        <w:gridCol w:w="1766"/>
        <w:gridCol w:w="4062"/>
        <w:gridCol w:w="3198"/>
      </w:tblGrid>
      <w:tr w:rsidR="004E6006" w:rsidRPr="0058715C" w14:paraId="1978B8D5" w14:textId="77777777" w:rsidTr="00545F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EFD250" w14:textId="77777777" w:rsidR="004E6006" w:rsidRPr="0058715C" w:rsidRDefault="004E6006" w:rsidP="00545F7E">
            <w:pPr>
              <w:spacing w:before="120" w:after="120" w:line="360" w:lineRule="auto"/>
              <w:jc w:val="left"/>
              <w:rPr>
                <w:rFonts w:cs="Arial"/>
                <w:b w:val="0"/>
                <w:bCs w:val="0"/>
              </w:rPr>
            </w:pPr>
            <w:r w:rsidRPr="0058715C">
              <w:rPr>
                <w:rFonts w:cs="Arial"/>
                <w:b w:val="0"/>
                <w:bCs w:val="0"/>
              </w:rPr>
              <w:t>Element</w:t>
            </w:r>
          </w:p>
        </w:tc>
        <w:tc>
          <w:tcPr>
            <w:tcW w:w="0" w:type="auto"/>
            <w:vAlign w:val="center"/>
            <w:hideMark/>
          </w:tcPr>
          <w:p w14:paraId="53643043" w14:textId="77777777" w:rsidR="004E6006" w:rsidRPr="0058715C" w:rsidRDefault="004E6006" w:rsidP="00545F7E">
            <w:pPr>
              <w:spacing w:before="120" w:after="120" w:line="360"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58715C">
              <w:rPr>
                <w:rFonts w:cs="Arial"/>
                <w:b w:val="0"/>
                <w:bCs w:val="0"/>
              </w:rPr>
              <w:t>Description</w:t>
            </w:r>
          </w:p>
        </w:tc>
        <w:tc>
          <w:tcPr>
            <w:tcW w:w="0" w:type="auto"/>
            <w:vAlign w:val="center"/>
            <w:hideMark/>
          </w:tcPr>
          <w:p w14:paraId="459C5514" w14:textId="77777777" w:rsidR="004E6006" w:rsidRPr="0058715C" w:rsidRDefault="004E6006" w:rsidP="00545F7E">
            <w:pPr>
              <w:spacing w:before="120" w:after="120" w:line="360"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58715C">
              <w:rPr>
                <w:rFonts w:cs="Arial"/>
                <w:b w:val="0"/>
                <w:bCs w:val="0"/>
              </w:rPr>
              <w:t>Strategic Implication for Primark in India</w:t>
            </w:r>
          </w:p>
        </w:tc>
      </w:tr>
      <w:tr w:rsidR="004E6006" w:rsidRPr="0058715C" w14:paraId="66F6CE77" w14:textId="77777777" w:rsidTr="00545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5791AE" w14:textId="457C73C8" w:rsidR="004E6006" w:rsidRPr="0058715C" w:rsidRDefault="004E6006" w:rsidP="00545F7E">
            <w:pPr>
              <w:spacing w:before="120" w:after="120" w:line="360" w:lineRule="auto"/>
              <w:jc w:val="left"/>
              <w:rPr>
                <w:rFonts w:cs="Arial"/>
                <w:b w:val="0"/>
                <w:bCs w:val="0"/>
              </w:rPr>
            </w:pPr>
            <w:r w:rsidRPr="0058715C">
              <w:rPr>
                <w:rFonts w:cs="Arial"/>
                <w:b w:val="0"/>
                <w:bCs w:val="0"/>
              </w:rPr>
              <w:t>Cost Engine: Private Label &amp; Scale Advantage</w:t>
            </w:r>
          </w:p>
        </w:tc>
        <w:tc>
          <w:tcPr>
            <w:tcW w:w="0" w:type="auto"/>
            <w:vAlign w:val="center"/>
            <w:hideMark/>
          </w:tcPr>
          <w:p w14:paraId="057C92F0" w14:textId="15ED8278" w:rsidR="004E6006" w:rsidRPr="0058715C" w:rsidRDefault="004E6006"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58715C">
              <w:rPr>
                <w:rFonts w:cs="Arial"/>
              </w:rPr>
              <w:t>Primark sources most products through private label arrangements, allowing control over product quality, design, and pricing</w:t>
            </w:r>
            <w:r w:rsidR="00AB4190" w:rsidRPr="0058715C">
              <w:rPr>
                <w:rFonts w:cs="Arial"/>
              </w:rPr>
              <w:t xml:space="preserve"> (</w:t>
            </w:r>
            <w:proofErr w:type="spellStart"/>
            <w:r w:rsidR="00AB4190" w:rsidRPr="0058715C">
              <w:rPr>
                <w:rFonts w:cs="Arial"/>
              </w:rPr>
              <w:t>Gielens</w:t>
            </w:r>
            <w:proofErr w:type="spellEnd"/>
            <w:r w:rsidR="00AB4190" w:rsidRPr="0058715C">
              <w:rPr>
                <w:rFonts w:cs="Arial"/>
              </w:rPr>
              <w:t xml:space="preserve"> </w:t>
            </w:r>
            <w:r w:rsidR="00895106" w:rsidRPr="00895106">
              <w:rPr>
                <w:rFonts w:cs="Arial"/>
                <w:i/>
                <w:iCs/>
              </w:rPr>
              <w:t>et al</w:t>
            </w:r>
            <w:r w:rsidR="00AB4190" w:rsidRPr="0058715C">
              <w:rPr>
                <w:rFonts w:cs="Arial"/>
              </w:rPr>
              <w:t>., 2021)</w:t>
            </w:r>
            <w:r w:rsidRPr="0058715C">
              <w:rPr>
                <w:rFonts w:cs="Arial"/>
              </w:rPr>
              <w:t>. High purchasing volumes reduce unit costs. Limited advertising and reliance on store visibility further strengthen cost efficiency.</w:t>
            </w:r>
          </w:p>
        </w:tc>
        <w:tc>
          <w:tcPr>
            <w:tcW w:w="0" w:type="auto"/>
            <w:vAlign w:val="center"/>
            <w:hideMark/>
          </w:tcPr>
          <w:p w14:paraId="171DA2AF" w14:textId="77777777" w:rsidR="004E6006" w:rsidRPr="0058715C" w:rsidRDefault="004E6006"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58715C">
              <w:rPr>
                <w:rFonts w:cs="Arial"/>
              </w:rPr>
              <w:t>This supports aggressive value-based pricing in India, where affordability is a key consumer priority. It enables Primark to compete effectively against domestic value retailers and unorganised markets.</w:t>
            </w:r>
          </w:p>
        </w:tc>
      </w:tr>
      <w:tr w:rsidR="004E6006" w:rsidRPr="0058715C" w14:paraId="2A3654D8" w14:textId="77777777" w:rsidTr="00545F7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5BA298" w14:textId="52728EC8" w:rsidR="004E6006" w:rsidRPr="0058715C" w:rsidRDefault="004E6006" w:rsidP="00545F7E">
            <w:pPr>
              <w:spacing w:before="120" w:after="120" w:line="360" w:lineRule="auto"/>
              <w:jc w:val="left"/>
              <w:rPr>
                <w:rFonts w:cs="Arial"/>
                <w:b w:val="0"/>
                <w:bCs w:val="0"/>
              </w:rPr>
            </w:pPr>
            <w:r w:rsidRPr="0058715C">
              <w:rPr>
                <w:rFonts w:cs="Arial"/>
                <w:b w:val="0"/>
                <w:bCs w:val="0"/>
              </w:rPr>
              <w:t>Store-First Retail Model</w:t>
            </w:r>
          </w:p>
        </w:tc>
        <w:tc>
          <w:tcPr>
            <w:tcW w:w="0" w:type="auto"/>
            <w:vAlign w:val="center"/>
            <w:hideMark/>
          </w:tcPr>
          <w:p w14:paraId="47796242" w14:textId="77777777" w:rsidR="004E6006" w:rsidRPr="0058715C" w:rsidRDefault="004E6006" w:rsidP="00545F7E">
            <w:pPr>
              <w:spacing w:before="120" w:after="120" w:line="360" w:lineRule="auto"/>
              <w:jc w:val="left"/>
              <w:cnfStyle w:val="000000000000" w:firstRow="0" w:lastRow="0" w:firstColumn="0" w:lastColumn="0" w:oddVBand="0" w:evenVBand="0" w:oddHBand="0" w:evenHBand="0" w:firstRowFirstColumn="0" w:firstRowLastColumn="0" w:lastRowFirstColumn="0" w:lastRowLastColumn="0"/>
              <w:rPr>
                <w:rFonts w:cs="Arial"/>
              </w:rPr>
            </w:pPr>
            <w:r w:rsidRPr="0058715C">
              <w:rPr>
                <w:rFonts w:cs="Arial"/>
              </w:rPr>
              <w:t xml:space="preserve">Primark relies on large-format stores offering a wide range of </w:t>
            </w:r>
            <w:r w:rsidRPr="0058715C">
              <w:rPr>
                <w:rFonts w:cs="Arial"/>
              </w:rPr>
              <w:lastRenderedPageBreak/>
              <w:t>products. The store layout encourages browsing, cross-category purchases, and repeat footfall.</w:t>
            </w:r>
          </w:p>
        </w:tc>
        <w:tc>
          <w:tcPr>
            <w:tcW w:w="0" w:type="auto"/>
            <w:vAlign w:val="center"/>
            <w:hideMark/>
          </w:tcPr>
          <w:p w14:paraId="16BB4AEE" w14:textId="77777777" w:rsidR="004E6006" w:rsidRPr="0058715C" w:rsidRDefault="004E6006" w:rsidP="00545F7E">
            <w:pPr>
              <w:spacing w:before="120" w:after="120" w:line="360" w:lineRule="auto"/>
              <w:jc w:val="left"/>
              <w:cnfStyle w:val="000000000000" w:firstRow="0" w:lastRow="0" w:firstColumn="0" w:lastColumn="0" w:oddVBand="0" w:evenVBand="0" w:oddHBand="0" w:evenHBand="0" w:firstRowFirstColumn="0" w:firstRowLastColumn="0" w:lastRowFirstColumn="0" w:lastRowLastColumn="0"/>
              <w:rPr>
                <w:rFonts w:cs="Arial"/>
              </w:rPr>
            </w:pPr>
            <w:r w:rsidRPr="0058715C">
              <w:rPr>
                <w:rFonts w:cs="Arial"/>
              </w:rPr>
              <w:lastRenderedPageBreak/>
              <w:t xml:space="preserve">This model fits well with India’s expanding mall </w:t>
            </w:r>
            <w:r w:rsidRPr="0058715C">
              <w:rPr>
                <w:rFonts w:cs="Arial"/>
              </w:rPr>
              <w:lastRenderedPageBreak/>
              <w:t>ecosystem, particularly in Tier 1 and Tier 2 cities, supporting high footfall and strong basket growth.</w:t>
            </w:r>
          </w:p>
        </w:tc>
      </w:tr>
      <w:tr w:rsidR="004E6006" w:rsidRPr="0058715C" w14:paraId="19A2D517" w14:textId="77777777" w:rsidTr="00545F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61A7C8" w14:textId="0FDC614E" w:rsidR="004E6006" w:rsidRPr="0058715C" w:rsidRDefault="004E6006" w:rsidP="00545F7E">
            <w:pPr>
              <w:spacing w:before="120" w:after="120" w:line="360" w:lineRule="auto"/>
              <w:jc w:val="left"/>
              <w:rPr>
                <w:rFonts w:cs="Arial"/>
                <w:b w:val="0"/>
                <w:bCs w:val="0"/>
              </w:rPr>
            </w:pPr>
            <w:r w:rsidRPr="0058715C">
              <w:rPr>
                <w:rFonts w:cs="Arial"/>
                <w:b w:val="0"/>
                <w:bCs w:val="0"/>
              </w:rPr>
              <w:lastRenderedPageBreak/>
              <w:t>Operational Discipline</w:t>
            </w:r>
          </w:p>
        </w:tc>
        <w:tc>
          <w:tcPr>
            <w:tcW w:w="0" w:type="auto"/>
            <w:vAlign w:val="center"/>
            <w:hideMark/>
          </w:tcPr>
          <w:p w14:paraId="1A6E57CF" w14:textId="77777777" w:rsidR="004E6006" w:rsidRPr="0058715C" w:rsidRDefault="004E6006"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58715C">
              <w:rPr>
                <w:rFonts w:cs="Arial"/>
              </w:rPr>
              <w:t>Tight inventory control and fast replenishment reduce markdown losses and keep prices stable. Strong supplier coordination ensures product availability.</w:t>
            </w:r>
          </w:p>
        </w:tc>
        <w:tc>
          <w:tcPr>
            <w:tcW w:w="0" w:type="auto"/>
            <w:vAlign w:val="center"/>
            <w:hideMark/>
          </w:tcPr>
          <w:p w14:paraId="162B63DD" w14:textId="77777777" w:rsidR="004E6006" w:rsidRPr="0058715C" w:rsidRDefault="004E6006"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cs="Arial"/>
              </w:rPr>
            </w:pPr>
            <w:r w:rsidRPr="0058715C">
              <w:rPr>
                <w:rFonts w:cs="Arial"/>
              </w:rPr>
              <w:t>This approach helps maintain consistent value perception and reduces risk from fluctuating demand patterns in India’s diverse market.</w:t>
            </w:r>
          </w:p>
        </w:tc>
      </w:tr>
    </w:tbl>
    <w:p w14:paraId="1DF976C8" w14:textId="77777777" w:rsidR="002C21D4" w:rsidRPr="0058715C" w:rsidRDefault="00C4235C" w:rsidP="00545F7E">
      <w:pPr>
        <w:pStyle w:val="Heading2"/>
        <w:spacing w:before="240"/>
      </w:pPr>
      <w:bookmarkStart w:id="12" w:name="_Toc215046678"/>
      <w:r w:rsidRPr="0058715C">
        <w:t>3.4 Strategic Fit (Porter’s Diamond Model)</w:t>
      </w:r>
      <w:bookmarkEnd w:id="12"/>
      <w:r w:rsidRPr="0058715C">
        <w:t xml:space="preserve"> </w:t>
      </w:r>
    </w:p>
    <w:p w14:paraId="1F4220A2" w14:textId="11CAA159" w:rsidR="00C4235C" w:rsidRPr="0058715C" w:rsidRDefault="00C4235C" w:rsidP="00545F7E">
      <w:pPr>
        <w:spacing w:before="120" w:after="120"/>
        <w:rPr>
          <w:rFonts w:cs="Arial"/>
        </w:rPr>
      </w:pPr>
      <w:r w:rsidRPr="0058715C">
        <w:rPr>
          <w:rFonts w:cs="Arial"/>
        </w:rPr>
        <w:t>India has strong factor conditions for apparel retail, including a large workforce and extensive textile production clusters. Supporting industries such as logistics, fabric suppliers, and design services are developed in key regions. Growing demand and organised retail expansion create favourable demand conditions. Competitive domestic retailers improve market efficiency, which supports continuous improvement. These conditions support Primark’s cost-efficient sourcing and large-format retail model.</w:t>
      </w:r>
    </w:p>
    <w:p w14:paraId="709C6239" w14:textId="77777777" w:rsidR="002C21D4" w:rsidRPr="0058715C" w:rsidRDefault="00C4235C" w:rsidP="00545F7E">
      <w:pPr>
        <w:pStyle w:val="Heading2"/>
      </w:pPr>
      <w:bookmarkStart w:id="13" w:name="_Toc215046679"/>
      <w:r w:rsidRPr="0058715C">
        <w:t>3.5 Methodological Limitations and Triangulation</w:t>
      </w:r>
      <w:bookmarkEnd w:id="13"/>
      <w:r w:rsidRPr="0058715C">
        <w:t xml:space="preserve"> </w:t>
      </w:r>
    </w:p>
    <w:p w14:paraId="7D8BF8EF" w14:textId="512BB9CE" w:rsidR="00545F7E" w:rsidRDefault="00A80093" w:rsidP="00545F7E">
      <w:pPr>
        <w:spacing w:before="120" w:after="120"/>
        <w:rPr>
          <w:rFonts w:cs="Arial"/>
        </w:rPr>
      </w:pPr>
      <w:r w:rsidRPr="0058715C">
        <w:rPr>
          <w:rFonts w:cs="Arial"/>
        </w:rPr>
        <w:t>Strategic frameworks smooth out the actual market conditions and might fail to reflect the regional differences in India (Lars Hallen and Finn Wiedersheim-Paul, 2015). Consumer behaviour varies according to the city, the income group and culture. There is also a difference in data sources in completeness. To overcome these constraints, there was a combination of the multiple analytical tools and the comparison of insights in the economic, industry, and internal capability views. Triangulation enhances the validity of the results.</w:t>
      </w:r>
    </w:p>
    <w:p w14:paraId="54977336" w14:textId="019533C6" w:rsidR="00A80093" w:rsidRPr="0058715C" w:rsidRDefault="00545F7E" w:rsidP="00545F7E">
      <w:pPr>
        <w:rPr>
          <w:rFonts w:cs="Arial"/>
        </w:rPr>
      </w:pPr>
      <w:r>
        <w:rPr>
          <w:rFonts w:cs="Arial"/>
        </w:rPr>
        <w:br w:type="page"/>
      </w:r>
    </w:p>
    <w:p w14:paraId="18288DF1" w14:textId="6783043F" w:rsidR="00C4235C" w:rsidRPr="0058715C" w:rsidRDefault="00C4235C" w:rsidP="00545F7E">
      <w:pPr>
        <w:pStyle w:val="Heading1"/>
        <w:spacing w:before="120" w:after="120"/>
      </w:pPr>
      <w:bookmarkStart w:id="14" w:name="_Toc215046680"/>
      <w:r w:rsidRPr="0058715C">
        <w:lastRenderedPageBreak/>
        <w:t>4. Strategy Development and Formulation</w:t>
      </w:r>
      <w:bookmarkEnd w:id="14"/>
    </w:p>
    <w:p w14:paraId="6036E8D1" w14:textId="77777777" w:rsidR="002C21D4" w:rsidRPr="0058715C" w:rsidRDefault="00C4235C" w:rsidP="00545F7E">
      <w:pPr>
        <w:pStyle w:val="Heading2"/>
      </w:pPr>
      <w:bookmarkStart w:id="15" w:name="_Toc215046681"/>
      <w:r w:rsidRPr="0058715C">
        <w:t>4.1 Strategic Direction (Ansoff: Market Development)</w:t>
      </w:r>
      <w:bookmarkEnd w:id="15"/>
      <w:r w:rsidRPr="0058715C">
        <w:t xml:space="preserve"> </w:t>
      </w:r>
    </w:p>
    <w:p w14:paraId="7E018CFA" w14:textId="08DF5BEF" w:rsidR="00A80093" w:rsidRPr="0058715C" w:rsidRDefault="00A80093" w:rsidP="00545F7E">
      <w:pPr>
        <w:spacing w:before="120" w:after="120"/>
        <w:rPr>
          <w:rFonts w:cs="Arial"/>
        </w:rPr>
      </w:pPr>
      <w:r w:rsidRPr="0058715C">
        <w:rPr>
          <w:rFonts w:cs="Arial"/>
        </w:rPr>
        <w:t xml:space="preserve">The Market Development strategy of Primark is its expansion into India. The company will also launch its current product selection and store format in a new geographic market (Crewe, 2017). This strategy draws on the current competence of Primark in cost leadership, sourcing efficiency, and design of their own products. The market development plan </w:t>
      </w:r>
      <w:proofErr w:type="spellStart"/>
      <w:r w:rsidRPr="0058715C">
        <w:rPr>
          <w:rFonts w:cs="Arial"/>
        </w:rPr>
        <w:t>minimi</w:t>
      </w:r>
      <w:r w:rsidR="00AE36B9">
        <w:rPr>
          <w:rFonts w:cs="Arial"/>
        </w:rPr>
        <w:t>s</w:t>
      </w:r>
      <w:r w:rsidRPr="0058715C">
        <w:rPr>
          <w:rFonts w:cs="Arial"/>
        </w:rPr>
        <w:t>es</w:t>
      </w:r>
      <w:proofErr w:type="spellEnd"/>
      <w:r w:rsidRPr="0058715C">
        <w:rPr>
          <w:rFonts w:cs="Arial"/>
        </w:rPr>
        <w:t xml:space="preserve"> the risks of product development and is aimed at the </w:t>
      </w:r>
      <w:proofErr w:type="spellStart"/>
      <w:r w:rsidRPr="0058715C">
        <w:rPr>
          <w:rFonts w:cs="Arial"/>
        </w:rPr>
        <w:t>customi</w:t>
      </w:r>
      <w:r w:rsidR="00AE36B9">
        <w:rPr>
          <w:rFonts w:cs="Arial"/>
        </w:rPr>
        <w:t>s</w:t>
      </w:r>
      <w:r w:rsidRPr="0058715C">
        <w:rPr>
          <w:rFonts w:cs="Arial"/>
        </w:rPr>
        <w:t>ation</w:t>
      </w:r>
      <w:proofErr w:type="spellEnd"/>
      <w:r w:rsidRPr="0058715C">
        <w:rPr>
          <w:rFonts w:cs="Arial"/>
        </w:rPr>
        <w:t xml:space="preserve"> of assortment and operation methods to the needs of Indian consumers. Primark will position itself as a low-end, fashion-based, and family shop. It puts its focus on creating a brand presence by store experience instead of spending a lot of money on marketing. This trend promotes long-term growth and safeguards the competitiveness of costs.</w:t>
      </w:r>
    </w:p>
    <w:p w14:paraId="582BC71A" w14:textId="3BAF324E" w:rsidR="00F52A2A" w:rsidRDefault="00C4235C" w:rsidP="00545F7E">
      <w:pPr>
        <w:spacing w:before="120" w:after="120"/>
        <w:rPr>
          <w:rFonts w:cs="Arial"/>
        </w:rPr>
      </w:pPr>
      <w:r w:rsidRPr="0058715C">
        <w:rPr>
          <w:rFonts w:cs="Arial"/>
          <w:b/>
          <w:bCs/>
        </w:rPr>
        <w:t>Growth Thesis for India</w:t>
      </w:r>
      <w:r w:rsidR="00545F7E">
        <w:rPr>
          <w:rFonts w:cs="Arial"/>
          <w:b/>
          <w:bCs/>
        </w:rPr>
        <w:t xml:space="preserve">: </w:t>
      </w:r>
      <w:r w:rsidRPr="0058715C">
        <w:rPr>
          <w:rFonts w:cs="Arial"/>
        </w:rPr>
        <w:t>India’s fashion market has unmet demand for affordable, good-quality apparel at consistent price points</w:t>
      </w:r>
      <w:r w:rsidR="002E7D9F" w:rsidRPr="0058715C">
        <w:rPr>
          <w:rFonts w:cs="Arial"/>
        </w:rPr>
        <w:t xml:space="preserve"> (Tewari, 2006)</w:t>
      </w:r>
      <w:r w:rsidRPr="0058715C">
        <w:rPr>
          <w:rFonts w:cs="Arial"/>
        </w:rPr>
        <w:t>. Many consumers must choose between very low-cost unorganised retail with variable quality, or higher-priced international brands. Primark can fill this price-point white space by offering dependable product quality at lower prices than global brands and broader variety than unorganised sellers. Demand for children’s clothing, casual wear, and seasonal fashion is rising, especially in urban centres. Primark’s ability to refresh styles frequently supports ongoing interest and repeat visits. The growth thesis is based on serving value-conscious families and young adults seeking affordable everyday fashion.</w:t>
      </w:r>
    </w:p>
    <w:p w14:paraId="03A0677F" w14:textId="18596A60" w:rsidR="00C4235C" w:rsidRPr="00F52A2A" w:rsidRDefault="00F52A2A" w:rsidP="00F52A2A">
      <w:pPr>
        <w:rPr>
          <w:rFonts w:cs="Arial"/>
        </w:rPr>
      </w:pPr>
      <w:r>
        <w:rPr>
          <w:rFonts w:cs="Arial"/>
        </w:rPr>
        <w:br w:type="page"/>
      </w:r>
    </w:p>
    <w:p w14:paraId="228203B1" w14:textId="197D67D6" w:rsidR="00C4235C" w:rsidRPr="0058715C" w:rsidRDefault="00C4235C" w:rsidP="00545F7E">
      <w:pPr>
        <w:pStyle w:val="Heading2"/>
      </w:pPr>
      <w:bookmarkStart w:id="16" w:name="_Toc215046682"/>
      <w:r w:rsidRPr="0058715C">
        <w:lastRenderedPageBreak/>
        <w:t>4.2 Entry Mode Decision</w:t>
      </w:r>
      <w:bookmarkEnd w:id="16"/>
      <w:r w:rsidRPr="0058715C">
        <w:t xml:space="preserve"> </w:t>
      </w:r>
    </w:p>
    <w:p w14:paraId="70D46F92" w14:textId="043E7589" w:rsidR="00C4235C" w:rsidRPr="0058715C" w:rsidRDefault="00545F7E" w:rsidP="00545F7E">
      <w:pPr>
        <w:pStyle w:val="Heading3"/>
      </w:pPr>
      <w:bookmarkStart w:id="17" w:name="_Toc215046683"/>
      <w:r>
        <w:t xml:space="preserve">4.2.1 </w:t>
      </w:r>
      <w:r w:rsidR="00C4235C" w:rsidRPr="0058715C">
        <w:t>Options Screen: WOS vs JV vs Franchise</w:t>
      </w:r>
      <w:bookmarkEnd w:id="17"/>
      <w:r w:rsidR="00C4235C" w:rsidRPr="0058715C">
        <w:t xml:space="preserve"> </w:t>
      </w:r>
    </w:p>
    <w:tbl>
      <w:tblPr>
        <w:tblStyle w:val="PlainTable1"/>
        <w:tblW w:w="0" w:type="auto"/>
        <w:tblLook w:val="04A0" w:firstRow="1" w:lastRow="0" w:firstColumn="1" w:lastColumn="0" w:noHBand="0" w:noVBand="1"/>
      </w:tblPr>
      <w:tblGrid>
        <w:gridCol w:w="1697"/>
        <w:gridCol w:w="2021"/>
        <w:gridCol w:w="1804"/>
        <w:gridCol w:w="1650"/>
        <w:gridCol w:w="1844"/>
      </w:tblGrid>
      <w:tr w:rsidR="00F91AFF" w:rsidRPr="0058715C" w14:paraId="5F13CEC9" w14:textId="77777777" w:rsidTr="00545F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7" w:type="dxa"/>
            <w:vAlign w:val="center"/>
            <w:hideMark/>
          </w:tcPr>
          <w:p w14:paraId="22F18577" w14:textId="77777777" w:rsidR="00F91AFF" w:rsidRPr="0058715C" w:rsidRDefault="00F91AFF" w:rsidP="00545F7E">
            <w:pPr>
              <w:spacing w:before="120" w:after="120" w:line="360" w:lineRule="auto"/>
              <w:jc w:val="left"/>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Entry Mode</w:t>
            </w:r>
          </w:p>
        </w:tc>
        <w:tc>
          <w:tcPr>
            <w:tcW w:w="2021" w:type="dxa"/>
            <w:vAlign w:val="center"/>
            <w:hideMark/>
          </w:tcPr>
          <w:p w14:paraId="2699DD74" w14:textId="77777777" w:rsidR="00F91AFF" w:rsidRPr="0058715C" w:rsidRDefault="00F91AFF" w:rsidP="00545F7E">
            <w:pPr>
              <w:spacing w:before="120" w:after="12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Advantages</w:t>
            </w:r>
          </w:p>
        </w:tc>
        <w:tc>
          <w:tcPr>
            <w:tcW w:w="1804" w:type="dxa"/>
            <w:vAlign w:val="center"/>
            <w:hideMark/>
          </w:tcPr>
          <w:p w14:paraId="77D17FF5" w14:textId="77777777" w:rsidR="00F91AFF" w:rsidRPr="0058715C" w:rsidRDefault="00F91AFF" w:rsidP="00545F7E">
            <w:pPr>
              <w:spacing w:before="120" w:after="12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Disadvantages</w:t>
            </w:r>
          </w:p>
        </w:tc>
        <w:tc>
          <w:tcPr>
            <w:tcW w:w="1650" w:type="dxa"/>
            <w:vAlign w:val="center"/>
            <w:hideMark/>
          </w:tcPr>
          <w:p w14:paraId="3B26CB85" w14:textId="77777777" w:rsidR="00F91AFF" w:rsidRPr="0058715C" w:rsidRDefault="00F91AFF" w:rsidP="00545F7E">
            <w:pPr>
              <w:spacing w:before="120" w:after="12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Strategic Implications for Primark</w:t>
            </w:r>
          </w:p>
        </w:tc>
        <w:tc>
          <w:tcPr>
            <w:tcW w:w="1844" w:type="dxa"/>
            <w:vAlign w:val="center"/>
            <w:hideMark/>
          </w:tcPr>
          <w:p w14:paraId="5A5A8E59" w14:textId="77777777" w:rsidR="00F91AFF" w:rsidRPr="0058715C" w:rsidRDefault="00F91AFF" w:rsidP="00545F7E">
            <w:pPr>
              <w:spacing w:before="120" w:after="120" w:line="36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Overall Suitability</w:t>
            </w:r>
          </w:p>
        </w:tc>
      </w:tr>
      <w:tr w:rsidR="00F91AFF" w:rsidRPr="0058715C" w14:paraId="54F3744E" w14:textId="77777777" w:rsidTr="005871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7" w:type="dxa"/>
            <w:hideMark/>
          </w:tcPr>
          <w:p w14:paraId="15F0E8C9" w14:textId="77777777" w:rsidR="00F91AFF" w:rsidRPr="0058715C" w:rsidRDefault="00F91AFF" w:rsidP="00545F7E">
            <w:pPr>
              <w:spacing w:before="120" w:after="120" w:line="360" w:lineRule="auto"/>
              <w:jc w:val="left"/>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Wholly-Owned Subsidiary (WOS)</w:t>
            </w:r>
          </w:p>
        </w:tc>
        <w:tc>
          <w:tcPr>
            <w:tcW w:w="2021" w:type="dxa"/>
            <w:hideMark/>
          </w:tcPr>
          <w:p w14:paraId="561F32D9"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Full control over brand, pricing, store operations, and global supply chain alignment. Allows consistent store experience across locations.</w:t>
            </w:r>
          </w:p>
        </w:tc>
        <w:tc>
          <w:tcPr>
            <w:tcW w:w="1804" w:type="dxa"/>
            <w:hideMark/>
          </w:tcPr>
          <w:p w14:paraId="05EE81C8"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Requires high capital investment, deep market understanding, and full responsibility for regulatory compliance. Higher exposure to commercial and cultural risks in a diverse market.</w:t>
            </w:r>
          </w:p>
        </w:tc>
        <w:tc>
          <w:tcPr>
            <w:tcW w:w="1650" w:type="dxa"/>
            <w:hideMark/>
          </w:tcPr>
          <w:p w14:paraId="29F58C0E"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Ensures brand consistency but increases financial and operational risk during early expansion.</w:t>
            </w:r>
          </w:p>
        </w:tc>
        <w:tc>
          <w:tcPr>
            <w:tcW w:w="1844" w:type="dxa"/>
            <w:hideMark/>
          </w:tcPr>
          <w:p w14:paraId="4C0AC9FB"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Low Suitability for initial entry because risk and investment levels are high.</w:t>
            </w:r>
          </w:p>
        </w:tc>
      </w:tr>
      <w:tr w:rsidR="00F91AFF" w:rsidRPr="0058715C" w14:paraId="7E23B4EB" w14:textId="77777777" w:rsidTr="0058715C">
        <w:tc>
          <w:tcPr>
            <w:cnfStyle w:val="001000000000" w:firstRow="0" w:lastRow="0" w:firstColumn="1" w:lastColumn="0" w:oddVBand="0" w:evenVBand="0" w:oddHBand="0" w:evenHBand="0" w:firstRowFirstColumn="0" w:firstRowLastColumn="0" w:lastRowFirstColumn="0" w:lastRowLastColumn="0"/>
            <w:tcW w:w="1697" w:type="dxa"/>
            <w:hideMark/>
          </w:tcPr>
          <w:p w14:paraId="1AC1B12D" w14:textId="77777777" w:rsidR="00F91AFF" w:rsidRPr="0058715C" w:rsidRDefault="00F91AFF" w:rsidP="00545F7E">
            <w:pPr>
              <w:spacing w:before="120" w:after="120" w:line="360" w:lineRule="auto"/>
              <w:jc w:val="left"/>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Franchise Model</w:t>
            </w:r>
          </w:p>
        </w:tc>
        <w:tc>
          <w:tcPr>
            <w:tcW w:w="2021" w:type="dxa"/>
            <w:hideMark/>
          </w:tcPr>
          <w:p w14:paraId="13B6C0D9" w14:textId="77777777" w:rsidR="00F91AFF" w:rsidRPr="0058715C" w:rsidRDefault="00F91AFF" w:rsidP="00545F7E">
            <w:pPr>
              <w:spacing w:before="120" w:after="12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Lower financial exposure and faster geographic expansion. Franchise partner manages operations and local processes.</w:t>
            </w:r>
          </w:p>
        </w:tc>
        <w:tc>
          <w:tcPr>
            <w:tcW w:w="1804" w:type="dxa"/>
            <w:hideMark/>
          </w:tcPr>
          <w:p w14:paraId="651112D5" w14:textId="77777777" w:rsidR="00F91AFF" w:rsidRPr="0058715C" w:rsidRDefault="00F91AFF" w:rsidP="00545F7E">
            <w:pPr>
              <w:spacing w:before="120" w:after="12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 xml:space="preserve">Reduced control over customer experience, product quality, and pricing. Franchise incentives may conflict with </w:t>
            </w:r>
            <w:r w:rsidRPr="0058715C">
              <w:rPr>
                <w:rFonts w:eastAsia="Times New Roman" w:cs="Arial"/>
                <w:kern w:val="0"/>
                <w:lang w:eastAsia="en-GB"/>
                <w14:ligatures w14:val="none"/>
              </w:rPr>
              <w:lastRenderedPageBreak/>
              <w:t>Primark’s low-margin high-volume model.</w:t>
            </w:r>
          </w:p>
        </w:tc>
        <w:tc>
          <w:tcPr>
            <w:tcW w:w="1650" w:type="dxa"/>
            <w:hideMark/>
          </w:tcPr>
          <w:p w14:paraId="5B0C5297" w14:textId="77777777" w:rsidR="00F91AFF" w:rsidRPr="0058715C" w:rsidRDefault="00F91AFF" w:rsidP="00545F7E">
            <w:pPr>
              <w:spacing w:before="120" w:after="12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lastRenderedPageBreak/>
              <w:t>Risk of diluting cost-leadership identity and weakening store standards.</w:t>
            </w:r>
          </w:p>
        </w:tc>
        <w:tc>
          <w:tcPr>
            <w:tcW w:w="1844" w:type="dxa"/>
            <w:hideMark/>
          </w:tcPr>
          <w:p w14:paraId="02C94333" w14:textId="77777777" w:rsidR="00F91AFF" w:rsidRPr="0058715C" w:rsidRDefault="00F91AFF" w:rsidP="00545F7E">
            <w:pPr>
              <w:spacing w:before="120" w:after="120"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Moderate Suitability, but misaligned with Primark’s core model.</w:t>
            </w:r>
          </w:p>
        </w:tc>
      </w:tr>
      <w:tr w:rsidR="00F91AFF" w:rsidRPr="0058715C" w14:paraId="215161B3" w14:textId="77777777" w:rsidTr="005871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7" w:type="dxa"/>
            <w:hideMark/>
          </w:tcPr>
          <w:p w14:paraId="3AE0A0D2" w14:textId="77777777" w:rsidR="00F91AFF" w:rsidRPr="0058715C" w:rsidRDefault="00F91AFF" w:rsidP="00545F7E">
            <w:pPr>
              <w:spacing w:before="120" w:after="120" w:line="360" w:lineRule="auto"/>
              <w:jc w:val="left"/>
              <w:rPr>
                <w:rFonts w:eastAsia="Times New Roman" w:cs="Arial"/>
                <w:b w:val="0"/>
                <w:bCs w:val="0"/>
                <w:kern w:val="0"/>
                <w:lang w:eastAsia="en-GB"/>
                <w14:ligatures w14:val="none"/>
              </w:rPr>
            </w:pPr>
            <w:r w:rsidRPr="0058715C">
              <w:rPr>
                <w:rFonts w:eastAsia="Times New Roman" w:cs="Arial"/>
                <w:b w:val="0"/>
                <w:bCs w:val="0"/>
                <w:kern w:val="0"/>
                <w:lang w:eastAsia="en-GB"/>
                <w14:ligatures w14:val="none"/>
              </w:rPr>
              <w:t>Joint Venture (JV) with Reliance/Tata or similar</w:t>
            </w:r>
          </w:p>
        </w:tc>
        <w:tc>
          <w:tcPr>
            <w:tcW w:w="2021" w:type="dxa"/>
            <w:hideMark/>
          </w:tcPr>
          <w:p w14:paraId="56867606"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Shared investment reduces financial risk. Access to established retail networks, suppliers, real estate knowledge, and regulatory expertise. Supports faster, informed market adaptation.</w:t>
            </w:r>
          </w:p>
        </w:tc>
        <w:tc>
          <w:tcPr>
            <w:tcW w:w="1804" w:type="dxa"/>
            <w:hideMark/>
          </w:tcPr>
          <w:p w14:paraId="7F6AA6EE"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Requires shared decision-making and governance alignment. Integration processes must be managed carefully.</w:t>
            </w:r>
          </w:p>
        </w:tc>
        <w:tc>
          <w:tcPr>
            <w:tcW w:w="1650" w:type="dxa"/>
            <w:hideMark/>
          </w:tcPr>
          <w:p w14:paraId="39930819"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Supports local sourcing, efficient store rollout, and maintains strong brand and operational control. Best balance of control, speed, and cost.</w:t>
            </w:r>
          </w:p>
        </w:tc>
        <w:tc>
          <w:tcPr>
            <w:tcW w:w="1844" w:type="dxa"/>
            <w:hideMark/>
          </w:tcPr>
          <w:p w14:paraId="58AA88DD" w14:textId="77777777" w:rsidR="00F91AFF" w:rsidRPr="0058715C" w:rsidRDefault="00F91AFF" w:rsidP="00545F7E">
            <w:pPr>
              <w:spacing w:before="120" w:after="120"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kern w:val="0"/>
                <w:lang w:eastAsia="en-GB"/>
                <w14:ligatures w14:val="none"/>
              </w:rPr>
            </w:pPr>
            <w:r w:rsidRPr="0058715C">
              <w:rPr>
                <w:rFonts w:eastAsia="Times New Roman" w:cs="Arial"/>
                <w:kern w:val="0"/>
                <w:lang w:eastAsia="en-GB"/>
                <w14:ligatures w14:val="none"/>
              </w:rPr>
              <w:t>High Suitability — Recommended entry strategy.</w:t>
            </w:r>
          </w:p>
        </w:tc>
      </w:tr>
    </w:tbl>
    <w:p w14:paraId="1DFF777D" w14:textId="55CFE871" w:rsidR="002C21D4" w:rsidRPr="0058715C" w:rsidRDefault="00545F7E" w:rsidP="00545F7E">
      <w:pPr>
        <w:pStyle w:val="Heading3"/>
        <w:spacing w:before="100" w:beforeAutospacing="1"/>
      </w:pPr>
      <w:bookmarkStart w:id="18" w:name="_Toc215046684"/>
      <w:r>
        <w:t xml:space="preserve">4.2.2 </w:t>
      </w:r>
      <w:r w:rsidR="00C4235C" w:rsidRPr="0058715C">
        <w:t>Recommended Strategy: Joint Venture with a National Retail Leader</w:t>
      </w:r>
      <w:bookmarkEnd w:id="18"/>
      <w:r w:rsidR="00C4235C" w:rsidRPr="0058715C">
        <w:t xml:space="preserve"> </w:t>
      </w:r>
    </w:p>
    <w:p w14:paraId="75DE3297" w14:textId="44797928" w:rsidR="00A80093" w:rsidRPr="0058715C" w:rsidRDefault="00A80093" w:rsidP="00545F7E">
      <w:pPr>
        <w:spacing w:before="120" w:after="120"/>
        <w:rPr>
          <w:rFonts w:cs="Arial"/>
        </w:rPr>
      </w:pPr>
      <w:r w:rsidRPr="0058715C">
        <w:rPr>
          <w:rFonts w:cs="Arial"/>
        </w:rPr>
        <w:t>The Joint Venture with a large retail organi</w:t>
      </w:r>
      <w:r w:rsidR="00AE36B9">
        <w:rPr>
          <w:rFonts w:cs="Arial"/>
        </w:rPr>
        <w:t>s</w:t>
      </w:r>
      <w:r w:rsidRPr="0058715C">
        <w:rPr>
          <w:rFonts w:cs="Arial"/>
        </w:rPr>
        <w:t xml:space="preserve">ation like Reliance Retail and Tata Group is recommended as the entry mode. These corporations have long-standing experience in operating large-scale retailing activities, dealings with mall developers, logistics and good knowledge of the regional market variations. Collaborating with this type of firms helps Primark to acquire prime locations of stores faster and agree on favorable conditions of rents. JV partner will also be able to facilitate maneuvering of state-level retail laws and labour systems. Also, both Reliance and Tata also possess the local sourcing networks, which will facilitate the 30 percent domestic sourcing requirement (Waring, 2016). This is in line with cost-control strategy of Primark. The joint venture is supposed to ensure that Primark controls product design, global sourcing, stores layout standards and brand identity but the partner controls local sourcing, real estate, staffing processes, and regulations. This </w:t>
      </w:r>
      <w:proofErr w:type="spellStart"/>
      <w:r w:rsidRPr="0058715C">
        <w:rPr>
          <w:rFonts w:cs="Arial"/>
        </w:rPr>
        <w:t>compartmentali</w:t>
      </w:r>
      <w:r w:rsidR="00AE36B9">
        <w:rPr>
          <w:rFonts w:cs="Arial"/>
        </w:rPr>
        <w:t>s</w:t>
      </w:r>
      <w:r w:rsidRPr="0058715C">
        <w:rPr>
          <w:rFonts w:cs="Arial"/>
        </w:rPr>
        <w:t>ation</w:t>
      </w:r>
      <w:proofErr w:type="spellEnd"/>
      <w:r w:rsidRPr="0058715C">
        <w:rPr>
          <w:rFonts w:cs="Arial"/>
        </w:rPr>
        <w:t xml:space="preserve"> makes the best use of the resources of each party.</w:t>
      </w:r>
    </w:p>
    <w:p w14:paraId="1D3F5AE3" w14:textId="512B8E2B" w:rsidR="002C21D4" w:rsidRPr="0058715C" w:rsidRDefault="00545F7E" w:rsidP="00545F7E">
      <w:pPr>
        <w:pStyle w:val="Heading3"/>
      </w:pPr>
      <w:bookmarkStart w:id="19" w:name="_Toc215046685"/>
      <w:r>
        <w:lastRenderedPageBreak/>
        <w:t xml:space="preserve">4.2.3 </w:t>
      </w:r>
      <w:r w:rsidR="00C4235C" w:rsidRPr="0058715C">
        <w:t>JV Governance and Quality Safeguards</w:t>
      </w:r>
      <w:bookmarkEnd w:id="19"/>
      <w:r w:rsidR="00C4235C" w:rsidRPr="0058715C">
        <w:t xml:space="preserve"> </w:t>
      </w:r>
    </w:p>
    <w:p w14:paraId="3C8F2493" w14:textId="2CBAD401" w:rsidR="00A80093" w:rsidRPr="0058715C" w:rsidRDefault="00A80093" w:rsidP="00545F7E">
      <w:pPr>
        <w:spacing w:before="120" w:after="120"/>
        <w:rPr>
          <w:rFonts w:cs="Arial"/>
        </w:rPr>
      </w:pPr>
      <w:r w:rsidRPr="0058715C">
        <w:rPr>
          <w:rFonts w:cs="Arial"/>
        </w:rPr>
        <w:t xml:space="preserve">The JV agreement must contain perfectly articulated decision rights. The areas that Primark should not </w:t>
      </w:r>
      <w:proofErr w:type="spellStart"/>
      <w:r w:rsidRPr="0058715C">
        <w:rPr>
          <w:rFonts w:cs="Arial"/>
        </w:rPr>
        <w:t>personali</w:t>
      </w:r>
      <w:r w:rsidR="00AE36B9">
        <w:rPr>
          <w:rFonts w:cs="Arial"/>
        </w:rPr>
        <w:t>s</w:t>
      </w:r>
      <w:r w:rsidRPr="0058715C">
        <w:rPr>
          <w:rFonts w:cs="Arial"/>
        </w:rPr>
        <w:t>e</w:t>
      </w:r>
      <w:proofErr w:type="spellEnd"/>
      <w:r w:rsidRPr="0058715C">
        <w:rPr>
          <w:rFonts w:cs="Arial"/>
        </w:rPr>
        <w:t xml:space="preserve"> are product quality, assortment planning, in-store experience, and personal label standards. A compliance audit on local suppliers should be put in place to ascertain that they meet the labour and environmental standards. A gradual </w:t>
      </w:r>
      <w:proofErr w:type="spellStart"/>
      <w:r w:rsidRPr="0058715C">
        <w:rPr>
          <w:rFonts w:cs="Arial"/>
        </w:rPr>
        <w:t>locali</w:t>
      </w:r>
      <w:r w:rsidR="00AE36B9">
        <w:rPr>
          <w:rFonts w:cs="Arial"/>
        </w:rPr>
        <w:t>s</w:t>
      </w:r>
      <w:r w:rsidRPr="0058715C">
        <w:rPr>
          <w:rFonts w:cs="Arial"/>
        </w:rPr>
        <w:t>ation</w:t>
      </w:r>
      <w:proofErr w:type="spellEnd"/>
      <w:r w:rsidRPr="0058715C">
        <w:rPr>
          <w:rFonts w:cs="Arial"/>
        </w:rPr>
        <w:t xml:space="preserve"> strategy ought to be established to safeguard the consistency of the products and attain sourcing needs.</w:t>
      </w:r>
    </w:p>
    <w:p w14:paraId="726D83F2" w14:textId="029C2DA1" w:rsidR="002C21D4" w:rsidRPr="0058715C" w:rsidRDefault="00C4235C" w:rsidP="00545F7E">
      <w:pPr>
        <w:pStyle w:val="Heading2"/>
      </w:pPr>
      <w:bookmarkStart w:id="20" w:name="_Toc215046686"/>
      <w:r w:rsidRPr="0058715C">
        <w:t>4.3 Competitive Positioning (Cost Leadership for India)</w:t>
      </w:r>
      <w:bookmarkEnd w:id="20"/>
      <w:r w:rsidRPr="0058715C">
        <w:t xml:space="preserve"> </w:t>
      </w:r>
    </w:p>
    <w:p w14:paraId="33EDE2C2" w14:textId="1563F7AE" w:rsidR="00236631" w:rsidRPr="0058715C" w:rsidRDefault="00236631" w:rsidP="00545F7E">
      <w:pPr>
        <w:spacing w:before="120" w:after="120"/>
        <w:rPr>
          <w:rFonts w:cs="Arial"/>
        </w:rPr>
      </w:pPr>
      <w:r w:rsidRPr="0058715C">
        <w:rPr>
          <w:rFonts w:cs="Arial"/>
        </w:rPr>
        <w:t xml:space="preserve">Primark will brand itself as a value fashion retailer that has a wide range of items and at consistently low prices. It is aimed at low costs and availability as well as a variety of styles instead of expensive branding and extensive promotion (Rashid and Barnes, 2020). This position is what makes Primark stand out among competitors in the global market that charge more, and </w:t>
      </w:r>
      <w:proofErr w:type="spellStart"/>
      <w:r w:rsidRPr="0058715C">
        <w:rPr>
          <w:rFonts w:cs="Arial"/>
        </w:rPr>
        <w:t>unorgani</w:t>
      </w:r>
      <w:r w:rsidR="00AE36B9">
        <w:rPr>
          <w:rFonts w:cs="Arial"/>
        </w:rPr>
        <w:t>s</w:t>
      </w:r>
      <w:r w:rsidRPr="0058715C">
        <w:rPr>
          <w:rFonts w:cs="Arial"/>
        </w:rPr>
        <w:t>ed</w:t>
      </w:r>
      <w:proofErr w:type="spellEnd"/>
      <w:r w:rsidRPr="0058715C">
        <w:rPr>
          <w:rFonts w:cs="Arial"/>
        </w:rPr>
        <w:t xml:space="preserve"> retail that in many cases lacks consistency in quality. The posture supports the main brand identity of Primark and corresponds to the interests of the Indian low-end consumers.</w:t>
      </w:r>
    </w:p>
    <w:p w14:paraId="16FF43F7" w14:textId="10E0B202" w:rsidR="00236631" w:rsidRPr="00545F7E" w:rsidRDefault="00C4235C" w:rsidP="00545F7E">
      <w:pPr>
        <w:spacing w:before="120" w:after="120"/>
        <w:rPr>
          <w:rFonts w:cs="Arial"/>
          <w:b/>
          <w:bCs/>
        </w:rPr>
      </w:pPr>
      <w:r w:rsidRPr="0058715C">
        <w:rPr>
          <w:rFonts w:cs="Arial"/>
          <w:b/>
          <w:bCs/>
        </w:rPr>
        <w:t>Price Ladder and Value Narrative</w:t>
      </w:r>
      <w:r w:rsidR="00545F7E">
        <w:rPr>
          <w:rFonts w:cs="Arial"/>
          <w:b/>
          <w:bCs/>
        </w:rPr>
        <w:t xml:space="preserve">: </w:t>
      </w:r>
      <w:r w:rsidR="00236631" w:rsidRPr="0058715C">
        <w:rPr>
          <w:rFonts w:cs="Arial"/>
        </w:rPr>
        <w:t xml:space="preserve">Primark ought to come up with an effective price ladder that has various price access points within key segments to enhance belief in affordability (Maria </w:t>
      </w:r>
      <w:r w:rsidR="00895106" w:rsidRPr="00895106">
        <w:rPr>
          <w:rFonts w:cs="Arial"/>
          <w:i/>
          <w:iCs/>
        </w:rPr>
        <w:t>et al</w:t>
      </w:r>
      <w:r w:rsidR="00236631" w:rsidRPr="0058715C">
        <w:rPr>
          <w:rFonts w:cs="Arial"/>
        </w:rPr>
        <w:t xml:space="preserve">., 2017). In-store the visibly communicated prices should focus on savings over branded alternatives. Value stories are supposed to </w:t>
      </w:r>
      <w:proofErr w:type="spellStart"/>
      <w:r w:rsidR="00236631" w:rsidRPr="0058715C">
        <w:rPr>
          <w:rFonts w:cs="Arial"/>
        </w:rPr>
        <w:t>emphasi</w:t>
      </w:r>
      <w:r w:rsidR="00AE36B9">
        <w:rPr>
          <w:rFonts w:cs="Arial"/>
        </w:rPr>
        <w:t>s</w:t>
      </w:r>
      <w:r w:rsidR="00236631" w:rsidRPr="0058715C">
        <w:rPr>
          <w:rFonts w:cs="Arial"/>
        </w:rPr>
        <w:t>e</w:t>
      </w:r>
      <w:proofErr w:type="spellEnd"/>
      <w:r w:rsidR="00236631" w:rsidRPr="0058715C">
        <w:rPr>
          <w:rFonts w:cs="Arial"/>
        </w:rPr>
        <w:t xml:space="preserve"> functionality, wearability and life use. The intention is to assure the customers that they are obtaining good quality at the minimal sustainable price.</w:t>
      </w:r>
    </w:p>
    <w:p w14:paraId="3C160E95" w14:textId="3BE3BC3D" w:rsidR="00236631" w:rsidRPr="00545F7E" w:rsidRDefault="00C4235C" w:rsidP="00545F7E">
      <w:pPr>
        <w:spacing w:before="120" w:after="120"/>
        <w:rPr>
          <w:rFonts w:cs="Arial"/>
          <w:b/>
          <w:bCs/>
        </w:rPr>
      </w:pPr>
      <w:r w:rsidRPr="0058715C">
        <w:rPr>
          <w:rFonts w:cs="Arial"/>
          <w:b/>
          <w:bCs/>
        </w:rPr>
        <w:t>Key Differentiators</w:t>
      </w:r>
      <w:r w:rsidR="00545F7E">
        <w:rPr>
          <w:rFonts w:cs="Arial"/>
          <w:b/>
          <w:bCs/>
        </w:rPr>
        <w:t xml:space="preserve">: </w:t>
      </w:r>
      <w:r w:rsidR="00236631" w:rsidRPr="0058715C">
        <w:rPr>
          <w:rFonts w:cs="Arial"/>
        </w:rPr>
        <w:t>The differentiators of Primark in India are intensive assortment at low prices, constant style changes and robust basics offering in men, women and children. The innovation must be stimulated by seasonal and limited collections, whereas essentials must remain in core collections and will have a continuous customer demand. Such a combination supports the store traffic and size of the basket.</w:t>
      </w:r>
    </w:p>
    <w:p w14:paraId="4E250882" w14:textId="6E3B613B" w:rsidR="00C4235C" w:rsidRPr="0058715C" w:rsidRDefault="00C4235C" w:rsidP="00545F7E">
      <w:pPr>
        <w:pStyle w:val="Heading2"/>
      </w:pPr>
      <w:bookmarkStart w:id="21" w:name="_Toc215046687"/>
      <w:r w:rsidRPr="0058715C">
        <w:t>4.4 Format, Geography, and Roll-Out</w:t>
      </w:r>
      <w:bookmarkEnd w:id="21"/>
    </w:p>
    <w:p w14:paraId="6B9C9F7D" w14:textId="258DA8C6" w:rsidR="00A9598D" w:rsidRPr="0058715C" w:rsidRDefault="00C4235C" w:rsidP="00545F7E">
      <w:pPr>
        <w:spacing w:before="120" w:after="120"/>
        <w:rPr>
          <w:rFonts w:cs="Arial"/>
        </w:rPr>
      </w:pPr>
      <w:r w:rsidRPr="0058715C">
        <w:rPr>
          <w:rFonts w:cs="Arial"/>
          <w:b/>
          <w:bCs/>
        </w:rPr>
        <w:t>Store Location Strategy</w:t>
      </w:r>
      <w:r w:rsidR="00545F7E">
        <w:rPr>
          <w:rFonts w:cs="Arial"/>
          <w:b/>
          <w:bCs/>
        </w:rPr>
        <w:t xml:space="preserve">: </w:t>
      </w:r>
      <w:r w:rsidR="00A9598D" w:rsidRPr="0058715C">
        <w:rPr>
          <w:rFonts w:cs="Arial"/>
        </w:rPr>
        <w:t xml:space="preserve">Primark should start with large stores (40,000-60,000 sq. ft.) in major commercial and busy malls in Tier-1 cities e.g. Mumbai, Delhi-NCR, Bengaluru, Hyderabad, Chennai and Pune (Primark, 2024). After the creation of brand </w:t>
      </w:r>
      <w:r w:rsidR="00A9598D" w:rsidRPr="0058715C">
        <w:rPr>
          <w:rFonts w:cs="Arial"/>
        </w:rPr>
        <w:lastRenderedPageBreak/>
        <w:t>awareness and supply chain stability, the next step of expansion can be done in Tier-2 cities such as Jaipur, Kochi, and Lucknow. Mall footfall, visibility, access, anchor tenant mix and stable rental terms are some of the criteria used in site selection.</w:t>
      </w:r>
    </w:p>
    <w:p w14:paraId="009D2458" w14:textId="0C69A94B" w:rsidR="00A9598D" w:rsidRPr="00545F7E" w:rsidRDefault="00C4235C" w:rsidP="00545F7E">
      <w:pPr>
        <w:spacing w:before="120" w:after="120"/>
        <w:rPr>
          <w:rFonts w:cs="Arial"/>
          <w:b/>
          <w:bCs/>
        </w:rPr>
      </w:pPr>
      <w:r w:rsidRPr="0058715C">
        <w:rPr>
          <w:rFonts w:cs="Arial"/>
          <w:b/>
          <w:bCs/>
        </w:rPr>
        <w:t>Store Economics and Staffing</w:t>
      </w:r>
      <w:r w:rsidR="00545F7E">
        <w:rPr>
          <w:rFonts w:cs="Arial"/>
          <w:b/>
          <w:bCs/>
        </w:rPr>
        <w:t xml:space="preserve">: </w:t>
      </w:r>
      <w:r w:rsidR="00A9598D" w:rsidRPr="0058715C">
        <w:rPr>
          <w:rFonts w:cs="Arial"/>
        </w:rPr>
        <w:t xml:space="preserve">High turnover and high space productivity should be the priority of store economics. Lean and cross trained employees should staff the stores with lean teams. The control of operational costs will be done through </w:t>
      </w:r>
      <w:proofErr w:type="spellStart"/>
      <w:r w:rsidR="00A9598D" w:rsidRPr="0058715C">
        <w:rPr>
          <w:rFonts w:cs="Arial"/>
        </w:rPr>
        <w:t>centrali</w:t>
      </w:r>
      <w:r w:rsidR="00AE36B9">
        <w:rPr>
          <w:rFonts w:cs="Arial"/>
        </w:rPr>
        <w:t>s</w:t>
      </w:r>
      <w:r w:rsidR="00A9598D" w:rsidRPr="0058715C">
        <w:rPr>
          <w:rFonts w:cs="Arial"/>
        </w:rPr>
        <w:t>ed</w:t>
      </w:r>
      <w:proofErr w:type="spellEnd"/>
      <w:r w:rsidR="00A9598D" w:rsidRPr="0058715C">
        <w:rPr>
          <w:rFonts w:cs="Arial"/>
        </w:rPr>
        <w:t xml:space="preserve"> planning, a great rotation of its inventory and the definition of the visual merchandising guidelines. Employee training should focus on serving the customers, rapid replenishment and presentation of the stores.</w:t>
      </w:r>
    </w:p>
    <w:p w14:paraId="4F595D8F" w14:textId="326C5246" w:rsidR="00C4235C" w:rsidRPr="0058715C" w:rsidRDefault="00C4235C" w:rsidP="00545F7E">
      <w:pPr>
        <w:pStyle w:val="Heading2"/>
      </w:pPr>
      <w:bookmarkStart w:id="22" w:name="_Toc215046688"/>
      <w:r w:rsidRPr="0058715C">
        <w:t>4.5 Merchandising and Pricing Model</w:t>
      </w:r>
      <w:bookmarkEnd w:id="22"/>
    </w:p>
    <w:tbl>
      <w:tblPr>
        <w:tblStyle w:val="TableGridLight"/>
        <w:tblW w:w="0" w:type="auto"/>
        <w:tblLook w:val="04A0" w:firstRow="1" w:lastRow="0" w:firstColumn="1" w:lastColumn="0" w:noHBand="0" w:noVBand="1"/>
      </w:tblPr>
      <w:tblGrid>
        <w:gridCol w:w="1982"/>
        <w:gridCol w:w="2504"/>
        <w:gridCol w:w="4530"/>
      </w:tblGrid>
      <w:tr w:rsidR="00F91AFF" w:rsidRPr="0058715C" w14:paraId="1AB4A7E3" w14:textId="77777777" w:rsidTr="00F91AFF">
        <w:tc>
          <w:tcPr>
            <w:tcW w:w="0" w:type="auto"/>
            <w:hideMark/>
          </w:tcPr>
          <w:p w14:paraId="4BF47992" w14:textId="77777777" w:rsidR="00F91AFF" w:rsidRPr="00545F7E" w:rsidRDefault="00F91AFF" w:rsidP="00545F7E">
            <w:pPr>
              <w:spacing w:before="120" w:after="120" w:line="360" w:lineRule="auto"/>
              <w:rPr>
                <w:rFonts w:cs="Arial"/>
                <w:b/>
                <w:bCs/>
              </w:rPr>
            </w:pPr>
            <w:r w:rsidRPr="00545F7E">
              <w:rPr>
                <w:rFonts w:cs="Arial"/>
                <w:b/>
                <w:bCs/>
              </w:rPr>
              <w:t>Element</w:t>
            </w:r>
          </w:p>
        </w:tc>
        <w:tc>
          <w:tcPr>
            <w:tcW w:w="0" w:type="auto"/>
            <w:hideMark/>
          </w:tcPr>
          <w:p w14:paraId="7CE8BEB6" w14:textId="77777777" w:rsidR="00F91AFF" w:rsidRPr="00545F7E" w:rsidRDefault="00F91AFF" w:rsidP="00545F7E">
            <w:pPr>
              <w:spacing w:before="120" w:after="120" w:line="360" w:lineRule="auto"/>
              <w:rPr>
                <w:rFonts w:cs="Arial"/>
                <w:b/>
                <w:bCs/>
              </w:rPr>
            </w:pPr>
            <w:r w:rsidRPr="00545F7E">
              <w:rPr>
                <w:rFonts w:cs="Arial"/>
                <w:b/>
                <w:bCs/>
              </w:rPr>
              <w:t>Key Focus</w:t>
            </w:r>
          </w:p>
        </w:tc>
        <w:tc>
          <w:tcPr>
            <w:tcW w:w="0" w:type="auto"/>
            <w:hideMark/>
          </w:tcPr>
          <w:p w14:paraId="07E942CF" w14:textId="77777777" w:rsidR="00F91AFF" w:rsidRPr="00545F7E" w:rsidRDefault="00F91AFF" w:rsidP="00545F7E">
            <w:pPr>
              <w:spacing w:before="120" w:after="120" w:line="360" w:lineRule="auto"/>
              <w:rPr>
                <w:rFonts w:cs="Arial"/>
                <w:b/>
                <w:bCs/>
              </w:rPr>
            </w:pPr>
            <w:r w:rsidRPr="00545F7E">
              <w:rPr>
                <w:rFonts w:cs="Arial"/>
                <w:b/>
                <w:bCs/>
              </w:rPr>
              <w:t>Implementation</w:t>
            </w:r>
          </w:p>
        </w:tc>
      </w:tr>
      <w:tr w:rsidR="00F91AFF" w:rsidRPr="0058715C" w14:paraId="4B64A3CD" w14:textId="77777777" w:rsidTr="00545F7E">
        <w:tc>
          <w:tcPr>
            <w:tcW w:w="0" w:type="auto"/>
            <w:vAlign w:val="center"/>
            <w:hideMark/>
          </w:tcPr>
          <w:p w14:paraId="1F997B25" w14:textId="77777777" w:rsidR="00F91AFF" w:rsidRPr="0058715C" w:rsidRDefault="00F91AFF" w:rsidP="00545F7E">
            <w:pPr>
              <w:spacing w:before="120" w:after="120" w:line="360" w:lineRule="auto"/>
              <w:jc w:val="left"/>
              <w:rPr>
                <w:rFonts w:cs="Arial"/>
              </w:rPr>
            </w:pPr>
            <w:r w:rsidRPr="0058715C">
              <w:rPr>
                <w:rFonts w:cs="Arial"/>
              </w:rPr>
              <w:t>Assortment Mix</w:t>
            </w:r>
          </w:p>
        </w:tc>
        <w:tc>
          <w:tcPr>
            <w:tcW w:w="0" w:type="auto"/>
            <w:vAlign w:val="center"/>
            <w:hideMark/>
          </w:tcPr>
          <w:p w14:paraId="5E15FF73" w14:textId="77777777" w:rsidR="00F91AFF" w:rsidRPr="0058715C" w:rsidRDefault="00F91AFF" w:rsidP="00545F7E">
            <w:pPr>
              <w:spacing w:before="120" w:after="120" w:line="360" w:lineRule="auto"/>
              <w:jc w:val="left"/>
              <w:rPr>
                <w:rFonts w:cs="Arial"/>
              </w:rPr>
            </w:pPr>
            <w:r w:rsidRPr="0058715C">
              <w:rPr>
                <w:rFonts w:cs="Arial"/>
              </w:rPr>
              <w:t>Balance basics, seasonal, and trend-led items</w:t>
            </w:r>
          </w:p>
        </w:tc>
        <w:tc>
          <w:tcPr>
            <w:tcW w:w="0" w:type="auto"/>
            <w:vAlign w:val="center"/>
            <w:hideMark/>
          </w:tcPr>
          <w:p w14:paraId="0CF5C3C9" w14:textId="77777777" w:rsidR="00F91AFF" w:rsidRPr="0058715C" w:rsidRDefault="00F91AFF" w:rsidP="00545F7E">
            <w:pPr>
              <w:spacing w:before="120" w:after="120" w:line="360" w:lineRule="auto"/>
              <w:jc w:val="left"/>
              <w:rPr>
                <w:rFonts w:cs="Arial"/>
              </w:rPr>
            </w:pPr>
            <w:r w:rsidRPr="0058715C">
              <w:rPr>
                <w:rFonts w:cs="Arial"/>
              </w:rPr>
              <w:t>Prioritise children’s and women’s casual wear; add limited cultural styles regionally</w:t>
            </w:r>
          </w:p>
        </w:tc>
      </w:tr>
      <w:tr w:rsidR="00F91AFF" w:rsidRPr="0058715C" w14:paraId="0D57B836" w14:textId="77777777" w:rsidTr="00545F7E">
        <w:tc>
          <w:tcPr>
            <w:tcW w:w="0" w:type="auto"/>
            <w:vAlign w:val="center"/>
            <w:hideMark/>
          </w:tcPr>
          <w:p w14:paraId="6EECC8A3" w14:textId="77777777" w:rsidR="00F91AFF" w:rsidRPr="0058715C" w:rsidRDefault="00F91AFF" w:rsidP="00545F7E">
            <w:pPr>
              <w:spacing w:before="120" w:after="120" w:line="360" w:lineRule="auto"/>
              <w:jc w:val="left"/>
              <w:rPr>
                <w:rFonts w:cs="Arial"/>
              </w:rPr>
            </w:pPr>
            <w:r w:rsidRPr="0058715C">
              <w:rPr>
                <w:rFonts w:cs="Arial"/>
              </w:rPr>
              <w:t>Pricing Strategy</w:t>
            </w:r>
          </w:p>
        </w:tc>
        <w:tc>
          <w:tcPr>
            <w:tcW w:w="0" w:type="auto"/>
            <w:vAlign w:val="center"/>
            <w:hideMark/>
          </w:tcPr>
          <w:p w14:paraId="0CD9F4E7" w14:textId="77777777" w:rsidR="00F91AFF" w:rsidRPr="0058715C" w:rsidRDefault="00F91AFF" w:rsidP="00545F7E">
            <w:pPr>
              <w:spacing w:before="120" w:after="120" w:line="360" w:lineRule="auto"/>
              <w:jc w:val="left"/>
              <w:rPr>
                <w:rFonts w:cs="Arial"/>
              </w:rPr>
            </w:pPr>
            <w:r w:rsidRPr="0058715C">
              <w:rPr>
                <w:rFonts w:cs="Arial"/>
              </w:rPr>
              <w:t>Maintain affordability and tax efficiency</w:t>
            </w:r>
          </w:p>
        </w:tc>
        <w:tc>
          <w:tcPr>
            <w:tcW w:w="0" w:type="auto"/>
            <w:vAlign w:val="center"/>
            <w:hideMark/>
          </w:tcPr>
          <w:p w14:paraId="2094F3BF" w14:textId="77777777" w:rsidR="00F91AFF" w:rsidRPr="0058715C" w:rsidRDefault="00F91AFF" w:rsidP="00545F7E">
            <w:pPr>
              <w:spacing w:before="120" w:after="120" w:line="360" w:lineRule="auto"/>
              <w:jc w:val="left"/>
              <w:rPr>
                <w:rFonts w:cs="Arial"/>
              </w:rPr>
            </w:pPr>
            <w:r w:rsidRPr="0058715C">
              <w:rPr>
                <w:rFonts w:cs="Arial"/>
              </w:rPr>
              <w:t>Align prices to GST thresholds; apply margin guardrails based on sourcing costs</w:t>
            </w:r>
          </w:p>
        </w:tc>
      </w:tr>
      <w:tr w:rsidR="00F91AFF" w:rsidRPr="0058715C" w14:paraId="22558F92" w14:textId="77777777" w:rsidTr="00545F7E">
        <w:tc>
          <w:tcPr>
            <w:tcW w:w="0" w:type="auto"/>
            <w:vAlign w:val="center"/>
            <w:hideMark/>
          </w:tcPr>
          <w:p w14:paraId="7942B094" w14:textId="77777777" w:rsidR="00F91AFF" w:rsidRPr="0058715C" w:rsidRDefault="00F91AFF" w:rsidP="00545F7E">
            <w:pPr>
              <w:spacing w:before="120" w:after="120" w:line="360" w:lineRule="auto"/>
              <w:jc w:val="left"/>
              <w:rPr>
                <w:rFonts w:cs="Arial"/>
              </w:rPr>
            </w:pPr>
            <w:r w:rsidRPr="0058715C">
              <w:rPr>
                <w:rFonts w:cs="Arial"/>
              </w:rPr>
              <w:t>Supply Chain &amp; Localisation</w:t>
            </w:r>
          </w:p>
        </w:tc>
        <w:tc>
          <w:tcPr>
            <w:tcW w:w="0" w:type="auto"/>
            <w:vAlign w:val="center"/>
            <w:hideMark/>
          </w:tcPr>
          <w:p w14:paraId="0E7D0A1E" w14:textId="77777777" w:rsidR="00F91AFF" w:rsidRPr="0058715C" w:rsidRDefault="00F91AFF" w:rsidP="00545F7E">
            <w:pPr>
              <w:spacing w:before="120" w:after="120" w:line="360" w:lineRule="auto"/>
              <w:jc w:val="left"/>
              <w:rPr>
                <w:rFonts w:cs="Arial"/>
              </w:rPr>
            </w:pPr>
            <w:r w:rsidRPr="0058715C">
              <w:rPr>
                <w:rFonts w:cs="Arial"/>
              </w:rPr>
              <w:t>Reduce cost and meet sourcing norms</w:t>
            </w:r>
          </w:p>
        </w:tc>
        <w:tc>
          <w:tcPr>
            <w:tcW w:w="0" w:type="auto"/>
            <w:vAlign w:val="center"/>
            <w:hideMark/>
          </w:tcPr>
          <w:p w14:paraId="6DF9C709" w14:textId="77777777" w:rsidR="00F91AFF" w:rsidRPr="0058715C" w:rsidRDefault="00F91AFF" w:rsidP="00545F7E">
            <w:pPr>
              <w:spacing w:before="120" w:after="120" w:line="360" w:lineRule="auto"/>
              <w:jc w:val="left"/>
              <w:rPr>
                <w:rFonts w:cs="Arial"/>
              </w:rPr>
            </w:pPr>
            <w:r w:rsidRPr="0058715C">
              <w:rPr>
                <w:rFonts w:cs="Arial"/>
              </w:rPr>
              <w:t>Source from Tiruppur (knits), Surat (synthetics), Ludhiana (winterwear); localise over 18–36 months</w:t>
            </w:r>
          </w:p>
        </w:tc>
      </w:tr>
      <w:tr w:rsidR="00F91AFF" w:rsidRPr="0058715C" w14:paraId="07C18C89" w14:textId="77777777" w:rsidTr="00545F7E">
        <w:tc>
          <w:tcPr>
            <w:tcW w:w="0" w:type="auto"/>
            <w:vAlign w:val="center"/>
            <w:hideMark/>
          </w:tcPr>
          <w:p w14:paraId="47718BB6" w14:textId="77777777" w:rsidR="00F91AFF" w:rsidRPr="0058715C" w:rsidRDefault="00F91AFF" w:rsidP="00545F7E">
            <w:pPr>
              <w:spacing w:before="120" w:after="120" w:line="360" w:lineRule="auto"/>
              <w:jc w:val="left"/>
              <w:rPr>
                <w:rFonts w:cs="Arial"/>
              </w:rPr>
            </w:pPr>
            <w:r w:rsidRPr="0058715C">
              <w:rPr>
                <w:rFonts w:cs="Arial"/>
              </w:rPr>
              <w:t>Risk &amp; Mitigation</w:t>
            </w:r>
          </w:p>
        </w:tc>
        <w:tc>
          <w:tcPr>
            <w:tcW w:w="0" w:type="auto"/>
            <w:vAlign w:val="center"/>
            <w:hideMark/>
          </w:tcPr>
          <w:p w14:paraId="6A099D61" w14:textId="77777777" w:rsidR="00F91AFF" w:rsidRPr="0058715C" w:rsidRDefault="00F91AFF" w:rsidP="00545F7E">
            <w:pPr>
              <w:spacing w:before="120" w:after="120" w:line="360" w:lineRule="auto"/>
              <w:jc w:val="left"/>
              <w:rPr>
                <w:rFonts w:cs="Arial"/>
              </w:rPr>
            </w:pPr>
            <w:r w:rsidRPr="0058715C">
              <w:rPr>
                <w:rFonts w:cs="Arial"/>
              </w:rPr>
              <w:t>Manage operational and market risks</w:t>
            </w:r>
          </w:p>
        </w:tc>
        <w:tc>
          <w:tcPr>
            <w:tcW w:w="0" w:type="auto"/>
            <w:vAlign w:val="center"/>
            <w:hideMark/>
          </w:tcPr>
          <w:p w14:paraId="0DE79165" w14:textId="77777777" w:rsidR="00F91AFF" w:rsidRPr="0058715C" w:rsidRDefault="00F91AFF" w:rsidP="00545F7E">
            <w:pPr>
              <w:spacing w:before="120" w:after="120" w:line="360" w:lineRule="auto"/>
              <w:jc w:val="left"/>
              <w:rPr>
                <w:rFonts w:cs="Arial"/>
              </w:rPr>
            </w:pPr>
            <w:r w:rsidRPr="0058715C">
              <w:rPr>
                <w:rFonts w:cs="Arial"/>
              </w:rPr>
              <w:t>Diversify suppliers, enforce QA checks, select mall sites carefully, use phased store rollout</w:t>
            </w:r>
          </w:p>
        </w:tc>
      </w:tr>
    </w:tbl>
    <w:p w14:paraId="29627CD7" w14:textId="0DF3D0D0" w:rsidR="00545F7E" w:rsidRDefault="00C4235C" w:rsidP="00545F7E">
      <w:pPr>
        <w:spacing w:before="120" w:after="120"/>
        <w:rPr>
          <w:rFonts w:cs="Arial"/>
        </w:rPr>
      </w:pPr>
      <w:r w:rsidRPr="0058715C">
        <w:rPr>
          <w:rFonts w:cs="Arial"/>
          <w:b/>
          <w:bCs/>
        </w:rPr>
        <w:t>Risk Register and Mitigation</w:t>
      </w:r>
      <w:r w:rsidR="00545F7E">
        <w:rPr>
          <w:rFonts w:cs="Arial"/>
          <w:b/>
          <w:bCs/>
        </w:rPr>
        <w:t xml:space="preserve">: </w:t>
      </w:r>
      <w:r w:rsidRPr="0058715C">
        <w:rPr>
          <w:rFonts w:cs="Arial"/>
        </w:rPr>
        <w:t>Key risks include sourcing disruptions, mall site underperformance, regulatory shifts, product quality issues, and operational execution challenges. Mitigation requires supplier diversification, strict QA processes, careful site selection, and phased scaling.</w:t>
      </w:r>
    </w:p>
    <w:p w14:paraId="592C277D" w14:textId="6B4577E2" w:rsidR="00C4235C" w:rsidRPr="00545F7E" w:rsidRDefault="00545F7E" w:rsidP="00545F7E">
      <w:pPr>
        <w:rPr>
          <w:rFonts w:cs="Arial"/>
        </w:rPr>
      </w:pPr>
      <w:r>
        <w:rPr>
          <w:rFonts w:cs="Arial"/>
        </w:rPr>
        <w:br w:type="page"/>
      </w:r>
    </w:p>
    <w:p w14:paraId="0C233F9F" w14:textId="48306C5A" w:rsidR="00C4235C" w:rsidRPr="0058715C" w:rsidRDefault="00C4235C" w:rsidP="00545F7E">
      <w:pPr>
        <w:pStyle w:val="Heading1"/>
      </w:pPr>
      <w:bookmarkStart w:id="23" w:name="_Toc215046689"/>
      <w:r w:rsidRPr="0058715C">
        <w:lastRenderedPageBreak/>
        <w:t xml:space="preserve">5. </w:t>
      </w:r>
      <w:r w:rsidRPr="00545F7E">
        <w:t>Performance</w:t>
      </w:r>
      <w:r w:rsidRPr="0058715C">
        <w:t xml:space="preserve"> Evaluation Framework</w:t>
      </w:r>
      <w:bookmarkEnd w:id="23"/>
    </w:p>
    <w:p w14:paraId="1456EAFE" w14:textId="77777777" w:rsidR="002C21D4" w:rsidRPr="0058715C" w:rsidRDefault="00C4235C" w:rsidP="00545F7E">
      <w:pPr>
        <w:pStyle w:val="Heading2"/>
      </w:pPr>
      <w:bookmarkStart w:id="24" w:name="_Toc215046690"/>
      <w:r w:rsidRPr="0058715C">
        <w:t xml:space="preserve">5.1 Why the </w:t>
      </w:r>
      <w:r w:rsidRPr="00545F7E">
        <w:t>Balanced</w:t>
      </w:r>
      <w:r w:rsidRPr="0058715C">
        <w:t xml:space="preserve"> Scorecard for this Expansion</w:t>
      </w:r>
      <w:bookmarkEnd w:id="24"/>
      <w:r w:rsidRPr="0058715C">
        <w:t xml:space="preserve"> </w:t>
      </w:r>
    </w:p>
    <w:p w14:paraId="767B34E0" w14:textId="1526B11D" w:rsidR="00A9598D" w:rsidRPr="0058715C" w:rsidRDefault="00A9598D" w:rsidP="00545F7E">
      <w:pPr>
        <w:spacing w:before="120" w:after="120"/>
        <w:rPr>
          <w:rFonts w:cs="Arial"/>
        </w:rPr>
      </w:pPr>
      <w:r w:rsidRPr="0058715C">
        <w:rPr>
          <w:rFonts w:cs="Arial"/>
        </w:rPr>
        <w:t>Balanced Scorecard will be effective to assess the expansion of Primark into India since it correlates strategic objectives with quantifiable performance results (Teke, 2022). It also makes sure that customer experience, workforce capability and efficiency of operations support financial results. The Balanced Scorecard offers a systematic perspective of performance in a variety of areas as opposed to concentrating on revenue exclusively. It is a strategy that would support the focus on cost control, store experience, and trustworthy product availability of Primark. It is also useful in tracking the sustainability and quality requirements needed in the local sourcing and supply chain functions. In general, the framework assists in ensuring strategic direction in the market entry and scale-up.</w:t>
      </w:r>
    </w:p>
    <w:p w14:paraId="34568B47" w14:textId="5B126AE6" w:rsidR="00A9598D" w:rsidRPr="0058715C" w:rsidRDefault="00A9598D" w:rsidP="00545F7E">
      <w:pPr>
        <w:spacing w:before="120" w:after="120"/>
        <w:rPr>
          <w:rFonts w:cs="Arial"/>
        </w:rPr>
      </w:pPr>
      <w:r w:rsidRPr="0058715C">
        <w:rPr>
          <w:rFonts w:cs="Arial"/>
        </w:rPr>
        <w:t>Balanced Scorecard helps in continuous decision making by aligning the performance indicators with the expansion strategy. It may be checked monthly and quarterly to monitor the progress and make corrections. Store level dashboards can assist the manager to detect problems in a short time, including stock availability or customer relationship problems (</w:t>
      </w:r>
      <w:proofErr w:type="spellStart"/>
      <w:r w:rsidRPr="0058715C">
        <w:rPr>
          <w:rFonts w:cs="Arial"/>
        </w:rPr>
        <w:t>Yellanki</w:t>
      </w:r>
      <w:proofErr w:type="spellEnd"/>
      <w:r w:rsidRPr="0058715C">
        <w:rPr>
          <w:rFonts w:cs="Arial"/>
        </w:rPr>
        <w:t xml:space="preserve">, 2023). Balanced Scorecard reporting also enables both partners to make transparent judgments at the joint venture governance level. This guarantees that there is accountability of targets and enables </w:t>
      </w:r>
      <w:proofErr w:type="spellStart"/>
      <w:r w:rsidRPr="0058715C">
        <w:rPr>
          <w:rFonts w:cs="Arial"/>
        </w:rPr>
        <w:t>harmoni</w:t>
      </w:r>
      <w:r w:rsidR="00AE36B9">
        <w:rPr>
          <w:rFonts w:cs="Arial"/>
        </w:rPr>
        <w:t>s</w:t>
      </w:r>
      <w:r w:rsidRPr="0058715C">
        <w:rPr>
          <w:rFonts w:cs="Arial"/>
        </w:rPr>
        <w:t>ation</w:t>
      </w:r>
      <w:proofErr w:type="spellEnd"/>
      <w:r w:rsidRPr="0058715C">
        <w:rPr>
          <w:rFonts w:cs="Arial"/>
        </w:rPr>
        <w:t xml:space="preserve"> of sourcing, merchandising and store operation. The structure also enables a gradual refinement of the framework because the business will be familiar with the Indian market.</w:t>
      </w:r>
    </w:p>
    <w:p w14:paraId="3BABAEBD" w14:textId="08656168" w:rsidR="00C4235C" w:rsidRPr="0058715C" w:rsidRDefault="00C4235C" w:rsidP="00545F7E">
      <w:pPr>
        <w:pStyle w:val="Heading2"/>
      </w:pPr>
      <w:bookmarkStart w:id="25" w:name="_Toc215046691"/>
      <w:r w:rsidRPr="0058715C">
        <w:t>5.2 KPI Architecture</w:t>
      </w:r>
      <w:bookmarkEnd w:id="25"/>
    </w:p>
    <w:p w14:paraId="445B5131" w14:textId="3263445A" w:rsidR="00C4235C" w:rsidRPr="0058715C" w:rsidRDefault="00A9598D" w:rsidP="00545F7E">
      <w:pPr>
        <w:spacing w:before="120" w:after="120"/>
        <w:rPr>
          <w:rFonts w:cs="Arial"/>
        </w:rPr>
      </w:pPr>
      <w:r w:rsidRPr="0058715C">
        <w:rPr>
          <w:rFonts w:cs="Arial"/>
        </w:rPr>
        <w:t>The Primark India Balanced Scorecard will monitor the performance in four main perspectives of Financial, Customer, Internal Processes and Learning and Growth. This makes performance management all-encompassing and of course with expansion strategy. The KPIs are concerned with the productivity of the store, sense of value, efficiency of the supply chain, and potential of the store manpower (Anand and Grover, 2015). The objective is to facilitate profit growth and brand continuity and stability in operation.</w:t>
      </w:r>
    </w:p>
    <w:tbl>
      <w:tblPr>
        <w:tblStyle w:val="TableGridLight"/>
        <w:tblW w:w="0" w:type="auto"/>
        <w:tblLook w:val="04A0" w:firstRow="1" w:lastRow="0" w:firstColumn="1" w:lastColumn="0" w:noHBand="0" w:noVBand="1"/>
      </w:tblPr>
      <w:tblGrid>
        <w:gridCol w:w="1804"/>
        <w:gridCol w:w="2357"/>
        <w:gridCol w:w="2475"/>
        <w:gridCol w:w="2380"/>
      </w:tblGrid>
      <w:tr w:rsidR="00C4235C" w:rsidRPr="0058715C" w14:paraId="6108A5FC" w14:textId="77777777" w:rsidTr="00545F7E">
        <w:tc>
          <w:tcPr>
            <w:tcW w:w="0" w:type="auto"/>
            <w:vAlign w:val="center"/>
            <w:hideMark/>
          </w:tcPr>
          <w:p w14:paraId="7E46980B" w14:textId="77777777" w:rsidR="00C4235C" w:rsidRPr="0058715C" w:rsidRDefault="00C4235C" w:rsidP="00545F7E">
            <w:pPr>
              <w:spacing w:before="120" w:after="120" w:line="360" w:lineRule="auto"/>
              <w:jc w:val="left"/>
              <w:rPr>
                <w:rFonts w:cs="Arial"/>
                <w:b/>
                <w:bCs/>
              </w:rPr>
            </w:pPr>
            <w:r w:rsidRPr="0058715C">
              <w:rPr>
                <w:rFonts w:cs="Arial"/>
                <w:b/>
                <w:bCs/>
              </w:rPr>
              <w:lastRenderedPageBreak/>
              <w:t>Perspective</w:t>
            </w:r>
          </w:p>
        </w:tc>
        <w:tc>
          <w:tcPr>
            <w:tcW w:w="0" w:type="auto"/>
            <w:vAlign w:val="center"/>
            <w:hideMark/>
          </w:tcPr>
          <w:p w14:paraId="7543D6A1" w14:textId="77777777" w:rsidR="00C4235C" w:rsidRPr="0058715C" w:rsidRDefault="00C4235C" w:rsidP="00545F7E">
            <w:pPr>
              <w:spacing w:before="120" w:after="120" w:line="360" w:lineRule="auto"/>
              <w:jc w:val="left"/>
              <w:rPr>
                <w:rFonts w:cs="Arial"/>
                <w:b/>
                <w:bCs/>
              </w:rPr>
            </w:pPr>
            <w:r w:rsidRPr="0058715C">
              <w:rPr>
                <w:rFonts w:cs="Arial"/>
                <w:b/>
                <w:bCs/>
              </w:rPr>
              <w:t>KPI</w:t>
            </w:r>
          </w:p>
        </w:tc>
        <w:tc>
          <w:tcPr>
            <w:tcW w:w="0" w:type="auto"/>
            <w:vAlign w:val="center"/>
            <w:hideMark/>
          </w:tcPr>
          <w:p w14:paraId="468DC943" w14:textId="77777777" w:rsidR="00C4235C" w:rsidRPr="0058715C" w:rsidRDefault="00C4235C" w:rsidP="00545F7E">
            <w:pPr>
              <w:spacing w:before="120" w:after="120" w:line="360" w:lineRule="auto"/>
              <w:jc w:val="left"/>
              <w:rPr>
                <w:rFonts w:cs="Arial"/>
                <w:b/>
                <w:bCs/>
              </w:rPr>
            </w:pPr>
            <w:r w:rsidRPr="0058715C">
              <w:rPr>
                <w:rFonts w:cs="Arial"/>
                <w:b/>
                <w:bCs/>
              </w:rPr>
              <w:t>Target</w:t>
            </w:r>
          </w:p>
        </w:tc>
        <w:tc>
          <w:tcPr>
            <w:tcW w:w="0" w:type="auto"/>
            <w:vAlign w:val="center"/>
            <w:hideMark/>
          </w:tcPr>
          <w:p w14:paraId="486EE309" w14:textId="77777777" w:rsidR="00C4235C" w:rsidRPr="0058715C" w:rsidRDefault="00C4235C" w:rsidP="00545F7E">
            <w:pPr>
              <w:spacing w:before="120" w:after="120" w:line="360" w:lineRule="auto"/>
              <w:jc w:val="left"/>
              <w:rPr>
                <w:rFonts w:cs="Arial"/>
                <w:b/>
                <w:bCs/>
              </w:rPr>
            </w:pPr>
            <w:r w:rsidRPr="0058715C">
              <w:rPr>
                <w:rFonts w:cs="Arial"/>
                <w:b/>
                <w:bCs/>
              </w:rPr>
              <w:t>Purpose</w:t>
            </w:r>
          </w:p>
        </w:tc>
      </w:tr>
      <w:tr w:rsidR="00C4235C" w:rsidRPr="0058715C" w14:paraId="3C5DA113" w14:textId="77777777" w:rsidTr="00545F7E">
        <w:tc>
          <w:tcPr>
            <w:tcW w:w="0" w:type="auto"/>
            <w:vAlign w:val="center"/>
            <w:hideMark/>
          </w:tcPr>
          <w:p w14:paraId="23D4ACF5" w14:textId="77777777" w:rsidR="00C4235C" w:rsidRPr="0058715C" w:rsidRDefault="00C4235C" w:rsidP="00545F7E">
            <w:pPr>
              <w:spacing w:before="120" w:after="120" w:line="360" w:lineRule="auto"/>
              <w:jc w:val="left"/>
              <w:rPr>
                <w:rFonts w:cs="Arial"/>
              </w:rPr>
            </w:pPr>
            <w:r w:rsidRPr="0058715C">
              <w:rPr>
                <w:rFonts w:cs="Arial"/>
              </w:rPr>
              <w:t>Financial</w:t>
            </w:r>
          </w:p>
        </w:tc>
        <w:tc>
          <w:tcPr>
            <w:tcW w:w="0" w:type="auto"/>
            <w:vAlign w:val="center"/>
            <w:hideMark/>
          </w:tcPr>
          <w:p w14:paraId="30FC08DF" w14:textId="77777777" w:rsidR="00C4235C" w:rsidRPr="0058715C" w:rsidRDefault="00C4235C" w:rsidP="00545F7E">
            <w:pPr>
              <w:spacing w:before="120" w:after="120" w:line="360" w:lineRule="auto"/>
              <w:jc w:val="left"/>
              <w:rPr>
                <w:rFonts w:cs="Arial"/>
              </w:rPr>
            </w:pPr>
            <w:r w:rsidRPr="0058715C">
              <w:rPr>
                <w:rFonts w:cs="Arial"/>
              </w:rPr>
              <w:t>Sales per square foot</w:t>
            </w:r>
          </w:p>
        </w:tc>
        <w:tc>
          <w:tcPr>
            <w:tcW w:w="0" w:type="auto"/>
            <w:vAlign w:val="center"/>
            <w:hideMark/>
          </w:tcPr>
          <w:p w14:paraId="4FED32FF" w14:textId="77777777" w:rsidR="00C4235C" w:rsidRPr="0058715C" w:rsidRDefault="00C4235C" w:rsidP="00545F7E">
            <w:pPr>
              <w:spacing w:before="120" w:after="120" w:line="360" w:lineRule="auto"/>
              <w:jc w:val="left"/>
              <w:rPr>
                <w:rFonts w:cs="Arial"/>
              </w:rPr>
            </w:pPr>
            <w:r w:rsidRPr="0058715C">
              <w:rPr>
                <w:rFonts w:cs="Arial"/>
              </w:rPr>
              <w:t>Increase quarter-on-quarter</w:t>
            </w:r>
          </w:p>
        </w:tc>
        <w:tc>
          <w:tcPr>
            <w:tcW w:w="0" w:type="auto"/>
            <w:vAlign w:val="center"/>
            <w:hideMark/>
          </w:tcPr>
          <w:p w14:paraId="59CA2E43" w14:textId="77777777" w:rsidR="00C4235C" w:rsidRPr="0058715C" w:rsidRDefault="00C4235C" w:rsidP="00545F7E">
            <w:pPr>
              <w:spacing w:before="120" w:after="120" w:line="360" w:lineRule="auto"/>
              <w:jc w:val="left"/>
              <w:rPr>
                <w:rFonts w:cs="Arial"/>
              </w:rPr>
            </w:pPr>
            <w:r w:rsidRPr="0058715C">
              <w:rPr>
                <w:rFonts w:cs="Arial"/>
              </w:rPr>
              <w:t>Measure store productivity</w:t>
            </w:r>
          </w:p>
        </w:tc>
      </w:tr>
      <w:tr w:rsidR="00C4235C" w:rsidRPr="0058715C" w14:paraId="6987EEDF" w14:textId="77777777" w:rsidTr="00545F7E">
        <w:tc>
          <w:tcPr>
            <w:tcW w:w="0" w:type="auto"/>
            <w:vAlign w:val="center"/>
            <w:hideMark/>
          </w:tcPr>
          <w:p w14:paraId="6EF91C7B" w14:textId="77777777" w:rsidR="00C4235C" w:rsidRPr="0058715C" w:rsidRDefault="00C4235C" w:rsidP="00545F7E">
            <w:pPr>
              <w:spacing w:before="120" w:after="120" w:line="360" w:lineRule="auto"/>
              <w:jc w:val="left"/>
              <w:rPr>
                <w:rFonts w:cs="Arial"/>
              </w:rPr>
            </w:pPr>
            <w:r w:rsidRPr="0058715C">
              <w:rPr>
                <w:rFonts w:cs="Arial"/>
              </w:rPr>
              <w:t>Financial</w:t>
            </w:r>
          </w:p>
        </w:tc>
        <w:tc>
          <w:tcPr>
            <w:tcW w:w="0" w:type="auto"/>
            <w:vAlign w:val="center"/>
            <w:hideMark/>
          </w:tcPr>
          <w:p w14:paraId="65C69EEE" w14:textId="77777777" w:rsidR="00C4235C" w:rsidRPr="0058715C" w:rsidRDefault="00C4235C" w:rsidP="00545F7E">
            <w:pPr>
              <w:spacing w:before="120" w:after="120" w:line="360" w:lineRule="auto"/>
              <w:jc w:val="left"/>
              <w:rPr>
                <w:rFonts w:cs="Arial"/>
              </w:rPr>
            </w:pPr>
            <w:r w:rsidRPr="0058715C">
              <w:rPr>
                <w:rFonts w:cs="Arial"/>
              </w:rPr>
              <w:t>Gross margin %</w:t>
            </w:r>
          </w:p>
        </w:tc>
        <w:tc>
          <w:tcPr>
            <w:tcW w:w="0" w:type="auto"/>
            <w:vAlign w:val="center"/>
            <w:hideMark/>
          </w:tcPr>
          <w:p w14:paraId="0FCC013B" w14:textId="77777777" w:rsidR="00C4235C" w:rsidRPr="0058715C" w:rsidRDefault="00C4235C" w:rsidP="00545F7E">
            <w:pPr>
              <w:spacing w:before="120" w:after="120" w:line="360" w:lineRule="auto"/>
              <w:jc w:val="left"/>
              <w:rPr>
                <w:rFonts w:cs="Arial"/>
              </w:rPr>
            </w:pPr>
            <w:r w:rsidRPr="0058715C">
              <w:rPr>
                <w:rFonts w:cs="Arial"/>
              </w:rPr>
              <w:t>Stable within cost guardrails</w:t>
            </w:r>
          </w:p>
        </w:tc>
        <w:tc>
          <w:tcPr>
            <w:tcW w:w="0" w:type="auto"/>
            <w:vAlign w:val="center"/>
            <w:hideMark/>
          </w:tcPr>
          <w:p w14:paraId="2057F613" w14:textId="77777777" w:rsidR="00C4235C" w:rsidRPr="0058715C" w:rsidRDefault="00C4235C" w:rsidP="00545F7E">
            <w:pPr>
              <w:spacing w:before="120" w:after="120" w:line="360" w:lineRule="auto"/>
              <w:jc w:val="left"/>
              <w:rPr>
                <w:rFonts w:cs="Arial"/>
              </w:rPr>
            </w:pPr>
            <w:r w:rsidRPr="0058715C">
              <w:rPr>
                <w:rFonts w:cs="Arial"/>
              </w:rPr>
              <w:t>Ensure pricing discipline</w:t>
            </w:r>
          </w:p>
        </w:tc>
      </w:tr>
      <w:tr w:rsidR="00C4235C" w:rsidRPr="0058715C" w14:paraId="4734DB31" w14:textId="77777777" w:rsidTr="00545F7E">
        <w:tc>
          <w:tcPr>
            <w:tcW w:w="0" w:type="auto"/>
            <w:vAlign w:val="center"/>
            <w:hideMark/>
          </w:tcPr>
          <w:p w14:paraId="1EE3D527" w14:textId="77777777" w:rsidR="00C4235C" w:rsidRPr="0058715C" w:rsidRDefault="00C4235C" w:rsidP="00545F7E">
            <w:pPr>
              <w:spacing w:before="120" w:after="120" w:line="360" w:lineRule="auto"/>
              <w:jc w:val="left"/>
              <w:rPr>
                <w:rFonts w:cs="Arial"/>
              </w:rPr>
            </w:pPr>
            <w:r w:rsidRPr="0058715C">
              <w:rPr>
                <w:rFonts w:cs="Arial"/>
              </w:rPr>
              <w:t>Financial</w:t>
            </w:r>
          </w:p>
        </w:tc>
        <w:tc>
          <w:tcPr>
            <w:tcW w:w="0" w:type="auto"/>
            <w:vAlign w:val="center"/>
            <w:hideMark/>
          </w:tcPr>
          <w:p w14:paraId="2575017A" w14:textId="77777777" w:rsidR="00C4235C" w:rsidRPr="0058715C" w:rsidRDefault="00C4235C" w:rsidP="00545F7E">
            <w:pPr>
              <w:spacing w:before="120" w:after="120" w:line="360" w:lineRule="auto"/>
              <w:jc w:val="left"/>
              <w:rPr>
                <w:rFonts w:cs="Arial"/>
              </w:rPr>
            </w:pPr>
            <w:r w:rsidRPr="0058715C">
              <w:rPr>
                <w:rFonts w:cs="Arial"/>
              </w:rPr>
              <w:t>Stock turnover</w:t>
            </w:r>
          </w:p>
        </w:tc>
        <w:tc>
          <w:tcPr>
            <w:tcW w:w="0" w:type="auto"/>
            <w:vAlign w:val="center"/>
            <w:hideMark/>
          </w:tcPr>
          <w:p w14:paraId="14C663AA" w14:textId="77777777" w:rsidR="00C4235C" w:rsidRPr="0058715C" w:rsidRDefault="00C4235C" w:rsidP="00545F7E">
            <w:pPr>
              <w:spacing w:before="120" w:after="120" w:line="360" w:lineRule="auto"/>
              <w:jc w:val="left"/>
              <w:rPr>
                <w:rFonts w:cs="Arial"/>
              </w:rPr>
            </w:pPr>
            <w:r w:rsidRPr="0058715C">
              <w:rPr>
                <w:rFonts w:cs="Arial"/>
              </w:rPr>
              <w:t>High rotation of key categories</w:t>
            </w:r>
          </w:p>
        </w:tc>
        <w:tc>
          <w:tcPr>
            <w:tcW w:w="0" w:type="auto"/>
            <w:vAlign w:val="center"/>
            <w:hideMark/>
          </w:tcPr>
          <w:p w14:paraId="19EA2908" w14:textId="77777777" w:rsidR="00C4235C" w:rsidRPr="0058715C" w:rsidRDefault="00C4235C" w:rsidP="00545F7E">
            <w:pPr>
              <w:spacing w:before="120" w:after="120" w:line="360" w:lineRule="auto"/>
              <w:jc w:val="left"/>
              <w:rPr>
                <w:rFonts w:cs="Arial"/>
              </w:rPr>
            </w:pPr>
            <w:r w:rsidRPr="0058715C">
              <w:rPr>
                <w:rFonts w:cs="Arial"/>
              </w:rPr>
              <w:t>Reduce markdown losses</w:t>
            </w:r>
          </w:p>
        </w:tc>
      </w:tr>
      <w:tr w:rsidR="00C4235C" w:rsidRPr="0058715C" w14:paraId="597D5BFD" w14:textId="77777777" w:rsidTr="00545F7E">
        <w:tc>
          <w:tcPr>
            <w:tcW w:w="0" w:type="auto"/>
            <w:vAlign w:val="center"/>
            <w:hideMark/>
          </w:tcPr>
          <w:p w14:paraId="51C9C4FC" w14:textId="77777777" w:rsidR="00C4235C" w:rsidRPr="0058715C" w:rsidRDefault="00C4235C" w:rsidP="00545F7E">
            <w:pPr>
              <w:spacing w:before="120" w:after="120" w:line="360" w:lineRule="auto"/>
              <w:jc w:val="left"/>
              <w:rPr>
                <w:rFonts w:cs="Arial"/>
              </w:rPr>
            </w:pPr>
            <w:r w:rsidRPr="0058715C">
              <w:rPr>
                <w:rFonts w:cs="Arial"/>
              </w:rPr>
              <w:t>Financial</w:t>
            </w:r>
          </w:p>
        </w:tc>
        <w:tc>
          <w:tcPr>
            <w:tcW w:w="0" w:type="auto"/>
            <w:vAlign w:val="center"/>
            <w:hideMark/>
          </w:tcPr>
          <w:p w14:paraId="4496DDC0" w14:textId="77777777" w:rsidR="00C4235C" w:rsidRPr="0058715C" w:rsidRDefault="00C4235C" w:rsidP="00545F7E">
            <w:pPr>
              <w:spacing w:before="120" w:after="120" w:line="360" w:lineRule="auto"/>
              <w:jc w:val="left"/>
              <w:rPr>
                <w:rFonts w:cs="Arial"/>
              </w:rPr>
            </w:pPr>
            <w:r w:rsidRPr="0058715C">
              <w:rPr>
                <w:rFonts w:cs="Arial"/>
              </w:rPr>
              <w:t>Store EBITDA margin</w:t>
            </w:r>
          </w:p>
        </w:tc>
        <w:tc>
          <w:tcPr>
            <w:tcW w:w="0" w:type="auto"/>
            <w:vAlign w:val="center"/>
            <w:hideMark/>
          </w:tcPr>
          <w:p w14:paraId="6AC5DF4C" w14:textId="77777777" w:rsidR="00C4235C" w:rsidRPr="0058715C" w:rsidRDefault="00C4235C" w:rsidP="00545F7E">
            <w:pPr>
              <w:spacing w:before="120" w:after="120" w:line="360" w:lineRule="auto"/>
              <w:jc w:val="left"/>
              <w:rPr>
                <w:rFonts w:cs="Arial"/>
              </w:rPr>
            </w:pPr>
            <w:r w:rsidRPr="0058715C">
              <w:rPr>
                <w:rFonts w:cs="Arial"/>
              </w:rPr>
              <w:t>Positive by year two</w:t>
            </w:r>
          </w:p>
        </w:tc>
        <w:tc>
          <w:tcPr>
            <w:tcW w:w="0" w:type="auto"/>
            <w:vAlign w:val="center"/>
            <w:hideMark/>
          </w:tcPr>
          <w:p w14:paraId="44144A90" w14:textId="77777777" w:rsidR="00C4235C" w:rsidRPr="0058715C" w:rsidRDefault="00C4235C" w:rsidP="00545F7E">
            <w:pPr>
              <w:spacing w:before="120" w:after="120" w:line="360" w:lineRule="auto"/>
              <w:jc w:val="left"/>
              <w:rPr>
                <w:rFonts w:cs="Arial"/>
              </w:rPr>
            </w:pPr>
            <w:r w:rsidRPr="0058715C">
              <w:rPr>
                <w:rFonts w:cs="Arial"/>
              </w:rPr>
              <w:t>Track financial viability</w:t>
            </w:r>
          </w:p>
        </w:tc>
      </w:tr>
      <w:tr w:rsidR="00C4235C" w:rsidRPr="0058715C" w14:paraId="4DDB1854" w14:textId="77777777" w:rsidTr="00545F7E">
        <w:tc>
          <w:tcPr>
            <w:tcW w:w="0" w:type="auto"/>
            <w:vAlign w:val="center"/>
            <w:hideMark/>
          </w:tcPr>
          <w:p w14:paraId="393EE568" w14:textId="77777777" w:rsidR="00C4235C" w:rsidRPr="0058715C" w:rsidRDefault="00C4235C" w:rsidP="00545F7E">
            <w:pPr>
              <w:spacing w:before="120" w:after="120" w:line="360" w:lineRule="auto"/>
              <w:jc w:val="left"/>
              <w:rPr>
                <w:rFonts w:cs="Arial"/>
              </w:rPr>
            </w:pPr>
            <w:r w:rsidRPr="0058715C">
              <w:rPr>
                <w:rFonts w:cs="Arial"/>
              </w:rPr>
              <w:t>Customer</w:t>
            </w:r>
          </w:p>
        </w:tc>
        <w:tc>
          <w:tcPr>
            <w:tcW w:w="0" w:type="auto"/>
            <w:vAlign w:val="center"/>
            <w:hideMark/>
          </w:tcPr>
          <w:p w14:paraId="3CF3A138" w14:textId="77777777" w:rsidR="00C4235C" w:rsidRPr="0058715C" w:rsidRDefault="00C4235C" w:rsidP="00545F7E">
            <w:pPr>
              <w:spacing w:before="120" w:after="120" w:line="360" w:lineRule="auto"/>
              <w:jc w:val="left"/>
              <w:rPr>
                <w:rFonts w:cs="Arial"/>
              </w:rPr>
            </w:pPr>
            <w:r w:rsidRPr="0058715C">
              <w:rPr>
                <w:rFonts w:cs="Arial"/>
              </w:rPr>
              <w:t>Footfall index</w:t>
            </w:r>
          </w:p>
        </w:tc>
        <w:tc>
          <w:tcPr>
            <w:tcW w:w="0" w:type="auto"/>
            <w:vAlign w:val="center"/>
            <w:hideMark/>
          </w:tcPr>
          <w:p w14:paraId="697CC466" w14:textId="77777777" w:rsidR="00C4235C" w:rsidRPr="0058715C" w:rsidRDefault="00C4235C" w:rsidP="00545F7E">
            <w:pPr>
              <w:spacing w:before="120" w:after="120" w:line="360" w:lineRule="auto"/>
              <w:jc w:val="left"/>
              <w:rPr>
                <w:rFonts w:cs="Arial"/>
              </w:rPr>
            </w:pPr>
            <w:r w:rsidRPr="0058715C">
              <w:rPr>
                <w:rFonts w:cs="Arial"/>
              </w:rPr>
              <w:t>Growth aligned with store openings</w:t>
            </w:r>
          </w:p>
        </w:tc>
        <w:tc>
          <w:tcPr>
            <w:tcW w:w="0" w:type="auto"/>
            <w:vAlign w:val="center"/>
            <w:hideMark/>
          </w:tcPr>
          <w:p w14:paraId="72875BD6" w14:textId="77777777" w:rsidR="00C4235C" w:rsidRPr="0058715C" w:rsidRDefault="00C4235C" w:rsidP="00545F7E">
            <w:pPr>
              <w:spacing w:before="120" w:after="120" w:line="360" w:lineRule="auto"/>
              <w:jc w:val="left"/>
              <w:rPr>
                <w:rFonts w:cs="Arial"/>
              </w:rPr>
            </w:pPr>
            <w:r w:rsidRPr="0058715C">
              <w:rPr>
                <w:rFonts w:cs="Arial"/>
              </w:rPr>
              <w:t>Monitor customer attraction</w:t>
            </w:r>
          </w:p>
        </w:tc>
      </w:tr>
      <w:tr w:rsidR="00C4235C" w:rsidRPr="0058715C" w14:paraId="2DF735CF" w14:textId="77777777" w:rsidTr="00545F7E">
        <w:tc>
          <w:tcPr>
            <w:tcW w:w="0" w:type="auto"/>
            <w:vAlign w:val="center"/>
            <w:hideMark/>
          </w:tcPr>
          <w:p w14:paraId="69412475" w14:textId="77777777" w:rsidR="00C4235C" w:rsidRPr="0058715C" w:rsidRDefault="00C4235C" w:rsidP="00545F7E">
            <w:pPr>
              <w:spacing w:before="120" w:after="120" w:line="360" w:lineRule="auto"/>
              <w:jc w:val="left"/>
              <w:rPr>
                <w:rFonts w:cs="Arial"/>
              </w:rPr>
            </w:pPr>
            <w:r w:rsidRPr="0058715C">
              <w:rPr>
                <w:rFonts w:cs="Arial"/>
              </w:rPr>
              <w:t>Customer</w:t>
            </w:r>
          </w:p>
        </w:tc>
        <w:tc>
          <w:tcPr>
            <w:tcW w:w="0" w:type="auto"/>
            <w:vAlign w:val="center"/>
            <w:hideMark/>
          </w:tcPr>
          <w:p w14:paraId="03208376" w14:textId="77777777" w:rsidR="00C4235C" w:rsidRPr="0058715C" w:rsidRDefault="00C4235C" w:rsidP="00545F7E">
            <w:pPr>
              <w:spacing w:before="120" w:after="120" w:line="360" w:lineRule="auto"/>
              <w:jc w:val="left"/>
              <w:rPr>
                <w:rFonts w:cs="Arial"/>
              </w:rPr>
            </w:pPr>
            <w:r w:rsidRPr="0058715C">
              <w:rPr>
                <w:rFonts w:cs="Arial"/>
              </w:rPr>
              <w:t>Repeat visit rate</w:t>
            </w:r>
          </w:p>
        </w:tc>
        <w:tc>
          <w:tcPr>
            <w:tcW w:w="0" w:type="auto"/>
            <w:vAlign w:val="center"/>
            <w:hideMark/>
          </w:tcPr>
          <w:p w14:paraId="115FE903" w14:textId="77777777" w:rsidR="00C4235C" w:rsidRPr="0058715C" w:rsidRDefault="00C4235C" w:rsidP="00545F7E">
            <w:pPr>
              <w:spacing w:before="120" w:after="120" w:line="360" w:lineRule="auto"/>
              <w:jc w:val="left"/>
              <w:rPr>
                <w:rFonts w:cs="Arial"/>
              </w:rPr>
            </w:pPr>
            <w:r w:rsidRPr="0058715C">
              <w:rPr>
                <w:rFonts w:cs="Arial"/>
              </w:rPr>
              <w:t>Improve over time</w:t>
            </w:r>
          </w:p>
        </w:tc>
        <w:tc>
          <w:tcPr>
            <w:tcW w:w="0" w:type="auto"/>
            <w:vAlign w:val="center"/>
            <w:hideMark/>
          </w:tcPr>
          <w:p w14:paraId="277AD2D6" w14:textId="77777777" w:rsidR="00C4235C" w:rsidRPr="0058715C" w:rsidRDefault="00C4235C" w:rsidP="00545F7E">
            <w:pPr>
              <w:spacing w:before="120" w:after="120" w:line="360" w:lineRule="auto"/>
              <w:jc w:val="left"/>
              <w:rPr>
                <w:rFonts w:cs="Arial"/>
              </w:rPr>
            </w:pPr>
            <w:r w:rsidRPr="0058715C">
              <w:rPr>
                <w:rFonts w:cs="Arial"/>
              </w:rPr>
              <w:t>Build long-term customer base</w:t>
            </w:r>
          </w:p>
        </w:tc>
      </w:tr>
      <w:tr w:rsidR="00C4235C" w:rsidRPr="0058715C" w14:paraId="100AC4AB" w14:textId="77777777" w:rsidTr="00545F7E">
        <w:tc>
          <w:tcPr>
            <w:tcW w:w="0" w:type="auto"/>
            <w:vAlign w:val="center"/>
            <w:hideMark/>
          </w:tcPr>
          <w:p w14:paraId="7FD80669" w14:textId="77777777" w:rsidR="00C4235C" w:rsidRPr="0058715C" w:rsidRDefault="00C4235C" w:rsidP="00545F7E">
            <w:pPr>
              <w:spacing w:before="120" w:after="120" w:line="360" w:lineRule="auto"/>
              <w:jc w:val="left"/>
              <w:rPr>
                <w:rFonts w:cs="Arial"/>
              </w:rPr>
            </w:pPr>
            <w:r w:rsidRPr="0058715C">
              <w:rPr>
                <w:rFonts w:cs="Arial"/>
              </w:rPr>
              <w:t>Customer</w:t>
            </w:r>
          </w:p>
        </w:tc>
        <w:tc>
          <w:tcPr>
            <w:tcW w:w="0" w:type="auto"/>
            <w:vAlign w:val="center"/>
            <w:hideMark/>
          </w:tcPr>
          <w:p w14:paraId="1D7ADD89" w14:textId="77777777" w:rsidR="00C4235C" w:rsidRPr="0058715C" w:rsidRDefault="00C4235C" w:rsidP="00545F7E">
            <w:pPr>
              <w:spacing w:before="120" w:after="120" w:line="360" w:lineRule="auto"/>
              <w:jc w:val="left"/>
              <w:rPr>
                <w:rFonts w:cs="Arial"/>
              </w:rPr>
            </w:pPr>
            <w:r w:rsidRPr="0058715C">
              <w:rPr>
                <w:rFonts w:cs="Arial"/>
              </w:rPr>
              <w:t>NPS (Net Promoter Score)</w:t>
            </w:r>
          </w:p>
        </w:tc>
        <w:tc>
          <w:tcPr>
            <w:tcW w:w="0" w:type="auto"/>
            <w:vAlign w:val="center"/>
            <w:hideMark/>
          </w:tcPr>
          <w:p w14:paraId="0D91A01F" w14:textId="77777777" w:rsidR="00C4235C" w:rsidRPr="0058715C" w:rsidRDefault="00C4235C" w:rsidP="00545F7E">
            <w:pPr>
              <w:spacing w:before="120" w:after="120" w:line="360" w:lineRule="auto"/>
              <w:jc w:val="left"/>
              <w:rPr>
                <w:rFonts w:cs="Arial"/>
              </w:rPr>
            </w:pPr>
            <w:r w:rsidRPr="0058715C">
              <w:rPr>
                <w:rFonts w:cs="Arial"/>
              </w:rPr>
              <w:t>Positive and rising</w:t>
            </w:r>
          </w:p>
        </w:tc>
        <w:tc>
          <w:tcPr>
            <w:tcW w:w="0" w:type="auto"/>
            <w:vAlign w:val="center"/>
            <w:hideMark/>
          </w:tcPr>
          <w:p w14:paraId="26B88674" w14:textId="77777777" w:rsidR="00C4235C" w:rsidRPr="0058715C" w:rsidRDefault="00C4235C" w:rsidP="00545F7E">
            <w:pPr>
              <w:spacing w:before="120" w:after="120" w:line="360" w:lineRule="auto"/>
              <w:jc w:val="left"/>
              <w:rPr>
                <w:rFonts w:cs="Arial"/>
              </w:rPr>
            </w:pPr>
            <w:r w:rsidRPr="0058715C">
              <w:rPr>
                <w:rFonts w:cs="Arial"/>
              </w:rPr>
              <w:t>Measure satisfaction and advocacy</w:t>
            </w:r>
          </w:p>
        </w:tc>
      </w:tr>
      <w:tr w:rsidR="00C4235C" w:rsidRPr="0058715C" w14:paraId="27F6BEF8" w14:textId="77777777" w:rsidTr="00545F7E">
        <w:tc>
          <w:tcPr>
            <w:tcW w:w="0" w:type="auto"/>
            <w:vAlign w:val="center"/>
            <w:hideMark/>
          </w:tcPr>
          <w:p w14:paraId="08279443" w14:textId="77777777" w:rsidR="00C4235C" w:rsidRPr="0058715C" w:rsidRDefault="00C4235C" w:rsidP="00545F7E">
            <w:pPr>
              <w:spacing w:before="120" w:after="120" w:line="360" w:lineRule="auto"/>
              <w:jc w:val="left"/>
              <w:rPr>
                <w:rFonts w:cs="Arial"/>
              </w:rPr>
            </w:pPr>
            <w:r w:rsidRPr="0058715C">
              <w:rPr>
                <w:rFonts w:cs="Arial"/>
              </w:rPr>
              <w:t>Customer</w:t>
            </w:r>
          </w:p>
        </w:tc>
        <w:tc>
          <w:tcPr>
            <w:tcW w:w="0" w:type="auto"/>
            <w:vAlign w:val="center"/>
            <w:hideMark/>
          </w:tcPr>
          <w:p w14:paraId="716F9465" w14:textId="77777777" w:rsidR="00C4235C" w:rsidRPr="0058715C" w:rsidRDefault="00C4235C" w:rsidP="00545F7E">
            <w:pPr>
              <w:spacing w:before="120" w:after="120" w:line="360" w:lineRule="auto"/>
              <w:jc w:val="left"/>
              <w:rPr>
                <w:rFonts w:cs="Arial"/>
              </w:rPr>
            </w:pPr>
            <w:r w:rsidRPr="0058715C">
              <w:rPr>
                <w:rFonts w:cs="Arial"/>
              </w:rPr>
              <w:t>Average basket size</w:t>
            </w:r>
          </w:p>
        </w:tc>
        <w:tc>
          <w:tcPr>
            <w:tcW w:w="0" w:type="auto"/>
            <w:vAlign w:val="center"/>
            <w:hideMark/>
          </w:tcPr>
          <w:p w14:paraId="609CE086" w14:textId="77777777" w:rsidR="00C4235C" w:rsidRPr="0058715C" w:rsidRDefault="00C4235C" w:rsidP="00545F7E">
            <w:pPr>
              <w:spacing w:before="120" w:after="120" w:line="360" w:lineRule="auto"/>
              <w:jc w:val="left"/>
              <w:rPr>
                <w:rFonts w:cs="Arial"/>
              </w:rPr>
            </w:pPr>
            <w:r w:rsidRPr="0058715C">
              <w:rPr>
                <w:rFonts w:cs="Arial"/>
              </w:rPr>
              <w:t>Increase with cross-category purchases</w:t>
            </w:r>
          </w:p>
        </w:tc>
        <w:tc>
          <w:tcPr>
            <w:tcW w:w="0" w:type="auto"/>
            <w:vAlign w:val="center"/>
            <w:hideMark/>
          </w:tcPr>
          <w:p w14:paraId="7D5E5BDA" w14:textId="77777777" w:rsidR="00C4235C" w:rsidRPr="0058715C" w:rsidRDefault="00C4235C" w:rsidP="00545F7E">
            <w:pPr>
              <w:spacing w:before="120" w:after="120" w:line="360" w:lineRule="auto"/>
              <w:jc w:val="left"/>
              <w:rPr>
                <w:rFonts w:cs="Arial"/>
              </w:rPr>
            </w:pPr>
            <w:r w:rsidRPr="0058715C">
              <w:rPr>
                <w:rFonts w:cs="Arial"/>
              </w:rPr>
              <w:t>Improve sales efficiency</w:t>
            </w:r>
          </w:p>
        </w:tc>
      </w:tr>
      <w:tr w:rsidR="00C4235C" w:rsidRPr="0058715C" w14:paraId="655B5EBA" w14:textId="77777777" w:rsidTr="00545F7E">
        <w:tc>
          <w:tcPr>
            <w:tcW w:w="0" w:type="auto"/>
            <w:vAlign w:val="center"/>
            <w:hideMark/>
          </w:tcPr>
          <w:p w14:paraId="400904D7" w14:textId="77777777" w:rsidR="00C4235C" w:rsidRPr="0058715C" w:rsidRDefault="00C4235C" w:rsidP="00545F7E">
            <w:pPr>
              <w:spacing w:before="120" w:after="120" w:line="360" w:lineRule="auto"/>
              <w:jc w:val="left"/>
              <w:rPr>
                <w:rFonts w:cs="Arial"/>
              </w:rPr>
            </w:pPr>
            <w:r w:rsidRPr="0058715C">
              <w:rPr>
                <w:rFonts w:cs="Arial"/>
              </w:rPr>
              <w:t>Internal</w:t>
            </w:r>
          </w:p>
        </w:tc>
        <w:tc>
          <w:tcPr>
            <w:tcW w:w="0" w:type="auto"/>
            <w:vAlign w:val="center"/>
            <w:hideMark/>
          </w:tcPr>
          <w:p w14:paraId="350B704B" w14:textId="77777777" w:rsidR="00C4235C" w:rsidRPr="0058715C" w:rsidRDefault="00C4235C" w:rsidP="00545F7E">
            <w:pPr>
              <w:spacing w:before="120" w:after="120" w:line="360" w:lineRule="auto"/>
              <w:jc w:val="left"/>
              <w:rPr>
                <w:rFonts w:cs="Arial"/>
              </w:rPr>
            </w:pPr>
            <w:r w:rsidRPr="0058715C">
              <w:rPr>
                <w:rFonts w:cs="Arial"/>
              </w:rPr>
              <w:t>Local sourcing %</w:t>
            </w:r>
          </w:p>
        </w:tc>
        <w:tc>
          <w:tcPr>
            <w:tcW w:w="0" w:type="auto"/>
            <w:vAlign w:val="center"/>
            <w:hideMark/>
          </w:tcPr>
          <w:p w14:paraId="12DFABF7" w14:textId="77777777" w:rsidR="00C4235C" w:rsidRPr="0058715C" w:rsidRDefault="00C4235C" w:rsidP="00545F7E">
            <w:pPr>
              <w:spacing w:before="120" w:after="120" w:line="360" w:lineRule="auto"/>
              <w:jc w:val="left"/>
              <w:rPr>
                <w:rFonts w:cs="Arial"/>
              </w:rPr>
            </w:pPr>
            <w:r w:rsidRPr="0058715C">
              <w:rPr>
                <w:rFonts w:cs="Arial"/>
              </w:rPr>
              <w:t>Achieve 30% within 24–36 months</w:t>
            </w:r>
          </w:p>
        </w:tc>
        <w:tc>
          <w:tcPr>
            <w:tcW w:w="0" w:type="auto"/>
            <w:vAlign w:val="center"/>
            <w:hideMark/>
          </w:tcPr>
          <w:p w14:paraId="29D4D77B" w14:textId="77777777" w:rsidR="00C4235C" w:rsidRPr="0058715C" w:rsidRDefault="00C4235C" w:rsidP="00545F7E">
            <w:pPr>
              <w:spacing w:before="120" w:after="120" w:line="360" w:lineRule="auto"/>
              <w:jc w:val="left"/>
              <w:rPr>
                <w:rFonts w:cs="Arial"/>
              </w:rPr>
            </w:pPr>
            <w:r w:rsidRPr="0058715C">
              <w:rPr>
                <w:rFonts w:cs="Arial"/>
              </w:rPr>
              <w:t>Meet FDI compliance &amp; cost control</w:t>
            </w:r>
          </w:p>
        </w:tc>
      </w:tr>
      <w:tr w:rsidR="00C4235C" w:rsidRPr="0058715C" w14:paraId="4FD72FF0" w14:textId="77777777" w:rsidTr="00545F7E">
        <w:tc>
          <w:tcPr>
            <w:tcW w:w="0" w:type="auto"/>
            <w:vAlign w:val="center"/>
            <w:hideMark/>
          </w:tcPr>
          <w:p w14:paraId="7D4DE5A0" w14:textId="77777777" w:rsidR="00C4235C" w:rsidRPr="0058715C" w:rsidRDefault="00C4235C" w:rsidP="00545F7E">
            <w:pPr>
              <w:spacing w:before="120" w:after="120" w:line="360" w:lineRule="auto"/>
              <w:jc w:val="left"/>
              <w:rPr>
                <w:rFonts w:cs="Arial"/>
              </w:rPr>
            </w:pPr>
            <w:r w:rsidRPr="0058715C">
              <w:rPr>
                <w:rFonts w:cs="Arial"/>
              </w:rPr>
              <w:t>Internal</w:t>
            </w:r>
          </w:p>
        </w:tc>
        <w:tc>
          <w:tcPr>
            <w:tcW w:w="0" w:type="auto"/>
            <w:vAlign w:val="center"/>
            <w:hideMark/>
          </w:tcPr>
          <w:p w14:paraId="306F2615" w14:textId="77777777" w:rsidR="00C4235C" w:rsidRPr="0058715C" w:rsidRDefault="00C4235C" w:rsidP="00545F7E">
            <w:pPr>
              <w:spacing w:before="120" w:after="120" w:line="360" w:lineRule="auto"/>
              <w:jc w:val="left"/>
              <w:rPr>
                <w:rFonts w:cs="Arial"/>
              </w:rPr>
            </w:pPr>
            <w:r w:rsidRPr="0058715C">
              <w:rPr>
                <w:rFonts w:cs="Arial"/>
              </w:rPr>
              <w:t>Lead-time from suppliers</w:t>
            </w:r>
          </w:p>
        </w:tc>
        <w:tc>
          <w:tcPr>
            <w:tcW w:w="0" w:type="auto"/>
            <w:vAlign w:val="center"/>
            <w:hideMark/>
          </w:tcPr>
          <w:p w14:paraId="3314D051" w14:textId="77777777" w:rsidR="00C4235C" w:rsidRPr="0058715C" w:rsidRDefault="00C4235C" w:rsidP="00545F7E">
            <w:pPr>
              <w:spacing w:before="120" w:after="120" w:line="360" w:lineRule="auto"/>
              <w:jc w:val="left"/>
              <w:rPr>
                <w:rFonts w:cs="Arial"/>
              </w:rPr>
            </w:pPr>
            <w:r w:rsidRPr="0058715C">
              <w:rPr>
                <w:rFonts w:cs="Arial"/>
              </w:rPr>
              <w:t>Reduced over time</w:t>
            </w:r>
          </w:p>
        </w:tc>
        <w:tc>
          <w:tcPr>
            <w:tcW w:w="0" w:type="auto"/>
            <w:vAlign w:val="center"/>
            <w:hideMark/>
          </w:tcPr>
          <w:p w14:paraId="4088815A" w14:textId="77777777" w:rsidR="00C4235C" w:rsidRPr="0058715C" w:rsidRDefault="00C4235C" w:rsidP="00545F7E">
            <w:pPr>
              <w:spacing w:before="120" w:after="120" w:line="360" w:lineRule="auto"/>
              <w:jc w:val="left"/>
              <w:rPr>
                <w:rFonts w:cs="Arial"/>
              </w:rPr>
            </w:pPr>
            <w:r w:rsidRPr="0058715C">
              <w:rPr>
                <w:rFonts w:cs="Arial"/>
              </w:rPr>
              <w:t>Improve product availability</w:t>
            </w:r>
          </w:p>
        </w:tc>
      </w:tr>
      <w:tr w:rsidR="00C4235C" w:rsidRPr="0058715C" w14:paraId="0E60BB55" w14:textId="77777777" w:rsidTr="00545F7E">
        <w:tc>
          <w:tcPr>
            <w:tcW w:w="0" w:type="auto"/>
            <w:vAlign w:val="center"/>
            <w:hideMark/>
          </w:tcPr>
          <w:p w14:paraId="0D56E6A7" w14:textId="77777777" w:rsidR="00C4235C" w:rsidRPr="0058715C" w:rsidRDefault="00C4235C" w:rsidP="00545F7E">
            <w:pPr>
              <w:spacing w:before="120" w:after="120" w:line="360" w:lineRule="auto"/>
              <w:jc w:val="left"/>
              <w:rPr>
                <w:rFonts w:cs="Arial"/>
              </w:rPr>
            </w:pPr>
            <w:r w:rsidRPr="0058715C">
              <w:rPr>
                <w:rFonts w:cs="Arial"/>
              </w:rPr>
              <w:t>Internal</w:t>
            </w:r>
          </w:p>
        </w:tc>
        <w:tc>
          <w:tcPr>
            <w:tcW w:w="0" w:type="auto"/>
            <w:vAlign w:val="center"/>
            <w:hideMark/>
          </w:tcPr>
          <w:p w14:paraId="59DB4DB0" w14:textId="77777777" w:rsidR="00C4235C" w:rsidRPr="0058715C" w:rsidRDefault="00C4235C" w:rsidP="00545F7E">
            <w:pPr>
              <w:spacing w:before="120" w:after="120" w:line="360" w:lineRule="auto"/>
              <w:jc w:val="left"/>
              <w:rPr>
                <w:rFonts w:cs="Arial"/>
              </w:rPr>
            </w:pPr>
            <w:r w:rsidRPr="0058715C">
              <w:rPr>
                <w:rFonts w:cs="Arial"/>
              </w:rPr>
              <w:t>Return/defect rates</w:t>
            </w:r>
          </w:p>
        </w:tc>
        <w:tc>
          <w:tcPr>
            <w:tcW w:w="0" w:type="auto"/>
            <w:vAlign w:val="center"/>
            <w:hideMark/>
          </w:tcPr>
          <w:p w14:paraId="4D403B8B" w14:textId="77777777" w:rsidR="00C4235C" w:rsidRPr="0058715C" w:rsidRDefault="00C4235C" w:rsidP="00545F7E">
            <w:pPr>
              <w:spacing w:before="120" w:after="120" w:line="360" w:lineRule="auto"/>
              <w:jc w:val="left"/>
              <w:rPr>
                <w:rFonts w:cs="Arial"/>
              </w:rPr>
            </w:pPr>
            <w:r w:rsidRPr="0058715C">
              <w:rPr>
                <w:rFonts w:cs="Arial"/>
              </w:rPr>
              <w:t>Keep within quality tolerance</w:t>
            </w:r>
          </w:p>
        </w:tc>
        <w:tc>
          <w:tcPr>
            <w:tcW w:w="0" w:type="auto"/>
            <w:vAlign w:val="center"/>
            <w:hideMark/>
          </w:tcPr>
          <w:p w14:paraId="34391ED6" w14:textId="77777777" w:rsidR="00C4235C" w:rsidRPr="0058715C" w:rsidRDefault="00C4235C" w:rsidP="00545F7E">
            <w:pPr>
              <w:spacing w:before="120" w:after="120" w:line="360" w:lineRule="auto"/>
              <w:jc w:val="left"/>
              <w:rPr>
                <w:rFonts w:cs="Arial"/>
              </w:rPr>
            </w:pPr>
            <w:r w:rsidRPr="0058715C">
              <w:rPr>
                <w:rFonts w:cs="Arial"/>
              </w:rPr>
              <w:t>Protect value perception</w:t>
            </w:r>
          </w:p>
        </w:tc>
      </w:tr>
      <w:tr w:rsidR="00C4235C" w:rsidRPr="0058715C" w14:paraId="108CA89B" w14:textId="77777777" w:rsidTr="00545F7E">
        <w:tc>
          <w:tcPr>
            <w:tcW w:w="0" w:type="auto"/>
            <w:vAlign w:val="center"/>
            <w:hideMark/>
          </w:tcPr>
          <w:p w14:paraId="2FFF5936" w14:textId="77777777" w:rsidR="00C4235C" w:rsidRPr="0058715C" w:rsidRDefault="00C4235C" w:rsidP="00545F7E">
            <w:pPr>
              <w:spacing w:before="120" w:after="120" w:line="360" w:lineRule="auto"/>
              <w:jc w:val="left"/>
              <w:rPr>
                <w:rFonts w:cs="Arial"/>
              </w:rPr>
            </w:pPr>
            <w:r w:rsidRPr="0058715C">
              <w:rPr>
                <w:rFonts w:cs="Arial"/>
              </w:rPr>
              <w:lastRenderedPageBreak/>
              <w:t>Internal</w:t>
            </w:r>
          </w:p>
        </w:tc>
        <w:tc>
          <w:tcPr>
            <w:tcW w:w="0" w:type="auto"/>
            <w:vAlign w:val="center"/>
            <w:hideMark/>
          </w:tcPr>
          <w:p w14:paraId="720E4255" w14:textId="77777777" w:rsidR="00C4235C" w:rsidRPr="0058715C" w:rsidRDefault="00C4235C" w:rsidP="00545F7E">
            <w:pPr>
              <w:spacing w:before="120" w:after="120" w:line="360" w:lineRule="auto"/>
              <w:jc w:val="left"/>
              <w:rPr>
                <w:rFonts w:cs="Arial"/>
              </w:rPr>
            </w:pPr>
            <w:r w:rsidRPr="0058715C">
              <w:rPr>
                <w:rFonts w:cs="Arial"/>
              </w:rPr>
              <w:t>On-Time-In-Full (OTIF) delivery</w:t>
            </w:r>
          </w:p>
        </w:tc>
        <w:tc>
          <w:tcPr>
            <w:tcW w:w="0" w:type="auto"/>
            <w:vAlign w:val="center"/>
            <w:hideMark/>
          </w:tcPr>
          <w:p w14:paraId="2813AF4A" w14:textId="77777777" w:rsidR="00C4235C" w:rsidRPr="0058715C" w:rsidRDefault="00C4235C" w:rsidP="00545F7E">
            <w:pPr>
              <w:spacing w:before="120" w:after="120" w:line="360" w:lineRule="auto"/>
              <w:jc w:val="left"/>
              <w:rPr>
                <w:rFonts w:cs="Arial"/>
              </w:rPr>
            </w:pPr>
            <w:r w:rsidRPr="0058715C">
              <w:rPr>
                <w:rFonts w:cs="Arial"/>
              </w:rPr>
              <w:t>Maintain high service level</w:t>
            </w:r>
          </w:p>
        </w:tc>
        <w:tc>
          <w:tcPr>
            <w:tcW w:w="0" w:type="auto"/>
            <w:vAlign w:val="center"/>
            <w:hideMark/>
          </w:tcPr>
          <w:p w14:paraId="16387FD4" w14:textId="77777777" w:rsidR="00C4235C" w:rsidRPr="0058715C" w:rsidRDefault="00C4235C" w:rsidP="00545F7E">
            <w:pPr>
              <w:spacing w:before="120" w:after="120" w:line="360" w:lineRule="auto"/>
              <w:jc w:val="left"/>
              <w:rPr>
                <w:rFonts w:cs="Arial"/>
              </w:rPr>
            </w:pPr>
            <w:r w:rsidRPr="0058715C">
              <w:rPr>
                <w:rFonts w:cs="Arial"/>
              </w:rPr>
              <w:t>Ensure supply continuity</w:t>
            </w:r>
          </w:p>
        </w:tc>
      </w:tr>
      <w:tr w:rsidR="00C4235C" w:rsidRPr="0058715C" w14:paraId="1D470D27" w14:textId="77777777" w:rsidTr="00545F7E">
        <w:tc>
          <w:tcPr>
            <w:tcW w:w="0" w:type="auto"/>
            <w:vAlign w:val="center"/>
            <w:hideMark/>
          </w:tcPr>
          <w:p w14:paraId="7F2D0BCF" w14:textId="77777777" w:rsidR="00C4235C" w:rsidRPr="0058715C" w:rsidRDefault="00C4235C" w:rsidP="00545F7E">
            <w:pPr>
              <w:spacing w:before="120" w:after="120" w:line="360" w:lineRule="auto"/>
              <w:jc w:val="left"/>
              <w:rPr>
                <w:rFonts w:cs="Arial"/>
              </w:rPr>
            </w:pPr>
            <w:r w:rsidRPr="0058715C">
              <w:rPr>
                <w:rFonts w:cs="Arial"/>
              </w:rPr>
              <w:t>Learning &amp; Growth</w:t>
            </w:r>
          </w:p>
        </w:tc>
        <w:tc>
          <w:tcPr>
            <w:tcW w:w="0" w:type="auto"/>
            <w:vAlign w:val="center"/>
            <w:hideMark/>
          </w:tcPr>
          <w:p w14:paraId="7E2B0BAB" w14:textId="77777777" w:rsidR="00C4235C" w:rsidRPr="0058715C" w:rsidRDefault="00C4235C" w:rsidP="00545F7E">
            <w:pPr>
              <w:spacing w:before="120" w:after="120" w:line="360" w:lineRule="auto"/>
              <w:jc w:val="left"/>
              <w:rPr>
                <w:rFonts w:cs="Arial"/>
              </w:rPr>
            </w:pPr>
            <w:r w:rsidRPr="0058715C">
              <w:rPr>
                <w:rFonts w:cs="Arial"/>
              </w:rPr>
              <w:t>Training hours per employee</w:t>
            </w:r>
          </w:p>
        </w:tc>
        <w:tc>
          <w:tcPr>
            <w:tcW w:w="0" w:type="auto"/>
            <w:vAlign w:val="center"/>
            <w:hideMark/>
          </w:tcPr>
          <w:p w14:paraId="546B888B" w14:textId="77777777" w:rsidR="00C4235C" w:rsidRPr="0058715C" w:rsidRDefault="00C4235C" w:rsidP="00545F7E">
            <w:pPr>
              <w:spacing w:before="120" w:after="120" w:line="360" w:lineRule="auto"/>
              <w:jc w:val="left"/>
              <w:rPr>
                <w:rFonts w:cs="Arial"/>
              </w:rPr>
            </w:pPr>
            <w:r w:rsidRPr="0058715C">
              <w:rPr>
                <w:rFonts w:cs="Arial"/>
              </w:rPr>
              <w:t>Increase as stores scale</w:t>
            </w:r>
          </w:p>
        </w:tc>
        <w:tc>
          <w:tcPr>
            <w:tcW w:w="0" w:type="auto"/>
            <w:vAlign w:val="center"/>
            <w:hideMark/>
          </w:tcPr>
          <w:p w14:paraId="3C622C37" w14:textId="77777777" w:rsidR="00C4235C" w:rsidRPr="0058715C" w:rsidRDefault="00C4235C" w:rsidP="00545F7E">
            <w:pPr>
              <w:spacing w:before="120" w:after="120" w:line="360" w:lineRule="auto"/>
              <w:jc w:val="left"/>
              <w:rPr>
                <w:rFonts w:cs="Arial"/>
              </w:rPr>
            </w:pPr>
            <w:r w:rsidRPr="0058715C">
              <w:rPr>
                <w:rFonts w:cs="Arial"/>
              </w:rPr>
              <w:t>Strengthen service capability</w:t>
            </w:r>
          </w:p>
        </w:tc>
      </w:tr>
      <w:tr w:rsidR="00C4235C" w:rsidRPr="0058715C" w14:paraId="49E643BF" w14:textId="77777777" w:rsidTr="00545F7E">
        <w:tc>
          <w:tcPr>
            <w:tcW w:w="0" w:type="auto"/>
            <w:vAlign w:val="center"/>
            <w:hideMark/>
          </w:tcPr>
          <w:p w14:paraId="49D05C78" w14:textId="77777777" w:rsidR="00C4235C" w:rsidRPr="0058715C" w:rsidRDefault="00C4235C" w:rsidP="00545F7E">
            <w:pPr>
              <w:spacing w:before="120" w:after="120" w:line="360" w:lineRule="auto"/>
              <w:jc w:val="left"/>
              <w:rPr>
                <w:rFonts w:cs="Arial"/>
              </w:rPr>
            </w:pPr>
            <w:r w:rsidRPr="0058715C">
              <w:rPr>
                <w:rFonts w:cs="Arial"/>
              </w:rPr>
              <w:t>Learning &amp; Growth</w:t>
            </w:r>
          </w:p>
        </w:tc>
        <w:tc>
          <w:tcPr>
            <w:tcW w:w="0" w:type="auto"/>
            <w:vAlign w:val="center"/>
            <w:hideMark/>
          </w:tcPr>
          <w:p w14:paraId="5978567D" w14:textId="77777777" w:rsidR="00C4235C" w:rsidRPr="0058715C" w:rsidRDefault="00C4235C" w:rsidP="00545F7E">
            <w:pPr>
              <w:spacing w:before="120" w:after="120" w:line="360" w:lineRule="auto"/>
              <w:jc w:val="left"/>
              <w:rPr>
                <w:rFonts w:cs="Arial"/>
              </w:rPr>
            </w:pPr>
            <w:r w:rsidRPr="0058715C">
              <w:rPr>
                <w:rFonts w:cs="Arial"/>
              </w:rPr>
              <w:t>Staff turnover rate</w:t>
            </w:r>
          </w:p>
        </w:tc>
        <w:tc>
          <w:tcPr>
            <w:tcW w:w="0" w:type="auto"/>
            <w:vAlign w:val="center"/>
            <w:hideMark/>
          </w:tcPr>
          <w:p w14:paraId="789ACCA7" w14:textId="77777777" w:rsidR="00C4235C" w:rsidRPr="0058715C" w:rsidRDefault="00C4235C" w:rsidP="00545F7E">
            <w:pPr>
              <w:spacing w:before="120" w:after="120" w:line="360" w:lineRule="auto"/>
              <w:jc w:val="left"/>
              <w:rPr>
                <w:rFonts w:cs="Arial"/>
              </w:rPr>
            </w:pPr>
            <w:r w:rsidRPr="0058715C">
              <w:rPr>
                <w:rFonts w:cs="Arial"/>
              </w:rPr>
              <w:t>Maintain low attrition</w:t>
            </w:r>
          </w:p>
        </w:tc>
        <w:tc>
          <w:tcPr>
            <w:tcW w:w="0" w:type="auto"/>
            <w:vAlign w:val="center"/>
            <w:hideMark/>
          </w:tcPr>
          <w:p w14:paraId="65AA1B4D" w14:textId="77777777" w:rsidR="00C4235C" w:rsidRPr="0058715C" w:rsidRDefault="00C4235C" w:rsidP="00545F7E">
            <w:pPr>
              <w:spacing w:before="120" w:after="120" w:line="360" w:lineRule="auto"/>
              <w:jc w:val="left"/>
              <w:rPr>
                <w:rFonts w:cs="Arial"/>
              </w:rPr>
            </w:pPr>
            <w:r w:rsidRPr="0058715C">
              <w:rPr>
                <w:rFonts w:cs="Arial"/>
              </w:rPr>
              <w:t>Retain operational knowledge</w:t>
            </w:r>
          </w:p>
        </w:tc>
      </w:tr>
      <w:tr w:rsidR="00C4235C" w:rsidRPr="0058715C" w14:paraId="1870D06D" w14:textId="77777777" w:rsidTr="00545F7E">
        <w:tc>
          <w:tcPr>
            <w:tcW w:w="0" w:type="auto"/>
            <w:vAlign w:val="center"/>
            <w:hideMark/>
          </w:tcPr>
          <w:p w14:paraId="21C1CA02" w14:textId="77777777" w:rsidR="00C4235C" w:rsidRPr="0058715C" w:rsidRDefault="00C4235C" w:rsidP="00545F7E">
            <w:pPr>
              <w:spacing w:before="120" w:after="120" w:line="360" w:lineRule="auto"/>
              <w:jc w:val="left"/>
              <w:rPr>
                <w:rFonts w:cs="Arial"/>
              </w:rPr>
            </w:pPr>
            <w:r w:rsidRPr="0058715C">
              <w:rPr>
                <w:rFonts w:cs="Arial"/>
              </w:rPr>
              <w:t>Learning &amp; Growth</w:t>
            </w:r>
          </w:p>
        </w:tc>
        <w:tc>
          <w:tcPr>
            <w:tcW w:w="0" w:type="auto"/>
            <w:vAlign w:val="center"/>
            <w:hideMark/>
          </w:tcPr>
          <w:p w14:paraId="226F7D7A" w14:textId="77777777" w:rsidR="00C4235C" w:rsidRPr="0058715C" w:rsidRDefault="00C4235C" w:rsidP="00545F7E">
            <w:pPr>
              <w:spacing w:before="120" w:after="120" w:line="360" w:lineRule="auto"/>
              <w:jc w:val="left"/>
              <w:rPr>
                <w:rFonts w:cs="Arial"/>
              </w:rPr>
            </w:pPr>
            <w:r w:rsidRPr="0058715C">
              <w:rPr>
                <w:rFonts w:cs="Arial"/>
              </w:rPr>
              <w:t>Manager succession bench</w:t>
            </w:r>
          </w:p>
        </w:tc>
        <w:tc>
          <w:tcPr>
            <w:tcW w:w="0" w:type="auto"/>
            <w:vAlign w:val="center"/>
            <w:hideMark/>
          </w:tcPr>
          <w:p w14:paraId="2A2D877D" w14:textId="77777777" w:rsidR="00C4235C" w:rsidRPr="0058715C" w:rsidRDefault="00C4235C" w:rsidP="00545F7E">
            <w:pPr>
              <w:spacing w:before="120" w:after="120" w:line="360" w:lineRule="auto"/>
              <w:jc w:val="left"/>
              <w:rPr>
                <w:rFonts w:cs="Arial"/>
              </w:rPr>
            </w:pPr>
            <w:r w:rsidRPr="0058715C">
              <w:rPr>
                <w:rFonts w:cs="Arial"/>
              </w:rPr>
              <w:t>Build strong leadership pipeline</w:t>
            </w:r>
          </w:p>
        </w:tc>
        <w:tc>
          <w:tcPr>
            <w:tcW w:w="0" w:type="auto"/>
            <w:vAlign w:val="center"/>
            <w:hideMark/>
          </w:tcPr>
          <w:p w14:paraId="2FB39BE8" w14:textId="77777777" w:rsidR="00C4235C" w:rsidRPr="0058715C" w:rsidRDefault="00C4235C" w:rsidP="00545F7E">
            <w:pPr>
              <w:spacing w:before="120" w:after="120" w:line="360" w:lineRule="auto"/>
              <w:jc w:val="left"/>
              <w:rPr>
                <w:rFonts w:cs="Arial"/>
              </w:rPr>
            </w:pPr>
            <w:r w:rsidRPr="0058715C">
              <w:rPr>
                <w:rFonts w:cs="Arial"/>
              </w:rPr>
              <w:t>Support expansion pacing</w:t>
            </w:r>
          </w:p>
        </w:tc>
      </w:tr>
      <w:tr w:rsidR="00C4235C" w:rsidRPr="0058715C" w14:paraId="2521057C" w14:textId="77777777" w:rsidTr="00545F7E">
        <w:tc>
          <w:tcPr>
            <w:tcW w:w="0" w:type="auto"/>
            <w:vAlign w:val="center"/>
            <w:hideMark/>
          </w:tcPr>
          <w:p w14:paraId="3AF8A177" w14:textId="77777777" w:rsidR="00C4235C" w:rsidRPr="0058715C" w:rsidRDefault="00C4235C" w:rsidP="00545F7E">
            <w:pPr>
              <w:spacing w:before="120" w:after="120" w:line="360" w:lineRule="auto"/>
              <w:jc w:val="left"/>
              <w:rPr>
                <w:rFonts w:cs="Arial"/>
              </w:rPr>
            </w:pPr>
            <w:r w:rsidRPr="0058715C">
              <w:rPr>
                <w:rFonts w:cs="Arial"/>
              </w:rPr>
              <w:t>Learning &amp; Growth</w:t>
            </w:r>
          </w:p>
        </w:tc>
        <w:tc>
          <w:tcPr>
            <w:tcW w:w="0" w:type="auto"/>
            <w:vAlign w:val="center"/>
            <w:hideMark/>
          </w:tcPr>
          <w:p w14:paraId="6F573116" w14:textId="77777777" w:rsidR="00C4235C" w:rsidRPr="0058715C" w:rsidRDefault="00C4235C" w:rsidP="00545F7E">
            <w:pPr>
              <w:spacing w:before="120" w:after="120" w:line="360" w:lineRule="auto"/>
              <w:jc w:val="left"/>
              <w:rPr>
                <w:rFonts w:cs="Arial"/>
              </w:rPr>
            </w:pPr>
            <w:r w:rsidRPr="0058715C">
              <w:rPr>
                <w:rFonts w:cs="Arial"/>
              </w:rPr>
              <w:t>Employee engagement score</w:t>
            </w:r>
          </w:p>
        </w:tc>
        <w:tc>
          <w:tcPr>
            <w:tcW w:w="0" w:type="auto"/>
            <w:vAlign w:val="center"/>
            <w:hideMark/>
          </w:tcPr>
          <w:p w14:paraId="7F03178B" w14:textId="77777777" w:rsidR="00C4235C" w:rsidRPr="0058715C" w:rsidRDefault="00C4235C" w:rsidP="00545F7E">
            <w:pPr>
              <w:spacing w:before="120" w:after="120" w:line="360" w:lineRule="auto"/>
              <w:jc w:val="left"/>
              <w:rPr>
                <w:rFonts w:cs="Arial"/>
              </w:rPr>
            </w:pPr>
            <w:r w:rsidRPr="0058715C">
              <w:rPr>
                <w:rFonts w:cs="Arial"/>
              </w:rPr>
              <w:t>Improve year-on-year</w:t>
            </w:r>
          </w:p>
        </w:tc>
        <w:tc>
          <w:tcPr>
            <w:tcW w:w="0" w:type="auto"/>
            <w:vAlign w:val="center"/>
            <w:hideMark/>
          </w:tcPr>
          <w:p w14:paraId="34AB27C2" w14:textId="77777777" w:rsidR="00C4235C" w:rsidRPr="0058715C" w:rsidRDefault="00C4235C" w:rsidP="00545F7E">
            <w:pPr>
              <w:spacing w:before="120" w:after="120" w:line="360" w:lineRule="auto"/>
              <w:jc w:val="left"/>
              <w:rPr>
                <w:rFonts w:cs="Arial"/>
              </w:rPr>
            </w:pPr>
            <w:r w:rsidRPr="0058715C">
              <w:rPr>
                <w:rFonts w:cs="Arial"/>
              </w:rPr>
              <w:t>Support positive store culture</w:t>
            </w:r>
          </w:p>
        </w:tc>
      </w:tr>
    </w:tbl>
    <w:p w14:paraId="5A92B8FA" w14:textId="7DBF58BD" w:rsidR="00B45232" w:rsidRPr="00AE36B9" w:rsidRDefault="00B45232" w:rsidP="00AE36B9">
      <w:pPr>
        <w:pStyle w:val="Heading3"/>
        <w:spacing w:before="120"/>
      </w:pPr>
      <w:bookmarkStart w:id="26" w:name="_Toc215046692"/>
      <w:r w:rsidRPr="00AE36B9">
        <w:rPr>
          <w:rStyle w:val="Strong"/>
          <w:b w:val="0"/>
          <w:bCs w:val="0"/>
        </w:rPr>
        <w:t>5.2</w:t>
      </w:r>
      <w:r w:rsidR="00AE36B9" w:rsidRPr="00AE36B9">
        <w:rPr>
          <w:rStyle w:val="Strong"/>
          <w:b w:val="0"/>
          <w:bCs w:val="0"/>
        </w:rPr>
        <w:t xml:space="preserve">.1 </w:t>
      </w:r>
      <w:r w:rsidRPr="00AE36B9">
        <w:rPr>
          <w:rStyle w:val="Strong"/>
          <w:b w:val="0"/>
          <w:bCs w:val="0"/>
        </w:rPr>
        <w:t>Balanced Scorecard KPI Overview</w:t>
      </w:r>
      <w:bookmarkEnd w:id="26"/>
    </w:p>
    <w:p w14:paraId="43CDC4EB" w14:textId="7DC43B74" w:rsidR="0075234C" w:rsidRPr="0058715C" w:rsidRDefault="0075234C" w:rsidP="00545F7E">
      <w:pPr>
        <w:spacing w:before="120" w:after="120"/>
        <w:rPr>
          <w:rFonts w:cs="Arial"/>
        </w:rPr>
      </w:pPr>
      <w:r w:rsidRPr="0058715C">
        <w:rPr>
          <w:rFonts w:cs="Arial"/>
        </w:rPr>
        <w:t>The financial KPIs will monitor productivity and profitability of the stores in terms of sales per square foot, gross margin, stock turnover, and store EBITDA (</w:t>
      </w:r>
      <w:proofErr w:type="spellStart"/>
      <w:r w:rsidRPr="0058715C">
        <w:rPr>
          <w:rFonts w:cs="Arial"/>
        </w:rPr>
        <w:t>Benrqya</w:t>
      </w:r>
      <w:proofErr w:type="spellEnd"/>
      <w:r w:rsidRPr="0058715C">
        <w:rPr>
          <w:rFonts w:cs="Arial"/>
        </w:rPr>
        <w:t xml:space="preserve"> and </w:t>
      </w:r>
      <w:proofErr w:type="spellStart"/>
      <w:r w:rsidRPr="0058715C">
        <w:rPr>
          <w:rFonts w:cs="Arial"/>
        </w:rPr>
        <w:t>Jabbouri</w:t>
      </w:r>
      <w:proofErr w:type="spellEnd"/>
      <w:r w:rsidRPr="0058715C">
        <w:rPr>
          <w:rFonts w:cs="Arial"/>
        </w:rPr>
        <w:t>, 2021). Footfall levels, repeat visit rates, Net Promoter Score, and average basket size will be tracked as the indicators of assessing the perception of value and shopping behaviour in customers. Internal operational KPIs will be on efficiency of the supply chain, such as the percentage of the local sourcing, the lead times, on-time-in-full delivery and the rate of defects in the products. There will be Learning and Growth indicators that will gauge the workforce’s capability and stability in terms of training hours, employee turnover, succession planning and engagement levels. These measures together will facilitate proper performance management of expansion of Primark into India.</w:t>
      </w:r>
    </w:p>
    <w:p w14:paraId="143397E1" w14:textId="48C189BC" w:rsidR="002C21D4" w:rsidRPr="0058715C" w:rsidRDefault="00C4235C" w:rsidP="00545F7E">
      <w:pPr>
        <w:pStyle w:val="Heading2"/>
      </w:pPr>
      <w:bookmarkStart w:id="27" w:name="_Toc215046693"/>
      <w:r w:rsidRPr="0058715C">
        <w:t>5.3 Triple Bottom Line (TBL) Overlay</w:t>
      </w:r>
      <w:bookmarkEnd w:id="27"/>
      <w:r w:rsidRPr="0058715C">
        <w:t xml:space="preserve"> </w:t>
      </w:r>
    </w:p>
    <w:p w14:paraId="195145BD" w14:textId="55CAE9AC" w:rsidR="0075234C" w:rsidRPr="0058715C" w:rsidRDefault="0075234C" w:rsidP="00545F7E">
      <w:pPr>
        <w:spacing w:before="120" w:after="120"/>
        <w:rPr>
          <w:rFonts w:cs="Arial"/>
        </w:rPr>
      </w:pPr>
      <w:r w:rsidRPr="0058715C">
        <w:rPr>
          <w:rFonts w:cs="Arial"/>
        </w:rPr>
        <w:t>TBL overlay also makes sure that the environmental and social responsibilities are incorporated in the expansion strategy. Environmental KPIs are concerned with cleanup of resource consumption and sustainable sourcing. Social KPIs are to promote ethical outputs and equitable labour conditions throughout the chain of supply (Okay, Sencer and Taskin, 2024). These pointers underpin brand credibility, regulatory compliance, as well as long-term viability.</w:t>
      </w:r>
    </w:p>
    <w:p w14:paraId="7B6729B8" w14:textId="7E8E832F" w:rsidR="00C4235C" w:rsidRPr="00AE36B9" w:rsidRDefault="00C4235C" w:rsidP="00545F7E">
      <w:pPr>
        <w:spacing w:before="120" w:after="120"/>
        <w:rPr>
          <w:rFonts w:cs="Arial"/>
          <w:b/>
          <w:bCs/>
        </w:rPr>
      </w:pPr>
      <w:r w:rsidRPr="0058715C">
        <w:rPr>
          <w:rFonts w:cs="Arial"/>
          <w:b/>
          <w:bCs/>
        </w:rPr>
        <w:lastRenderedPageBreak/>
        <w:t>Environmental Metrics</w:t>
      </w:r>
      <w:r w:rsidR="00AE36B9">
        <w:rPr>
          <w:rFonts w:cs="Arial"/>
          <w:b/>
          <w:bCs/>
        </w:rPr>
        <w:t xml:space="preserve">: </w:t>
      </w:r>
      <w:r w:rsidRPr="0058715C">
        <w:rPr>
          <w:rFonts w:cs="Arial"/>
        </w:rPr>
        <w:t>Track water usage and chemical processes in textile sourcing. Increase share of recycled fibres and sustainably certified materials. Conduct regular environmental performance audits of suppliers.</w:t>
      </w:r>
    </w:p>
    <w:p w14:paraId="2DDCBDC0" w14:textId="1146A970" w:rsidR="0075234C" w:rsidRPr="00AE36B9" w:rsidRDefault="00C4235C" w:rsidP="00545F7E">
      <w:pPr>
        <w:spacing w:before="120" w:after="120"/>
        <w:rPr>
          <w:rFonts w:cs="Arial"/>
          <w:b/>
          <w:bCs/>
        </w:rPr>
      </w:pPr>
      <w:r w:rsidRPr="0058715C">
        <w:rPr>
          <w:rFonts w:cs="Arial"/>
          <w:b/>
          <w:bCs/>
        </w:rPr>
        <w:t>Social Metrics</w:t>
      </w:r>
      <w:r w:rsidR="00AE36B9">
        <w:rPr>
          <w:rFonts w:cs="Arial"/>
          <w:b/>
          <w:bCs/>
        </w:rPr>
        <w:t xml:space="preserve">: </w:t>
      </w:r>
      <w:r w:rsidRPr="0058715C">
        <w:rPr>
          <w:rFonts w:cs="Arial"/>
        </w:rPr>
        <w:t>Ensure wage compliance in partner factories. Monitor worker conditions through supplier audits. Establish grievance reporting and closure processes to support worker welfare.</w:t>
      </w:r>
    </w:p>
    <w:p w14:paraId="070BF549" w14:textId="57C1B78D" w:rsidR="00C4235C" w:rsidRPr="0058715C" w:rsidRDefault="00C4235C" w:rsidP="00545F7E">
      <w:pPr>
        <w:pStyle w:val="Heading1"/>
        <w:spacing w:before="120" w:after="120"/>
      </w:pPr>
      <w:bookmarkStart w:id="28" w:name="_Toc215046694"/>
      <w:r w:rsidRPr="0058715C">
        <w:t>6.0 Conclusion</w:t>
      </w:r>
      <w:bookmarkEnd w:id="28"/>
      <w:r w:rsidRPr="0058715C">
        <w:t xml:space="preserve"> </w:t>
      </w:r>
    </w:p>
    <w:p w14:paraId="121AA904" w14:textId="188CB24A" w:rsidR="00AE36B9" w:rsidRDefault="00132D5A" w:rsidP="00545F7E">
      <w:pPr>
        <w:spacing w:before="120" w:after="120"/>
        <w:rPr>
          <w:rFonts w:cs="Arial"/>
        </w:rPr>
      </w:pPr>
      <w:r w:rsidRPr="00132D5A">
        <w:rPr>
          <w:rFonts w:cs="Arial"/>
        </w:rPr>
        <w:t>This report evaluated the strategic feasibility of Primark’s expansion into the Indian retail market. The analysis indicates that India presents strong long-term demand potential, driven by its large youth demographic, rising disposable incomes, and the continued development of organised retail formats across Tier 1 and Tier 2 cities. These market dynamics align with Primark’s core value proposition of delivering trend-responsive fashion at exceptionally low prices. The company’s cost leadership and private-label production strategy closely match the purchasing preferences of India’s value-conscious and fashion-aware consumer segments.</w:t>
      </w:r>
      <w:r>
        <w:rPr>
          <w:rFonts w:cs="Arial"/>
        </w:rPr>
        <w:t xml:space="preserve"> </w:t>
      </w:r>
      <w:r w:rsidRPr="00132D5A">
        <w:rPr>
          <w:rFonts w:cs="Arial"/>
        </w:rPr>
        <w:t xml:space="preserve">However, the complexity of regional tastes, regulatory variances, and supply chain </w:t>
      </w:r>
      <w:proofErr w:type="spellStart"/>
      <w:r w:rsidRPr="00132D5A">
        <w:rPr>
          <w:rFonts w:cs="Arial"/>
        </w:rPr>
        <w:t>locali</w:t>
      </w:r>
      <w:r w:rsidR="00AE36B9">
        <w:rPr>
          <w:rFonts w:cs="Arial"/>
        </w:rPr>
        <w:t>s</w:t>
      </w:r>
      <w:r w:rsidRPr="00132D5A">
        <w:rPr>
          <w:rFonts w:cs="Arial"/>
        </w:rPr>
        <w:t>ation</w:t>
      </w:r>
      <w:proofErr w:type="spellEnd"/>
      <w:r w:rsidRPr="00132D5A">
        <w:rPr>
          <w:rFonts w:cs="Arial"/>
        </w:rPr>
        <w:t xml:space="preserve"> requirements suggests that Primark should avoid a wholly-owned entry at the initial stage. A Joint Venture with an established Indian retail group provides strategic advantages in market navigation, mall location acquisition, supplier relationships, and cultural adaptation. The strategy </w:t>
      </w:r>
      <w:proofErr w:type="spellStart"/>
      <w:r w:rsidRPr="00132D5A">
        <w:rPr>
          <w:rFonts w:cs="Arial"/>
        </w:rPr>
        <w:t>prioriti</w:t>
      </w:r>
      <w:r w:rsidR="00AE36B9">
        <w:rPr>
          <w:rFonts w:cs="Arial"/>
        </w:rPr>
        <w:t>s</w:t>
      </w:r>
      <w:r w:rsidRPr="00132D5A">
        <w:rPr>
          <w:rFonts w:cs="Arial"/>
        </w:rPr>
        <w:t>es</w:t>
      </w:r>
      <w:proofErr w:type="spellEnd"/>
      <w:r w:rsidRPr="00132D5A">
        <w:rPr>
          <w:rFonts w:cs="Arial"/>
        </w:rPr>
        <w:t xml:space="preserve"> large-format, high-footfall stores positioned in urban commercial districts, allowing Primark to replicate its high-volume economics while scaling progressively.</w:t>
      </w:r>
      <w:r>
        <w:rPr>
          <w:rFonts w:cs="Arial"/>
        </w:rPr>
        <w:t xml:space="preserve"> </w:t>
      </w:r>
      <w:r w:rsidRPr="00132D5A">
        <w:rPr>
          <w:rFonts w:cs="Arial"/>
        </w:rPr>
        <w:t>To ensure disciplined execution, performance should be tracked using the Balanced Scorecard, incorporating financial outcomes, customer acquisition metrics, operational efficiency, and workforce development indicators. The first 90 days of entry must focus on: (1) establishing governance and operational roles within the JV, (2) selecting and securing flagship store locations, (3) conducting supplier capability and compliance audits to enable local sourcing, and (4) designing store operating models, staff training, and merchandising plans. This structured phased approach supports a controlled, credible, and scalable market entry.</w:t>
      </w:r>
    </w:p>
    <w:p w14:paraId="2E9F689A" w14:textId="77777777" w:rsidR="00AE36B9" w:rsidRDefault="00AE36B9">
      <w:pPr>
        <w:rPr>
          <w:rFonts w:cs="Arial"/>
        </w:rPr>
      </w:pPr>
      <w:r>
        <w:rPr>
          <w:rFonts w:cs="Arial"/>
        </w:rPr>
        <w:br w:type="page"/>
      </w:r>
    </w:p>
    <w:p w14:paraId="5965E9F2" w14:textId="77777777" w:rsidR="00850D16" w:rsidRPr="0058715C" w:rsidRDefault="00850D16" w:rsidP="00545F7E">
      <w:pPr>
        <w:pStyle w:val="Heading1"/>
        <w:spacing w:before="120" w:after="120"/>
      </w:pPr>
      <w:bookmarkStart w:id="29" w:name="_Toc215046695"/>
      <w:r w:rsidRPr="0058715C">
        <w:lastRenderedPageBreak/>
        <w:t>Reference list</w:t>
      </w:r>
      <w:bookmarkEnd w:id="29"/>
    </w:p>
    <w:p w14:paraId="21787914"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Anand, N. and Grover, N. (2015) ‘Measuring retail supply chain performance: Theoretical model using key performance indicators (KPIs)’, </w:t>
      </w:r>
      <w:r w:rsidRPr="00AE36B9">
        <w:rPr>
          <w:rFonts w:cs="Arial"/>
          <w:i/>
          <w:iCs/>
        </w:rPr>
        <w:t>Benchmarking: An International Journal</w:t>
      </w:r>
      <w:r w:rsidRPr="00AE36B9">
        <w:rPr>
          <w:rFonts w:cs="Arial"/>
        </w:rPr>
        <w:t xml:space="preserve">, 22(1), pp. 135–166. Available at: </w:t>
      </w:r>
      <w:hyperlink r:id="rId15" w:tgtFrame="_new" w:history="1">
        <w:r w:rsidRPr="00AE36B9">
          <w:rPr>
            <w:rStyle w:val="Hyperlink"/>
            <w:rFonts w:cs="Arial"/>
          </w:rPr>
          <w:t>https://doi.org/10.1108/bij-05-2012-0034</w:t>
        </w:r>
      </w:hyperlink>
      <w:r w:rsidRPr="00AE36B9">
        <w:rPr>
          <w:rFonts w:cs="Arial"/>
        </w:rPr>
        <w:t>.</w:t>
      </w:r>
    </w:p>
    <w:p w14:paraId="25C9B947"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Bailey, F. (2024) </w:t>
      </w:r>
      <w:r w:rsidRPr="00AE36B9">
        <w:rPr>
          <w:rFonts w:cs="Arial"/>
          <w:i/>
          <w:iCs/>
        </w:rPr>
        <w:t>Creativity and Innovation in the Mass Market Fashion Business</w:t>
      </w:r>
      <w:r w:rsidRPr="00AE36B9">
        <w:rPr>
          <w:rFonts w:cs="Arial"/>
        </w:rPr>
        <w:t xml:space="preserve">. In: </w:t>
      </w:r>
      <w:r w:rsidRPr="00AE36B9">
        <w:rPr>
          <w:rFonts w:cs="Arial"/>
          <w:i/>
          <w:iCs/>
        </w:rPr>
        <w:t>Creativity and Innovation in the Fashion Business</w:t>
      </w:r>
      <w:r w:rsidRPr="00AE36B9">
        <w:rPr>
          <w:rFonts w:cs="Arial"/>
        </w:rPr>
        <w:t xml:space="preserve">, pp. 204–232. Available at: </w:t>
      </w:r>
      <w:hyperlink r:id="rId16" w:tgtFrame="_new" w:history="1">
        <w:r w:rsidRPr="00AE36B9">
          <w:rPr>
            <w:rStyle w:val="Hyperlink"/>
            <w:rFonts w:cs="Arial"/>
          </w:rPr>
          <w:t>https://doi.org/10.4324/9781003332749-8</w:t>
        </w:r>
      </w:hyperlink>
      <w:r w:rsidRPr="00AE36B9">
        <w:rPr>
          <w:rFonts w:cs="Arial"/>
        </w:rPr>
        <w:t>.</w:t>
      </w:r>
    </w:p>
    <w:p w14:paraId="46D5976F"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Bain, J. S. (1954) ‘Economies of scale, concentration, and the condition of entry in twenty manufacturing industries’, </w:t>
      </w:r>
      <w:r w:rsidRPr="00AE36B9">
        <w:rPr>
          <w:rFonts w:cs="Arial"/>
          <w:i/>
          <w:iCs/>
        </w:rPr>
        <w:t>The American Economic Review</w:t>
      </w:r>
      <w:r w:rsidRPr="00AE36B9">
        <w:rPr>
          <w:rFonts w:cs="Arial"/>
        </w:rPr>
        <w:t xml:space="preserve">, 44(1), pp. 15–39. Available at: </w:t>
      </w:r>
      <w:hyperlink r:id="rId17" w:tgtFrame="_new" w:history="1">
        <w:r w:rsidRPr="00AE36B9">
          <w:rPr>
            <w:rStyle w:val="Hyperlink"/>
            <w:rFonts w:cs="Arial"/>
          </w:rPr>
          <w:t>https://www.jstor.org/stable/1803057</w:t>
        </w:r>
      </w:hyperlink>
      <w:r w:rsidRPr="00AE36B9">
        <w:rPr>
          <w:rFonts w:cs="Arial"/>
        </w:rPr>
        <w:t>.</w:t>
      </w:r>
    </w:p>
    <w:p w14:paraId="0B1F5179" w14:textId="77777777" w:rsidR="008E5B47" w:rsidRPr="00AE36B9" w:rsidRDefault="008E5B47" w:rsidP="008E5B47">
      <w:pPr>
        <w:pStyle w:val="NormalWeb"/>
        <w:spacing w:before="120" w:beforeAutospacing="0" w:after="120" w:afterAutospacing="0" w:line="360" w:lineRule="auto"/>
        <w:rPr>
          <w:rFonts w:cs="Arial"/>
        </w:rPr>
      </w:pPr>
      <w:proofErr w:type="spellStart"/>
      <w:r w:rsidRPr="00AE36B9">
        <w:rPr>
          <w:rFonts w:cs="Arial"/>
        </w:rPr>
        <w:t>Benrqya</w:t>
      </w:r>
      <w:proofErr w:type="spellEnd"/>
      <w:r w:rsidRPr="00AE36B9">
        <w:rPr>
          <w:rFonts w:cs="Arial"/>
        </w:rPr>
        <w:t xml:space="preserve">, Y. and </w:t>
      </w:r>
      <w:proofErr w:type="spellStart"/>
      <w:r w:rsidRPr="00AE36B9">
        <w:rPr>
          <w:rFonts w:cs="Arial"/>
        </w:rPr>
        <w:t>Jabbouri</w:t>
      </w:r>
      <w:proofErr w:type="spellEnd"/>
      <w:r w:rsidRPr="00AE36B9">
        <w:rPr>
          <w:rFonts w:cs="Arial"/>
        </w:rPr>
        <w:t xml:space="preserve">, I. (2021) ‘Performance evaluation of European grocery retailers: A financial statement analysis’, </w:t>
      </w:r>
      <w:r w:rsidRPr="00AE36B9">
        <w:rPr>
          <w:rFonts w:cs="Arial"/>
          <w:i/>
          <w:iCs/>
        </w:rPr>
        <w:t xml:space="preserve">International Journal of Logistics Economics and </w:t>
      </w:r>
      <w:proofErr w:type="spellStart"/>
      <w:r w:rsidRPr="00AE36B9">
        <w:rPr>
          <w:rFonts w:cs="Arial"/>
          <w:i/>
          <w:iCs/>
        </w:rPr>
        <w:t>Globalisation</w:t>
      </w:r>
      <w:proofErr w:type="spellEnd"/>
      <w:r w:rsidRPr="00AE36B9">
        <w:rPr>
          <w:rFonts w:cs="Arial"/>
        </w:rPr>
        <w:t xml:space="preserve">, 9(1), p. 24. Available at: </w:t>
      </w:r>
      <w:hyperlink r:id="rId18" w:tgtFrame="_new" w:history="1">
        <w:r w:rsidRPr="00AE36B9">
          <w:rPr>
            <w:rStyle w:val="Hyperlink"/>
            <w:rFonts w:cs="Arial"/>
          </w:rPr>
          <w:t>https://doi.org/10.1504/ijleg.2021.116230</w:t>
        </w:r>
      </w:hyperlink>
      <w:r w:rsidRPr="00AE36B9">
        <w:rPr>
          <w:rFonts w:cs="Arial"/>
        </w:rPr>
        <w:t>.</w:t>
      </w:r>
    </w:p>
    <w:p w14:paraId="4B8541C2"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Chakraborty, S. (2018) ‘A study on impact of goods and services tax on Indian textile industry’, </w:t>
      </w:r>
      <w:r w:rsidRPr="00AE36B9">
        <w:rPr>
          <w:rFonts w:cs="Arial"/>
          <w:i/>
          <w:iCs/>
        </w:rPr>
        <w:t>Research Review International Journal of Multidisciplinary</w:t>
      </w:r>
      <w:r w:rsidRPr="00AE36B9">
        <w:rPr>
          <w:rFonts w:cs="Arial"/>
        </w:rPr>
        <w:t xml:space="preserve">, 86. Available at: </w:t>
      </w:r>
      <w:hyperlink r:id="rId19" w:tgtFrame="_new" w:history="1">
        <w:r w:rsidRPr="00AE36B9">
          <w:rPr>
            <w:rStyle w:val="Hyperlink"/>
            <w:rFonts w:cs="Arial"/>
          </w:rPr>
          <w:t>https://old.rrjournals.com/wp-content/uploads/2018/11/86-91_RRIJM180311017.pdf</w:t>
        </w:r>
      </w:hyperlink>
      <w:r w:rsidRPr="00AE36B9">
        <w:rPr>
          <w:rFonts w:cs="Arial"/>
        </w:rPr>
        <w:t>.</w:t>
      </w:r>
    </w:p>
    <w:p w14:paraId="52388F29"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Chowdhury, R. (2024) </w:t>
      </w:r>
      <w:r w:rsidRPr="008E5B47">
        <w:rPr>
          <w:rFonts w:cs="Arial"/>
          <w:i/>
          <w:iCs/>
        </w:rPr>
        <w:t xml:space="preserve">India’s Economic Progress Over </w:t>
      </w:r>
      <w:proofErr w:type="gramStart"/>
      <w:r w:rsidRPr="008E5B47">
        <w:rPr>
          <w:rFonts w:cs="Arial"/>
          <w:i/>
          <w:iCs/>
        </w:rPr>
        <w:t>The</w:t>
      </w:r>
      <w:proofErr w:type="gramEnd"/>
      <w:r w:rsidRPr="008E5B47">
        <w:rPr>
          <w:rFonts w:cs="Arial"/>
          <w:i/>
          <w:iCs/>
        </w:rPr>
        <w:t xml:space="preserve"> Years Since Independence </w:t>
      </w:r>
      <w:proofErr w:type="gramStart"/>
      <w:r w:rsidRPr="008E5B47">
        <w:rPr>
          <w:rFonts w:cs="Arial"/>
          <w:i/>
          <w:iCs/>
        </w:rPr>
        <w:t>In</w:t>
      </w:r>
      <w:proofErr w:type="gramEnd"/>
      <w:r w:rsidRPr="008E5B47">
        <w:rPr>
          <w:rFonts w:cs="Arial"/>
          <w:i/>
          <w:iCs/>
        </w:rPr>
        <w:t xml:space="preserve"> Six Charts</w:t>
      </w:r>
      <w:r w:rsidRPr="008E5B47">
        <w:rPr>
          <w:rFonts w:cs="Arial"/>
        </w:rPr>
        <w:t xml:space="preserve">, </w:t>
      </w:r>
      <w:r w:rsidRPr="008E5B47">
        <w:rPr>
          <w:rFonts w:cs="Arial"/>
          <w:i/>
          <w:iCs/>
        </w:rPr>
        <w:t>The secretariat</w:t>
      </w:r>
      <w:r w:rsidRPr="008E5B47">
        <w:rPr>
          <w:rFonts w:cs="Arial"/>
        </w:rPr>
        <w:t xml:space="preserve">. The Secretariat. Available at: </w:t>
      </w:r>
      <w:hyperlink r:id="rId20" w:history="1">
        <w:r w:rsidRPr="008E5B47">
          <w:rPr>
            <w:rStyle w:val="Hyperlink"/>
            <w:rFonts w:cs="Arial"/>
          </w:rPr>
          <w:t>https://thesecretariat.in/article/india-s-economic-progress-over-the-years-since-independence-in-six-charts</w:t>
        </w:r>
      </w:hyperlink>
      <w:r w:rsidRPr="008E5B47">
        <w:rPr>
          <w:rFonts w:cs="Arial"/>
        </w:rPr>
        <w:t>.</w:t>
      </w:r>
    </w:p>
    <w:p w14:paraId="5ED8F002"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Crewe, L. (2017) </w:t>
      </w:r>
      <w:r w:rsidRPr="00AE36B9">
        <w:rPr>
          <w:rFonts w:cs="Arial"/>
          <w:i/>
          <w:iCs/>
        </w:rPr>
        <w:t>The geographies of fashion: consumption, space, and value</w:t>
      </w:r>
      <w:r w:rsidRPr="00AE36B9">
        <w:rPr>
          <w:rFonts w:cs="Arial"/>
        </w:rPr>
        <w:t>. London, Oxford, New York, New Delhi, Sydney: Bloomsbury Academic.</w:t>
      </w:r>
    </w:p>
    <w:p w14:paraId="437C6DF1"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Fraser, E. and van der Ven, H. (2022) ‘Increasing transparency in global supply chains: The case of the fast fashion industry’, </w:t>
      </w:r>
      <w:r w:rsidRPr="00AE36B9">
        <w:rPr>
          <w:rFonts w:cs="Arial"/>
          <w:i/>
          <w:iCs/>
        </w:rPr>
        <w:t>Sustainability</w:t>
      </w:r>
      <w:r w:rsidRPr="00AE36B9">
        <w:rPr>
          <w:rFonts w:cs="Arial"/>
        </w:rPr>
        <w:t xml:space="preserve">, 14(18), p. 11520. Available at: </w:t>
      </w:r>
      <w:hyperlink r:id="rId21" w:tgtFrame="_new" w:history="1">
        <w:r w:rsidRPr="00AE36B9">
          <w:rPr>
            <w:rStyle w:val="Hyperlink"/>
            <w:rFonts w:cs="Arial"/>
          </w:rPr>
          <w:t>https://doi.org/10.3390/su141811520</w:t>
        </w:r>
      </w:hyperlink>
      <w:r w:rsidRPr="00AE36B9">
        <w:rPr>
          <w:rFonts w:cs="Arial"/>
        </w:rPr>
        <w:t>.</w:t>
      </w:r>
    </w:p>
    <w:p w14:paraId="1792A200" w14:textId="77777777" w:rsidR="008E5B47" w:rsidRPr="00AE36B9" w:rsidRDefault="008E5B47" w:rsidP="008E5B47">
      <w:pPr>
        <w:pStyle w:val="NormalWeb"/>
        <w:spacing w:before="120" w:beforeAutospacing="0" w:after="120" w:afterAutospacing="0" w:line="360" w:lineRule="auto"/>
        <w:rPr>
          <w:rFonts w:cs="Arial"/>
        </w:rPr>
      </w:pPr>
      <w:proofErr w:type="spellStart"/>
      <w:r w:rsidRPr="00AE36B9">
        <w:rPr>
          <w:rFonts w:cs="Arial"/>
        </w:rPr>
        <w:t>Gielens</w:t>
      </w:r>
      <w:proofErr w:type="spellEnd"/>
      <w:r w:rsidRPr="00AE36B9">
        <w:rPr>
          <w:rFonts w:cs="Arial"/>
        </w:rPr>
        <w:t xml:space="preserve">, K. </w:t>
      </w:r>
      <w:r w:rsidRPr="00895106">
        <w:rPr>
          <w:rFonts w:cs="Arial"/>
          <w:i/>
          <w:iCs/>
        </w:rPr>
        <w:t>et al</w:t>
      </w:r>
      <w:r w:rsidRPr="00AE36B9">
        <w:rPr>
          <w:rFonts w:cs="Arial"/>
        </w:rPr>
        <w:t xml:space="preserve">. (2021) ‘The future of private labels: Towards a smart private label strategy’, </w:t>
      </w:r>
      <w:r w:rsidRPr="00AE36B9">
        <w:rPr>
          <w:rFonts w:cs="Arial"/>
          <w:i/>
          <w:iCs/>
        </w:rPr>
        <w:t>Journal of Retailing</w:t>
      </w:r>
      <w:r w:rsidRPr="00AE36B9">
        <w:rPr>
          <w:rFonts w:cs="Arial"/>
        </w:rPr>
        <w:t xml:space="preserve">, 97(1), pp. 99–115. Available at: </w:t>
      </w:r>
      <w:hyperlink r:id="rId22" w:tgtFrame="_new" w:history="1">
        <w:r w:rsidRPr="00AE36B9">
          <w:rPr>
            <w:rStyle w:val="Hyperlink"/>
            <w:rFonts w:cs="Arial"/>
          </w:rPr>
          <w:t>https://doi.org/10.1016/j.jretai.2020.10.007</w:t>
        </w:r>
      </w:hyperlink>
      <w:r w:rsidRPr="00AE36B9">
        <w:rPr>
          <w:rFonts w:cs="Arial"/>
        </w:rPr>
        <w:t>.</w:t>
      </w:r>
    </w:p>
    <w:p w14:paraId="6F5D9F9B"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lastRenderedPageBreak/>
        <w:t xml:space="preserve">Hallén, L. and </w:t>
      </w:r>
      <w:proofErr w:type="spellStart"/>
      <w:r w:rsidRPr="00AE36B9">
        <w:rPr>
          <w:rFonts w:cs="Arial"/>
        </w:rPr>
        <w:t>Wiedersheim</w:t>
      </w:r>
      <w:proofErr w:type="spellEnd"/>
      <w:r w:rsidRPr="00AE36B9">
        <w:rPr>
          <w:rFonts w:cs="Arial"/>
        </w:rPr>
        <w:t xml:space="preserve">-Paul, F. (2015) ‘Psychic distance and buyer-seller interaction’, </w:t>
      </w:r>
      <w:proofErr w:type="spellStart"/>
      <w:r w:rsidRPr="00AE36B9">
        <w:rPr>
          <w:rFonts w:cs="Arial"/>
          <w:i/>
          <w:iCs/>
        </w:rPr>
        <w:t>Organisasjon</w:t>
      </w:r>
      <w:proofErr w:type="spellEnd"/>
      <w:r w:rsidRPr="00AE36B9">
        <w:rPr>
          <w:rFonts w:cs="Arial"/>
          <w:i/>
          <w:iCs/>
        </w:rPr>
        <w:t xml:space="preserve">, Marked </w:t>
      </w:r>
      <w:proofErr w:type="spellStart"/>
      <w:r w:rsidRPr="00AE36B9">
        <w:rPr>
          <w:rFonts w:cs="Arial"/>
          <w:i/>
          <w:iCs/>
        </w:rPr>
        <w:t>og</w:t>
      </w:r>
      <w:proofErr w:type="spellEnd"/>
      <w:r w:rsidRPr="00AE36B9">
        <w:rPr>
          <w:rFonts w:cs="Arial"/>
          <w:i/>
          <w:iCs/>
        </w:rPr>
        <w:t xml:space="preserve"> </w:t>
      </w:r>
      <w:proofErr w:type="spellStart"/>
      <w:r w:rsidRPr="00AE36B9">
        <w:rPr>
          <w:rFonts w:cs="Arial"/>
          <w:i/>
          <w:iCs/>
        </w:rPr>
        <w:t>Samfunn</w:t>
      </w:r>
      <w:proofErr w:type="spellEnd"/>
      <w:r w:rsidRPr="00AE36B9">
        <w:rPr>
          <w:rFonts w:cs="Arial"/>
        </w:rPr>
        <w:t xml:space="preserve">, 16, pp. 308–325. Available at: </w:t>
      </w:r>
      <w:hyperlink r:id="rId23" w:tgtFrame="_new" w:history="1">
        <w:r w:rsidRPr="00AE36B9">
          <w:rPr>
            <w:rStyle w:val="Hyperlink"/>
            <w:rFonts w:cs="Arial"/>
          </w:rPr>
          <w:t>https://doi.org/10.4324/9781315848365-42</w:t>
        </w:r>
      </w:hyperlink>
      <w:r w:rsidRPr="00AE36B9">
        <w:rPr>
          <w:rFonts w:cs="Arial"/>
        </w:rPr>
        <w:t>.</w:t>
      </w:r>
    </w:p>
    <w:p w14:paraId="75C0F3B1" w14:textId="77777777" w:rsidR="008E5B47" w:rsidRPr="008E5B47" w:rsidRDefault="008E5B47" w:rsidP="008E5B47">
      <w:pPr>
        <w:pStyle w:val="NormalWeb"/>
        <w:spacing w:before="120" w:beforeAutospacing="0" w:after="120" w:afterAutospacing="0" w:line="360" w:lineRule="auto"/>
        <w:rPr>
          <w:rFonts w:cs="Arial"/>
        </w:rPr>
      </w:pPr>
      <w:r w:rsidRPr="008E5B47">
        <w:rPr>
          <w:rFonts w:cs="Arial"/>
        </w:rPr>
        <w:t xml:space="preserve">Hussain, A. </w:t>
      </w:r>
      <w:r w:rsidRPr="008E5B47">
        <w:rPr>
          <w:rFonts w:cs="Arial"/>
          <w:i/>
          <w:iCs/>
        </w:rPr>
        <w:t>et al.</w:t>
      </w:r>
      <w:r w:rsidRPr="008E5B47">
        <w:rPr>
          <w:rFonts w:cs="Arial"/>
        </w:rPr>
        <w:t xml:space="preserve"> (2019) ‘Impact of GST on FMCG Sector in India’, </w:t>
      </w:r>
      <w:r w:rsidRPr="008E5B47">
        <w:rPr>
          <w:rFonts w:cs="Arial"/>
          <w:i/>
          <w:iCs/>
        </w:rPr>
        <w:t>Research Journal of Humanities and Social Sciences</w:t>
      </w:r>
      <w:r w:rsidRPr="008E5B47">
        <w:rPr>
          <w:rFonts w:cs="Arial"/>
        </w:rPr>
        <w:t xml:space="preserve">, 10(1), pp. 24–28. Available at: </w:t>
      </w:r>
      <w:hyperlink r:id="rId24" w:history="1">
        <w:r w:rsidRPr="008E5B47">
          <w:rPr>
            <w:rStyle w:val="Hyperlink"/>
            <w:rFonts w:cs="Arial"/>
          </w:rPr>
          <w:t>https://www.indianjournals.com/article/rjhss-10-1-005</w:t>
        </w:r>
      </w:hyperlink>
      <w:r w:rsidRPr="008E5B47">
        <w:rPr>
          <w:rFonts w:cs="Arial"/>
        </w:rPr>
        <w:t xml:space="preserve"> (Accessed: 26 November 2025).</w:t>
      </w:r>
    </w:p>
    <w:p w14:paraId="0651CD35" w14:textId="77777777" w:rsidR="008E5B47" w:rsidRPr="00AE36B9" w:rsidRDefault="008E5B47" w:rsidP="008E5B47">
      <w:pPr>
        <w:pStyle w:val="NormalWeb"/>
        <w:spacing w:before="120" w:beforeAutospacing="0" w:after="120" w:afterAutospacing="0" w:line="360" w:lineRule="auto"/>
        <w:rPr>
          <w:rFonts w:cs="Arial"/>
        </w:rPr>
      </w:pPr>
      <w:proofErr w:type="spellStart"/>
      <w:r w:rsidRPr="00AE36B9">
        <w:rPr>
          <w:rFonts w:cs="Arial"/>
        </w:rPr>
        <w:t>Icecreamwala</w:t>
      </w:r>
      <w:proofErr w:type="spellEnd"/>
      <w:r w:rsidRPr="00AE36B9">
        <w:rPr>
          <w:rFonts w:cs="Arial"/>
        </w:rPr>
        <w:t xml:space="preserve">, M. (2013) ‘Indian textile and garment industry: An overview’, </w:t>
      </w:r>
      <w:r w:rsidRPr="00AE36B9">
        <w:rPr>
          <w:rFonts w:cs="Arial"/>
          <w:i/>
          <w:iCs/>
        </w:rPr>
        <w:t>Academia.edu</w:t>
      </w:r>
      <w:r w:rsidRPr="00AE36B9">
        <w:rPr>
          <w:rFonts w:cs="Arial"/>
        </w:rPr>
        <w:t xml:space="preserve">. Available at: </w:t>
      </w:r>
      <w:hyperlink r:id="rId25" w:tgtFrame="_new" w:history="1">
        <w:r w:rsidRPr="00AE36B9">
          <w:rPr>
            <w:rStyle w:val="Hyperlink"/>
            <w:rFonts w:cs="Arial"/>
          </w:rPr>
          <w:t>https://www.academia.edu/download/31718091/working_paper_-_dr_devaraja.pdf</w:t>
        </w:r>
      </w:hyperlink>
      <w:r w:rsidRPr="00AE36B9">
        <w:rPr>
          <w:rFonts w:cs="Arial"/>
        </w:rPr>
        <w:t>.</w:t>
      </w:r>
    </w:p>
    <w:p w14:paraId="0B3A2022"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Kaka, N. </w:t>
      </w:r>
      <w:r w:rsidRPr="008E5B47">
        <w:rPr>
          <w:rFonts w:cs="Arial"/>
          <w:i/>
          <w:iCs/>
        </w:rPr>
        <w:t>et al.</w:t>
      </w:r>
      <w:r w:rsidRPr="008E5B47">
        <w:rPr>
          <w:rFonts w:cs="Arial"/>
        </w:rPr>
        <w:t xml:space="preserve"> (2019) </w:t>
      </w:r>
      <w:r w:rsidRPr="008E5B47">
        <w:rPr>
          <w:rFonts w:cs="Arial"/>
          <w:i/>
          <w:iCs/>
        </w:rPr>
        <w:t>Digital India: Technology to transform a connected nation</w:t>
      </w:r>
      <w:r w:rsidRPr="008E5B47">
        <w:rPr>
          <w:rFonts w:cs="Arial"/>
        </w:rPr>
        <w:t xml:space="preserve">, </w:t>
      </w:r>
      <w:r w:rsidRPr="008E5B47">
        <w:rPr>
          <w:rFonts w:cs="Arial"/>
          <w:i/>
          <w:iCs/>
        </w:rPr>
        <w:t>McKinsey &amp; Company</w:t>
      </w:r>
      <w:r w:rsidRPr="008E5B47">
        <w:rPr>
          <w:rFonts w:cs="Arial"/>
        </w:rPr>
        <w:t xml:space="preserve">. Available at: </w:t>
      </w:r>
      <w:hyperlink r:id="rId26" w:history="1">
        <w:r w:rsidRPr="008E5B47">
          <w:rPr>
            <w:rStyle w:val="Hyperlink"/>
            <w:rFonts w:cs="Arial"/>
          </w:rPr>
          <w:t>https://www.mckinsey.com/capabilities/tech-and-ai/our-insights/digital-india-technology-to-transform-a-connected-nation</w:t>
        </w:r>
      </w:hyperlink>
      <w:r w:rsidRPr="008E5B47">
        <w:rPr>
          <w:rFonts w:cs="Arial"/>
        </w:rPr>
        <w:t>.</w:t>
      </w:r>
    </w:p>
    <w:p w14:paraId="4FEF5C77"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Kazol, S. J. and Rana, S. (2025) ‘Why women wear what they wear? Exploring young adults’ attitude towards western attires of women in Bangladesh’, </w:t>
      </w:r>
      <w:r w:rsidRPr="00AE36B9">
        <w:rPr>
          <w:rFonts w:cs="Arial"/>
          <w:i/>
          <w:iCs/>
        </w:rPr>
        <w:t>Indonesian Journal of Social Research (IJSR)</w:t>
      </w:r>
      <w:r w:rsidRPr="00AE36B9">
        <w:rPr>
          <w:rFonts w:cs="Arial"/>
        </w:rPr>
        <w:t xml:space="preserve">, 7(1), pp. 44–64. Available at: </w:t>
      </w:r>
      <w:hyperlink r:id="rId27" w:tgtFrame="_new" w:history="1">
        <w:r w:rsidRPr="00AE36B9">
          <w:rPr>
            <w:rStyle w:val="Hyperlink"/>
            <w:rFonts w:cs="Arial"/>
          </w:rPr>
          <w:t>https://doi.org/10.30997/ijsr.v7i1.532</w:t>
        </w:r>
      </w:hyperlink>
      <w:r w:rsidRPr="00AE36B9">
        <w:rPr>
          <w:rFonts w:cs="Arial"/>
        </w:rPr>
        <w:t>.</w:t>
      </w:r>
    </w:p>
    <w:p w14:paraId="2CBB3033" w14:textId="77777777" w:rsidR="008E5B47" w:rsidRDefault="008E5B47" w:rsidP="008E5B47">
      <w:pPr>
        <w:pStyle w:val="NormalWeb"/>
        <w:spacing w:before="120" w:beforeAutospacing="0" w:after="120" w:afterAutospacing="0" w:line="360" w:lineRule="auto"/>
        <w:rPr>
          <w:rFonts w:cs="Arial"/>
        </w:rPr>
      </w:pPr>
      <w:proofErr w:type="spellStart"/>
      <w:r w:rsidRPr="008E5B47">
        <w:rPr>
          <w:rFonts w:cs="Arial"/>
        </w:rPr>
        <w:t>Kraaijenbrink</w:t>
      </w:r>
      <w:proofErr w:type="spellEnd"/>
      <w:r w:rsidRPr="008E5B47">
        <w:rPr>
          <w:rFonts w:cs="Arial"/>
        </w:rPr>
        <w:t xml:space="preserve">, J. (2019) </w:t>
      </w:r>
      <w:r w:rsidRPr="008E5B47">
        <w:rPr>
          <w:rFonts w:cs="Arial"/>
          <w:i/>
          <w:iCs/>
        </w:rPr>
        <w:t xml:space="preserve">Why Is Primark So Successful? The Power </w:t>
      </w:r>
      <w:proofErr w:type="gramStart"/>
      <w:r w:rsidRPr="008E5B47">
        <w:rPr>
          <w:rFonts w:cs="Arial"/>
          <w:i/>
          <w:iCs/>
        </w:rPr>
        <w:t>Of</w:t>
      </w:r>
      <w:proofErr w:type="gramEnd"/>
      <w:r w:rsidRPr="008E5B47">
        <w:rPr>
          <w:rFonts w:cs="Arial"/>
          <w:i/>
          <w:iCs/>
        </w:rPr>
        <w:t xml:space="preserve"> Alignment</w:t>
      </w:r>
      <w:r w:rsidRPr="008E5B47">
        <w:rPr>
          <w:rFonts w:cs="Arial"/>
        </w:rPr>
        <w:t xml:space="preserve">, </w:t>
      </w:r>
      <w:r w:rsidRPr="008E5B47">
        <w:rPr>
          <w:rFonts w:cs="Arial"/>
          <w:i/>
          <w:iCs/>
        </w:rPr>
        <w:t>Forbes</w:t>
      </w:r>
      <w:r w:rsidRPr="008E5B47">
        <w:rPr>
          <w:rFonts w:cs="Arial"/>
        </w:rPr>
        <w:t xml:space="preserve">. Available at: </w:t>
      </w:r>
      <w:hyperlink r:id="rId28" w:history="1">
        <w:r w:rsidRPr="008E5B47">
          <w:rPr>
            <w:rStyle w:val="Hyperlink"/>
            <w:rFonts w:cs="Arial"/>
          </w:rPr>
          <w:t>https://www.forbes.com/sites/jeroenkraaijenbrink/2019/01/22/why-is-primark-so-successful-the-power-of-alignment/</w:t>
        </w:r>
      </w:hyperlink>
      <w:r w:rsidRPr="008E5B47">
        <w:rPr>
          <w:rFonts w:cs="Arial"/>
        </w:rPr>
        <w:t>.</w:t>
      </w:r>
    </w:p>
    <w:p w14:paraId="2434EEBE"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Leslie, D., Brail, S. and Hunt, M. (2014) ‘Crafting an antidote to fast fashion: The case of Toronto’s independent fashion design sector’, </w:t>
      </w:r>
      <w:r w:rsidRPr="00AE36B9">
        <w:rPr>
          <w:rFonts w:cs="Arial"/>
          <w:i/>
          <w:iCs/>
        </w:rPr>
        <w:t>Growth and Change</w:t>
      </w:r>
      <w:r w:rsidRPr="00AE36B9">
        <w:rPr>
          <w:rFonts w:cs="Arial"/>
        </w:rPr>
        <w:t xml:space="preserve">, 45(2), pp. 222–239. Available at: </w:t>
      </w:r>
      <w:hyperlink r:id="rId29" w:tgtFrame="_new" w:history="1">
        <w:r w:rsidRPr="00AE36B9">
          <w:rPr>
            <w:rStyle w:val="Hyperlink"/>
            <w:rFonts w:cs="Arial"/>
          </w:rPr>
          <w:t>https://doi.org/10.1111/grow.12041</w:t>
        </w:r>
      </w:hyperlink>
      <w:r w:rsidRPr="00AE36B9">
        <w:rPr>
          <w:rFonts w:cs="Arial"/>
        </w:rPr>
        <w:t>.</w:t>
      </w:r>
    </w:p>
    <w:p w14:paraId="1DB7BD2D"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Lu, S. (2024) </w:t>
      </w:r>
      <w:r w:rsidRPr="008E5B47">
        <w:rPr>
          <w:rFonts w:cs="Arial"/>
          <w:i/>
          <w:iCs/>
        </w:rPr>
        <w:t>New Study: Exploring India as an Apparel Sourcing Base for U.S. Fashion Companies</w:t>
      </w:r>
      <w:r w:rsidRPr="008E5B47">
        <w:rPr>
          <w:rFonts w:cs="Arial"/>
        </w:rPr>
        <w:t xml:space="preserve">, </w:t>
      </w:r>
      <w:r w:rsidRPr="008E5B47">
        <w:rPr>
          <w:rFonts w:cs="Arial"/>
          <w:i/>
          <w:iCs/>
        </w:rPr>
        <w:t>FASH455 Global Apparel &amp; Textile Trade and Sourcing</w:t>
      </w:r>
      <w:r w:rsidRPr="008E5B47">
        <w:rPr>
          <w:rFonts w:cs="Arial"/>
        </w:rPr>
        <w:t xml:space="preserve">. Available at: </w:t>
      </w:r>
      <w:hyperlink r:id="rId30" w:history="1">
        <w:r w:rsidRPr="008E5B47">
          <w:rPr>
            <w:rStyle w:val="Hyperlink"/>
            <w:rFonts w:cs="Arial"/>
          </w:rPr>
          <w:t>https://shenglufashion.com/2024/12/01/new-study-exploring-india-as-an-apparel-sourcing-base-for-u-s-fashion-companies/</w:t>
        </w:r>
      </w:hyperlink>
      <w:r w:rsidRPr="008E5B47">
        <w:rPr>
          <w:rFonts w:cs="Arial"/>
        </w:rPr>
        <w:t>.</w:t>
      </w:r>
    </w:p>
    <w:p w14:paraId="2CE12C22"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Maria, A. </w:t>
      </w:r>
      <w:r w:rsidRPr="00895106">
        <w:rPr>
          <w:rFonts w:cs="Arial"/>
          <w:i/>
          <w:iCs/>
        </w:rPr>
        <w:t>et al</w:t>
      </w:r>
      <w:r w:rsidRPr="00AE36B9">
        <w:rPr>
          <w:rFonts w:cs="Arial"/>
        </w:rPr>
        <w:t xml:space="preserve">. (2017) ‘Strategic means to launch business: Primark in Denmark’. Available at: </w:t>
      </w:r>
      <w:hyperlink r:id="rId31" w:tgtFrame="_new" w:history="1">
        <w:r w:rsidRPr="00AE36B9">
          <w:rPr>
            <w:rStyle w:val="Hyperlink"/>
            <w:rFonts w:cs="Arial"/>
          </w:rPr>
          <w:t>https://rucforsk.ruc.dk/ws/portalfiles/portal/60866619/Module_project_in_Business_Studies_.pdf</w:t>
        </w:r>
      </w:hyperlink>
      <w:r w:rsidRPr="00AE36B9">
        <w:rPr>
          <w:rFonts w:cs="Arial"/>
        </w:rPr>
        <w:t>.</w:t>
      </w:r>
    </w:p>
    <w:p w14:paraId="5566E473"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McKinsey (2017) </w:t>
      </w:r>
      <w:r w:rsidRPr="008E5B47">
        <w:rPr>
          <w:rFonts w:cs="Arial"/>
          <w:i/>
          <w:iCs/>
        </w:rPr>
        <w:t>The ‘Bird of Gold’: The Rise of India’s Consumer Market</w:t>
      </w:r>
      <w:r w:rsidRPr="008E5B47">
        <w:rPr>
          <w:rFonts w:cs="Arial"/>
        </w:rPr>
        <w:t xml:space="preserve">. Available at: </w:t>
      </w:r>
      <w:hyperlink r:id="rId32" w:history="1">
        <w:r w:rsidRPr="008E5B47">
          <w:rPr>
            <w:rStyle w:val="Hyperlink"/>
            <w:rFonts w:cs="Arial"/>
          </w:rPr>
          <w:t>https://www.mckinsey.com/~/media/McKinsey/Featured%20Insights/Asia%20Pacific/The%20bird%20of%20gold/MGI_Rise_of_Indian_Consumer_Market_full_report.pdf</w:t>
        </w:r>
      </w:hyperlink>
      <w:r w:rsidRPr="008E5B47">
        <w:rPr>
          <w:rFonts w:cs="Arial"/>
        </w:rPr>
        <w:t>.</w:t>
      </w:r>
    </w:p>
    <w:p w14:paraId="6756F048"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Narang, M. (2014) </w:t>
      </w:r>
      <w:r w:rsidRPr="00AE36B9">
        <w:rPr>
          <w:rFonts w:cs="Arial"/>
          <w:i/>
          <w:iCs/>
        </w:rPr>
        <w:t>FDI in Indian retail sector: Analysis of competition in agri-food sector internship project report</w:t>
      </w:r>
      <w:r w:rsidRPr="00AE36B9">
        <w:rPr>
          <w:rFonts w:cs="Arial"/>
        </w:rPr>
        <w:t xml:space="preserve">. Available at: </w:t>
      </w:r>
      <w:hyperlink r:id="rId33" w:tgtFrame="_new" w:history="1">
        <w:r w:rsidRPr="00AE36B9">
          <w:rPr>
            <w:rStyle w:val="Hyperlink"/>
            <w:rFonts w:cs="Arial"/>
          </w:rPr>
          <w:t>https://www.academia.edu/download/33358162/FDI_in_Indian_Retail_Sector_Analysis_of_Competition_in_Agri-Food_Sector.pdf</w:t>
        </w:r>
      </w:hyperlink>
      <w:r w:rsidRPr="00AE36B9">
        <w:rPr>
          <w:rFonts w:cs="Arial"/>
        </w:rPr>
        <w:t xml:space="preserve"> (Accessed: 2 November 2025).</w:t>
      </w:r>
    </w:p>
    <w:p w14:paraId="0D4CF890"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Okay, N. C., Sencer, A. and Taskin, N. (2024) ‘Quantitative indicators for environmental and social sustainability performance assessment of the supply chain’, </w:t>
      </w:r>
      <w:r w:rsidRPr="00AE36B9">
        <w:rPr>
          <w:rFonts w:cs="Arial"/>
          <w:i/>
          <w:iCs/>
        </w:rPr>
        <w:t>Environment, Development and Sustainability</w:t>
      </w:r>
      <w:r w:rsidRPr="00AE36B9">
        <w:rPr>
          <w:rFonts w:cs="Arial"/>
        </w:rPr>
        <w:t xml:space="preserve">. Available at: </w:t>
      </w:r>
      <w:hyperlink r:id="rId34" w:tgtFrame="_new" w:history="1">
        <w:r w:rsidRPr="00AE36B9">
          <w:rPr>
            <w:rStyle w:val="Hyperlink"/>
            <w:rFonts w:cs="Arial"/>
          </w:rPr>
          <w:t>https://doi.org/10.1007/s10668-024-05210-3</w:t>
        </w:r>
      </w:hyperlink>
      <w:r w:rsidRPr="00AE36B9">
        <w:rPr>
          <w:rFonts w:cs="Arial"/>
        </w:rPr>
        <w:t>.</w:t>
      </w:r>
    </w:p>
    <w:p w14:paraId="5CE87032" w14:textId="77777777" w:rsidR="008E5B47" w:rsidRPr="00AE36B9" w:rsidRDefault="008E5B47" w:rsidP="008E5B47">
      <w:pPr>
        <w:pStyle w:val="NormalWeb"/>
        <w:spacing w:before="120" w:beforeAutospacing="0" w:after="120" w:afterAutospacing="0" w:line="360" w:lineRule="auto"/>
        <w:rPr>
          <w:rFonts w:cs="Arial"/>
        </w:rPr>
      </w:pPr>
      <w:proofErr w:type="spellStart"/>
      <w:r w:rsidRPr="00AE36B9">
        <w:rPr>
          <w:rFonts w:cs="Arial"/>
        </w:rPr>
        <w:t>Ologunebi</w:t>
      </w:r>
      <w:proofErr w:type="spellEnd"/>
      <w:r w:rsidRPr="00AE36B9">
        <w:rPr>
          <w:rFonts w:cs="Arial"/>
        </w:rPr>
        <w:t xml:space="preserve">, J. (2023) ‘An analysis of customer retention strategies in e-commerce fashion business in the UK: A case study of Primark’, </w:t>
      </w:r>
      <w:r w:rsidRPr="00AE36B9">
        <w:rPr>
          <w:rFonts w:cs="Arial"/>
          <w:i/>
          <w:iCs/>
        </w:rPr>
        <w:t>Social Science Research Network</w:t>
      </w:r>
      <w:r w:rsidRPr="00AE36B9">
        <w:rPr>
          <w:rFonts w:cs="Arial"/>
        </w:rPr>
        <w:t xml:space="preserve">. Available at: </w:t>
      </w:r>
      <w:hyperlink r:id="rId35" w:tgtFrame="_new" w:history="1">
        <w:r w:rsidRPr="00AE36B9">
          <w:rPr>
            <w:rStyle w:val="Hyperlink"/>
            <w:rFonts w:cs="Arial"/>
          </w:rPr>
          <w:t>https://doi.org/10.2139/ssrn.4628521</w:t>
        </w:r>
      </w:hyperlink>
      <w:r w:rsidRPr="00AE36B9">
        <w:rPr>
          <w:rFonts w:cs="Arial"/>
        </w:rPr>
        <w:t>.</w:t>
      </w:r>
    </w:p>
    <w:p w14:paraId="5C251DBB" w14:textId="77777777" w:rsidR="008E5B47" w:rsidRDefault="008E5B47" w:rsidP="008E5B47">
      <w:pPr>
        <w:pStyle w:val="NormalWeb"/>
        <w:spacing w:before="120" w:beforeAutospacing="0" w:after="120" w:afterAutospacing="0" w:line="360" w:lineRule="auto"/>
        <w:rPr>
          <w:rFonts w:cs="Arial"/>
        </w:rPr>
      </w:pPr>
      <w:proofErr w:type="spellStart"/>
      <w:r w:rsidRPr="008E5B47">
        <w:rPr>
          <w:rFonts w:cs="Arial"/>
        </w:rPr>
        <w:t>Ologunebi</w:t>
      </w:r>
      <w:proofErr w:type="spellEnd"/>
      <w:r w:rsidRPr="008E5B47">
        <w:rPr>
          <w:rFonts w:cs="Arial"/>
        </w:rPr>
        <w:t xml:space="preserve">, J. (2023) </w:t>
      </w:r>
      <w:r w:rsidRPr="008E5B47">
        <w:rPr>
          <w:rFonts w:cs="Arial"/>
          <w:i/>
          <w:iCs/>
        </w:rPr>
        <w:t>An analysis of customer retention strategies in e-commerce fashion business in the UK: A case study of Primark</w:t>
      </w:r>
      <w:r w:rsidRPr="008E5B47">
        <w:rPr>
          <w:rFonts w:cs="Arial"/>
        </w:rPr>
        <w:t xml:space="preserve">, </w:t>
      </w:r>
      <w:r w:rsidRPr="008E5B47">
        <w:rPr>
          <w:rFonts w:cs="Arial"/>
          <w:i/>
          <w:iCs/>
        </w:rPr>
        <w:t>Social Science Research Network</w:t>
      </w:r>
      <w:r w:rsidRPr="008E5B47">
        <w:rPr>
          <w:rFonts w:cs="Arial"/>
        </w:rPr>
        <w:t xml:space="preserve">. Rochester, NY. Available at: </w:t>
      </w:r>
      <w:hyperlink r:id="rId36" w:history="1">
        <w:r w:rsidRPr="008E5B47">
          <w:rPr>
            <w:rStyle w:val="Hyperlink"/>
            <w:rFonts w:cs="Arial"/>
          </w:rPr>
          <w:t>https://doi.org/10.2139/ssrn.4628521</w:t>
        </w:r>
      </w:hyperlink>
      <w:r w:rsidRPr="008E5B47">
        <w:rPr>
          <w:rFonts w:cs="Arial"/>
        </w:rPr>
        <w:t>.</w:t>
      </w:r>
    </w:p>
    <w:p w14:paraId="16F27A89" w14:textId="77777777" w:rsidR="008E5B47" w:rsidRDefault="008E5B47" w:rsidP="008E5B47">
      <w:pPr>
        <w:pStyle w:val="NormalWeb"/>
        <w:spacing w:before="120" w:beforeAutospacing="0" w:after="120" w:afterAutospacing="0" w:line="360" w:lineRule="auto"/>
        <w:rPr>
          <w:rFonts w:cs="Arial"/>
        </w:rPr>
      </w:pPr>
      <w:r w:rsidRPr="00AE36B9">
        <w:rPr>
          <w:rFonts w:cs="Arial"/>
        </w:rPr>
        <w:t xml:space="preserve">Orr, A. M. </w:t>
      </w:r>
      <w:r w:rsidRPr="00895106">
        <w:rPr>
          <w:rFonts w:cs="Arial"/>
          <w:i/>
          <w:iCs/>
        </w:rPr>
        <w:t>et al</w:t>
      </w:r>
      <w:r w:rsidRPr="00AE36B9">
        <w:rPr>
          <w:rFonts w:cs="Arial"/>
        </w:rPr>
        <w:t xml:space="preserve">. (2022) </w:t>
      </w:r>
      <w:r w:rsidRPr="00AE36B9">
        <w:rPr>
          <w:rFonts w:cs="Arial"/>
          <w:i/>
          <w:iCs/>
        </w:rPr>
        <w:t xml:space="preserve">Retail change and transition in UK city </w:t>
      </w:r>
      <w:proofErr w:type="spellStart"/>
      <w:r w:rsidRPr="00AE36B9">
        <w:rPr>
          <w:rFonts w:cs="Arial"/>
          <w:i/>
          <w:iCs/>
        </w:rPr>
        <w:t>centres</w:t>
      </w:r>
      <w:proofErr w:type="spellEnd"/>
      <w:r w:rsidRPr="00AE36B9">
        <w:rPr>
          <w:rFonts w:cs="Arial"/>
          <w:i/>
          <w:iCs/>
        </w:rPr>
        <w:t>. Real Estate, Place Adaptation and Innovation within an Integrated Retailing System (REPAIR)</w:t>
      </w:r>
      <w:r w:rsidRPr="00AE36B9">
        <w:rPr>
          <w:rFonts w:cs="Arial"/>
        </w:rPr>
        <w:t xml:space="preserve">: End of Project Report. Available at: </w:t>
      </w:r>
      <w:hyperlink r:id="rId37" w:tgtFrame="_new" w:history="1">
        <w:r w:rsidRPr="00AE36B9">
          <w:rPr>
            <w:rStyle w:val="Hyperlink"/>
            <w:rFonts w:cs="Arial"/>
          </w:rPr>
          <w:t>https://eprints.gla.ac.uk/277602/</w:t>
        </w:r>
      </w:hyperlink>
      <w:r w:rsidRPr="00AE36B9">
        <w:rPr>
          <w:rFonts w:cs="Arial"/>
        </w:rPr>
        <w:t>.</w:t>
      </w:r>
    </w:p>
    <w:p w14:paraId="6F5386F3"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Parekh, P. and Mehta, A. (2019) </w:t>
      </w:r>
      <w:r w:rsidRPr="008E5B47">
        <w:rPr>
          <w:rFonts w:cs="Arial"/>
          <w:i/>
          <w:iCs/>
        </w:rPr>
        <w:t xml:space="preserve">Do </w:t>
      </w:r>
      <w:proofErr w:type="gramStart"/>
      <w:r w:rsidRPr="008E5B47">
        <w:rPr>
          <w:rFonts w:cs="Arial"/>
          <w:i/>
          <w:iCs/>
        </w:rPr>
        <w:t>The</w:t>
      </w:r>
      <w:proofErr w:type="gramEnd"/>
      <w:r w:rsidRPr="008E5B47">
        <w:rPr>
          <w:rFonts w:cs="Arial"/>
          <w:i/>
          <w:iCs/>
        </w:rPr>
        <w:t xml:space="preserve"> FDI Rules Open </w:t>
      </w:r>
      <w:proofErr w:type="gramStart"/>
      <w:r w:rsidRPr="008E5B47">
        <w:rPr>
          <w:rFonts w:cs="Arial"/>
          <w:i/>
          <w:iCs/>
        </w:rPr>
        <w:t>A</w:t>
      </w:r>
      <w:proofErr w:type="gramEnd"/>
      <w:r w:rsidRPr="008E5B47">
        <w:rPr>
          <w:rFonts w:cs="Arial"/>
          <w:i/>
          <w:iCs/>
        </w:rPr>
        <w:t xml:space="preserve"> New Route </w:t>
      </w:r>
      <w:proofErr w:type="gramStart"/>
      <w:r w:rsidRPr="008E5B47">
        <w:rPr>
          <w:rFonts w:cs="Arial"/>
          <w:i/>
          <w:iCs/>
        </w:rPr>
        <w:t>Into</w:t>
      </w:r>
      <w:proofErr w:type="gramEnd"/>
      <w:r w:rsidRPr="008E5B47">
        <w:rPr>
          <w:rFonts w:cs="Arial"/>
          <w:i/>
          <w:iCs/>
        </w:rPr>
        <w:t xml:space="preserve"> India </w:t>
      </w:r>
      <w:proofErr w:type="gramStart"/>
      <w:r w:rsidRPr="008E5B47">
        <w:rPr>
          <w:rFonts w:cs="Arial"/>
          <w:i/>
          <w:iCs/>
        </w:rPr>
        <w:t>For</w:t>
      </w:r>
      <w:proofErr w:type="gramEnd"/>
      <w:r w:rsidRPr="008E5B47">
        <w:rPr>
          <w:rFonts w:cs="Arial"/>
          <w:i/>
          <w:iCs/>
        </w:rPr>
        <w:t xml:space="preserve"> Global </w:t>
      </w:r>
      <w:proofErr w:type="gramStart"/>
      <w:r w:rsidRPr="008E5B47">
        <w:rPr>
          <w:rFonts w:cs="Arial"/>
          <w:i/>
          <w:iCs/>
        </w:rPr>
        <w:t>Retailers?</w:t>
      </w:r>
      <w:r w:rsidRPr="008E5B47">
        <w:rPr>
          <w:rFonts w:cs="Arial"/>
        </w:rPr>
        <w:t>,</w:t>
      </w:r>
      <w:proofErr w:type="gramEnd"/>
      <w:r w:rsidRPr="008E5B47">
        <w:rPr>
          <w:rFonts w:cs="Arial"/>
        </w:rPr>
        <w:t xml:space="preserve"> </w:t>
      </w:r>
      <w:r w:rsidRPr="008E5B47">
        <w:rPr>
          <w:rFonts w:cs="Arial"/>
          <w:i/>
          <w:iCs/>
        </w:rPr>
        <w:t>NDTV Profit</w:t>
      </w:r>
      <w:r w:rsidRPr="008E5B47">
        <w:rPr>
          <w:rFonts w:cs="Arial"/>
        </w:rPr>
        <w:t xml:space="preserve">. Available at: </w:t>
      </w:r>
      <w:hyperlink r:id="rId38" w:history="1">
        <w:r w:rsidRPr="008E5B47">
          <w:rPr>
            <w:rStyle w:val="Hyperlink"/>
            <w:rFonts w:cs="Arial"/>
          </w:rPr>
          <w:t>https://www.ndtvprofit.com/opinion/do-the-fdi-rules-open-a-new-route-into-india-for-global-retailers</w:t>
        </w:r>
      </w:hyperlink>
      <w:r>
        <w:rPr>
          <w:rFonts w:cs="Arial"/>
        </w:rPr>
        <w:t xml:space="preserve"> </w:t>
      </w:r>
      <w:r w:rsidRPr="008E5B47">
        <w:rPr>
          <w:rFonts w:cs="Arial"/>
        </w:rPr>
        <w:t>(Accessed: 26 November 2025).</w:t>
      </w:r>
    </w:p>
    <w:p w14:paraId="726D066B"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Pincus, J. (2015) ‘Why doesn’t Vietnam grow faster? State fragmentation and the limits of vent for surplus growth’, </w:t>
      </w:r>
      <w:r w:rsidRPr="00AE36B9">
        <w:rPr>
          <w:rFonts w:cs="Arial"/>
          <w:i/>
          <w:iCs/>
        </w:rPr>
        <w:t>Journal of Southeast Asian Economies</w:t>
      </w:r>
      <w:r w:rsidRPr="00AE36B9">
        <w:rPr>
          <w:rFonts w:cs="Arial"/>
        </w:rPr>
        <w:t xml:space="preserve">, 32(1), pp. 26–51. Available at: </w:t>
      </w:r>
      <w:hyperlink r:id="rId39" w:tgtFrame="_new" w:history="1">
        <w:r w:rsidRPr="00AE36B9">
          <w:rPr>
            <w:rStyle w:val="Hyperlink"/>
            <w:rFonts w:cs="Arial"/>
          </w:rPr>
          <w:t>https://www.jstor.org/stable/44132177</w:t>
        </w:r>
      </w:hyperlink>
      <w:r w:rsidRPr="00AE36B9">
        <w:rPr>
          <w:rFonts w:cs="Arial"/>
        </w:rPr>
        <w:t>.</w:t>
      </w:r>
    </w:p>
    <w:p w14:paraId="5B9C37AC" w14:textId="77777777" w:rsidR="008E5B47" w:rsidRDefault="008E5B47" w:rsidP="008E5B47">
      <w:pPr>
        <w:pStyle w:val="NormalWeb"/>
        <w:spacing w:before="120" w:beforeAutospacing="0" w:after="120" w:afterAutospacing="0" w:line="360" w:lineRule="auto"/>
        <w:rPr>
          <w:rFonts w:cs="Arial"/>
        </w:rPr>
      </w:pPr>
      <w:r w:rsidRPr="008E5B47">
        <w:rPr>
          <w:rFonts w:cs="Arial"/>
        </w:rPr>
        <w:lastRenderedPageBreak/>
        <w:t xml:space="preserve">Population Pyramid (2024) </w:t>
      </w:r>
      <w:r w:rsidRPr="008E5B47">
        <w:rPr>
          <w:rFonts w:cs="Arial"/>
          <w:i/>
          <w:iCs/>
        </w:rPr>
        <w:t>Population Pyramids of the World from 1950 to 2100</w:t>
      </w:r>
      <w:r w:rsidRPr="008E5B47">
        <w:rPr>
          <w:rFonts w:cs="Arial"/>
        </w:rPr>
        <w:t xml:space="preserve">, </w:t>
      </w:r>
      <w:r w:rsidRPr="008E5B47">
        <w:rPr>
          <w:rFonts w:cs="Arial"/>
          <w:i/>
          <w:iCs/>
        </w:rPr>
        <w:t>PopulationPyramid.net</w:t>
      </w:r>
      <w:r w:rsidRPr="008E5B47">
        <w:rPr>
          <w:rFonts w:cs="Arial"/>
        </w:rPr>
        <w:t xml:space="preserve">. Available at: </w:t>
      </w:r>
      <w:hyperlink r:id="rId40" w:history="1">
        <w:r w:rsidRPr="008E5B47">
          <w:rPr>
            <w:rStyle w:val="Hyperlink"/>
            <w:rFonts w:cs="Arial"/>
          </w:rPr>
          <w:t>https://www.populationpyramid.net/india/2024/</w:t>
        </w:r>
      </w:hyperlink>
      <w:r w:rsidRPr="008E5B47">
        <w:rPr>
          <w:rFonts w:cs="Arial"/>
        </w:rPr>
        <w:t>.</w:t>
      </w:r>
    </w:p>
    <w:p w14:paraId="1310A49E"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Primark (2024) </w:t>
      </w:r>
      <w:r w:rsidRPr="00AE36B9">
        <w:rPr>
          <w:rFonts w:cs="Arial"/>
          <w:i/>
          <w:iCs/>
        </w:rPr>
        <w:t>Primark to invest more than £100 million in its UK stores in 2024</w:t>
      </w:r>
      <w:r w:rsidRPr="00AE36B9">
        <w:rPr>
          <w:rFonts w:cs="Arial"/>
        </w:rPr>
        <w:t xml:space="preserve">. Available at: </w:t>
      </w:r>
      <w:hyperlink r:id="rId41" w:tgtFrame="_new" w:history="1">
        <w:r w:rsidRPr="00AE36B9">
          <w:rPr>
            <w:rStyle w:val="Hyperlink"/>
            <w:rFonts w:cs="Arial"/>
          </w:rPr>
          <w:t>https://corporate.primark.com/en-gb/a/news/corporate-news/primark-to-invest-more-than-100-million-in-its-stores-in-2024</w:t>
        </w:r>
      </w:hyperlink>
      <w:r w:rsidRPr="00AE36B9">
        <w:rPr>
          <w:rFonts w:cs="Arial"/>
        </w:rPr>
        <w:t>.</w:t>
      </w:r>
    </w:p>
    <w:p w14:paraId="008800CB"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Rashid, A. and Barnes, L. (2020) ‘Exploring the blurring of fashion retail and wholesale brands from industry perspectives’, </w:t>
      </w:r>
      <w:r w:rsidRPr="00AE36B9">
        <w:rPr>
          <w:rFonts w:cs="Arial"/>
          <w:i/>
          <w:iCs/>
        </w:rPr>
        <w:t>The Journal of The Textile Institute</w:t>
      </w:r>
      <w:r w:rsidRPr="00AE36B9">
        <w:rPr>
          <w:rFonts w:cs="Arial"/>
        </w:rPr>
        <w:t>, 112(3), pp. 1–7. doi:10.1080/00405000.2020.1757295.</w:t>
      </w:r>
    </w:p>
    <w:p w14:paraId="7C93127B"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Roy, S., Sethuraman, R. and Saran, R. (2016) ‘The effect of demographic and personality characteristics on fashion shopping proneness’, </w:t>
      </w:r>
      <w:r w:rsidRPr="00AE36B9">
        <w:rPr>
          <w:rFonts w:cs="Arial"/>
          <w:i/>
          <w:iCs/>
        </w:rPr>
        <w:t>International Journal of Retail &amp; Distribution Management</w:t>
      </w:r>
      <w:r w:rsidRPr="00AE36B9">
        <w:rPr>
          <w:rFonts w:cs="Arial"/>
        </w:rPr>
        <w:t>, 44(4), pp. 426–447. doi:10.1108/ijrdm-12-2014-0162.</w:t>
      </w:r>
    </w:p>
    <w:p w14:paraId="3138F55E"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Sadashiv, K.R. (2023) ‘Foreign direct investment dynamics and economic growth in the case of India’, </w:t>
      </w:r>
      <w:r w:rsidRPr="00AE36B9">
        <w:rPr>
          <w:rFonts w:cs="Arial"/>
          <w:i/>
          <w:iCs/>
        </w:rPr>
        <w:t>Journal of Business and Economic Options</w:t>
      </w:r>
      <w:r w:rsidRPr="00AE36B9">
        <w:rPr>
          <w:rFonts w:cs="Arial"/>
        </w:rPr>
        <w:t xml:space="preserve">, 6(1), pp. 45–52. Available at: </w:t>
      </w:r>
      <w:hyperlink r:id="rId42" w:tgtFrame="_new" w:history="1">
        <w:r w:rsidRPr="00AE36B9">
          <w:rPr>
            <w:rStyle w:val="Hyperlink"/>
            <w:rFonts w:cs="Arial"/>
          </w:rPr>
          <w:t>http://resdojournals.com/index.php/jbeo/article/view/233</w:t>
        </w:r>
      </w:hyperlink>
      <w:r w:rsidRPr="00AE36B9">
        <w:rPr>
          <w:rFonts w:cs="Arial"/>
        </w:rPr>
        <w:t>.</w:t>
      </w:r>
    </w:p>
    <w:p w14:paraId="7129DFC0"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Serrat, N.A., Arribas-Ibar, M. and Erdoğan, G. (2025) ‘Fast Fashion Sector: Business Models, Supply Chains, and European Sustainability Standards’, </w:t>
      </w:r>
      <w:r w:rsidRPr="008E5B47">
        <w:rPr>
          <w:rFonts w:cs="Arial"/>
          <w:i/>
          <w:iCs/>
        </w:rPr>
        <w:t>Systems</w:t>
      </w:r>
      <w:r w:rsidRPr="008E5B47">
        <w:rPr>
          <w:rFonts w:cs="Arial"/>
        </w:rPr>
        <w:t xml:space="preserve">, 13(6), p. 405. Available at: </w:t>
      </w:r>
      <w:hyperlink r:id="rId43" w:history="1">
        <w:r w:rsidRPr="008E5B47">
          <w:rPr>
            <w:rStyle w:val="Hyperlink"/>
            <w:rFonts w:cs="Arial"/>
          </w:rPr>
          <w:t>https://doi.org/10.3390/systems13060405</w:t>
        </w:r>
      </w:hyperlink>
      <w:r w:rsidRPr="008E5B47">
        <w:rPr>
          <w:rFonts w:cs="Arial"/>
        </w:rPr>
        <w:t>.</w:t>
      </w:r>
    </w:p>
    <w:p w14:paraId="6E79C953"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Teke, A. (2022) </w:t>
      </w:r>
      <w:r w:rsidRPr="00AE36B9">
        <w:rPr>
          <w:rFonts w:cs="Arial"/>
          <w:i/>
          <w:iCs/>
        </w:rPr>
        <w:t>An index for measuring corporate strategy and supply chain performance in the clothing retail sector</w:t>
      </w:r>
      <w:r w:rsidRPr="00AE36B9">
        <w:rPr>
          <w:rFonts w:cs="Arial"/>
        </w:rPr>
        <w:t xml:space="preserve">. Available at: </w:t>
      </w:r>
      <w:hyperlink r:id="rId44" w:tgtFrame="_new" w:history="1">
        <w:r w:rsidRPr="00AE36B9">
          <w:rPr>
            <w:rStyle w:val="Hyperlink"/>
            <w:rFonts w:cs="Arial"/>
          </w:rPr>
          <w:t>https://search.proquest.com/openview/6974e661c4f93fcb135410d0fcc6f615/1?pq-origsite=gscholar&amp;cbl=2026366&amp;diss=y</w:t>
        </w:r>
      </w:hyperlink>
      <w:r w:rsidRPr="00AE36B9">
        <w:rPr>
          <w:rFonts w:cs="Arial"/>
        </w:rPr>
        <w:t>.</w:t>
      </w:r>
    </w:p>
    <w:p w14:paraId="512D69AA"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Tewari, M. (2006) ‘Is price and cost competitiveness enough for apparel firms to gain market share in the world after quotas? A review’, </w:t>
      </w:r>
      <w:r w:rsidRPr="00AE36B9">
        <w:rPr>
          <w:rFonts w:cs="Arial"/>
          <w:i/>
          <w:iCs/>
        </w:rPr>
        <w:t>Global Economy Journal</w:t>
      </w:r>
      <w:r w:rsidRPr="00AE36B9">
        <w:rPr>
          <w:rFonts w:cs="Arial"/>
        </w:rPr>
        <w:t>, 6(4), p. 1850096. doi:10.2202/1524-5861.1134.</w:t>
      </w:r>
    </w:p>
    <w:p w14:paraId="563B89FB"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Textile Today (2024) </w:t>
      </w:r>
      <w:r w:rsidRPr="008E5B47">
        <w:rPr>
          <w:rFonts w:cs="Arial"/>
          <w:i/>
          <w:iCs/>
        </w:rPr>
        <w:t>Primark accelerates sustainability and ethical sourcing towards greener future</w:t>
      </w:r>
      <w:r w:rsidRPr="008E5B47">
        <w:rPr>
          <w:rFonts w:cs="Arial"/>
        </w:rPr>
        <w:t xml:space="preserve">, </w:t>
      </w:r>
      <w:r w:rsidRPr="008E5B47">
        <w:rPr>
          <w:rFonts w:cs="Arial"/>
          <w:i/>
          <w:iCs/>
        </w:rPr>
        <w:t>Textile News, Apparel News, RMG News, Fashion Trends</w:t>
      </w:r>
      <w:r w:rsidRPr="008E5B47">
        <w:rPr>
          <w:rFonts w:cs="Arial"/>
        </w:rPr>
        <w:t xml:space="preserve">. Available at: </w:t>
      </w:r>
      <w:hyperlink r:id="rId45" w:history="1">
        <w:r w:rsidRPr="008E5B47">
          <w:rPr>
            <w:rStyle w:val="Hyperlink"/>
            <w:rFonts w:cs="Arial"/>
          </w:rPr>
          <w:t>https://www.textiletoday.com.bd/primark-accelerates-sustainability-and-ethical-sourcing-towards-greener-future</w:t>
        </w:r>
      </w:hyperlink>
      <w:r w:rsidRPr="008E5B47">
        <w:rPr>
          <w:rFonts w:cs="Arial"/>
        </w:rPr>
        <w:t>.</w:t>
      </w:r>
    </w:p>
    <w:p w14:paraId="45293940"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The Economist (2015) </w:t>
      </w:r>
      <w:r w:rsidRPr="008E5B47">
        <w:rPr>
          <w:rFonts w:cs="Arial"/>
          <w:i/>
          <w:iCs/>
        </w:rPr>
        <w:t>Faster, cheaper fashion</w:t>
      </w:r>
      <w:r w:rsidRPr="008E5B47">
        <w:rPr>
          <w:rFonts w:cs="Arial"/>
        </w:rPr>
        <w:t xml:space="preserve">, </w:t>
      </w:r>
      <w:r w:rsidRPr="008E5B47">
        <w:rPr>
          <w:rFonts w:cs="Arial"/>
          <w:i/>
          <w:iCs/>
        </w:rPr>
        <w:t>The Economist</w:t>
      </w:r>
      <w:r w:rsidRPr="008E5B47">
        <w:rPr>
          <w:rFonts w:cs="Arial"/>
        </w:rPr>
        <w:t xml:space="preserve">. Available at: </w:t>
      </w:r>
      <w:hyperlink r:id="rId46" w:history="1">
        <w:r w:rsidRPr="008E5B47">
          <w:rPr>
            <w:rStyle w:val="Hyperlink"/>
            <w:rFonts w:cs="Arial"/>
          </w:rPr>
          <w:t>https://www.economist.com/business/2015/09/05/faster-cheaper-fashion</w:t>
        </w:r>
      </w:hyperlink>
      <w:r w:rsidRPr="008E5B47">
        <w:rPr>
          <w:rFonts w:cs="Arial"/>
        </w:rPr>
        <w:t>.</w:t>
      </w:r>
    </w:p>
    <w:p w14:paraId="598628A3" w14:textId="77777777" w:rsidR="008E5B47" w:rsidRDefault="008E5B47" w:rsidP="008E5B47">
      <w:pPr>
        <w:pStyle w:val="NormalWeb"/>
        <w:spacing w:before="120" w:beforeAutospacing="0" w:after="120" w:afterAutospacing="0" w:line="360" w:lineRule="auto"/>
        <w:rPr>
          <w:rFonts w:cs="Arial"/>
        </w:rPr>
      </w:pPr>
      <w:r w:rsidRPr="008E5B47">
        <w:rPr>
          <w:rFonts w:cs="Arial"/>
        </w:rPr>
        <w:lastRenderedPageBreak/>
        <w:t xml:space="preserve">Thomas, T. and Carraher, C.E. (2014) ‘A retail perspective on the shopping behavior, cultures and personalities for China, United Arab Emirates, Belgium, India, Germany and America’, </w:t>
      </w:r>
      <w:r w:rsidRPr="008E5B47">
        <w:rPr>
          <w:rFonts w:cs="Arial"/>
          <w:i/>
          <w:iCs/>
        </w:rPr>
        <w:t>Journal of Technology Management in China</w:t>
      </w:r>
      <w:r w:rsidRPr="008E5B47">
        <w:rPr>
          <w:rFonts w:cs="Arial"/>
        </w:rPr>
        <w:t xml:space="preserve">, 9(3), pp. 289–296. Available at: </w:t>
      </w:r>
      <w:hyperlink r:id="rId47" w:history="1">
        <w:r w:rsidRPr="008E5B47">
          <w:rPr>
            <w:rStyle w:val="Hyperlink"/>
            <w:rFonts w:cs="Arial"/>
          </w:rPr>
          <w:t>https://doi.org/10.1108/jtmc-08-2014-0050</w:t>
        </w:r>
      </w:hyperlink>
      <w:r w:rsidRPr="008E5B47">
        <w:rPr>
          <w:rFonts w:cs="Arial"/>
        </w:rPr>
        <w:t>.</w:t>
      </w:r>
    </w:p>
    <w:p w14:paraId="0AD1CDA2" w14:textId="77777777" w:rsidR="008E5B47" w:rsidRPr="00AE36B9" w:rsidRDefault="008E5B47" w:rsidP="008E5B47">
      <w:pPr>
        <w:pStyle w:val="NormalWeb"/>
        <w:spacing w:before="120" w:beforeAutospacing="0" w:after="120" w:afterAutospacing="0" w:line="360" w:lineRule="auto"/>
        <w:rPr>
          <w:rFonts w:cs="Arial"/>
        </w:rPr>
      </w:pPr>
      <w:proofErr w:type="spellStart"/>
      <w:r w:rsidRPr="00AE36B9">
        <w:rPr>
          <w:rFonts w:cs="Arial"/>
        </w:rPr>
        <w:t>vizologi</w:t>
      </w:r>
      <w:proofErr w:type="spellEnd"/>
      <w:r w:rsidRPr="00AE36B9">
        <w:rPr>
          <w:rFonts w:cs="Arial"/>
        </w:rPr>
        <w:t xml:space="preserve"> and </w:t>
      </w:r>
      <w:proofErr w:type="spellStart"/>
      <w:r w:rsidRPr="00AE36B9">
        <w:rPr>
          <w:rFonts w:cs="Arial"/>
        </w:rPr>
        <w:t>vizologi</w:t>
      </w:r>
      <w:proofErr w:type="spellEnd"/>
      <w:r w:rsidRPr="00AE36B9">
        <w:rPr>
          <w:rFonts w:cs="Arial"/>
        </w:rPr>
        <w:t xml:space="preserve"> (2025) </w:t>
      </w:r>
      <w:r w:rsidRPr="00AE36B9">
        <w:rPr>
          <w:rFonts w:cs="Arial"/>
          <w:i/>
          <w:iCs/>
        </w:rPr>
        <w:t>What is Primark’s business strategy?</w:t>
      </w:r>
      <w:r w:rsidRPr="00AE36B9">
        <w:rPr>
          <w:rFonts w:cs="Arial"/>
        </w:rPr>
        <w:t xml:space="preserve"> Available at: </w:t>
      </w:r>
      <w:hyperlink r:id="rId48" w:tgtFrame="_new" w:history="1">
        <w:r w:rsidRPr="00AE36B9">
          <w:rPr>
            <w:rStyle w:val="Hyperlink"/>
            <w:rFonts w:cs="Arial"/>
          </w:rPr>
          <w:t>https://vizologi.com/what-is-primarks-business-strategy/</w:t>
        </w:r>
      </w:hyperlink>
      <w:r w:rsidRPr="00AE36B9">
        <w:rPr>
          <w:rFonts w:cs="Arial"/>
        </w:rPr>
        <w:t>.</w:t>
      </w:r>
    </w:p>
    <w:p w14:paraId="2DCA8037"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Waring, J. (2016) </w:t>
      </w:r>
      <w:r w:rsidRPr="00AE36B9">
        <w:rPr>
          <w:rFonts w:cs="Arial"/>
          <w:i/>
          <w:iCs/>
        </w:rPr>
        <w:t>India won’t ease 30 per cent local sourcing rule for Apple</w:t>
      </w:r>
      <w:r w:rsidRPr="00AE36B9">
        <w:rPr>
          <w:rFonts w:cs="Arial"/>
        </w:rPr>
        <w:t xml:space="preserve">. Available at: </w:t>
      </w:r>
      <w:hyperlink r:id="rId49" w:tgtFrame="_new" w:history="1">
        <w:r w:rsidRPr="00AE36B9">
          <w:rPr>
            <w:rStyle w:val="Hyperlink"/>
            <w:rFonts w:cs="Arial"/>
          </w:rPr>
          <w:t>https://www.mobileworldlive.com/apple/india-wont-ease-30-local-content-rule-for-apple/</w:t>
        </w:r>
      </w:hyperlink>
      <w:r w:rsidRPr="00AE36B9">
        <w:rPr>
          <w:rFonts w:cs="Arial"/>
        </w:rPr>
        <w:t>.</w:t>
      </w:r>
    </w:p>
    <w:p w14:paraId="4CA598F1" w14:textId="77777777" w:rsidR="008E5B47" w:rsidRPr="00AE36B9" w:rsidRDefault="008E5B47" w:rsidP="008E5B47">
      <w:pPr>
        <w:pStyle w:val="NormalWeb"/>
        <w:spacing w:before="120" w:beforeAutospacing="0" w:after="120" w:afterAutospacing="0" w:line="360" w:lineRule="auto"/>
        <w:rPr>
          <w:rFonts w:cs="Arial"/>
        </w:rPr>
      </w:pPr>
      <w:r w:rsidRPr="00AE36B9">
        <w:rPr>
          <w:rFonts w:cs="Arial"/>
        </w:rPr>
        <w:t xml:space="preserve">Webster, D., Cai, J. and Muller, L. (2014) ‘The new face of peri-urbanization in East Asia: Modern production zones, middle-class lifestyles, and rising expectations’, </w:t>
      </w:r>
      <w:r w:rsidRPr="00AE36B9">
        <w:rPr>
          <w:rFonts w:cs="Arial"/>
          <w:i/>
          <w:iCs/>
        </w:rPr>
        <w:t>Journal of Urban Affairs</w:t>
      </w:r>
      <w:r w:rsidRPr="00AE36B9">
        <w:rPr>
          <w:rFonts w:cs="Arial"/>
        </w:rPr>
        <w:t>, 36(sup1), pp. 315–333. doi:10.1111/juaf.12104.</w:t>
      </w:r>
    </w:p>
    <w:p w14:paraId="07E94306" w14:textId="77777777" w:rsidR="008E5B47" w:rsidRPr="00AE36B9" w:rsidRDefault="008E5B47" w:rsidP="008E5B47">
      <w:pPr>
        <w:pStyle w:val="NormalWeb"/>
        <w:spacing w:before="120" w:beforeAutospacing="0" w:after="120" w:afterAutospacing="0" w:line="360" w:lineRule="auto"/>
        <w:rPr>
          <w:rFonts w:cs="Arial"/>
        </w:rPr>
      </w:pPr>
      <w:proofErr w:type="spellStart"/>
      <w:r w:rsidRPr="00AE36B9">
        <w:rPr>
          <w:rFonts w:cs="Arial"/>
        </w:rPr>
        <w:t>Xydia</w:t>
      </w:r>
      <w:proofErr w:type="spellEnd"/>
      <w:r w:rsidRPr="00AE36B9">
        <w:rPr>
          <w:rFonts w:cs="Arial"/>
        </w:rPr>
        <w:t xml:space="preserve">, N. (2019) </w:t>
      </w:r>
      <w:r w:rsidRPr="00AE36B9">
        <w:rPr>
          <w:rFonts w:cs="Arial"/>
          <w:i/>
          <w:iCs/>
        </w:rPr>
        <w:t xml:space="preserve">Sustainably conscious consumers’ perceptions, attitudes and </w:t>
      </w:r>
      <w:proofErr w:type="spellStart"/>
      <w:r w:rsidRPr="00AE36B9">
        <w:rPr>
          <w:rFonts w:cs="Arial"/>
          <w:i/>
          <w:iCs/>
        </w:rPr>
        <w:t>behaviours</w:t>
      </w:r>
      <w:proofErr w:type="spellEnd"/>
      <w:r w:rsidRPr="00AE36B9">
        <w:rPr>
          <w:rFonts w:cs="Arial"/>
          <w:i/>
          <w:iCs/>
        </w:rPr>
        <w:t xml:space="preserve"> towards the fast fashion industry: A case of Primark</w:t>
      </w:r>
      <w:r w:rsidRPr="00AE36B9">
        <w:rPr>
          <w:rFonts w:cs="Arial"/>
        </w:rPr>
        <w:t xml:space="preserve">. Available at: </w:t>
      </w:r>
      <w:hyperlink r:id="rId50" w:tgtFrame="_new" w:history="1">
        <w:r w:rsidRPr="00AE36B9">
          <w:rPr>
            <w:rStyle w:val="Hyperlink"/>
            <w:rFonts w:cs="Arial"/>
          </w:rPr>
          <w:t>https://www.academia.edu/download/64141260/MN7020_-_159006920.pdf</w:t>
        </w:r>
      </w:hyperlink>
      <w:r w:rsidRPr="00AE36B9">
        <w:rPr>
          <w:rFonts w:cs="Arial"/>
        </w:rPr>
        <w:t>.</w:t>
      </w:r>
    </w:p>
    <w:p w14:paraId="1ABCFF1F" w14:textId="77777777" w:rsidR="008E5B47" w:rsidRDefault="008E5B47" w:rsidP="008E5B47">
      <w:pPr>
        <w:pStyle w:val="NormalWeb"/>
        <w:spacing w:before="120" w:beforeAutospacing="0" w:after="120" w:afterAutospacing="0" w:line="360" w:lineRule="auto"/>
        <w:rPr>
          <w:rFonts w:cs="Arial"/>
        </w:rPr>
      </w:pPr>
      <w:proofErr w:type="spellStart"/>
      <w:r w:rsidRPr="00AE36B9">
        <w:rPr>
          <w:rFonts w:cs="Arial"/>
        </w:rPr>
        <w:t>Yellanki</w:t>
      </w:r>
      <w:proofErr w:type="spellEnd"/>
      <w:r w:rsidRPr="00AE36B9">
        <w:rPr>
          <w:rFonts w:cs="Arial"/>
        </w:rPr>
        <w:t xml:space="preserve">, S.K. (2023) ‘Enhancing retail operational efficiency through intelligent inventory planning and customer flow </w:t>
      </w:r>
      <w:proofErr w:type="spellStart"/>
      <w:r w:rsidRPr="00AE36B9">
        <w:rPr>
          <w:rFonts w:cs="Arial"/>
        </w:rPr>
        <w:t>optimisation</w:t>
      </w:r>
      <w:proofErr w:type="spellEnd"/>
      <w:r w:rsidRPr="00AE36B9">
        <w:rPr>
          <w:rFonts w:cs="Arial"/>
        </w:rPr>
        <w:t xml:space="preserve">: A data-centric approach’, </w:t>
      </w:r>
      <w:r w:rsidRPr="00AE36B9">
        <w:rPr>
          <w:rFonts w:cs="Arial"/>
          <w:i/>
          <w:iCs/>
        </w:rPr>
        <w:t>European Data Science Journal (EDSJ)</w:t>
      </w:r>
      <w:r w:rsidRPr="00AE36B9">
        <w:rPr>
          <w:rFonts w:cs="Arial"/>
        </w:rPr>
        <w:t xml:space="preserve">, 1(1). Available at: </w:t>
      </w:r>
      <w:hyperlink r:id="rId51" w:tgtFrame="_new" w:history="1">
        <w:r w:rsidRPr="00AE36B9">
          <w:rPr>
            <w:rStyle w:val="Hyperlink"/>
            <w:rFonts w:cs="Arial"/>
          </w:rPr>
          <w:t>https://esa-research.com/index.php/edsj/article/view/36</w:t>
        </w:r>
      </w:hyperlink>
      <w:r w:rsidRPr="00AE36B9">
        <w:rPr>
          <w:rFonts w:cs="Arial"/>
        </w:rPr>
        <w:t>.</w:t>
      </w:r>
    </w:p>
    <w:p w14:paraId="5F93F5BE" w14:textId="77777777" w:rsidR="008E5B47" w:rsidRDefault="008E5B47" w:rsidP="008E5B47">
      <w:pPr>
        <w:pStyle w:val="NormalWeb"/>
        <w:spacing w:before="120" w:beforeAutospacing="0" w:after="120" w:afterAutospacing="0" w:line="360" w:lineRule="auto"/>
        <w:rPr>
          <w:rFonts w:cs="Arial"/>
        </w:rPr>
      </w:pPr>
      <w:r w:rsidRPr="008E5B47">
        <w:rPr>
          <w:rFonts w:cs="Arial"/>
        </w:rPr>
        <w:t xml:space="preserve">YouGov (2019) </w:t>
      </w:r>
      <w:r w:rsidRPr="008E5B47">
        <w:rPr>
          <w:rFonts w:cs="Arial"/>
          <w:i/>
          <w:iCs/>
        </w:rPr>
        <w:t>Primark thrives by snubbing online sales and opening ever larger high street stores | YouGov</w:t>
      </w:r>
      <w:r w:rsidRPr="008E5B47">
        <w:rPr>
          <w:rFonts w:cs="Arial"/>
        </w:rPr>
        <w:t xml:space="preserve">, </w:t>
      </w:r>
      <w:r w:rsidRPr="008E5B47">
        <w:rPr>
          <w:rFonts w:cs="Arial"/>
          <w:i/>
          <w:iCs/>
        </w:rPr>
        <w:t>yougov.co.uk</w:t>
      </w:r>
      <w:r w:rsidRPr="008E5B47">
        <w:rPr>
          <w:rFonts w:cs="Arial"/>
        </w:rPr>
        <w:t xml:space="preserve">. Available at: </w:t>
      </w:r>
      <w:hyperlink r:id="rId52" w:history="1">
        <w:r w:rsidRPr="008E5B47">
          <w:rPr>
            <w:rStyle w:val="Hyperlink"/>
            <w:rFonts w:cs="Arial"/>
          </w:rPr>
          <w:t>https://yougov.co.uk/consumer/articles/22536-primark-thrives-snubbing-online-sales-and-opening-</w:t>
        </w:r>
      </w:hyperlink>
      <w:r w:rsidRPr="008E5B47">
        <w:rPr>
          <w:rFonts w:cs="Arial"/>
        </w:rPr>
        <w:t>.</w:t>
      </w:r>
    </w:p>
    <w:p w14:paraId="7A56312B" w14:textId="77777777" w:rsidR="008E5B47" w:rsidRPr="00AE36B9" w:rsidRDefault="008E5B47" w:rsidP="008E5B47">
      <w:pPr>
        <w:pStyle w:val="NormalWeb"/>
        <w:rPr>
          <w:rFonts w:cs="Arial"/>
        </w:rPr>
      </w:pPr>
    </w:p>
    <w:p w14:paraId="2868F4C0" w14:textId="77777777" w:rsidR="00AE36B9" w:rsidRPr="0058715C" w:rsidRDefault="00AE36B9" w:rsidP="00AE36B9">
      <w:pPr>
        <w:pStyle w:val="NormalWeb"/>
        <w:spacing w:before="120" w:beforeAutospacing="0" w:after="120" w:afterAutospacing="0" w:line="360" w:lineRule="auto"/>
        <w:jc w:val="both"/>
        <w:rPr>
          <w:rFonts w:cs="Arial"/>
        </w:rPr>
      </w:pPr>
    </w:p>
    <w:sectPr w:rsidR="00AE36B9" w:rsidRPr="0058715C">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10B24" w14:textId="77777777" w:rsidR="00582602" w:rsidRDefault="00582602" w:rsidP="00492EC9">
      <w:pPr>
        <w:spacing w:line="240" w:lineRule="auto"/>
      </w:pPr>
      <w:r>
        <w:separator/>
      </w:r>
    </w:p>
  </w:endnote>
  <w:endnote w:type="continuationSeparator" w:id="0">
    <w:p w14:paraId="695BDA10" w14:textId="77777777" w:rsidR="00582602" w:rsidRDefault="00582602" w:rsidP="00492E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Phosphate Inline">
    <w:altName w:val="Microsoft Himalaya"/>
    <w:charset w:val="4D"/>
    <w:family w:val="auto"/>
    <w:pitch w:val="variable"/>
    <w:sig w:usb0="A00000EF" w:usb1="5000204B" w:usb2="00000040" w:usb3="00000000" w:csb0="00000193"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327176"/>
      <w:docPartObj>
        <w:docPartGallery w:val="Page Numbers (Bottom of Page)"/>
        <w:docPartUnique/>
      </w:docPartObj>
    </w:sdtPr>
    <w:sdtEndPr>
      <w:rPr>
        <w:noProof/>
      </w:rPr>
    </w:sdtEndPr>
    <w:sdtContent>
      <w:p w14:paraId="0CB94369" w14:textId="6EF946C2" w:rsidR="00492EC9" w:rsidRDefault="00492E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811DCC" w14:textId="77777777" w:rsidR="00492EC9" w:rsidRDefault="00492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EB9F5" w14:textId="77777777" w:rsidR="00582602" w:rsidRDefault="00582602" w:rsidP="00492EC9">
      <w:pPr>
        <w:spacing w:line="240" w:lineRule="auto"/>
      </w:pPr>
      <w:r>
        <w:separator/>
      </w:r>
    </w:p>
  </w:footnote>
  <w:footnote w:type="continuationSeparator" w:id="0">
    <w:p w14:paraId="6441CCA2" w14:textId="77777777" w:rsidR="00582602" w:rsidRDefault="00582602" w:rsidP="00492E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4C9"/>
    <w:rsid w:val="00011275"/>
    <w:rsid w:val="0007232F"/>
    <w:rsid w:val="00132D5A"/>
    <w:rsid w:val="00172BC3"/>
    <w:rsid w:val="00183879"/>
    <w:rsid w:val="002141BC"/>
    <w:rsid w:val="002341C5"/>
    <w:rsid w:val="00236631"/>
    <w:rsid w:val="0025206D"/>
    <w:rsid w:val="002C21D4"/>
    <w:rsid w:val="002D005F"/>
    <w:rsid w:val="002E7D9F"/>
    <w:rsid w:val="003637B4"/>
    <w:rsid w:val="003D427A"/>
    <w:rsid w:val="00432896"/>
    <w:rsid w:val="00492EC9"/>
    <w:rsid w:val="004A5D76"/>
    <w:rsid w:val="004C2770"/>
    <w:rsid w:val="004C5FC4"/>
    <w:rsid w:val="004E6006"/>
    <w:rsid w:val="00532EE5"/>
    <w:rsid w:val="005428B8"/>
    <w:rsid w:val="00545F7E"/>
    <w:rsid w:val="005610D6"/>
    <w:rsid w:val="00582602"/>
    <w:rsid w:val="0058715C"/>
    <w:rsid w:val="005937DE"/>
    <w:rsid w:val="00636CAE"/>
    <w:rsid w:val="006E0169"/>
    <w:rsid w:val="006F70EF"/>
    <w:rsid w:val="007426CB"/>
    <w:rsid w:val="0075234C"/>
    <w:rsid w:val="007B46D0"/>
    <w:rsid w:val="00850D16"/>
    <w:rsid w:val="0085124B"/>
    <w:rsid w:val="00895106"/>
    <w:rsid w:val="008E5B47"/>
    <w:rsid w:val="00A66E68"/>
    <w:rsid w:val="00A80093"/>
    <w:rsid w:val="00A9598D"/>
    <w:rsid w:val="00AB4190"/>
    <w:rsid w:val="00AE36B9"/>
    <w:rsid w:val="00AF0517"/>
    <w:rsid w:val="00B45232"/>
    <w:rsid w:val="00B86477"/>
    <w:rsid w:val="00B93597"/>
    <w:rsid w:val="00BD1852"/>
    <w:rsid w:val="00BD452A"/>
    <w:rsid w:val="00C156B6"/>
    <w:rsid w:val="00C4235C"/>
    <w:rsid w:val="00ED6ECC"/>
    <w:rsid w:val="00EE54C9"/>
    <w:rsid w:val="00F044DF"/>
    <w:rsid w:val="00F52A2A"/>
    <w:rsid w:val="00F91AFF"/>
    <w:rsid w:val="00FA073E"/>
    <w:rsid w:val="00FD5F79"/>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5E71CC"/>
  <w15:chartTrackingRefBased/>
  <w15:docId w15:val="{B0E0390D-F01D-2441-8434-E96FBC01F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F7E"/>
    <w:rPr>
      <w:rFonts w:ascii="Arial" w:hAnsi="Arial"/>
      <w:color w:val="000000" w:themeColor="text1"/>
    </w:rPr>
  </w:style>
  <w:style w:type="paragraph" w:styleId="Heading1">
    <w:name w:val="heading 1"/>
    <w:basedOn w:val="Normal"/>
    <w:next w:val="Normal"/>
    <w:link w:val="Heading1Char"/>
    <w:uiPriority w:val="9"/>
    <w:qFormat/>
    <w:rsid w:val="00545F7E"/>
    <w:pPr>
      <w:keepNext/>
      <w:keepLines/>
      <w:spacing w:before="360" w:after="80"/>
      <w:outlineLvl w:val="0"/>
    </w:pPr>
    <w:rPr>
      <w:rFonts w:eastAsiaTheme="majorEastAsia" w:cstheme="majorBidi"/>
      <w:b/>
      <w:color w:val="074F6A" w:themeColor="accent4" w:themeShade="80"/>
      <w:sz w:val="32"/>
      <w:szCs w:val="50"/>
    </w:rPr>
  </w:style>
  <w:style w:type="paragraph" w:styleId="Heading2">
    <w:name w:val="heading 2"/>
    <w:basedOn w:val="Normal"/>
    <w:next w:val="Normal"/>
    <w:link w:val="Heading2Char"/>
    <w:uiPriority w:val="9"/>
    <w:unhideWhenUsed/>
    <w:qFormat/>
    <w:rsid w:val="00545F7E"/>
    <w:pPr>
      <w:keepNext/>
      <w:keepLines/>
      <w:spacing w:before="120" w:after="120"/>
      <w:outlineLvl w:val="1"/>
    </w:pPr>
    <w:rPr>
      <w:rFonts w:eastAsiaTheme="majorEastAsia" w:cstheme="majorBidi"/>
      <w:b/>
      <w:color w:val="0F4761" w:themeColor="accent1" w:themeShade="BF"/>
      <w:sz w:val="28"/>
      <w:szCs w:val="40"/>
    </w:rPr>
  </w:style>
  <w:style w:type="paragraph" w:styleId="Heading3">
    <w:name w:val="heading 3"/>
    <w:basedOn w:val="Normal"/>
    <w:next w:val="Normal"/>
    <w:link w:val="Heading3Char"/>
    <w:uiPriority w:val="9"/>
    <w:unhideWhenUsed/>
    <w:qFormat/>
    <w:rsid w:val="00545F7E"/>
    <w:pPr>
      <w:keepNext/>
      <w:keepLines/>
      <w:spacing w:after="80"/>
      <w:outlineLvl w:val="2"/>
    </w:pPr>
    <w:rPr>
      <w:rFonts w:eastAsiaTheme="majorEastAsia" w:cstheme="majorBidi"/>
      <w:color w:val="0F4761" w:themeColor="accent1" w:themeShade="BF"/>
      <w:szCs w:val="35"/>
    </w:rPr>
  </w:style>
  <w:style w:type="paragraph" w:styleId="Heading4">
    <w:name w:val="heading 4"/>
    <w:basedOn w:val="Normal"/>
    <w:next w:val="Normal"/>
    <w:link w:val="Heading4Char"/>
    <w:uiPriority w:val="9"/>
    <w:semiHidden/>
    <w:unhideWhenUsed/>
    <w:qFormat/>
    <w:rsid w:val="00EE54C9"/>
    <w:pPr>
      <w:keepNext/>
      <w:keepLines/>
      <w:spacing w:before="80" w:after="40"/>
      <w:outlineLvl w:val="3"/>
    </w:pPr>
    <w:rPr>
      <w:rFonts w:asciiTheme="minorHAnsi" w:eastAsiaTheme="majorEastAsia" w:hAnsiTheme="minorHAnsi" w:cstheme="majorBidi"/>
      <w:i/>
      <w:iCs/>
      <w:color w:val="0F4761" w:themeColor="accent1" w:themeShade="BF"/>
      <w:szCs w:val="30"/>
    </w:rPr>
  </w:style>
  <w:style w:type="paragraph" w:styleId="Heading5">
    <w:name w:val="heading 5"/>
    <w:basedOn w:val="Normal"/>
    <w:next w:val="Normal"/>
    <w:link w:val="Heading5Char"/>
    <w:uiPriority w:val="9"/>
    <w:semiHidden/>
    <w:unhideWhenUsed/>
    <w:qFormat/>
    <w:rsid w:val="00EE54C9"/>
    <w:pPr>
      <w:keepNext/>
      <w:keepLines/>
      <w:spacing w:before="80" w:after="40"/>
      <w:outlineLvl w:val="4"/>
    </w:pPr>
    <w:rPr>
      <w:rFonts w:asciiTheme="minorHAnsi" w:eastAsiaTheme="majorEastAsia" w:hAnsiTheme="minorHAnsi" w:cstheme="majorBidi"/>
      <w:color w:val="0F4761" w:themeColor="accent1" w:themeShade="BF"/>
      <w:szCs w:val="30"/>
    </w:rPr>
  </w:style>
  <w:style w:type="paragraph" w:styleId="Heading6">
    <w:name w:val="heading 6"/>
    <w:basedOn w:val="Normal"/>
    <w:next w:val="Normal"/>
    <w:link w:val="Heading6Char"/>
    <w:uiPriority w:val="9"/>
    <w:semiHidden/>
    <w:unhideWhenUsed/>
    <w:qFormat/>
    <w:rsid w:val="00EE54C9"/>
    <w:pPr>
      <w:keepNext/>
      <w:keepLines/>
      <w:spacing w:before="4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EE54C9"/>
    <w:pPr>
      <w:keepNext/>
      <w:keepLines/>
      <w:spacing w:before="4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EE54C9"/>
    <w:pPr>
      <w:keepNext/>
      <w:keepLines/>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EE54C9"/>
    <w:pPr>
      <w:keepNext/>
      <w:keepLines/>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F7E"/>
    <w:rPr>
      <w:rFonts w:ascii="Arial" w:eastAsiaTheme="majorEastAsia" w:hAnsi="Arial" w:cstheme="majorBidi"/>
      <w:b/>
      <w:color w:val="074F6A" w:themeColor="accent4" w:themeShade="80"/>
      <w:sz w:val="32"/>
      <w:szCs w:val="50"/>
    </w:rPr>
  </w:style>
  <w:style w:type="character" w:customStyle="1" w:styleId="Heading2Char">
    <w:name w:val="Heading 2 Char"/>
    <w:basedOn w:val="DefaultParagraphFont"/>
    <w:link w:val="Heading2"/>
    <w:uiPriority w:val="9"/>
    <w:rsid w:val="00545F7E"/>
    <w:rPr>
      <w:rFonts w:ascii="Arial" w:eastAsiaTheme="majorEastAsia" w:hAnsi="Arial" w:cstheme="majorBidi"/>
      <w:b/>
      <w:color w:val="0F4761" w:themeColor="accent1" w:themeShade="BF"/>
      <w:sz w:val="28"/>
      <w:szCs w:val="40"/>
    </w:rPr>
  </w:style>
  <w:style w:type="character" w:customStyle="1" w:styleId="Heading3Char">
    <w:name w:val="Heading 3 Char"/>
    <w:basedOn w:val="DefaultParagraphFont"/>
    <w:link w:val="Heading3"/>
    <w:uiPriority w:val="9"/>
    <w:rsid w:val="00545F7E"/>
    <w:rPr>
      <w:rFonts w:ascii="Arial" w:eastAsiaTheme="majorEastAsia" w:hAnsi="Arial" w:cstheme="majorBidi"/>
      <w:color w:val="0F4761" w:themeColor="accent1" w:themeShade="BF"/>
      <w:szCs w:val="35"/>
    </w:rPr>
  </w:style>
  <w:style w:type="character" w:customStyle="1" w:styleId="Heading4Char">
    <w:name w:val="Heading 4 Char"/>
    <w:basedOn w:val="DefaultParagraphFont"/>
    <w:link w:val="Heading4"/>
    <w:uiPriority w:val="9"/>
    <w:semiHidden/>
    <w:rsid w:val="00EE54C9"/>
    <w:rPr>
      <w:rFonts w:asciiTheme="minorHAnsi" w:eastAsiaTheme="majorEastAsia" w:hAnsiTheme="minorHAnsi" w:cstheme="majorBidi"/>
      <w:i/>
      <w:iCs/>
      <w:color w:val="0F4761" w:themeColor="accent1" w:themeShade="BF"/>
      <w:szCs w:val="30"/>
    </w:rPr>
  </w:style>
  <w:style w:type="character" w:customStyle="1" w:styleId="Heading5Char">
    <w:name w:val="Heading 5 Char"/>
    <w:basedOn w:val="DefaultParagraphFont"/>
    <w:link w:val="Heading5"/>
    <w:uiPriority w:val="9"/>
    <w:semiHidden/>
    <w:rsid w:val="00EE54C9"/>
    <w:rPr>
      <w:rFonts w:asciiTheme="minorHAnsi" w:eastAsiaTheme="majorEastAsia" w:hAnsiTheme="minorHAnsi" w:cstheme="majorBidi"/>
      <w:color w:val="0F4761" w:themeColor="accent1" w:themeShade="BF"/>
      <w:szCs w:val="30"/>
    </w:rPr>
  </w:style>
  <w:style w:type="character" w:customStyle="1" w:styleId="Heading6Char">
    <w:name w:val="Heading 6 Char"/>
    <w:basedOn w:val="DefaultParagraphFont"/>
    <w:link w:val="Heading6"/>
    <w:uiPriority w:val="9"/>
    <w:semiHidden/>
    <w:rsid w:val="00EE54C9"/>
    <w:rPr>
      <w:rFonts w:asciiTheme="minorHAnsi" w:eastAsiaTheme="majorEastAsia" w:hAnsiTheme="minorHAnsi" w:cstheme="majorBidi"/>
      <w:i/>
      <w:iCs/>
      <w:color w:val="595959" w:themeColor="text1" w:themeTint="A6"/>
      <w:szCs w:val="30"/>
    </w:rPr>
  </w:style>
  <w:style w:type="character" w:customStyle="1" w:styleId="Heading7Char">
    <w:name w:val="Heading 7 Char"/>
    <w:basedOn w:val="DefaultParagraphFont"/>
    <w:link w:val="Heading7"/>
    <w:uiPriority w:val="9"/>
    <w:semiHidden/>
    <w:rsid w:val="00EE54C9"/>
    <w:rPr>
      <w:rFonts w:asciiTheme="minorHAnsi" w:eastAsiaTheme="majorEastAsia" w:hAnsiTheme="minorHAnsi" w:cstheme="majorBidi"/>
      <w:color w:val="595959" w:themeColor="text1" w:themeTint="A6"/>
      <w:szCs w:val="30"/>
    </w:rPr>
  </w:style>
  <w:style w:type="character" w:customStyle="1" w:styleId="Heading8Char">
    <w:name w:val="Heading 8 Char"/>
    <w:basedOn w:val="DefaultParagraphFont"/>
    <w:link w:val="Heading8"/>
    <w:uiPriority w:val="9"/>
    <w:semiHidden/>
    <w:rsid w:val="00EE54C9"/>
    <w:rPr>
      <w:rFonts w:asciiTheme="minorHAnsi" w:eastAsiaTheme="majorEastAsia" w:hAnsiTheme="minorHAnsi" w:cstheme="majorBidi"/>
      <w:i/>
      <w:iCs/>
      <w:color w:val="272727" w:themeColor="text1" w:themeTint="D8"/>
      <w:szCs w:val="30"/>
    </w:rPr>
  </w:style>
  <w:style w:type="character" w:customStyle="1" w:styleId="Heading9Char">
    <w:name w:val="Heading 9 Char"/>
    <w:basedOn w:val="DefaultParagraphFont"/>
    <w:link w:val="Heading9"/>
    <w:uiPriority w:val="9"/>
    <w:semiHidden/>
    <w:rsid w:val="00EE54C9"/>
    <w:rPr>
      <w:rFonts w:asciiTheme="minorHAnsi" w:eastAsiaTheme="majorEastAsia" w:hAnsiTheme="minorHAnsi" w:cstheme="majorBidi"/>
      <w:color w:val="272727" w:themeColor="text1" w:themeTint="D8"/>
      <w:szCs w:val="30"/>
    </w:rPr>
  </w:style>
  <w:style w:type="paragraph" w:styleId="Title">
    <w:name w:val="Title"/>
    <w:basedOn w:val="Normal"/>
    <w:next w:val="Normal"/>
    <w:link w:val="TitleChar"/>
    <w:uiPriority w:val="10"/>
    <w:qFormat/>
    <w:rsid w:val="00EE54C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E54C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E54C9"/>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E54C9"/>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EE54C9"/>
    <w:pPr>
      <w:spacing w:before="160" w:after="160"/>
      <w:jc w:val="center"/>
    </w:pPr>
    <w:rPr>
      <w:i/>
      <w:iCs/>
      <w:color w:val="404040" w:themeColor="text1" w:themeTint="BF"/>
      <w:szCs w:val="30"/>
    </w:rPr>
  </w:style>
  <w:style w:type="character" w:customStyle="1" w:styleId="QuoteChar">
    <w:name w:val="Quote Char"/>
    <w:basedOn w:val="DefaultParagraphFont"/>
    <w:link w:val="Quote"/>
    <w:uiPriority w:val="29"/>
    <w:rsid w:val="00EE54C9"/>
    <w:rPr>
      <w:i/>
      <w:iCs/>
      <w:color w:val="404040" w:themeColor="text1" w:themeTint="BF"/>
      <w:szCs w:val="30"/>
    </w:rPr>
  </w:style>
  <w:style w:type="paragraph" w:styleId="ListParagraph">
    <w:name w:val="List Paragraph"/>
    <w:basedOn w:val="Normal"/>
    <w:uiPriority w:val="34"/>
    <w:qFormat/>
    <w:rsid w:val="00EE54C9"/>
    <w:pPr>
      <w:ind w:left="720"/>
      <w:contextualSpacing/>
    </w:pPr>
    <w:rPr>
      <w:szCs w:val="30"/>
    </w:rPr>
  </w:style>
  <w:style w:type="character" w:styleId="IntenseEmphasis">
    <w:name w:val="Intense Emphasis"/>
    <w:basedOn w:val="DefaultParagraphFont"/>
    <w:uiPriority w:val="21"/>
    <w:qFormat/>
    <w:rsid w:val="00EE54C9"/>
    <w:rPr>
      <w:i/>
      <w:iCs/>
      <w:color w:val="0F4761" w:themeColor="accent1" w:themeShade="BF"/>
    </w:rPr>
  </w:style>
  <w:style w:type="paragraph" w:styleId="IntenseQuote">
    <w:name w:val="Intense Quote"/>
    <w:basedOn w:val="Normal"/>
    <w:next w:val="Normal"/>
    <w:link w:val="IntenseQuoteChar"/>
    <w:uiPriority w:val="30"/>
    <w:qFormat/>
    <w:rsid w:val="00EE5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30"/>
    </w:rPr>
  </w:style>
  <w:style w:type="character" w:customStyle="1" w:styleId="IntenseQuoteChar">
    <w:name w:val="Intense Quote Char"/>
    <w:basedOn w:val="DefaultParagraphFont"/>
    <w:link w:val="IntenseQuote"/>
    <w:uiPriority w:val="30"/>
    <w:rsid w:val="00EE54C9"/>
    <w:rPr>
      <w:i/>
      <w:iCs/>
      <w:color w:val="0F4761" w:themeColor="accent1" w:themeShade="BF"/>
      <w:szCs w:val="30"/>
    </w:rPr>
  </w:style>
  <w:style w:type="character" w:styleId="IntenseReference">
    <w:name w:val="Intense Reference"/>
    <w:basedOn w:val="DefaultParagraphFont"/>
    <w:uiPriority w:val="32"/>
    <w:qFormat/>
    <w:rsid w:val="00EE54C9"/>
    <w:rPr>
      <w:b/>
      <w:bCs/>
      <w:smallCaps/>
      <w:color w:val="0F4761" w:themeColor="accent1" w:themeShade="BF"/>
      <w:spacing w:val="5"/>
    </w:rPr>
  </w:style>
  <w:style w:type="character" w:styleId="Strong">
    <w:name w:val="Strong"/>
    <w:basedOn w:val="DefaultParagraphFont"/>
    <w:uiPriority w:val="22"/>
    <w:qFormat/>
    <w:rsid w:val="00EE54C9"/>
    <w:rPr>
      <w:b/>
      <w:bCs/>
    </w:rPr>
  </w:style>
  <w:style w:type="paragraph" w:styleId="NormalWeb">
    <w:name w:val="Normal (Web)"/>
    <w:basedOn w:val="Normal"/>
    <w:uiPriority w:val="99"/>
    <w:unhideWhenUsed/>
    <w:rsid w:val="00EE54C9"/>
    <w:pPr>
      <w:spacing w:before="100" w:beforeAutospacing="1" w:after="100" w:afterAutospacing="1" w:line="240" w:lineRule="auto"/>
      <w:jc w:val="left"/>
    </w:pPr>
    <w:rPr>
      <w:rFonts w:eastAsia="Times New Roman"/>
      <w:kern w:val="0"/>
      <w:lang w:eastAsia="en-GB"/>
      <w14:ligatures w14:val="none"/>
    </w:rPr>
  </w:style>
  <w:style w:type="character" w:styleId="Emphasis">
    <w:name w:val="Emphasis"/>
    <w:basedOn w:val="DefaultParagraphFont"/>
    <w:uiPriority w:val="20"/>
    <w:qFormat/>
    <w:rsid w:val="00EE54C9"/>
    <w:rPr>
      <w:i/>
      <w:iCs/>
    </w:rPr>
  </w:style>
  <w:style w:type="table" w:styleId="TableGridLight">
    <w:name w:val="Grid Table Light"/>
    <w:basedOn w:val="TableNormal"/>
    <w:uiPriority w:val="40"/>
    <w:rsid w:val="002C21D4"/>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F91AFF"/>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F91AFF"/>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92EC9"/>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492EC9"/>
    <w:rPr>
      <w:szCs w:val="30"/>
    </w:rPr>
  </w:style>
  <w:style w:type="paragraph" w:styleId="Footer">
    <w:name w:val="footer"/>
    <w:basedOn w:val="Normal"/>
    <w:link w:val="FooterChar"/>
    <w:uiPriority w:val="99"/>
    <w:unhideWhenUsed/>
    <w:rsid w:val="00492EC9"/>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492EC9"/>
    <w:rPr>
      <w:szCs w:val="30"/>
    </w:rPr>
  </w:style>
  <w:style w:type="paragraph" w:styleId="TOCHeading">
    <w:name w:val="TOC Heading"/>
    <w:basedOn w:val="Heading1"/>
    <w:next w:val="Normal"/>
    <w:uiPriority w:val="39"/>
    <w:unhideWhenUsed/>
    <w:qFormat/>
    <w:rsid w:val="0007232F"/>
    <w:pPr>
      <w:spacing w:before="240" w:after="0" w:line="259" w:lineRule="auto"/>
      <w:jc w:val="left"/>
      <w:outlineLvl w:val="9"/>
    </w:pPr>
    <w:rPr>
      <w:rFonts w:asciiTheme="majorHAnsi" w:hAnsiTheme="majorHAnsi"/>
      <w:b w:val="0"/>
      <w:smallCaps/>
      <w:color w:val="0F4761" w:themeColor="accent1" w:themeShade="BF"/>
      <w:kern w:val="0"/>
      <w:szCs w:val="32"/>
      <w:lang w:bidi="ar-SA"/>
      <w14:ligatures w14:val="none"/>
    </w:rPr>
  </w:style>
  <w:style w:type="paragraph" w:styleId="TOC1">
    <w:name w:val="toc 1"/>
    <w:basedOn w:val="Normal"/>
    <w:next w:val="Normal"/>
    <w:autoRedefine/>
    <w:uiPriority w:val="39"/>
    <w:unhideWhenUsed/>
    <w:rsid w:val="0007232F"/>
    <w:pPr>
      <w:spacing w:after="100"/>
    </w:pPr>
    <w:rPr>
      <w:szCs w:val="30"/>
    </w:rPr>
  </w:style>
  <w:style w:type="paragraph" w:styleId="TOC2">
    <w:name w:val="toc 2"/>
    <w:basedOn w:val="Normal"/>
    <w:next w:val="Normal"/>
    <w:autoRedefine/>
    <w:uiPriority w:val="39"/>
    <w:unhideWhenUsed/>
    <w:rsid w:val="0007232F"/>
    <w:pPr>
      <w:spacing w:after="100"/>
      <w:ind w:left="240"/>
    </w:pPr>
    <w:rPr>
      <w:szCs w:val="30"/>
    </w:rPr>
  </w:style>
  <w:style w:type="character" w:styleId="Hyperlink">
    <w:name w:val="Hyperlink"/>
    <w:basedOn w:val="DefaultParagraphFont"/>
    <w:uiPriority w:val="99"/>
    <w:unhideWhenUsed/>
    <w:rsid w:val="0007232F"/>
    <w:rPr>
      <w:color w:val="467886" w:themeColor="hyperlink"/>
      <w:u w:val="single"/>
    </w:rPr>
  </w:style>
  <w:style w:type="character" w:styleId="UnresolvedMention">
    <w:name w:val="Unresolved Mention"/>
    <w:basedOn w:val="DefaultParagraphFont"/>
    <w:uiPriority w:val="99"/>
    <w:semiHidden/>
    <w:unhideWhenUsed/>
    <w:rsid w:val="00AE36B9"/>
    <w:rPr>
      <w:color w:val="605E5C"/>
      <w:shd w:val="clear" w:color="auto" w:fill="E1DFDD"/>
    </w:rPr>
  </w:style>
  <w:style w:type="paragraph" w:styleId="TOC3">
    <w:name w:val="toc 3"/>
    <w:basedOn w:val="Normal"/>
    <w:next w:val="Normal"/>
    <w:autoRedefine/>
    <w:uiPriority w:val="39"/>
    <w:unhideWhenUsed/>
    <w:rsid w:val="00AE36B9"/>
    <w:pPr>
      <w:spacing w:after="100"/>
      <w:ind w:left="48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oi.org/10.1504/ijleg.2021.116230" TargetMode="External"/><Relationship Id="rId26" Type="http://schemas.openxmlformats.org/officeDocument/2006/relationships/hyperlink" Target="https://www.mckinsey.com/capabilities/tech-and-ai/our-insights/digital-india-technology-to-transform-a-connected-nation" TargetMode="External"/><Relationship Id="rId39" Type="http://schemas.openxmlformats.org/officeDocument/2006/relationships/hyperlink" Target="https://www.jstor.org/stable/44132177" TargetMode="External"/><Relationship Id="rId21" Type="http://schemas.openxmlformats.org/officeDocument/2006/relationships/hyperlink" Target="https://doi.org/10.3390/su141811520" TargetMode="External"/><Relationship Id="rId34" Type="http://schemas.openxmlformats.org/officeDocument/2006/relationships/hyperlink" Target="https://doi.org/10.1007/s10668-024-05210-3" TargetMode="External"/><Relationship Id="rId42" Type="http://schemas.openxmlformats.org/officeDocument/2006/relationships/hyperlink" Target="http://resdojournals.com/index.php/jbeo/article/view/233" TargetMode="External"/><Relationship Id="rId47" Type="http://schemas.openxmlformats.org/officeDocument/2006/relationships/hyperlink" Target="https://doi.org/10.1108/jtmc-08-2014-0050" TargetMode="External"/><Relationship Id="rId50" Type="http://schemas.openxmlformats.org/officeDocument/2006/relationships/hyperlink" Target="https://www.academia.edu/download/64141260/MN7020_-_159006920.pdf" TargetMode="External"/><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doi.org/10.4324/9781003332749-8" TargetMode="External"/><Relationship Id="rId29" Type="http://schemas.openxmlformats.org/officeDocument/2006/relationships/hyperlink" Target="https://doi.org/10.1111/grow.12041" TargetMode="External"/><Relationship Id="rId11" Type="http://schemas.openxmlformats.org/officeDocument/2006/relationships/image" Target="media/image6.png"/><Relationship Id="rId24" Type="http://schemas.openxmlformats.org/officeDocument/2006/relationships/hyperlink" Target="https://www.indianjournals.com/article/rjhss-10-1-005" TargetMode="External"/><Relationship Id="rId32" Type="http://schemas.openxmlformats.org/officeDocument/2006/relationships/hyperlink" Target="https://www.mckinsey.com/~/media/McKinsey/Featured%20Insights/Asia%20Pacific/The%20bird%20of%20gold/MGI_Rise_of_Indian_Consumer_Market_full_report.pdf" TargetMode="External"/><Relationship Id="rId37" Type="http://schemas.openxmlformats.org/officeDocument/2006/relationships/hyperlink" Target="https://eprints.gla.ac.uk/277602/" TargetMode="External"/><Relationship Id="rId40" Type="http://schemas.openxmlformats.org/officeDocument/2006/relationships/hyperlink" Target="https://www.populationpyramid.net/india/2024/" TargetMode="External"/><Relationship Id="rId45" Type="http://schemas.openxmlformats.org/officeDocument/2006/relationships/hyperlink" Target="https://www.textiletoday.com.bd/primark-accelerates-sustainability-and-ethical-sourcing-towards-greener-future" TargetMode="External"/><Relationship Id="rId53"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jpeg"/><Relationship Id="rId19" Type="http://schemas.openxmlformats.org/officeDocument/2006/relationships/hyperlink" Target="https://old.rrjournals.com/wp-content/uploads/2018/11/86-91_RRIJM180311017.pdf" TargetMode="External"/><Relationship Id="rId31" Type="http://schemas.openxmlformats.org/officeDocument/2006/relationships/hyperlink" Target="https://rucforsk.ruc.dk/ws/portalfiles/portal/60866619/Module_project_in_Business_Studies_.pdf" TargetMode="External"/><Relationship Id="rId44" Type="http://schemas.openxmlformats.org/officeDocument/2006/relationships/hyperlink" Target="https://search.proquest.com/openview/6974e661c4f93fcb135410d0fcc6f615/1?pq-origsite=gscholar&amp;cbl=2026366&amp;diss=y" TargetMode="External"/><Relationship Id="rId52" Type="http://schemas.openxmlformats.org/officeDocument/2006/relationships/hyperlink" Target="https://yougov.co.uk/consumer/articles/22536-primark-thrives-snubbing-online-sales-and-opening-"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1016/j.jretai.2020.10.007" TargetMode="External"/><Relationship Id="rId27" Type="http://schemas.openxmlformats.org/officeDocument/2006/relationships/hyperlink" Target="https://doi.org/10.30997/ijsr.v7i1.532" TargetMode="External"/><Relationship Id="rId30" Type="http://schemas.openxmlformats.org/officeDocument/2006/relationships/hyperlink" Target="https://shenglufashion.com/2024/12/01/new-study-exploring-india-as-an-apparel-sourcing-base-for-u-s-fashion-companies/" TargetMode="External"/><Relationship Id="rId35" Type="http://schemas.openxmlformats.org/officeDocument/2006/relationships/hyperlink" Target="https://doi.org/10.2139/ssrn.4628521" TargetMode="External"/><Relationship Id="rId43" Type="http://schemas.openxmlformats.org/officeDocument/2006/relationships/hyperlink" Target="https://doi.org/10.3390/systems13060405" TargetMode="External"/><Relationship Id="rId48" Type="http://schemas.openxmlformats.org/officeDocument/2006/relationships/hyperlink" Target="https://vizologi.com/what-is-primarks-business-strategy/" TargetMode="External"/><Relationship Id="rId8" Type="http://schemas.openxmlformats.org/officeDocument/2006/relationships/image" Target="media/image3.jpeg"/><Relationship Id="rId51" Type="http://schemas.openxmlformats.org/officeDocument/2006/relationships/hyperlink" Target="https://esa-research.com/index.php/edsj/article/view/36" TargetMode="External"/><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hyperlink" Target="https://www.jstor.org/stable/1803057" TargetMode="External"/><Relationship Id="rId25" Type="http://schemas.openxmlformats.org/officeDocument/2006/relationships/hyperlink" Target="https://www.academia.edu/download/31718091/working_paper_-_dr_devaraja.pdf" TargetMode="External"/><Relationship Id="rId33" Type="http://schemas.openxmlformats.org/officeDocument/2006/relationships/hyperlink" Target="https://www.academia.edu/download/33358162/FDI_in_Indian_Retail_Sector_Analysis_of_Competition_in_Agri-Food_Sector.pdf" TargetMode="External"/><Relationship Id="rId38" Type="http://schemas.openxmlformats.org/officeDocument/2006/relationships/hyperlink" Target="https://www.ndtvprofit.com/opinion/do-the-fdi-rules-open-a-new-route-into-india-for-global-retailers" TargetMode="External"/><Relationship Id="rId46" Type="http://schemas.openxmlformats.org/officeDocument/2006/relationships/hyperlink" Target="https://www.economist.com/business/2015/09/05/faster-cheaper-fashion" TargetMode="External"/><Relationship Id="rId20" Type="http://schemas.openxmlformats.org/officeDocument/2006/relationships/hyperlink" Target="https://thesecretariat.in/article/india-s-economic-progress-over-the-years-since-independence-in-six-charts" TargetMode="External"/><Relationship Id="rId41" Type="http://schemas.openxmlformats.org/officeDocument/2006/relationships/hyperlink" Target="https://corporate.primark.com/en-gb/a/news/corporate-news/primark-to-invest-more-than-100-million-in-its-stores-in-2024"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doi.org/10.1108/bij-05-2012-0034" TargetMode="External"/><Relationship Id="rId23" Type="http://schemas.openxmlformats.org/officeDocument/2006/relationships/hyperlink" Target="https://doi.org/10.4324/9781315848365-42" TargetMode="External"/><Relationship Id="rId28" Type="http://schemas.openxmlformats.org/officeDocument/2006/relationships/hyperlink" Target="https://www.forbes.com/sites/jeroenkraaijenbrink/2019/01/22/why-is-primark-so-successful-the-power-of-alignment/" TargetMode="External"/><Relationship Id="rId36" Type="http://schemas.openxmlformats.org/officeDocument/2006/relationships/hyperlink" Target="https://doi.org/10.2139/ssrn.4628521" TargetMode="External"/><Relationship Id="rId49" Type="http://schemas.openxmlformats.org/officeDocument/2006/relationships/hyperlink" Target="https://www.mobileworldlive.com/apple/india-wont-ease-30-local-content-rule-for-ap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7661</Words>
  <Characters>43670</Characters>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51229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2025-11-04T14:17:00Z</dcterms:created>
  <dcterms:modified xsi:type="dcterms:W3CDTF">2025-11-26T05:33:00Z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677886b9-800d-4631-b846-01443b11683c</vt:lpwstr>
  </property>
</Properties>
</file>